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双偶氮黄类项目规划设计方案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50" w:history="1">
        <w:r>
          <w:rPr>
            <w:rFonts w:ascii="仿宋" w:eastAsia="仿宋" w:hAnsi="仿宋" w:cs="仿宋" w:hint="eastAsia"/>
            <w:lang w:eastAsia="zh-CN"/>
          </w:rPr>
          <w:t>前言</w:t>
        </w:r>
        <w:r>
          <w:tab/>
        </w:r>
        <w:r>
          <w:fldChar w:fldCharType="begin"/>
        </w:r>
        <w:r>
          <w:instrText xml:space="preserve"> PAGEREF _Toc16850 \h </w:instrText>
        </w:r>
        <w:r>
          <w:fldChar w:fldCharType="separate"/>
        </w:r>
        <w:r>
          <w:t>3</w:t>
        </w:r>
        <w:r>
          <w:fldChar w:fldCharType="end"/>
        </w:r>
      </w:hyperlink>
    </w:p>
    <w:p>
      <w:pPr>
        <w:pStyle w:val="TOC1"/>
        <w:tabs>
          <w:tab w:val="right" w:leader="dot" w:pos="8306"/>
        </w:tabs>
      </w:pPr>
      <w:hyperlink w:anchor="_Toc15412" w:history="1">
        <w:r>
          <w:rPr>
            <w:rFonts w:ascii="仿宋" w:eastAsia="仿宋" w:hAnsi="仿宋" w:cs="仿宋" w:hint="eastAsia"/>
            <w:lang w:eastAsia="zh-CN"/>
          </w:rPr>
          <w:t>一、双偶氮黄类项目绩效评估</w:t>
        </w:r>
        <w:r>
          <w:tab/>
        </w:r>
        <w:r>
          <w:fldChar w:fldCharType="begin"/>
        </w:r>
        <w:r>
          <w:instrText xml:space="preserve"> PAGEREF _Toc15412 \h </w:instrText>
        </w:r>
        <w:r>
          <w:fldChar w:fldCharType="separate"/>
        </w:r>
        <w:r>
          <w:t>3</w:t>
        </w:r>
        <w:r>
          <w:fldChar w:fldCharType="end"/>
        </w:r>
      </w:hyperlink>
    </w:p>
    <w:p>
      <w:pPr>
        <w:pStyle w:val="TOC2"/>
        <w:tabs>
          <w:tab w:val="right" w:leader="dot" w:pos="8306"/>
        </w:tabs>
      </w:pPr>
      <w:hyperlink w:anchor="_Toc24747" w:history="1">
        <w:r>
          <w:rPr>
            <w:rFonts w:ascii="仿宋" w:eastAsia="仿宋" w:hAnsi="仿宋" w:cs="仿宋" w:hint="eastAsia"/>
            <w:lang w:eastAsia="zh-CN"/>
          </w:rPr>
          <w:t>(一)、绩效评估指标</w:t>
        </w:r>
        <w:r>
          <w:tab/>
        </w:r>
        <w:r>
          <w:fldChar w:fldCharType="begin"/>
        </w:r>
        <w:r>
          <w:instrText xml:space="preserve"> PAGEREF _Toc24747 \h </w:instrText>
        </w:r>
        <w:r>
          <w:fldChar w:fldCharType="separate"/>
        </w:r>
        <w:r>
          <w:t>3</w:t>
        </w:r>
        <w:r>
          <w:fldChar w:fldCharType="end"/>
        </w:r>
      </w:hyperlink>
    </w:p>
    <w:p>
      <w:pPr>
        <w:pStyle w:val="TOC2"/>
        <w:tabs>
          <w:tab w:val="right" w:leader="dot" w:pos="8306"/>
        </w:tabs>
      </w:pPr>
      <w:hyperlink w:anchor="_Toc13727" w:history="1">
        <w:r>
          <w:rPr>
            <w:rFonts w:ascii="仿宋" w:eastAsia="仿宋" w:hAnsi="仿宋" w:cs="仿宋" w:hint="eastAsia"/>
            <w:lang w:eastAsia="zh-CN"/>
          </w:rPr>
          <w:t>(二)、绩效评估方法</w:t>
        </w:r>
        <w:r>
          <w:tab/>
        </w:r>
        <w:r>
          <w:fldChar w:fldCharType="begin"/>
        </w:r>
        <w:r>
          <w:instrText xml:space="preserve"> PAGEREF _Toc13727 \h </w:instrText>
        </w:r>
        <w:r>
          <w:fldChar w:fldCharType="separate"/>
        </w:r>
        <w:r>
          <w:t>4</w:t>
        </w:r>
        <w:r>
          <w:fldChar w:fldCharType="end"/>
        </w:r>
      </w:hyperlink>
    </w:p>
    <w:p>
      <w:pPr>
        <w:pStyle w:val="TOC2"/>
        <w:tabs>
          <w:tab w:val="right" w:leader="dot" w:pos="8306"/>
        </w:tabs>
      </w:pPr>
      <w:hyperlink w:anchor="_Toc14382" w:history="1">
        <w:r>
          <w:rPr>
            <w:rFonts w:ascii="仿宋" w:eastAsia="仿宋" w:hAnsi="仿宋" w:cs="仿宋" w:hint="eastAsia"/>
            <w:lang w:eastAsia="zh-CN"/>
          </w:rPr>
          <w:t>(三)、绩效评估周期</w:t>
        </w:r>
        <w:r>
          <w:tab/>
        </w:r>
        <w:r>
          <w:fldChar w:fldCharType="begin"/>
        </w:r>
        <w:r>
          <w:instrText xml:space="preserve"> PAGEREF _Toc14382 \h </w:instrText>
        </w:r>
        <w:r>
          <w:fldChar w:fldCharType="separate"/>
        </w:r>
        <w:r>
          <w:t>5</w:t>
        </w:r>
        <w:r>
          <w:fldChar w:fldCharType="end"/>
        </w:r>
      </w:hyperlink>
    </w:p>
    <w:p>
      <w:pPr>
        <w:pStyle w:val="TOC1"/>
        <w:tabs>
          <w:tab w:val="right" w:leader="dot" w:pos="8306"/>
        </w:tabs>
      </w:pPr>
      <w:hyperlink w:anchor="_Toc4851" w:history="1">
        <w:r>
          <w:rPr>
            <w:rFonts w:ascii="仿宋" w:eastAsia="仿宋" w:hAnsi="仿宋" w:cs="仿宋" w:hint="eastAsia"/>
            <w:lang w:eastAsia="zh-CN"/>
          </w:rPr>
          <w:t>二、双偶氮黄类项目土建工程</w:t>
        </w:r>
        <w:r>
          <w:tab/>
        </w:r>
        <w:r>
          <w:fldChar w:fldCharType="begin"/>
        </w:r>
        <w:r>
          <w:instrText xml:space="preserve"> PAGEREF _Toc4851 \h </w:instrText>
        </w:r>
        <w:r>
          <w:fldChar w:fldCharType="separate"/>
        </w:r>
        <w:r>
          <w:t>6</w:t>
        </w:r>
        <w:r>
          <w:fldChar w:fldCharType="end"/>
        </w:r>
      </w:hyperlink>
    </w:p>
    <w:p>
      <w:pPr>
        <w:pStyle w:val="TOC2"/>
        <w:tabs>
          <w:tab w:val="right" w:leader="dot" w:pos="8306"/>
        </w:tabs>
      </w:pPr>
      <w:hyperlink w:anchor="_Toc26429" w:history="1">
        <w:r>
          <w:rPr>
            <w:rFonts w:ascii="仿宋" w:eastAsia="仿宋" w:hAnsi="仿宋" w:cs="仿宋" w:hint="eastAsia"/>
            <w:lang w:eastAsia="zh-CN"/>
          </w:rPr>
          <w:t>(一)、建筑工程设计原则</w:t>
        </w:r>
        <w:r>
          <w:tab/>
        </w:r>
        <w:r>
          <w:fldChar w:fldCharType="begin"/>
        </w:r>
        <w:r>
          <w:instrText xml:space="preserve"> PAGEREF _Toc26429 \h </w:instrText>
        </w:r>
        <w:r>
          <w:fldChar w:fldCharType="separate"/>
        </w:r>
        <w:r>
          <w:t>6</w:t>
        </w:r>
        <w:r>
          <w:fldChar w:fldCharType="end"/>
        </w:r>
      </w:hyperlink>
    </w:p>
    <w:p>
      <w:pPr>
        <w:pStyle w:val="TOC2"/>
        <w:tabs>
          <w:tab w:val="right" w:leader="dot" w:pos="8306"/>
        </w:tabs>
      </w:pPr>
      <w:hyperlink w:anchor="_Toc22721" w:history="1">
        <w:r>
          <w:rPr>
            <w:rFonts w:ascii="仿宋" w:eastAsia="仿宋" w:hAnsi="仿宋" w:cs="仿宋" w:hint="eastAsia"/>
            <w:lang w:eastAsia="zh-CN"/>
          </w:rPr>
          <w:t>(二)、土建工程设计年限及安全等级</w:t>
        </w:r>
        <w:r>
          <w:tab/>
        </w:r>
        <w:r>
          <w:fldChar w:fldCharType="begin"/>
        </w:r>
        <w:r>
          <w:instrText xml:space="preserve"> PAGEREF _Toc22721 \h </w:instrText>
        </w:r>
        <w:r>
          <w:fldChar w:fldCharType="separate"/>
        </w:r>
        <w:r>
          <w:t>7</w:t>
        </w:r>
        <w:r>
          <w:fldChar w:fldCharType="end"/>
        </w:r>
      </w:hyperlink>
    </w:p>
    <w:p>
      <w:pPr>
        <w:pStyle w:val="TOC2"/>
        <w:tabs>
          <w:tab w:val="right" w:leader="dot" w:pos="8306"/>
        </w:tabs>
      </w:pPr>
      <w:hyperlink w:anchor="_Toc9337" w:history="1">
        <w:r>
          <w:rPr>
            <w:rFonts w:ascii="仿宋" w:eastAsia="仿宋" w:hAnsi="仿宋" w:cs="仿宋" w:hint="eastAsia"/>
            <w:lang w:eastAsia="zh-CN"/>
          </w:rPr>
          <w:t>(三)、建筑工程设计总体要求</w:t>
        </w:r>
        <w:r>
          <w:tab/>
        </w:r>
        <w:r>
          <w:fldChar w:fldCharType="begin"/>
        </w:r>
        <w:r>
          <w:instrText xml:space="preserve"> PAGEREF _Toc9337 \h </w:instrText>
        </w:r>
        <w:r>
          <w:fldChar w:fldCharType="separate"/>
        </w:r>
        <w:r>
          <w:t>9</w:t>
        </w:r>
        <w:r>
          <w:fldChar w:fldCharType="end"/>
        </w:r>
      </w:hyperlink>
    </w:p>
    <w:p>
      <w:pPr>
        <w:pStyle w:val="TOC2"/>
        <w:tabs>
          <w:tab w:val="right" w:leader="dot" w:pos="8306"/>
        </w:tabs>
      </w:pPr>
      <w:hyperlink w:anchor="_Toc24119" w:history="1">
        <w:r>
          <w:rPr>
            <w:rFonts w:ascii="仿宋" w:eastAsia="仿宋" w:hAnsi="仿宋" w:cs="仿宋" w:hint="eastAsia"/>
            <w:lang w:eastAsia="zh-CN"/>
          </w:rPr>
          <w:t>(四)、土建工程建设指标</w:t>
        </w:r>
        <w:r>
          <w:tab/>
        </w:r>
        <w:r>
          <w:fldChar w:fldCharType="begin"/>
        </w:r>
        <w:r>
          <w:instrText xml:space="preserve"> PAGEREF _Toc24119 \h </w:instrText>
        </w:r>
        <w:r>
          <w:fldChar w:fldCharType="separate"/>
        </w:r>
        <w:r>
          <w:t>9</w:t>
        </w:r>
        <w:r>
          <w:fldChar w:fldCharType="end"/>
        </w:r>
      </w:hyperlink>
    </w:p>
    <w:p>
      <w:pPr>
        <w:pStyle w:val="TOC1"/>
        <w:tabs>
          <w:tab w:val="right" w:leader="dot" w:pos="8306"/>
        </w:tabs>
      </w:pPr>
      <w:hyperlink w:anchor="_Toc8510" w:history="1">
        <w:r>
          <w:rPr>
            <w:rFonts w:ascii="仿宋" w:eastAsia="仿宋" w:hAnsi="仿宋" w:cs="仿宋" w:hint="eastAsia"/>
            <w:lang w:eastAsia="zh-CN"/>
          </w:rPr>
          <w:t>三、双偶氮黄类项目建设背景及必要性分析</w:t>
        </w:r>
        <w:r>
          <w:tab/>
        </w:r>
        <w:r>
          <w:fldChar w:fldCharType="begin"/>
        </w:r>
        <w:r>
          <w:instrText xml:space="preserve"> PAGEREF _Toc8510 \h </w:instrText>
        </w:r>
        <w:r>
          <w:fldChar w:fldCharType="separate"/>
        </w:r>
        <w:r>
          <w:t>9</w:t>
        </w:r>
        <w:r>
          <w:fldChar w:fldCharType="end"/>
        </w:r>
      </w:hyperlink>
    </w:p>
    <w:p>
      <w:pPr>
        <w:pStyle w:val="TOC2"/>
        <w:tabs>
          <w:tab w:val="right" w:leader="dot" w:pos="8306"/>
        </w:tabs>
      </w:pPr>
      <w:hyperlink w:anchor="_Toc29335" w:history="1">
        <w:r>
          <w:rPr>
            <w:rFonts w:ascii="仿宋" w:eastAsia="仿宋" w:hAnsi="仿宋" w:cs="仿宋" w:hint="eastAsia"/>
            <w:lang w:eastAsia="zh-CN"/>
          </w:rPr>
          <w:t>(一)、双偶氮黄类项目背景分析</w:t>
        </w:r>
        <w:r>
          <w:tab/>
        </w:r>
        <w:r>
          <w:fldChar w:fldCharType="begin"/>
        </w:r>
        <w:r>
          <w:instrText xml:space="preserve"> PAGEREF _Toc29335 \h </w:instrText>
        </w:r>
        <w:r>
          <w:fldChar w:fldCharType="separate"/>
        </w:r>
        <w:r>
          <w:t>9</w:t>
        </w:r>
        <w:r>
          <w:fldChar w:fldCharType="end"/>
        </w:r>
      </w:hyperlink>
    </w:p>
    <w:p>
      <w:pPr>
        <w:pStyle w:val="TOC2"/>
        <w:tabs>
          <w:tab w:val="right" w:leader="dot" w:pos="8306"/>
        </w:tabs>
      </w:pPr>
      <w:hyperlink w:anchor="_Toc11701" w:history="1">
        <w:r>
          <w:rPr>
            <w:rFonts w:ascii="仿宋" w:eastAsia="仿宋" w:hAnsi="仿宋" w:cs="仿宋" w:hint="eastAsia"/>
            <w:lang w:eastAsia="zh-CN"/>
          </w:rPr>
          <w:t>(二)、双偶氮黄类项目建设必要性分析</w:t>
        </w:r>
        <w:r>
          <w:tab/>
        </w:r>
        <w:r>
          <w:fldChar w:fldCharType="begin"/>
        </w:r>
        <w:r>
          <w:instrText xml:space="preserve"> PAGEREF _Toc11701 \h </w:instrText>
        </w:r>
        <w:r>
          <w:fldChar w:fldCharType="separate"/>
        </w:r>
        <w:r>
          <w:t>11</w:t>
        </w:r>
        <w:r>
          <w:fldChar w:fldCharType="end"/>
        </w:r>
      </w:hyperlink>
    </w:p>
    <w:p>
      <w:pPr>
        <w:pStyle w:val="TOC1"/>
        <w:tabs>
          <w:tab w:val="right" w:leader="dot" w:pos="8306"/>
        </w:tabs>
      </w:pPr>
      <w:hyperlink w:anchor="_Toc13198" w:history="1">
        <w:r>
          <w:rPr>
            <w:rFonts w:ascii="仿宋" w:eastAsia="仿宋" w:hAnsi="仿宋" w:cs="仿宋" w:hint="eastAsia"/>
            <w:lang w:eastAsia="zh-CN"/>
          </w:rPr>
          <w:t>四、双偶氮黄类项目可持续发展</w:t>
        </w:r>
        <w:r>
          <w:tab/>
        </w:r>
        <w:r>
          <w:fldChar w:fldCharType="begin"/>
        </w:r>
        <w:r>
          <w:instrText xml:space="preserve"> PAGEREF _Toc13198 \h </w:instrText>
        </w:r>
        <w:r>
          <w:fldChar w:fldCharType="separate"/>
        </w:r>
        <w:r>
          <w:t>13</w:t>
        </w:r>
        <w:r>
          <w:fldChar w:fldCharType="end"/>
        </w:r>
      </w:hyperlink>
    </w:p>
    <w:p>
      <w:pPr>
        <w:pStyle w:val="TOC2"/>
        <w:tabs>
          <w:tab w:val="right" w:leader="dot" w:pos="8306"/>
        </w:tabs>
      </w:pPr>
      <w:hyperlink w:anchor="_Toc28249" w:history="1">
        <w:r>
          <w:rPr>
            <w:rFonts w:ascii="仿宋" w:eastAsia="仿宋" w:hAnsi="仿宋" w:cs="仿宋" w:hint="eastAsia"/>
            <w:lang w:eastAsia="zh-CN"/>
          </w:rPr>
          <w:t>(一)、可持续战略与实践</w:t>
        </w:r>
        <w:r>
          <w:tab/>
        </w:r>
        <w:r>
          <w:fldChar w:fldCharType="begin"/>
        </w:r>
        <w:r>
          <w:instrText xml:space="preserve"> PAGEREF _Toc28249 \h </w:instrText>
        </w:r>
        <w:r>
          <w:fldChar w:fldCharType="separate"/>
        </w:r>
        <w:r>
          <w:t>13</w:t>
        </w:r>
        <w:r>
          <w:fldChar w:fldCharType="end"/>
        </w:r>
      </w:hyperlink>
    </w:p>
    <w:p>
      <w:pPr>
        <w:pStyle w:val="TOC2"/>
        <w:tabs>
          <w:tab w:val="right" w:leader="dot" w:pos="8306"/>
        </w:tabs>
      </w:pPr>
      <w:hyperlink w:anchor="_Toc17193" w:history="1">
        <w:r>
          <w:rPr>
            <w:rFonts w:ascii="仿宋" w:eastAsia="仿宋" w:hAnsi="仿宋" w:cs="仿宋" w:hint="eastAsia"/>
            <w:lang w:eastAsia="zh-CN"/>
          </w:rPr>
          <w:t>(二)、环保与社会责任</w:t>
        </w:r>
        <w:r>
          <w:tab/>
        </w:r>
        <w:r>
          <w:fldChar w:fldCharType="begin"/>
        </w:r>
        <w:r>
          <w:instrText xml:space="preserve"> PAGEREF _Toc17193 \h </w:instrText>
        </w:r>
        <w:r>
          <w:fldChar w:fldCharType="separate"/>
        </w:r>
        <w:r>
          <w:t>13</w:t>
        </w:r>
        <w:r>
          <w:fldChar w:fldCharType="end"/>
        </w:r>
      </w:hyperlink>
    </w:p>
    <w:p>
      <w:pPr>
        <w:pStyle w:val="TOC1"/>
        <w:tabs>
          <w:tab w:val="right" w:leader="dot" w:pos="8306"/>
        </w:tabs>
      </w:pPr>
      <w:hyperlink w:anchor="_Toc13971" w:history="1">
        <w:r>
          <w:rPr>
            <w:rFonts w:ascii="仿宋" w:eastAsia="仿宋" w:hAnsi="仿宋" w:cs="仿宋" w:hint="eastAsia"/>
            <w:lang w:eastAsia="zh-CN"/>
          </w:rPr>
          <w:t>五、产品规划分析</w:t>
        </w:r>
        <w:r>
          <w:tab/>
        </w:r>
        <w:r>
          <w:fldChar w:fldCharType="begin"/>
        </w:r>
        <w:r>
          <w:instrText xml:space="preserve"> PAGEREF _Toc13971 \h </w:instrText>
        </w:r>
        <w:r>
          <w:fldChar w:fldCharType="separate"/>
        </w:r>
        <w:r>
          <w:t>14</w:t>
        </w:r>
        <w:r>
          <w:fldChar w:fldCharType="end"/>
        </w:r>
      </w:hyperlink>
    </w:p>
    <w:p>
      <w:pPr>
        <w:pStyle w:val="TOC2"/>
        <w:tabs>
          <w:tab w:val="right" w:leader="dot" w:pos="8306"/>
        </w:tabs>
      </w:pPr>
      <w:hyperlink w:anchor="_Toc17012" w:history="1">
        <w:r>
          <w:rPr>
            <w:rFonts w:ascii="仿宋" w:eastAsia="仿宋" w:hAnsi="仿宋" w:cs="仿宋" w:hint="eastAsia"/>
            <w:lang w:eastAsia="zh-CN"/>
          </w:rPr>
          <w:t>(一)、产品规划</w:t>
        </w:r>
        <w:r>
          <w:tab/>
        </w:r>
        <w:r>
          <w:fldChar w:fldCharType="begin"/>
        </w:r>
        <w:r>
          <w:instrText xml:space="preserve"> PAGEREF _Toc17012 \h </w:instrText>
        </w:r>
        <w:r>
          <w:fldChar w:fldCharType="separate"/>
        </w:r>
        <w:r>
          <w:t>14</w:t>
        </w:r>
        <w:r>
          <w:fldChar w:fldCharType="end"/>
        </w:r>
      </w:hyperlink>
    </w:p>
    <w:p>
      <w:pPr>
        <w:pStyle w:val="TOC2"/>
        <w:tabs>
          <w:tab w:val="right" w:leader="dot" w:pos="8306"/>
        </w:tabs>
      </w:pPr>
      <w:hyperlink w:anchor="_Toc31076" w:history="1">
        <w:r>
          <w:rPr>
            <w:rFonts w:ascii="仿宋" w:eastAsia="仿宋" w:hAnsi="仿宋" w:cs="仿宋" w:hint="eastAsia"/>
            <w:lang w:eastAsia="zh-CN"/>
          </w:rPr>
          <w:t>(二)、建设规模</w:t>
        </w:r>
        <w:r>
          <w:tab/>
        </w:r>
        <w:r>
          <w:fldChar w:fldCharType="begin"/>
        </w:r>
        <w:r>
          <w:instrText xml:space="preserve"> PAGEREF _Toc31076 \h </w:instrText>
        </w:r>
        <w:r>
          <w:fldChar w:fldCharType="separate"/>
        </w:r>
        <w:r>
          <w:t>15</w:t>
        </w:r>
        <w:r>
          <w:fldChar w:fldCharType="end"/>
        </w:r>
      </w:hyperlink>
    </w:p>
    <w:p>
      <w:pPr>
        <w:pStyle w:val="TOC1"/>
        <w:tabs>
          <w:tab w:val="right" w:leader="dot" w:pos="8306"/>
        </w:tabs>
      </w:pPr>
      <w:hyperlink w:anchor="_Toc24072" w:history="1">
        <w:r>
          <w:rPr>
            <w:rFonts w:ascii="仿宋" w:eastAsia="仿宋" w:hAnsi="仿宋" w:cs="仿宋" w:hint="eastAsia"/>
            <w:lang w:eastAsia="zh-CN"/>
          </w:rPr>
          <w:t>六、双偶氮黄类项目建设单位说明</w:t>
        </w:r>
        <w:r>
          <w:tab/>
        </w:r>
        <w:r>
          <w:fldChar w:fldCharType="begin"/>
        </w:r>
        <w:r>
          <w:instrText xml:space="preserve"> PAGEREF _Toc24072 \h </w:instrText>
        </w:r>
        <w:r>
          <w:fldChar w:fldCharType="separate"/>
        </w:r>
        <w:r>
          <w:t>16</w:t>
        </w:r>
        <w:r>
          <w:fldChar w:fldCharType="end"/>
        </w:r>
      </w:hyperlink>
    </w:p>
    <w:p>
      <w:pPr>
        <w:pStyle w:val="TOC2"/>
        <w:tabs>
          <w:tab w:val="right" w:leader="dot" w:pos="8306"/>
        </w:tabs>
      </w:pPr>
      <w:hyperlink w:anchor="_Toc2102" w:history="1">
        <w:r>
          <w:rPr>
            <w:rFonts w:ascii="仿宋" w:eastAsia="仿宋" w:hAnsi="仿宋" w:cs="仿宋" w:hint="eastAsia"/>
            <w:lang w:eastAsia="zh-CN"/>
          </w:rPr>
          <w:t>(一)、双偶氮黄类项目承办单位基本情况</w:t>
        </w:r>
        <w:r>
          <w:tab/>
        </w:r>
        <w:r>
          <w:fldChar w:fldCharType="begin"/>
        </w:r>
        <w:r>
          <w:instrText xml:space="preserve"> PAGEREF _Toc2102 \h </w:instrText>
        </w:r>
        <w:r>
          <w:fldChar w:fldCharType="separate"/>
        </w:r>
        <w:r>
          <w:t>16</w:t>
        </w:r>
        <w:r>
          <w:fldChar w:fldCharType="end"/>
        </w:r>
      </w:hyperlink>
    </w:p>
    <w:p>
      <w:pPr>
        <w:pStyle w:val="TOC2"/>
        <w:tabs>
          <w:tab w:val="right" w:leader="dot" w:pos="8306"/>
        </w:tabs>
      </w:pPr>
      <w:hyperlink w:anchor="_Toc25616" w:history="1">
        <w:r>
          <w:rPr>
            <w:rFonts w:ascii="仿宋" w:eastAsia="仿宋" w:hAnsi="仿宋" w:cs="仿宋" w:hint="eastAsia"/>
            <w:lang w:eastAsia="zh-CN"/>
          </w:rPr>
          <w:t>(二)、公司经济效益分析</w:t>
        </w:r>
        <w:r>
          <w:tab/>
        </w:r>
        <w:r>
          <w:fldChar w:fldCharType="begin"/>
        </w:r>
        <w:r>
          <w:instrText xml:space="preserve"> PAGEREF _Toc25616 \h </w:instrText>
        </w:r>
        <w:r>
          <w:fldChar w:fldCharType="separate"/>
        </w:r>
        <w:r>
          <w:t>17</w:t>
        </w:r>
        <w:r>
          <w:fldChar w:fldCharType="end"/>
        </w:r>
      </w:hyperlink>
    </w:p>
    <w:p>
      <w:pPr>
        <w:pStyle w:val="TOC1"/>
        <w:tabs>
          <w:tab w:val="right" w:leader="dot" w:pos="8306"/>
        </w:tabs>
      </w:pPr>
      <w:hyperlink w:anchor="_Toc22851" w:history="1">
        <w:r>
          <w:rPr>
            <w:rFonts w:ascii="仿宋" w:eastAsia="仿宋" w:hAnsi="仿宋" w:cs="仿宋" w:hint="eastAsia"/>
            <w:lang w:eastAsia="zh-CN"/>
          </w:rPr>
          <w:t>七、双偶氮黄类项目财务管理</w:t>
        </w:r>
        <w:r>
          <w:tab/>
        </w:r>
        <w:r>
          <w:fldChar w:fldCharType="begin"/>
        </w:r>
        <w:r>
          <w:instrText xml:space="preserve"> PAGEREF _Toc22851 \h </w:instrText>
        </w:r>
        <w:r>
          <w:fldChar w:fldCharType="separate"/>
        </w:r>
        <w:r>
          <w:t>18</w:t>
        </w:r>
        <w:r>
          <w:fldChar w:fldCharType="end"/>
        </w:r>
      </w:hyperlink>
    </w:p>
    <w:p>
      <w:pPr>
        <w:pStyle w:val="TOC2"/>
        <w:tabs>
          <w:tab w:val="right" w:leader="dot" w:pos="8306"/>
        </w:tabs>
      </w:pPr>
      <w:hyperlink w:anchor="_Toc22425" w:history="1">
        <w:r>
          <w:rPr>
            <w:rFonts w:ascii="仿宋" w:eastAsia="仿宋" w:hAnsi="仿宋" w:cs="仿宋" w:hint="eastAsia"/>
            <w:lang w:eastAsia="zh-CN"/>
          </w:rPr>
          <w:t>(一)、资金需求大</w:t>
        </w:r>
        <w:r>
          <w:tab/>
        </w:r>
        <w:r>
          <w:fldChar w:fldCharType="begin"/>
        </w:r>
        <w:r>
          <w:instrText xml:space="preserve"> PAGEREF _Toc22425 \h </w:instrText>
        </w:r>
        <w:r>
          <w:fldChar w:fldCharType="separate"/>
        </w:r>
        <w:r>
          <w:t>18</w:t>
        </w:r>
        <w:r>
          <w:fldChar w:fldCharType="end"/>
        </w:r>
      </w:hyperlink>
    </w:p>
    <w:p>
      <w:pPr>
        <w:pStyle w:val="TOC2"/>
        <w:tabs>
          <w:tab w:val="right" w:leader="dot" w:pos="8306"/>
        </w:tabs>
      </w:pPr>
      <w:hyperlink w:anchor="_Toc6714" w:history="1">
        <w:r>
          <w:rPr>
            <w:rFonts w:ascii="仿宋" w:eastAsia="仿宋" w:hAnsi="仿宋" w:cs="仿宋" w:hint="eastAsia"/>
            <w:lang w:eastAsia="zh-CN"/>
          </w:rPr>
          <w:t>(二)、研发周期长</w:t>
        </w:r>
        <w:r>
          <w:tab/>
        </w:r>
        <w:r>
          <w:fldChar w:fldCharType="begin"/>
        </w:r>
        <w:r>
          <w:instrText xml:space="preserve"> PAGEREF _Toc6714 \h </w:instrText>
        </w:r>
        <w:r>
          <w:fldChar w:fldCharType="separate"/>
        </w:r>
        <w:r>
          <w:t>19</w:t>
        </w:r>
        <w:r>
          <w:fldChar w:fldCharType="end"/>
        </w:r>
      </w:hyperlink>
    </w:p>
    <w:p>
      <w:pPr>
        <w:pStyle w:val="TOC2"/>
        <w:tabs>
          <w:tab w:val="right" w:leader="dot" w:pos="8306"/>
        </w:tabs>
      </w:pPr>
      <w:hyperlink w:anchor="_Toc21278" w:history="1">
        <w:r>
          <w:rPr>
            <w:rFonts w:ascii="仿宋" w:eastAsia="仿宋" w:hAnsi="仿宋" w:cs="仿宋" w:hint="eastAsia"/>
            <w:lang w:eastAsia="zh-CN"/>
          </w:rPr>
          <w:t>(三)、市场风险大</w:t>
        </w:r>
        <w:r>
          <w:tab/>
        </w:r>
        <w:r>
          <w:fldChar w:fldCharType="begin"/>
        </w:r>
        <w:r>
          <w:instrText xml:space="preserve"> PAGEREF _Toc21278 \h </w:instrText>
        </w:r>
        <w:r>
          <w:fldChar w:fldCharType="separate"/>
        </w:r>
        <w:r>
          <w:t>20</w:t>
        </w:r>
        <w:r>
          <w:fldChar w:fldCharType="end"/>
        </w:r>
      </w:hyperlink>
    </w:p>
    <w:p>
      <w:pPr>
        <w:pStyle w:val="TOC2"/>
        <w:tabs>
          <w:tab w:val="right" w:leader="dot" w:pos="8306"/>
        </w:tabs>
      </w:pPr>
      <w:hyperlink w:anchor="_Toc14601" w:history="1">
        <w:r>
          <w:rPr>
            <w:rFonts w:ascii="仿宋" w:eastAsia="仿宋" w:hAnsi="仿宋" w:cs="仿宋" w:hint="eastAsia"/>
            <w:lang w:eastAsia="zh-CN"/>
          </w:rPr>
          <w:t>(四)、利润率高</w:t>
        </w:r>
        <w:r>
          <w:tab/>
        </w:r>
        <w:r>
          <w:fldChar w:fldCharType="begin"/>
        </w:r>
        <w:r>
          <w:instrText xml:space="preserve"> PAGEREF _Toc14601 \h </w:instrText>
        </w:r>
        <w:r>
          <w:fldChar w:fldCharType="separate"/>
        </w:r>
        <w:r>
          <w:t>23</w:t>
        </w:r>
        <w:r>
          <w:fldChar w:fldCharType="end"/>
        </w:r>
      </w:hyperlink>
    </w:p>
    <w:p>
      <w:pPr>
        <w:pStyle w:val="TOC1"/>
        <w:tabs>
          <w:tab w:val="right" w:leader="dot" w:pos="8306"/>
        </w:tabs>
      </w:pPr>
      <w:hyperlink w:anchor="_Toc23728" w:history="1">
        <w:r>
          <w:rPr>
            <w:rFonts w:ascii="仿宋" w:eastAsia="仿宋" w:hAnsi="仿宋" w:cs="仿宋" w:hint="eastAsia"/>
            <w:lang w:eastAsia="zh-CN"/>
          </w:rPr>
          <w:t>八、双偶氮黄类项目经营效益</w:t>
        </w:r>
        <w:r>
          <w:tab/>
        </w:r>
        <w:r>
          <w:fldChar w:fldCharType="begin"/>
        </w:r>
        <w:r>
          <w:instrText xml:space="preserve"> PAGEREF _Toc23728 \h </w:instrText>
        </w:r>
        <w:r>
          <w:fldChar w:fldCharType="separate"/>
        </w:r>
        <w:r>
          <w:t>25</w:t>
        </w:r>
        <w:r>
          <w:fldChar w:fldCharType="end"/>
        </w:r>
      </w:hyperlink>
    </w:p>
    <w:p>
      <w:pPr>
        <w:pStyle w:val="TOC2"/>
        <w:tabs>
          <w:tab w:val="right" w:leader="dot" w:pos="8306"/>
        </w:tabs>
      </w:pPr>
      <w:hyperlink w:anchor="_Toc7157" w:history="1">
        <w:r>
          <w:rPr>
            <w:rFonts w:ascii="仿宋" w:eastAsia="仿宋" w:hAnsi="仿宋" w:cs="仿宋" w:hint="eastAsia"/>
            <w:lang w:eastAsia="zh-CN"/>
          </w:rPr>
          <w:t>(一)、经济评价财务测算</w:t>
        </w:r>
        <w:r>
          <w:tab/>
        </w:r>
        <w:r>
          <w:fldChar w:fldCharType="begin"/>
        </w:r>
        <w:r>
          <w:instrText xml:space="preserve"> PAGEREF _Toc7157 \h </w:instrText>
        </w:r>
        <w:r>
          <w:fldChar w:fldCharType="separate"/>
        </w:r>
        <w:r>
          <w:t>25</w:t>
        </w:r>
        <w:r>
          <w:fldChar w:fldCharType="end"/>
        </w:r>
      </w:hyperlink>
    </w:p>
    <w:p>
      <w:pPr>
        <w:pStyle w:val="TOC2"/>
        <w:tabs>
          <w:tab w:val="right" w:leader="dot" w:pos="8306"/>
        </w:tabs>
      </w:pPr>
      <w:hyperlink w:anchor="_Toc8237" w:history="1">
        <w:r>
          <w:rPr>
            <w:rFonts w:ascii="仿宋" w:eastAsia="仿宋" w:hAnsi="仿宋" w:cs="仿宋" w:hint="eastAsia"/>
            <w:lang w:eastAsia="zh-CN"/>
          </w:rPr>
          <w:t>(二)、双偶氮黄类项目盈利能力分析</w:t>
        </w:r>
        <w:r>
          <w:tab/>
        </w:r>
        <w:r>
          <w:fldChar w:fldCharType="begin"/>
        </w:r>
        <w:r>
          <w:instrText xml:space="preserve"> PAGEREF _Toc8237 \h </w:instrText>
        </w:r>
        <w:r>
          <w:fldChar w:fldCharType="separate"/>
        </w:r>
        <w:r>
          <w:t>26</w:t>
        </w:r>
        <w:r>
          <w:fldChar w:fldCharType="end"/>
        </w:r>
      </w:hyperlink>
    </w:p>
    <w:p>
      <w:pPr>
        <w:pStyle w:val="TOC1"/>
        <w:tabs>
          <w:tab w:val="right" w:leader="dot" w:pos="8306"/>
        </w:tabs>
      </w:pPr>
      <w:hyperlink w:anchor="_Toc19297" w:history="1">
        <w:r>
          <w:rPr>
            <w:rFonts w:ascii="仿宋" w:eastAsia="仿宋" w:hAnsi="仿宋" w:cs="仿宋" w:hint="eastAsia"/>
            <w:lang w:eastAsia="zh-CN"/>
          </w:rPr>
          <w:t>九、双偶氮黄类项目环境影响分析</w:t>
        </w:r>
        <w:r>
          <w:tab/>
        </w:r>
        <w:r>
          <w:fldChar w:fldCharType="begin"/>
        </w:r>
        <w:r>
          <w:instrText xml:space="preserve"> PAGEREF _Toc19297 \h </w:instrText>
        </w:r>
        <w:r>
          <w:fldChar w:fldCharType="separate"/>
        </w:r>
        <w:r>
          <w:t>27</w:t>
        </w:r>
        <w:r>
          <w:fldChar w:fldCharType="end"/>
        </w:r>
      </w:hyperlink>
    </w:p>
    <w:p>
      <w:pPr>
        <w:pStyle w:val="TOC2"/>
        <w:tabs>
          <w:tab w:val="right" w:leader="dot" w:pos="8306"/>
        </w:tabs>
      </w:pPr>
      <w:hyperlink w:anchor="_Toc26720" w:history="1">
        <w:r>
          <w:rPr>
            <w:rFonts w:ascii="仿宋" w:eastAsia="仿宋" w:hAnsi="仿宋" w:cs="仿宋" w:hint="eastAsia"/>
            <w:lang w:eastAsia="zh-CN"/>
          </w:rPr>
          <w:t>(一)、建设区域环境质量现状</w:t>
        </w:r>
        <w:r>
          <w:tab/>
        </w:r>
        <w:r>
          <w:fldChar w:fldCharType="begin"/>
        </w:r>
        <w:r>
          <w:instrText xml:space="preserve"> PAGEREF _Toc26720 \h </w:instrText>
        </w:r>
        <w:r>
          <w:fldChar w:fldCharType="separate"/>
        </w:r>
        <w:r>
          <w:t>27</w:t>
        </w:r>
        <w:r>
          <w:fldChar w:fldCharType="end"/>
        </w:r>
      </w:hyperlink>
    </w:p>
    <w:p>
      <w:pPr>
        <w:pStyle w:val="TOC2"/>
        <w:tabs>
          <w:tab w:val="right" w:leader="dot" w:pos="8306"/>
        </w:tabs>
      </w:pPr>
      <w:hyperlink w:anchor="_Toc8956" w:history="1">
        <w:r>
          <w:rPr>
            <w:rFonts w:ascii="仿宋" w:eastAsia="仿宋" w:hAnsi="仿宋" w:cs="仿宋" w:hint="eastAsia"/>
            <w:lang w:eastAsia="zh-CN"/>
          </w:rPr>
          <w:t>(二)、建设期环境保护</w:t>
        </w:r>
        <w:r>
          <w:tab/>
        </w:r>
        <w:r>
          <w:fldChar w:fldCharType="begin"/>
        </w:r>
        <w:r>
          <w:instrText xml:space="preserve"> PAGEREF _Toc8956 \h </w:instrText>
        </w:r>
        <w:r>
          <w:fldChar w:fldCharType="separate"/>
        </w:r>
        <w:r>
          <w:t>28</w:t>
        </w:r>
        <w:r>
          <w:fldChar w:fldCharType="end"/>
        </w:r>
      </w:hyperlink>
    </w:p>
    <w:p>
      <w:pPr>
        <w:pStyle w:val="TOC2"/>
        <w:tabs>
          <w:tab w:val="right" w:leader="dot" w:pos="8306"/>
        </w:tabs>
      </w:pPr>
      <w:hyperlink w:anchor="_Toc13834" w:history="1">
        <w:r>
          <w:rPr>
            <w:rFonts w:ascii="仿宋" w:eastAsia="仿宋" w:hAnsi="仿宋" w:cs="仿宋" w:hint="eastAsia"/>
            <w:lang w:eastAsia="zh-CN"/>
          </w:rPr>
          <w:t>(三)、运营期环境保护</w:t>
        </w:r>
        <w:r>
          <w:tab/>
        </w:r>
        <w:r>
          <w:fldChar w:fldCharType="begin"/>
        </w:r>
        <w:r>
          <w:instrText xml:space="preserve"> PAGEREF _Toc13834 \h </w:instrText>
        </w:r>
        <w:r>
          <w:fldChar w:fldCharType="separate"/>
        </w:r>
        <w:r>
          <w:t>30</w:t>
        </w:r>
        <w:r>
          <w:fldChar w:fldCharType="end"/>
        </w:r>
      </w:hyperlink>
    </w:p>
    <w:p>
      <w:pPr>
        <w:pStyle w:val="TOC2"/>
        <w:tabs>
          <w:tab w:val="right" w:leader="dot" w:pos="8306"/>
        </w:tabs>
      </w:pPr>
      <w:hyperlink w:anchor="_Toc3373" w:history="1">
        <w:r>
          <w:rPr>
            <w:rFonts w:ascii="仿宋" w:eastAsia="仿宋" w:hAnsi="仿宋" w:cs="仿宋" w:hint="eastAsia"/>
            <w:lang w:eastAsia="zh-CN"/>
          </w:rPr>
          <w:t>(四)、双偶氮黄类项目建设对区域经济的影响</w:t>
        </w:r>
        <w:r>
          <w:tab/>
        </w:r>
        <w:r>
          <w:fldChar w:fldCharType="begin"/>
        </w:r>
        <w:r>
          <w:instrText xml:space="preserve"> PAGEREF _Toc3373 \h </w:instrText>
        </w:r>
        <w:r>
          <w:fldChar w:fldCharType="separate"/>
        </w:r>
        <w:r>
          <w:t>31</w:t>
        </w:r>
        <w:r>
          <w:fldChar w:fldCharType="end"/>
        </w:r>
      </w:hyperlink>
    </w:p>
    <w:p>
      <w:pPr>
        <w:pStyle w:val="TOC2"/>
        <w:tabs>
          <w:tab w:val="right" w:leader="dot" w:pos="8306"/>
        </w:tabs>
      </w:pPr>
      <w:hyperlink w:anchor="_Toc3090" w:history="1">
        <w:r>
          <w:rPr>
            <w:rFonts w:ascii="仿宋" w:eastAsia="仿宋" w:hAnsi="仿宋" w:cs="仿宋" w:hint="eastAsia"/>
            <w:lang w:eastAsia="zh-CN"/>
          </w:rPr>
          <w:t>(五)、废弃物处理</w:t>
        </w:r>
        <w:r>
          <w:tab/>
        </w:r>
        <w:r>
          <w:fldChar w:fldCharType="begin"/>
        </w:r>
        <w:r>
          <w:instrText xml:space="preserve"> PAGEREF _Toc3090 \h </w:instrText>
        </w:r>
        <w:r>
          <w:fldChar w:fldCharType="separate"/>
        </w:r>
        <w:r>
          <w:t>33</w:t>
        </w:r>
        <w:r>
          <w:fldChar w:fldCharType="end"/>
        </w:r>
      </w:hyperlink>
    </w:p>
    <w:p>
      <w:pPr>
        <w:pStyle w:val="TOC2"/>
        <w:tabs>
          <w:tab w:val="right" w:leader="dot" w:pos="8306"/>
        </w:tabs>
      </w:pPr>
      <w:hyperlink w:anchor="_Toc8937" w:history="1">
        <w:r>
          <w:rPr>
            <w:rFonts w:ascii="仿宋" w:eastAsia="仿宋" w:hAnsi="仿宋" w:cs="仿宋" w:hint="eastAsia"/>
            <w:lang w:eastAsia="zh-CN"/>
          </w:rPr>
          <w:t>(六)、特殊环境影响分析</w:t>
        </w:r>
        <w:r>
          <w:tab/>
        </w:r>
        <w:r>
          <w:fldChar w:fldCharType="begin"/>
        </w:r>
        <w:r>
          <w:instrText xml:space="preserve"> PAGEREF _Toc8937 \h </w:instrText>
        </w:r>
        <w:r>
          <w:fldChar w:fldCharType="separate"/>
        </w:r>
        <w:r>
          <w:t>34</w:t>
        </w:r>
        <w:r>
          <w:fldChar w:fldCharType="end"/>
        </w:r>
      </w:hyperlink>
    </w:p>
    <w:p>
      <w:pPr>
        <w:pStyle w:val="TOC2"/>
        <w:tabs>
          <w:tab w:val="right" w:leader="dot" w:pos="8306"/>
        </w:tabs>
      </w:pPr>
      <w:hyperlink w:anchor="_Toc636" w:history="1">
        <w:r>
          <w:rPr>
            <w:rFonts w:ascii="仿宋" w:eastAsia="仿宋" w:hAnsi="仿宋" w:cs="仿宋" w:hint="eastAsia"/>
            <w:lang w:eastAsia="zh-CN"/>
          </w:rPr>
          <w:t>(七)、清洁生产</w:t>
        </w:r>
        <w:r>
          <w:tab/>
        </w:r>
        <w:r>
          <w:fldChar w:fldCharType="begin"/>
        </w:r>
        <w:r>
          <w:instrText xml:space="preserve"> PAGEREF _Toc636 \h </w:instrText>
        </w:r>
        <w:r>
          <w:fldChar w:fldCharType="separate"/>
        </w:r>
        <w:r>
          <w:t>35</w:t>
        </w:r>
        <w:r>
          <w:fldChar w:fldCharType="end"/>
        </w:r>
      </w:hyperlink>
    </w:p>
    <w:p>
      <w:pPr>
        <w:pStyle w:val="TOC2"/>
        <w:tabs>
          <w:tab w:val="right" w:leader="dot" w:pos="8306"/>
        </w:tabs>
      </w:pPr>
      <w:hyperlink w:anchor="_Toc7020" w:history="1">
        <w:r>
          <w:rPr>
            <w:rFonts w:ascii="仿宋" w:eastAsia="仿宋" w:hAnsi="仿宋" w:cs="仿宋" w:hint="eastAsia"/>
            <w:lang w:eastAsia="zh-CN"/>
          </w:rPr>
          <w:t>(八)、环境保护综合评价</w:t>
        </w:r>
        <w:r>
          <w:tab/>
        </w:r>
        <w:r>
          <w:fldChar w:fldCharType="begin"/>
        </w:r>
        <w:r>
          <w:instrText xml:space="preserve"> PAGEREF _Toc7020 \h </w:instrText>
        </w:r>
        <w:r>
          <w:fldChar w:fldCharType="separate"/>
        </w:r>
        <w:r>
          <w:t>36</w:t>
        </w:r>
        <w:r>
          <w:fldChar w:fldCharType="end"/>
        </w:r>
      </w:hyperlink>
    </w:p>
    <w:p>
      <w:pPr>
        <w:pStyle w:val="TOC1"/>
        <w:tabs>
          <w:tab w:val="right" w:leader="dot" w:pos="8306"/>
        </w:tabs>
      </w:pPr>
      <w:hyperlink w:anchor="_Toc32213" w:history="1">
        <w:r>
          <w:rPr>
            <w:rFonts w:ascii="仿宋" w:eastAsia="仿宋" w:hAnsi="仿宋" w:cs="仿宋" w:hint="eastAsia"/>
            <w:lang w:eastAsia="zh-CN"/>
          </w:rPr>
          <w:t>十、双偶氮黄类项目人力资源培养与发展</w:t>
        </w:r>
        <w:r>
          <w:tab/>
        </w:r>
        <w:r>
          <w:fldChar w:fldCharType="begin"/>
        </w:r>
        <w:r>
          <w:instrText xml:space="preserve"> PAGEREF _Toc32213 \h </w:instrText>
        </w:r>
        <w:r>
          <w:fldChar w:fldCharType="separate"/>
        </w:r>
        <w:r>
          <w:t>38</w:t>
        </w:r>
        <w:r>
          <w:fldChar w:fldCharType="end"/>
        </w:r>
      </w:hyperlink>
    </w:p>
    <w:p>
      <w:pPr>
        <w:pStyle w:val="TOC2"/>
        <w:tabs>
          <w:tab w:val="right" w:leader="dot" w:pos="8306"/>
        </w:tabs>
      </w:pPr>
      <w:hyperlink w:anchor="_Toc4700" w:history="1">
        <w:r>
          <w:rPr>
            <w:rFonts w:ascii="仿宋" w:eastAsia="仿宋" w:hAnsi="仿宋" w:cs="仿宋" w:hint="eastAsia"/>
            <w:lang w:eastAsia="zh-CN"/>
          </w:rPr>
          <w:t>(一)、人才需求与规划</w:t>
        </w:r>
        <w:r>
          <w:tab/>
        </w:r>
        <w:r>
          <w:fldChar w:fldCharType="begin"/>
        </w:r>
        <w:r>
          <w:instrText xml:space="preserve"> PAGEREF _Toc4700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37" w:history="1">
        <w:r>
          <w:rPr>
            <w:rFonts w:ascii="仿宋" w:eastAsia="仿宋" w:hAnsi="仿宋" w:cs="仿宋" w:hint="eastAsia"/>
            <w:lang w:eastAsia="zh-CN"/>
          </w:rPr>
          <w:t>(二)、培训与发展计划</w:t>
        </w:r>
        <w:r>
          <w:tab/>
        </w:r>
        <w:r>
          <w:fldChar w:fldCharType="begin"/>
        </w:r>
        <w:r>
          <w:instrText xml:space="preserve"> PAGEREF _Toc5937 \h </w:instrText>
        </w:r>
        <w:r>
          <w:fldChar w:fldCharType="separate"/>
        </w:r>
        <w:r>
          <w:t>38</w:t>
        </w:r>
        <w:r>
          <w:fldChar w:fldCharType="end"/>
        </w:r>
      </w:hyperlink>
    </w:p>
    <w:p>
      <w:pPr>
        <w:pStyle w:val="TOC1"/>
        <w:tabs>
          <w:tab w:val="right" w:leader="dot" w:pos="8306"/>
        </w:tabs>
      </w:pPr>
      <w:hyperlink w:anchor="_Toc8289" w:history="1">
        <w:r>
          <w:rPr>
            <w:rFonts w:ascii="仿宋" w:eastAsia="仿宋" w:hAnsi="仿宋" w:cs="仿宋" w:hint="eastAsia"/>
            <w:lang w:eastAsia="zh-CN"/>
          </w:rPr>
          <w:t>十一、双偶氮黄类项目创新与研发</w:t>
        </w:r>
        <w:r>
          <w:tab/>
        </w:r>
        <w:r>
          <w:fldChar w:fldCharType="begin"/>
        </w:r>
        <w:r>
          <w:instrText xml:space="preserve"> PAGEREF _Toc8289 \h </w:instrText>
        </w:r>
        <w:r>
          <w:fldChar w:fldCharType="separate"/>
        </w:r>
        <w:r>
          <w:t>39</w:t>
        </w:r>
        <w:r>
          <w:fldChar w:fldCharType="end"/>
        </w:r>
      </w:hyperlink>
    </w:p>
    <w:p>
      <w:pPr>
        <w:pStyle w:val="TOC2"/>
        <w:tabs>
          <w:tab w:val="right" w:leader="dot" w:pos="8306"/>
        </w:tabs>
      </w:pPr>
      <w:hyperlink w:anchor="_Toc24821" w:history="1">
        <w:r>
          <w:rPr>
            <w:rFonts w:ascii="仿宋" w:eastAsia="仿宋" w:hAnsi="仿宋" w:cs="仿宋" w:hint="eastAsia"/>
            <w:lang w:eastAsia="zh-CN"/>
          </w:rPr>
          <w:t>(一)、创新策略与方向</w:t>
        </w:r>
        <w:r>
          <w:tab/>
        </w:r>
        <w:r>
          <w:fldChar w:fldCharType="begin"/>
        </w:r>
        <w:r>
          <w:instrText xml:space="preserve"> PAGEREF _Toc24821 \h </w:instrText>
        </w:r>
        <w:r>
          <w:fldChar w:fldCharType="separate"/>
        </w:r>
        <w:r>
          <w:t>39</w:t>
        </w:r>
        <w:r>
          <w:fldChar w:fldCharType="end"/>
        </w:r>
      </w:hyperlink>
    </w:p>
    <w:p>
      <w:pPr>
        <w:pStyle w:val="TOC2"/>
        <w:tabs>
          <w:tab w:val="right" w:leader="dot" w:pos="8306"/>
        </w:tabs>
      </w:pPr>
      <w:hyperlink w:anchor="_Toc24896" w:history="1">
        <w:r>
          <w:rPr>
            <w:rFonts w:ascii="仿宋" w:eastAsia="仿宋" w:hAnsi="仿宋" w:cs="仿宋" w:hint="eastAsia"/>
            <w:lang w:eastAsia="zh-CN"/>
          </w:rPr>
          <w:t>(二)、研发规划与投入</w:t>
        </w:r>
        <w:r>
          <w:tab/>
        </w:r>
        <w:r>
          <w:fldChar w:fldCharType="begin"/>
        </w:r>
        <w:r>
          <w:instrText xml:space="preserve"> PAGEREF _Toc24896 \h </w:instrText>
        </w:r>
        <w:r>
          <w:fldChar w:fldCharType="separate"/>
        </w:r>
        <w:r>
          <w:t>40</w:t>
        </w:r>
        <w:r>
          <w:fldChar w:fldCharType="end"/>
        </w:r>
      </w:hyperlink>
    </w:p>
    <w:p>
      <w:pPr>
        <w:pStyle w:val="TOC1"/>
        <w:tabs>
          <w:tab w:val="right" w:leader="dot" w:pos="8306"/>
        </w:tabs>
      </w:pPr>
      <w:hyperlink w:anchor="_Toc22265" w:history="1">
        <w:r>
          <w:rPr>
            <w:rFonts w:ascii="仿宋" w:eastAsia="仿宋" w:hAnsi="仿宋" w:cs="仿宋" w:hint="eastAsia"/>
            <w:lang w:eastAsia="zh-CN"/>
          </w:rPr>
          <w:t>十二、双偶氮黄类项目社会影响</w:t>
        </w:r>
        <w:r>
          <w:tab/>
        </w:r>
        <w:r>
          <w:fldChar w:fldCharType="begin"/>
        </w:r>
        <w:r>
          <w:instrText xml:space="preserve"> PAGEREF _Toc22265 \h </w:instrText>
        </w:r>
        <w:r>
          <w:fldChar w:fldCharType="separate"/>
        </w:r>
        <w:r>
          <w:t>42</w:t>
        </w:r>
        <w:r>
          <w:fldChar w:fldCharType="end"/>
        </w:r>
      </w:hyperlink>
    </w:p>
    <w:p>
      <w:pPr>
        <w:pStyle w:val="TOC2"/>
        <w:tabs>
          <w:tab w:val="right" w:leader="dot" w:pos="8306"/>
        </w:tabs>
      </w:pPr>
      <w:hyperlink w:anchor="_Toc7154" w:history="1">
        <w:r>
          <w:rPr>
            <w:rFonts w:ascii="仿宋" w:eastAsia="仿宋" w:hAnsi="仿宋" w:cs="仿宋" w:hint="eastAsia"/>
            <w:lang w:eastAsia="zh-CN"/>
          </w:rPr>
          <w:t>(一)、社会责任与义务</w:t>
        </w:r>
        <w:r>
          <w:tab/>
        </w:r>
        <w:r>
          <w:fldChar w:fldCharType="begin"/>
        </w:r>
        <w:r>
          <w:instrText xml:space="preserve"> PAGEREF _Toc7154 \h </w:instrText>
        </w:r>
        <w:r>
          <w:fldChar w:fldCharType="separate"/>
        </w:r>
        <w:r>
          <w:t>42</w:t>
        </w:r>
        <w:r>
          <w:fldChar w:fldCharType="end"/>
        </w:r>
      </w:hyperlink>
    </w:p>
    <w:p>
      <w:pPr>
        <w:pStyle w:val="TOC2"/>
        <w:tabs>
          <w:tab w:val="right" w:leader="dot" w:pos="8306"/>
        </w:tabs>
      </w:pPr>
      <w:hyperlink w:anchor="_Toc31951" w:history="1">
        <w:r>
          <w:rPr>
            <w:rFonts w:ascii="仿宋" w:eastAsia="仿宋" w:hAnsi="仿宋" w:cs="仿宋" w:hint="eastAsia"/>
            <w:lang w:eastAsia="zh-CN"/>
          </w:rPr>
          <w:t>(二)、社会参与与沟通</w:t>
        </w:r>
        <w:r>
          <w:tab/>
        </w:r>
        <w:r>
          <w:fldChar w:fldCharType="begin"/>
        </w:r>
        <w:r>
          <w:instrText xml:space="preserve"> PAGEREF _Toc31951 \h </w:instrText>
        </w:r>
        <w:r>
          <w:fldChar w:fldCharType="separate"/>
        </w:r>
        <w:r>
          <w:t>43</w:t>
        </w:r>
        <w:r>
          <w:fldChar w:fldCharType="end"/>
        </w:r>
      </w:hyperlink>
    </w:p>
    <w:p>
      <w:pPr>
        <w:pStyle w:val="TOC1"/>
        <w:tabs>
          <w:tab w:val="right" w:leader="dot" w:pos="8306"/>
        </w:tabs>
      </w:pPr>
      <w:hyperlink w:anchor="_Toc9296" w:history="1">
        <w:r>
          <w:rPr>
            <w:rFonts w:ascii="仿宋" w:eastAsia="仿宋" w:hAnsi="仿宋" w:cs="仿宋" w:hint="eastAsia"/>
            <w:lang w:eastAsia="zh-CN"/>
          </w:rPr>
          <w:t>十三、利益相关者分析与沟通计划</w:t>
        </w:r>
        <w:r>
          <w:tab/>
        </w:r>
        <w:r>
          <w:fldChar w:fldCharType="begin"/>
        </w:r>
        <w:r>
          <w:instrText xml:space="preserve"> PAGEREF _Toc9296 \h </w:instrText>
        </w:r>
        <w:r>
          <w:fldChar w:fldCharType="separate"/>
        </w:r>
        <w:r>
          <w:t>43</w:t>
        </w:r>
        <w:r>
          <w:fldChar w:fldCharType="end"/>
        </w:r>
      </w:hyperlink>
    </w:p>
    <w:p>
      <w:pPr>
        <w:pStyle w:val="TOC2"/>
        <w:tabs>
          <w:tab w:val="right" w:leader="dot" w:pos="8306"/>
        </w:tabs>
      </w:pPr>
      <w:hyperlink w:anchor="_Toc818" w:history="1">
        <w:r>
          <w:rPr>
            <w:rFonts w:ascii="仿宋" w:eastAsia="仿宋" w:hAnsi="仿宋" w:cs="仿宋" w:hint="eastAsia"/>
            <w:lang w:eastAsia="zh-CN"/>
          </w:rPr>
          <w:t>(一)、利益相关者分析</w:t>
        </w:r>
        <w:r>
          <w:tab/>
        </w:r>
        <w:r>
          <w:fldChar w:fldCharType="begin"/>
        </w:r>
        <w:r>
          <w:instrText xml:space="preserve"> PAGEREF _Toc818 \h </w:instrText>
        </w:r>
        <w:r>
          <w:fldChar w:fldCharType="separate"/>
        </w:r>
        <w:r>
          <w:t>43</w:t>
        </w:r>
        <w:r>
          <w:fldChar w:fldCharType="end"/>
        </w:r>
      </w:hyperlink>
    </w:p>
    <w:p>
      <w:pPr>
        <w:pStyle w:val="TOC2"/>
        <w:tabs>
          <w:tab w:val="right" w:leader="dot" w:pos="8306"/>
        </w:tabs>
      </w:pPr>
      <w:hyperlink w:anchor="_Toc2894" w:history="1">
        <w:r>
          <w:rPr>
            <w:rFonts w:ascii="仿宋" w:eastAsia="仿宋" w:hAnsi="仿宋" w:cs="仿宋" w:hint="eastAsia"/>
            <w:lang w:eastAsia="zh-CN"/>
          </w:rPr>
          <w:t>(二)、沟通计划</w:t>
        </w:r>
        <w:r>
          <w:tab/>
        </w:r>
        <w:r>
          <w:fldChar w:fldCharType="begin"/>
        </w:r>
        <w:r>
          <w:instrText xml:space="preserve"> PAGEREF _Toc2894 \h </w:instrText>
        </w:r>
        <w:r>
          <w:fldChar w:fldCharType="separate"/>
        </w:r>
        <w:r>
          <w:t>45</w:t>
        </w:r>
        <w:r>
          <w:fldChar w:fldCharType="end"/>
        </w:r>
      </w:hyperlink>
    </w:p>
    <w:p>
      <w:pPr>
        <w:pStyle w:val="TOC1"/>
        <w:tabs>
          <w:tab w:val="right" w:leader="dot" w:pos="8306"/>
        </w:tabs>
      </w:pPr>
      <w:hyperlink w:anchor="_Toc21987" w:history="1">
        <w:r>
          <w:rPr>
            <w:rFonts w:ascii="仿宋" w:eastAsia="仿宋" w:hAnsi="仿宋" w:cs="仿宋" w:hint="eastAsia"/>
            <w:lang w:eastAsia="zh-CN"/>
          </w:rPr>
          <w:t>十四、双偶氮黄类项目实施保障措施</w:t>
        </w:r>
        <w:r>
          <w:tab/>
        </w:r>
        <w:r>
          <w:fldChar w:fldCharType="begin"/>
        </w:r>
        <w:r>
          <w:instrText xml:space="preserve"> PAGEREF _Toc21987 \h </w:instrText>
        </w:r>
        <w:r>
          <w:fldChar w:fldCharType="separate"/>
        </w:r>
        <w:r>
          <w:t>46</w:t>
        </w:r>
        <w:r>
          <w:fldChar w:fldCharType="end"/>
        </w:r>
      </w:hyperlink>
    </w:p>
    <w:p>
      <w:pPr>
        <w:pStyle w:val="TOC2"/>
        <w:tabs>
          <w:tab w:val="right" w:leader="dot" w:pos="8306"/>
        </w:tabs>
      </w:pPr>
      <w:hyperlink w:anchor="_Toc6617" w:history="1">
        <w:r>
          <w:rPr>
            <w:rFonts w:ascii="仿宋" w:eastAsia="仿宋" w:hAnsi="仿宋" w:cs="仿宋" w:hint="eastAsia"/>
            <w:lang w:eastAsia="zh-CN"/>
          </w:rPr>
          <w:t>(一)、双偶氮黄类项目实施保障机制</w:t>
        </w:r>
        <w:r>
          <w:tab/>
        </w:r>
        <w:r>
          <w:fldChar w:fldCharType="begin"/>
        </w:r>
        <w:r>
          <w:instrText xml:space="preserve"> PAGEREF _Toc6617 \h </w:instrText>
        </w:r>
        <w:r>
          <w:fldChar w:fldCharType="separate"/>
        </w:r>
        <w:r>
          <w:t>46</w:t>
        </w:r>
        <w:r>
          <w:fldChar w:fldCharType="end"/>
        </w:r>
      </w:hyperlink>
    </w:p>
    <w:p>
      <w:pPr>
        <w:pStyle w:val="TOC2"/>
        <w:tabs>
          <w:tab w:val="right" w:leader="dot" w:pos="8306"/>
        </w:tabs>
      </w:pPr>
      <w:hyperlink w:anchor="_Toc15747" w:history="1">
        <w:r>
          <w:rPr>
            <w:rFonts w:ascii="仿宋" w:eastAsia="仿宋" w:hAnsi="仿宋" w:cs="仿宋" w:hint="eastAsia"/>
            <w:lang w:eastAsia="zh-CN"/>
          </w:rPr>
          <w:t>(二)、双偶氮黄类项目法律合规要求</w:t>
        </w:r>
        <w:r>
          <w:tab/>
        </w:r>
        <w:r>
          <w:fldChar w:fldCharType="begin"/>
        </w:r>
        <w:r>
          <w:instrText xml:space="preserve"> PAGEREF _Toc15747 \h </w:instrText>
        </w:r>
        <w:r>
          <w:fldChar w:fldCharType="separate"/>
        </w:r>
        <w:r>
          <w:t>49</w:t>
        </w:r>
        <w:r>
          <w:fldChar w:fldCharType="end"/>
        </w:r>
      </w:hyperlink>
    </w:p>
    <w:p>
      <w:pPr>
        <w:pStyle w:val="TOC2"/>
        <w:tabs>
          <w:tab w:val="right" w:leader="dot" w:pos="8306"/>
        </w:tabs>
      </w:pPr>
      <w:hyperlink w:anchor="_Toc13266" w:history="1">
        <w:r>
          <w:rPr>
            <w:rFonts w:ascii="仿宋" w:eastAsia="仿宋" w:hAnsi="仿宋" w:cs="仿宋" w:hint="eastAsia"/>
            <w:lang w:eastAsia="zh-CN"/>
          </w:rPr>
          <w:t>(三)、双偶氮黄类项目合同管理与法律事务</w:t>
        </w:r>
        <w:r>
          <w:tab/>
        </w:r>
        <w:r>
          <w:fldChar w:fldCharType="begin"/>
        </w:r>
        <w:r>
          <w:instrText xml:space="preserve"> PAGEREF _Toc13266 \h </w:instrText>
        </w:r>
        <w:r>
          <w:fldChar w:fldCharType="separate"/>
        </w:r>
        <w:r>
          <w:t>54</w:t>
        </w:r>
        <w:r>
          <w:fldChar w:fldCharType="end"/>
        </w:r>
      </w:hyperlink>
    </w:p>
    <w:p>
      <w:pPr>
        <w:pStyle w:val="TOC2"/>
        <w:tabs>
          <w:tab w:val="right" w:leader="dot" w:pos="8306"/>
        </w:tabs>
      </w:pPr>
      <w:hyperlink w:anchor="_Toc23851" w:history="1">
        <w:r>
          <w:rPr>
            <w:rFonts w:ascii="仿宋" w:eastAsia="仿宋" w:hAnsi="仿宋" w:cs="仿宋" w:hint="eastAsia"/>
            <w:lang w:eastAsia="zh-CN"/>
          </w:rPr>
          <w:t>(四)、双偶氮黄类项目知识产权保护策略</w:t>
        </w:r>
        <w:r>
          <w:tab/>
        </w:r>
        <w:r>
          <w:fldChar w:fldCharType="begin"/>
        </w:r>
        <w:r>
          <w:instrText xml:space="preserve"> PAGEREF _Toc23851 \h </w:instrText>
        </w:r>
        <w:r>
          <w:fldChar w:fldCharType="separate"/>
        </w:r>
        <w:r>
          <w:t>60</w:t>
        </w:r>
        <w:r>
          <w:fldChar w:fldCharType="end"/>
        </w:r>
      </w:hyperlink>
    </w:p>
    <w:p>
      <w:pPr>
        <w:pStyle w:val="TOC1"/>
        <w:tabs>
          <w:tab w:val="right" w:leader="dot" w:pos="8306"/>
        </w:tabs>
      </w:pPr>
      <w:hyperlink w:anchor="_Toc27585" w:history="1">
        <w:r>
          <w:rPr>
            <w:rFonts w:ascii="仿宋" w:eastAsia="仿宋" w:hAnsi="仿宋" w:cs="仿宋" w:hint="eastAsia"/>
            <w:lang w:eastAsia="zh-CN"/>
          </w:rPr>
          <w:t>十五、营销与推广策略</w:t>
        </w:r>
        <w:r>
          <w:tab/>
        </w:r>
        <w:r>
          <w:fldChar w:fldCharType="begin"/>
        </w:r>
        <w:r>
          <w:instrText xml:space="preserve"> PAGEREF _Toc27585 \h </w:instrText>
        </w:r>
        <w:r>
          <w:fldChar w:fldCharType="separate"/>
        </w:r>
        <w:r>
          <w:t>62</w:t>
        </w:r>
        <w:r>
          <w:fldChar w:fldCharType="end"/>
        </w:r>
      </w:hyperlink>
    </w:p>
    <w:p>
      <w:pPr>
        <w:pStyle w:val="TOC2"/>
        <w:tabs>
          <w:tab w:val="right" w:leader="dot" w:pos="8306"/>
        </w:tabs>
      </w:pPr>
      <w:hyperlink w:anchor="_Toc20942" w:history="1">
        <w:r>
          <w:rPr>
            <w:rFonts w:ascii="仿宋" w:eastAsia="仿宋" w:hAnsi="仿宋" w:cs="仿宋" w:hint="eastAsia"/>
            <w:lang w:eastAsia="zh-CN"/>
          </w:rPr>
          <w:t>(一)、产品/服务定位与特点</w:t>
        </w:r>
        <w:r>
          <w:tab/>
        </w:r>
        <w:r>
          <w:fldChar w:fldCharType="begin"/>
        </w:r>
        <w:r>
          <w:instrText xml:space="preserve"> PAGEREF _Toc20942 \h </w:instrText>
        </w:r>
        <w:r>
          <w:fldChar w:fldCharType="separate"/>
        </w:r>
        <w:r>
          <w:t>62</w:t>
        </w:r>
        <w:r>
          <w:fldChar w:fldCharType="end"/>
        </w:r>
      </w:hyperlink>
    </w:p>
    <w:p>
      <w:pPr>
        <w:pStyle w:val="TOC2"/>
        <w:tabs>
          <w:tab w:val="right" w:leader="dot" w:pos="8306"/>
        </w:tabs>
      </w:pPr>
      <w:hyperlink w:anchor="_Toc5422" w:history="1">
        <w:r>
          <w:rPr>
            <w:rFonts w:ascii="仿宋" w:eastAsia="仿宋" w:hAnsi="仿宋" w:cs="仿宋" w:hint="eastAsia"/>
            <w:lang w:eastAsia="zh-CN"/>
          </w:rPr>
          <w:t>(二)、市场定位与竞争分析</w:t>
        </w:r>
        <w:r>
          <w:tab/>
        </w:r>
        <w:r>
          <w:fldChar w:fldCharType="begin"/>
        </w:r>
        <w:r>
          <w:instrText xml:space="preserve"> PAGEREF _Toc5422 \h </w:instrText>
        </w:r>
        <w:r>
          <w:fldChar w:fldCharType="separate"/>
        </w:r>
        <w:r>
          <w:t>64</w:t>
        </w:r>
        <w:r>
          <w:fldChar w:fldCharType="end"/>
        </w:r>
      </w:hyperlink>
    </w:p>
    <w:p>
      <w:pPr>
        <w:pStyle w:val="TOC2"/>
        <w:tabs>
          <w:tab w:val="right" w:leader="dot" w:pos="8306"/>
        </w:tabs>
      </w:pPr>
      <w:hyperlink w:anchor="_Toc10668" w:history="1">
        <w:r>
          <w:rPr>
            <w:rFonts w:ascii="仿宋" w:eastAsia="仿宋" w:hAnsi="仿宋" w:cs="仿宋" w:hint="eastAsia"/>
            <w:lang w:eastAsia="zh-CN"/>
          </w:rPr>
          <w:t>(三)、营销渠道与策略</w:t>
        </w:r>
        <w:r>
          <w:tab/>
        </w:r>
        <w:r>
          <w:fldChar w:fldCharType="begin"/>
        </w:r>
        <w:r>
          <w:instrText xml:space="preserve"> PAGEREF _Toc10668 \h </w:instrText>
        </w:r>
        <w:r>
          <w:fldChar w:fldCharType="separate"/>
        </w:r>
        <w:r>
          <w:t>65</w:t>
        </w:r>
        <w:r>
          <w:fldChar w:fldCharType="end"/>
        </w:r>
      </w:hyperlink>
    </w:p>
    <w:p>
      <w:pPr>
        <w:pStyle w:val="TOC2"/>
        <w:tabs>
          <w:tab w:val="right" w:leader="dot" w:pos="8306"/>
        </w:tabs>
      </w:pPr>
      <w:hyperlink w:anchor="_Toc21192" w:history="1">
        <w:r>
          <w:rPr>
            <w:rFonts w:ascii="仿宋" w:eastAsia="仿宋" w:hAnsi="仿宋" w:cs="仿宋" w:hint="eastAsia"/>
            <w:lang w:eastAsia="zh-CN"/>
          </w:rPr>
          <w:t>(四)、推广与宣传活动</w:t>
        </w:r>
        <w:r>
          <w:tab/>
        </w:r>
        <w:r>
          <w:fldChar w:fldCharType="begin"/>
        </w:r>
        <w:r>
          <w:instrText xml:space="preserve"> PAGEREF _Toc21192 \h </w:instrText>
        </w:r>
        <w:r>
          <w:fldChar w:fldCharType="separate"/>
        </w:r>
        <w:r>
          <w:t>66</w:t>
        </w:r>
        <w:r>
          <w:fldChar w:fldCharType="end"/>
        </w:r>
      </w:hyperlink>
    </w:p>
    <w:p>
      <w:pPr>
        <w:pStyle w:val="TOC1"/>
        <w:tabs>
          <w:tab w:val="right" w:leader="dot" w:pos="8306"/>
        </w:tabs>
      </w:pPr>
      <w:hyperlink w:anchor="_Toc23647" w:history="1">
        <w:r>
          <w:rPr>
            <w:rFonts w:ascii="仿宋" w:eastAsia="仿宋" w:hAnsi="仿宋" w:cs="仿宋" w:hint="eastAsia"/>
            <w:lang w:eastAsia="zh-CN"/>
          </w:rPr>
          <w:t>十六、质量管理体系</w:t>
        </w:r>
        <w:r>
          <w:tab/>
        </w:r>
        <w:r>
          <w:fldChar w:fldCharType="begin"/>
        </w:r>
        <w:r>
          <w:instrText xml:space="preserve"> PAGEREF _Toc23647 \h </w:instrText>
        </w:r>
        <w:r>
          <w:fldChar w:fldCharType="separate"/>
        </w:r>
        <w:r>
          <w:t>71</w:t>
        </w:r>
        <w:r>
          <w:fldChar w:fldCharType="end"/>
        </w:r>
      </w:hyperlink>
    </w:p>
    <w:p>
      <w:pPr>
        <w:pStyle w:val="TOC2"/>
        <w:tabs>
          <w:tab w:val="right" w:leader="dot" w:pos="8306"/>
        </w:tabs>
      </w:pPr>
      <w:hyperlink w:anchor="_Toc18115" w:history="1">
        <w:r>
          <w:rPr>
            <w:rFonts w:ascii="仿宋" w:eastAsia="仿宋" w:hAnsi="仿宋" w:cs="仿宋" w:hint="eastAsia"/>
            <w:lang w:eastAsia="zh-CN"/>
          </w:rPr>
          <w:t>(一)、质量目标与方针</w:t>
        </w:r>
        <w:r>
          <w:tab/>
        </w:r>
        <w:r>
          <w:fldChar w:fldCharType="begin"/>
        </w:r>
        <w:r>
          <w:instrText xml:space="preserve"> PAGEREF _Toc18115 \h </w:instrText>
        </w:r>
        <w:r>
          <w:fldChar w:fldCharType="separate"/>
        </w:r>
        <w:r>
          <w:t>71</w:t>
        </w:r>
        <w:r>
          <w:fldChar w:fldCharType="end"/>
        </w:r>
      </w:hyperlink>
    </w:p>
    <w:p>
      <w:pPr>
        <w:pStyle w:val="TOC2"/>
        <w:tabs>
          <w:tab w:val="right" w:leader="dot" w:pos="8306"/>
        </w:tabs>
      </w:pPr>
      <w:hyperlink w:anchor="_Toc28746" w:history="1">
        <w:r>
          <w:rPr>
            <w:rFonts w:ascii="仿宋" w:eastAsia="仿宋" w:hAnsi="仿宋" w:cs="仿宋" w:hint="eastAsia"/>
            <w:lang w:eastAsia="zh-CN"/>
          </w:rPr>
          <w:t>(二)、质量管理责任</w:t>
        </w:r>
        <w:r>
          <w:tab/>
        </w:r>
        <w:r>
          <w:fldChar w:fldCharType="begin"/>
        </w:r>
        <w:r>
          <w:instrText xml:space="preserve"> PAGEREF _Toc28746 \h </w:instrText>
        </w:r>
        <w:r>
          <w:fldChar w:fldCharType="separate"/>
        </w:r>
        <w:r>
          <w:t>72</w:t>
        </w:r>
        <w:r>
          <w:fldChar w:fldCharType="end"/>
        </w:r>
      </w:hyperlink>
    </w:p>
    <w:p>
      <w:pPr>
        <w:pStyle w:val="TOC2"/>
        <w:tabs>
          <w:tab w:val="right" w:leader="dot" w:pos="8306"/>
        </w:tabs>
      </w:pPr>
      <w:hyperlink w:anchor="_Toc32526" w:history="1">
        <w:r>
          <w:rPr>
            <w:rFonts w:ascii="仿宋" w:eastAsia="仿宋" w:hAnsi="仿宋" w:cs="仿宋" w:hint="eastAsia"/>
            <w:lang w:eastAsia="zh-CN"/>
          </w:rPr>
          <w:t>(三)、质量管理体系文件</w:t>
        </w:r>
        <w:r>
          <w:tab/>
        </w:r>
        <w:r>
          <w:fldChar w:fldCharType="begin"/>
        </w:r>
        <w:r>
          <w:instrText xml:space="preserve"> PAGEREF _Toc32526 \h </w:instrText>
        </w:r>
        <w:r>
          <w:fldChar w:fldCharType="separate"/>
        </w:r>
        <w:r>
          <w:t>74</w:t>
        </w:r>
        <w:r>
          <w:fldChar w:fldCharType="end"/>
        </w:r>
      </w:hyperlink>
    </w:p>
    <w:p>
      <w:pPr>
        <w:pStyle w:val="TOC2"/>
        <w:tabs>
          <w:tab w:val="right" w:leader="dot" w:pos="8306"/>
        </w:tabs>
      </w:pPr>
      <w:hyperlink w:anchor="_Toc8298" w:history="1">
        <w:r>
          <w:rPr>
            <w:rFonts w:ascii="仿宋" w:eastAsia="仿宋" w:hAnsi="仿宋" w:cs="仿宋" w:hint="eastAsia"/>
            <w:lang w:eastAsia="zh-CN"/>
          </w:rPr>
          <w:t>(四)、质量培训与教育</w:t>
        </w:r>
        <w:r>
          <w:tab/>
        </w:r>
        <w:r>
          <w:fldChar w:fldCharType="begin"/>
        </w:r>
        <w:r>
          <w:instrText xml:space="preserve"> PAGEREF _Toc8298 \h </w:instrText>
        </w:r>
        <w:r>
          <w:fldChar w:fldCharType="separate"/>
        </w:r>
        <w:r>
          <w:t>76</w:t>
        </w:r>
        <w:r>
          <w:fldChar w:fldCharType="end"/>
        </w:r>
      </w:hyperlink>
    </w:p>
    <w:p>
      <w:pPr>
        <w:pStyle w:val="TOC2"/>
        <w:tabs>
          <w:tab w:val="right" w:leader="dot" w:pos="8306"/>
        </w:tabs>
      </w:pPr>
      <w:hyperlink w:anchor="_Toc17488" w:history="1">
        <w:r>
          <w:rPr>
            <w:rFonts w:ascii="仿宋" w:eastAsia="仿宋" w:hAnsi="仿宋" w:cs="仿宋" w:hint="eastAsia"/>
            <w:lang w:eastAsia="zh-CN"/>
          </w:rPr>
          <w:t>(五)、质量审核与评价</w:t>
        </w:r>
        <w:r>
          <w:tab/>
        </w:r>
        <w:r>
          <w:fldChar w:fldCharType="begin"/>
        </w:r>
        <w:r>
          <w:instrText xml:space="preserve"> PAGEREF _Toc17488 \h </w:instrText>
        </w:r>
        <w:r>
          <w:fldChar w:fldCharType="separate"/>
        </w:r>
        <w:r>
          <w:t>77</w:t>
        </w:r>
        <w:r>
          <w:fldChar w:fldCharType="end"/>
        </w:r>
      </w:hyperlink>
    </w:p>
    <w:p>
      <w:pPr>
        <w:pStyle w:val="TOC2"/>
        <w:tabs>
          <w:tab w:val="right" w:leader="dot" w:pos="8306"/>
        </w:tabs>
      </w:pPr>
      <w:hyperlink w:anchor="_Toc11744" w:history="1">
        <w:r>
          <w:rPr>
            <w:rFonts w:ascii="仿宋" w:eastAsia="仿宋" w:hAnsi="仿宋" w:cs="仿宋" w:hint="eastAsia"/>
            <w:lang w:eastAsia="zh-CN"/>
          </w:rPr>
          <w:t>(六)、不符合与纠正措施</w:t>
        </w:r>
        <w:r>
          <w:tab/>
        </w:r>
        <w:r>
          <w:fldChar w:fldCharType="begin"/>
        </w:r>
        <w:r>
          <w:instrText xml:space="preserve"> PAGEREF _Toc11744 \h </w:instrText>
        </w:r>
        <w:r>
          <w:fldChar w:fldCharType="separate"/>
        </w:r>
        <w:r>
          <w:t>78</w:t>
        </w:r>
        <w:r>
          <w:fldChar w:fldCharType="end"/>
        </w:r>
      </w:hyperlink>
    </w:p>
    <w:p>
      <w:pPr>
        <w:pStyle w:val="TOC1"/>
        <w:tabs>
          <w:tab w:val="right" w:leader="dot" w:pos="8306"/>
        </w:tabs>
      </w:pPr>
      <w:hyperlink w:anchor="_Toc27094" w:history="1">
        <w:r>
          <w:rPr>
            <w:rFonts w:ascii="仿宋" w:eastAsia="仿宋" w:hAnsi="仿宋" w:cs="仿宋" w:hint="eastAsia"/>
            <w:lang w:eastAsia="zh-CN"/>
          </w:rPr>
          <w:t>十七、双偶氮黄类项目变更管理</w:t>
        </w:r>
        <w:r>
          <w:tab/>
        </w:r>
        <w:r>
          <w:fldChar w:fldCharType="begin"/>
        </w:r>
        <w:r>
          <w:instrText xml:space="preserve"> PAGEREF _Toc27094 \h </w:instrText>
        </w:r>
        <w:r>
          <w:fldChar w:fldCharType="separate"/>
        </w:r>
        <w:r>
          <w:t>79</w:t>
        </w:r>
        <w:r>
          <w:fldChar w:fldCharType="end"/>
        </w:r>
      </w:hyperlink>
    </w:p>
    <w:p>
      <w:pPr>
        <w:pStyle w:val="TOC2"/>
        <w:tabs>
          <w:tab w:val="right" w:leader="dot" w:pos="8306"/>
        </w:tabs>
      </w:pPr>
      <w:hyperlink w:anchor="_Toc8884" w:history="1">
        <w:r>
          <w:rPr>
            <w:rFonts w:ascii="仿宋" w:eastAsia="仿宋" w:hAnsi="仿宋" w:cs="仿宋" w:hint="eastAsia"/>
            <w:lang w:eastAsia="zh-CN"/>
          </w:rPr>
          <w:t>(一)、变更申请与评估</w:t>
        </w:r>
        <w:r>
          <w:tab/>
        </w:r>
        <w:r>
          <w:fldChar w:fldCharType="begin"/>
        </w:r>
        <w:r>
          <w:instrText xml:space="preserve"> PAGEREF _Toc8884 \h </w:instrText>
        </w:r>
        <w:r>
          <w:fldChar w:fldCharType="separate"/>
        </w:r>
        <w:r>
          <w:t>79</w:t>
        </w:r>
        <w:r>
          <w:fldChar w:fldCharType="end"/>
        </w:r>
      </w:hyperlink>
    </w:p>
    <w:p>
      <w:pPr>
        <w:pStyle w:val="TOC2"/>
        <w:tabs>
          <w:tab w:val="right" w:leader="dot" w:pos="8306"/>
        </w:tabs>
      </w:pPr>
      <w:hyperlink w:anchor="_Toc28110" w:history="1">
        <w:r>
          <w:rPr>
            <w:rFonts w:ascii="仿宋" w:eastAsia="仿宋" w:hAnsi="仿宋" w:cs="仿宋" w:hint="eastAsia"/>
            <w:lang w:eastAsia="zh-CN"/>
          </w:rPr>
          <w:t>(二)、变更实施与控制</w:t>
        </w:r>
        <w:r>
          <w:tab/>
        </w:r>
        <w:r>
          <w:fldChar w:fldCharType="begin"/>
        </w:r>
        <w:r>
          <w:instrText xml:space="preserve"> PAGEREF _Toc28110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412"/>
      <w:r>
        <w:rPr>
          <w:rFonts w:ascii="仿宋" w:eastAsia="仿宋" w:hAnsi="仿宋" w:cs="仿宋" w:hint="eastAsia"/>
          <w:sz w:val="28"/>
          <w:lang w:eastAsia="zh-CN"/>
        </w:rPr>
        <w:t>一、双偶氮黄类项目绩效评估</w:t>
      </w:r>
      <w:bookmarkEnd w:id="2"/>
    </w:p>
    <w:p>
      <w:pPr>
        <w:pStyle w:val="Heading2"/>
        <w:rPr>
          <w:rFonts w:ascii="仿宋" w:eastAsia="仿宋" w:hAnsi="仿宋" w:cs="仿宋" w:hint="eastAsia"/>
          <w:lang w:eastAsia="zh-CN"/>
        </w:rPr>
      </w:pPr>
      <w:bookmarkStart w:id="3" w:name="_Toc2474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双偶氮黄类项目中，我们设计了一套全面的绩效评估指标，以确保双偶氮黄类项目的可控和成功交付。这些指标跨足双偶氮黄类项目目标、成本、进度和质量等多个维度，为我们提供了全面洞察双偶氮黄类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双偶氮黄类项目目标达成率是我们关注的首要指标。我们设定了明确的目标，并通过定期监测和评估，迅速发现并应对潜在的目标偏差。这为双偶氮黄类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成本绩效是另一个核心关注点。通过实际成本与预算成本的对比分析，我们深入了解成本差异的原因，及时调整资源分配，保持双偶氮黄类项目在经济效益方面的合理水平。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偶氮黄类项目进度作为关键的绩效指标之一，得到了精心的关注。我们制定了详细的双偶氮黄类项目进度计划，并设立了进度符合度指标，确保实际进度与计划进度保持一致。这使我们能够快速发现和解决潜在的进度问题，保持双偶氮黄类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双偶氮黄类项目绩效的不可或缺的一环。我们引入了一系列的质量标准和客户满意度指标，以确保双偶氮黄类项目交付的成果在质量上达到或超越预期水平。通过持续监测这些指标，我们努力提升双偶氮黄类项目整体质量水平，为双偶氮黄类项目的成功交付提供有力保障。通过这些科学且全面的绩效评估，我们能够更好地引导双偶氮黄类项目的持续改进，确保双偶氮黄类项目目标的顺利达成。</w:t>
      </w:r>
    </w:p>
    <w:p>
      <w:pPr>
        <w:pStyle w:val="Heading2"/>
        <w:ind w:firstLine="560" w:firstLineChars="200"/>
        <w:rPr>
          <w:rFonts w:ascii="仿宋" w:eastAsia="仿宋" w:hAnsi="仿宋" w:cs="仿宋" w:hint="eastAsia"/>
          <w:sz w:val="28"/>
          <w:lang w:eastAsia="zh-CN"/>
        </w:rPr>
      </w:pPr>
      <w:bookmarkStart w:id="4" w:name="_Toc1372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绩效评估是双偶氮黄类项目中的关键环节，为确保双偶氮黄类项目达到预期目标，我们采用了多层次、多维度的绩效评估方法。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双偶氮黄类项目的战略目标对齐，确保每个决策和行动都与双偶氮黄类项目整体目标保持一致。团队会定期召开战略对齐会议，审视当前工作与双偶氮黄类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双偶氮黄类项目进度、质量、成本和风险等方面。这些指标通过数据收集和分析，为双偶氮黄类项目管理团队提供了客观的评估依据。例如，我们通过双偶氮黄类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绩效评估不仅仅停留在双偶氮黄类项目内部，还考虑了双偶氮黄类项目对外部环境的影响。我们定期进行干系人满意度调查，以了解各利益相关方对双偶氮黄类项目的期望和满意度，并及时做出调整。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这种多层次、多角度的绩效评估方法，使得我们能够全面了解双偶氮黄类项目的运行状态，及时做出调整，确保双偶氮黄类项目在不断变化的环境中保持稳健前行。</w:t>
      </w:r>
    </w:p>
    <w:p>
      <w:pPr>
        <w:pStyle w:val="Heading2"/>
        <w:ind w:firstLine="560" w:firstLineChars="200"/>
        <w:rPr>
          <w:rFonts w:ascii="仿宋" w:eastAsia="仿宋" w:hAnsi="仿宋" w:cs="仿宋" w:hint="eastAsia"/>
          <w:sz w:val="28"/>
          <w:lang w:eastAsia="zh-CN"/>
        </w:rPr>
      </w:pPr>
      <w:bookmarkStart w:id="5" w:name="_Toc1438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为了确保双偶氮黄类项目的有效管理和不断优化，我们采用了精心设计的绩效评估周期。这个周期旨在实现灵活、实时和全面的评估，以适应双偶氮黄类项目执行中的各种挑战。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双偶氮黄类项目的不同需求，分为短期、中期和长期。短期评估关注每个迭代或工作周期，以及时发现和解决当前任务中的问题。中期评估涵盖几个迭代，深入了解整体双偶氮黄类项目的趋势和性能。长期评估则着眼于整个双偶氮黄类项目阶段，确保双偶氮黄类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双偶氮黄类项目管理工具和协作平台，团队成员能够随时更新和分享双偶氮黄类项目数据。这种实时性的反馈机制使我们能够及时察觉潜在问题，快速调整，保持双偶氮黄类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双偶氮黄类项目的决策制定密不可分。每个周期的双偶氮黄类项目回顾会议成为集体总结经验、识别问题深层次原因并找到创新解决方案的平台。这种定期的反思与调整机制使双偶氮黄类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4851"/>
      <w:r>
        <w:rPr>
          <w:rFonts w:ascii="仿宋" w:eastAsia="仿宋" w:hAnsi="仿宋" w:cs="仿宋" w:hint="eastAsia"/>
          <w:sz w:val="28"/>
          <w:lang w:eastAsia="zh-CN"/>
        </w:rPr>
        <w:t>二、双偶氮黄类项目土建工程</w:t>
      </w:r>
      <w:bookmarkEnd w:id="6"/>
    </w:p>
    <w:p>
      <w:pPr>
        <w:pStyle w:val="Heading2"/>
        <w:rPr>
          <w:rFonts w:ascii="仿宋" w:eastAsia="仿宋" w:hAnsi="仿宋" w:cs="仿宋" w:hint="eastAsia"/>
          <w:lang w:eastAsia="zh-CN"/>
        </w:rPr>
      </w:pPr>
      <w:bookmarkStart w:id="7" w:name="_Toc26429"/>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在双偶氮黄类项目的建筑工程设计中，我们将秉承一系列重要的设计原则，以确保双偶氮黄类项目建筑在功能、美观、可持续性等方面达到最佳效果。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首要原则是确保建筑的功能性得到最大化的发挥。我们将充分理解双偶氮黄类项目的实际需求，合理布局各个功能区域，保证建筑在满足业务需求的同时，提供高效的工作环境。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在建筑设计中，我们将综合考虑建设和运营成本。通过精细的经济效益分析，确保设计方案在高效利用资源的同时，对双偶氮黄类项目的长期盈利能力有积极的贡献。</w:t>
      </w:r>
    </w:p>
    <w:p>
      <w:pPr>
        <w:pStyle w:val="Heading2"/>
        <w:ind w:firstLine="560" w:firstLineChars="200"/>
        <w:rPr>
          <w:rFonts w:ascii="仿宋" w:eastAsia="仿宋" w:hAnsi="仿宋" w:cs="仿宋" w:hint="eastAsia"/>
          <w:sz w:val="28"/>
          <w:lang w:eastAsia="zh-CN"/>
        </w:rPr>
      </w:pPr>
      <w:bookmarkStart w:id="8" w:name="_Toc22721"/>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双偶氮黄类项目的土建工程设计中，我们将精准设定设计年限，结合双偶氮黄类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双偶氮黄类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933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双偶氮黄类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双偶氮黄类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双偶氮黄类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4119"/>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本期工程双偶氮黄类项目预计总建筑面积XXX平方米，其中：计容建筑面积XXX平方米，计划建筑工程投资XX万元，占双偶氮黄类项目总投资的XX%。</w:t>
      </w:r>
    </w:p>
    <w:p>
      <w:pPr>
        <w:pStyle w:val="Heading1"/>
        <w:ind w:firstLine="560" w:firstLineChars="200"/>
        <w:rPr>
          <w:rFonts w:ascii="仿宋" w:eastAsia="仿宋" w:hAnsi="仿宋" w:cs="仿宋" w:hint="eastAsia"/>
          <w:sz w:val="28"/>
          <w:lang w:eastAsia="zh-CN"/>
        </w:rPr>
      </w:pPr>
      <w:bookmarkStart w:id="11" w:name="_Toc8510"/>
      <w:r>
        <w:rPr>
          <w:rFonts w:ascii="仿宋" w:eastAsia="仿宋" w:hAnsi="仿宋" w:cs="仿宋" w:hint="eastAsia"/>
          <w:sz w:val="28"/>
          <w:lang w:eastAsia="zh-CN"/>
        </w:rPr>
        <w:t>三、双偶氮黄类项目建设背景及必要性分析</w:t>
      </w:r>
      <w:bookmarkEnd w:id="11"/>
    </w:p>
    <w:p>
      <w:pPr>
        <w:pStyle w:val="Heading2"/>
        <w:rPr>
          <w:rFonts w:ascii="仿宋" w:eastAsia="仿宋" w:hAnsi="仿宋" w:cs="仿宋" w:hint="eastAsia"/>
          <w:lang w:eastAsia="zh-CN"/>
        </w:rPr>
      </w:pPr>
      <w:bookmarkStart w:id="12" w:name="_Toc29335"/>
      <w:r>
        <w:rPr>
          <w:rFonts w:ascii="仿宋" w:eastAsia="仿宋" w:hAnsi="仿宋" w:cs="仿宋" w:hint="eastAsia"/>
          <w:lang w:eastAsia="zh-CN"/>
        </w:rPr>
        <w:t>(一)、双偶氮黄类项目背景分析</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双偶氮黄类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双偶氮黄类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双偶氮黄类项目在这个潮流中的定位。同时，我们将关注行业内涌现的新兴机遇，以便双偶氮黄类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双偶氮黄类项目提供了强大的发展动力。我们将聚焦于行业内最新的技术发展趋势，包括但不限于人工智能、大数据分析、物联网等领域。通过深度的技术研究，我们将确保双偶氮黄类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双偶氮黄类项目发展的源泉。我们将投入更多的精力对市场需求进行深入剖析，超越表面的需求，深入挖掘潜在的市场痛点和机遇。通过对市场需求的细致了解，双偶氮黄类项目将更有针对性地设计解决方案，满足市场的多样化需求，从而更好地促进双偶氮黄类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双偶氮黄类项目战略至关重要。我们将对竞争态势进行更为深入的分析，包括但不限于市场份额、产品特点、客户满意度等多个维度。通过深度的竞争分析，双偶氮黄类项目将能够更准确地把握市场脉搏，制定具有竞争力的双偶氮黄类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双偶氮黄类项目的发展具有直接的影响。我们将进行更为全面的法规和政策分析，了解行业发展中的潜在法律风险和合规挑战。通过充分了解和遵守相关法规，双偶氮黄类项目将确保在法律框架内合法合规运营，为双偶氮黄类项目的稳健发展提供有力支持。</w:t>
      </w:r>
    </w:p>
    <w:p>
      <w:pPr>
        <w:pStyle w:val="Heading2"/>
        <w:ind w:firstLine="560" w:firstLineChars="200"/>
        <w:rPr>
          <w:rFonts w:ascii="仿宋" w:eastAsia="仿宋" w:hAnsi="仿宋" w:cs="仿宋" w:hint="eastAsia"/>
          <w:sz w:val="28"/>
          <w:lang w:eastAsia="zh-CN"/>
        </w:rPr>
      </w:pPr>
      <w:bookmarkStart w:id="13" w:name="_Toc11701"/>
      <w:r>
        <w:rPr>
          <w:rFonts w:ascii="仿宋" w:eastAsia="仿宋" w:hAnsi="仿宋" w:cs="仿宋" w:hint="eastAsia"/>
          <w:sz w:val="28"/>
          <w:lang w:eastAsia="zh-CN"/>
        </w:rPr>
        <w:t>(二)、双偶氮黄类项目建设必要性分析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双偶氮黄类项目建设的迫切性源于对行业发展趋势的深刻洞察。我们正处于一个行业变革的时代，科技创新、数字化转型成为企业发展的关键动力。双偶氮黄类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偶氮黄类项目建设不仅仅是为了跟上潮流，更是为了通过技术创新推动企业的持续发展。通过引入先进的技术和解决方案，双偶氮黄类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双偶氮黄类项目的建设成为必然选择，通过提高产品质量、拓展服务领域，从而在竞争中获得更多的机会。双偶氮黄类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双偶氮黄类项目建设的必要性体现在对客户需求更精准的满足。通过双偶氮黄类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双偶氮黄类项目建设的背后是对企业持续创新的追求。只有通过不断创新，企业才能在竞争中立于不败之地。双偶氮黄类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3198"/>
      <w:r>
        <w:rPr>
          <w:rFonts w:ascii="仿宋" w:eastAsia="仿宋" w:hAnsi="仿宋" w:cs="仿宋" w:hint="eastAsia"/>
          <w:sz w:val="28"/>
          <w:lang w:eastAsia="zh-CN"/>
        </w:rPr>
        <w:t>四、双偶氮黄类项目可持续发展</w:t>
      </w:r>
      <w:bookmarkEnd w:id="14"/>
    </w:p>
    <w:p>
      <w:pPr>
        <w:pStyle w:val="Heading2"/>
        <w:rPr>
          <w:rFonts w:ascii="仿宋" w:eastAsia="仿宋" w:hAnsi="仿宋" w:cs="仿宋" w:hint="eastAsia"/>
          <w:lang w:eastAsia="zh-CN"/>
        </w:rPr>
      </w:pPr>
      <w:bookmarkStart w:id="15" w:name="_Toc28249"/>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双偶氮黄类项目中，双偶氮黄类项目团队着眼于未来，明确了可持续发展的战略方向。制定的具体可持续发展目标包括降低资源使用、采用环保技术、最大化社会效益等。这一步骤不仅有助于双偶氮黄类项目在环保和社会责任方面达到最高标准，也为未来提供了明确的指引，确保双偶氮黄类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可持续实践的融入双偶氮黄类项目管理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双偶氮黄类项目管理周期。从双偶氮黄类项目规划开始，双偶氮黄类项目团队就考虑了环境和社会的因素。在执行阶段，双偶氮黄类项目团队积极推动绿色技术的应用，优化资源利用。此外，关注员工的社会责任，通过培训和沟通活动提高员工对可持续发展的认知，使他们能够在日常工作中践行可持续实践。这些举措不仅为双偶氮黄类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7193"/>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扎根于双偶氮黄类项目的可持续发展理念，我们深信环保与社会责任是双偶氮黄类项目成功的关键支柱。在双偶氮黄类项目的每一步，我们都致力于通过创新和实践，履行对环境和社会的坚定责任。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双偶氮黄类项目团队通过引入先进的环保技术、建立高效的废物处理系统以及推动能源节约措施，积极履行环保责任。定期的环保监测和评估确保双偶氮黄类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双偶氮黄类项目不仅致力于自身可持续发展，还注重对社会的回馈。通过支持社区双偶氮黄类项目、参与慈善事业、提供培训机会等方式，双偶氮黄类项目积极履行社会责任。与当地社区建立积极互动，关注员工的工作与生活平衡，以及员工的身心健康，是双偶氮黄类项目在社会责任层面的关键举措。这样的实践不仅增强了双偶氮黄类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3971"/>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7012"/>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双偶氮黄类项目的主要产品是XXXX，预计年产值为XXX万元。这一产品在市场中占据着重要的地位，其广泛的应用范围使得该双偶氮黄类项目的市场前景非常广阔。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双偶氮黄类项目的xxx产品作为重要的原材料之一，将在多个领域发挥关键作用。其在建筑、交通、能源等方面的广泛应用将为整个产业链提供强大的支持，形成产业协同效应。双偶氮黄类项目的年产值XXX万XXX万XXX万万元不仅反映了其在市场上的巨大潜力，更预示着它对国民经济的积极贡献。这种关联度高、涉及面广的产业关系，使得该双偶氮黄类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31076"/>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双偶氮黄类项目总征地面积为XXXX平方米，相当于约XX.XX亩，其中净用地面积为XXXX平方米，红线范围内相当于约XX.XX亩。这一用地规模充分考虑了双偶氮黄类项目的建设需求，保障了双偶氮黄类项目在合适的空间内得以充分发展。双偶氮黄类项目规划的总建筑面积为XXXX平方米，其中主体工程建设占XXXX平方米，计容建筑面积达XXXX平方米。预计建筑工程的投资将达到XXXX万元，为双偶氮黄类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偶氮黄类项目计划购置的设备共计XXXX台（套），设备购置费用为XXXX万元。这一设备购置计划充分考虑到双偶氮黄类项目的生产需求和技术要求，确保了双偶氮黄类项目在生产运营中具备先进的技术装备和高效的生产能力。设备的合理配置将为双偶氮黄类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双偶氮黄类项目计划总投资为XXXX万元，预计年实现营业收入为XXXX万元。这一产能规模的设定旨在确保双偶氮黄类项目能够在投资与回报之间取得平衡，实现长期可持续的发展。双偶氮黄类项目的总投资充分考虑到各个方面的需求，包括用地建设、设备购置等多个环节，以确保双偶氮黄类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24072"/>
      <w:r>
        <w:rPr>
          <w:rFonts w:ascii="仿宋" w:eastAsia="仿宋" w:hAnsi="仿宋" w:cs="仿宋" w:hint="eastAsia"/>
          <w:sz w:val="28"/>
          <w:lang w:eastAsia="zh-CN"/>
        </w:rPr>
        <w:t>六、双偶氮黄类项目建设单位说明</w:t>
      </w:r>
      <w:bookmarkEnd w:id="20"/>
    </w:p>
    <w:p>
      <w:pPr>
        <w:pStyle w:val="Heading2"/>
        <w:rPr>
          <w:rFonts w:ascii="仿宋" w:eastAsia="仿宋" w:hAnsi="仿宋" w:cs="仿宋" w:hint="eastAsia"/>
          <w:lang w:eastAsia="zh-CN"/>
        </w:rPr>
      </w:pPr>
      <w:bookmarkStart w:id="21" w:name="_Toc2102"/>
      <w:r>
        <w:rPr>
          <w:rFonts w:ascii="仿宋" w:eastAsia="仿宋" w:hAnsi="仿宋" w:cs="仿宋" w:hint="eastAsia"/>
          <w:lang w:eastAsia="zh-CN"/>
        </w:rPr>
        <w:t>(一)、双偶氮黄类项目承办单位基本情况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https://d.book118.com/806122013211010031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双偶氮黄类项目规划设计方案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DB499D"/>
    <w:rsid w:val="40DB49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122013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2024-01-03T03:03:00Z</dcterms:created>
  <dcterms:modified xsi:type="dcterms:W3CDTF">2024-01-03T03:03:53Z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5078B058D7D54D53A31999B71B19BA08_11</vt:lpwstr>
  </property>
  <property fmtid="{D5CDD505-2E9C-101B-9397-08002B2CF9AE}" pid="3" name="KSOProductBuildVer">
    <vt:lpwstr>2052-12.1.0.16120</vt:lpwstr>
  </property>
</Properties>
</file>