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spacing w:line="142" w:lineRule="exact"/>
        <w:ind w:left="2540"/>
        <w:rPr>
          <w:rFonts w:ascii="Times New Roman"/>
          <w:sz w:val="14"/>
        </w:rPr>
      </w:pPr>
      <w:r>
        <w:rPr>
          <w:rFonts w:ascii="Times New Roman"/>
          <w:position w:val="-2"/>
          <w:sz w:val="14"/>
        </w:rPr>
        <w:drawing>
          <wp:inline distT="0" distB="0" distL="0" distR="0">
            <wp:extent cx="8136310" cy="9067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36310" cy="90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  <w:sz w:val="24"/>
        </w:rPr>
      </w:pPr>
    </w:p>
    <w:p>
      <w:pPr>
        <w:spacing w:before="0" w:line="858" w:lineRule="exact"/>
        <w:ind w:left="0" w:right="17" w:firstLine="0"/>
        <w:jc w:val="center"/>
        <w:rPr>
          <w:b/>
          <w:sz w:val="48"/>
        </w:rPr>
      </w:pPr>
      <w:r>
        <w:rPr>
          <w:b/>
          <w:sz w:val="48"/>
        </w:rPr>
        <w:t>ZPW2000A 轨道电路故障处理的基本方法</w:t>
      </w:r>
    </w:p>
    <w:p>
      <w:pPr>
        <w:pStyle w:val="BodyText"/>
        <w:spacing w:before="5"/>
        <w:rPr>
          <w:b/>
        </w:rPr>
      </w:pPr>
    </w:p>
    <w:p>
      <w:pPr>
        <w:tabs>
          <w:tab w:val="left" w:pos="1918"/>
        </w:tabs>
        <w:spacing w:before="0"/>
        <w:ind w:left="0" w:right="0" w:firstLine="0"/>
        <w:jc w:val="center"/>
        <w:rPr>
          <w:b/>
          <w:sz w:val="48"/>
        </w:rPr>
      </w:pPr>
      <w:r>
        <w:rPr>
          <w:b/>
          <w:sz w:val="48"/>
        </w:rPr>
        <w:t>合电段</w:t>
        <w:tab/>
        <w:t>李克强</w:t>
      </w:r>
    </w:p>
    <w:p>
      <w:pPr>
        <w:pStyle w:val="BodyText"/>
        <w:spacing w:before="16"/>
        <w:rPr>
          <w:b/>
          <w:sz w:val="61"/>
        </w:rPr>
      </w:pPr>
    </w:p>
    <w:p>
      <w:pPr>
        <w:pStyle w:val="BodyText"/>
        <w:spacing w:line="228" w:lineRule="auto"/>
        <w:ind w:left="2700" w:right="2480"/>
      </w:pPr>
      <w:r>
        <w:t>ZPW2000A 轨道电路与 JZXC-480（25HZ 相敏）轨道电路一样，也是由送电设备，钢轨， 受电设备和轨道继电器构成，只不过“东西”多一点。</w:t>
      </w:r>
    </w:p>
    <w:p>
      <w:pPr>
        <w:pStyle w:val="ListParagraph"/>
        <w:numPr>
          <w:ilvl w:val="0"/>
          <w:numId w:val="31"/>
        </w:numPr>
        <w:tabs>
          <w:tab w:val="left" w:pos="3780"/>
          <w:tab w:val="left" w:pos="3781"/>
        </w:tabs>
        <w:spacing w:before="28" w:after="0" w:line="556" w:lineRule="exact"/>
        <w:ind w:left="3780" w:right="0" w:hanging="541"/>
        <w:jc w:val="left"/>
        <w:rPr>
          <w:sz w:val="31"/>
        </w:rPr>
      </w:pPr>
      <w:r>
        <w:rPr>
          <w:sz w:val="31"/>
        </w:rPr>
        <w:t>故障处理的基本方法也是先送，后受；</w:t>
      </w:r>
    </w:p>
    <w:p>
      <w:pPr>
        <w:pStyle w:val="ListParagraph"/>
        <w:numPr>
          <w:ilvl w:val="0"/>
          <w:numId w:val="31"/>
        </w:numPr>
        <w:tabs>
          <w:tab w:val="left" w:pos="3780"/>
          <w:tab w:val="left" w:pos="3781"/>
        </w:tabs>
        <w:spacing w:before="0" w:after="0" w:line="540" w:lineRule="exact"/>
        <w:ind w:left="3780" w:right="0" w:hanging="541"/>
        <w:jc w:val="left"/>
        <w:rPr>
          <w:sz w:val="31"/>
        </w:rPr>
      </w:pPr>
      <w:r>
        <w:rPr>
          <w:w w:val="102"/>
          <w:sz w:val="31"/>
        </w:rPr>
        <w:t>关键之处把握“分线盘</w:t>
      </w:r>
      <w:r>
        <w:rPr>
          <w:spacing w:val="-23"/>
          <w:w w:val="102"/>
          <w:sz w:val="31"/>
        </w:rPr>
        <w:t>”，区分室内外；</w:t>
      </w:r>
    </w:p>
    <w:p>
      <w:pPr>
        <w:pStyle w:val="ListParagraph"/>
        <w:numPr>
          <w:ilvl w:val="0"/>
          <w:numId w:val="31"/>
        </w:numPr>
        <w:tabs>
          <w:tab w:val="left" w:pos="3780"/>
          <w:tab w:val="left" w:pos="3781"/>
        </w:tabs>
        <w:spacing w:before="0" w:after="0" w:line="540" w:lineRule="exact"/>
        <w:ind w:left="3780" w:right="0" w:hanging="541"/>
        <w:jc w:val="left"/>
        <w:rPr>
          <w:sz w:val="31"/>
        </w:rPr>
      </w:pPr>
      <w:r>
        <w:rPr>
          <w:sz w:val="31"/>
        </w:rPr>
        <w:t>故障一般分为通道和工作条件两类。</w:t>
      </w:r>
    </w:p>
    <w:p>
      <w:pPr>
        <w:pStyle w:val="ListParagraph"/>
        <w:numPr>
          <w:ilvl w:val="0"/>
          <w:numId w:val="31"/>
        </w:numPr>
        <w:tabs>
          <w:tab w:val="left" w:pos="3780"/>
          <w:tab w:val="left" w:pos="3781"/>
        </w:tabs>
        <w:spacing w:before="0" w:after="0" w:line="540" w:lineRule="exact"/>
        <w:ind w:left="3780" w:right="0" w:hanging="541"/>
        <w:jc w:val="left"/>
        <w:rPr>
          <w:sz w:val="31"/>
        </w:rPr>
      </w:pPr>
      <w:r>
        <w:rPr>
          <w:sz w:val="31"/>
        </w:rPr>
        <w:t>发送工作条件缺少或多余故障时，其确定现象是没有功出电压；</w:t>
      </w:r>
    </w:p>
    <w:p>
      <w:pPr>
        <w:pStyle w:val="ListParagraph"/>
        <w:numPr>
          <w:ilvl w:val="0"/>
          <w:numId w:val="31"/>
        </w:numPr>
        <w:tabs>
          <w:tab w:val="left" w:pos="3780"/>
          <w:tab w:val="left" w:pos="3781"/>
        </w:tabs>
        <w:spacing w:before="0" w:after="0" w:line="540" w:lineRule="exact"/>
        <w:ind w:left="3780" w:right="0" w:hanging="541"/>
        <w:jc w:val="left"/>
        <w:rPr>
          <w:sz w:val="31"/>
        </w:rPr>
      </w:pPr>
      <w:r>
        <w:rPr>
          <w:w w:val="102"/>
          <w:sz w:val="31"/>
        </w:rPr>
        <w:t>常见的是通道（通路）</w:t>
      </w:r>
      <w:r>
        <w:rPr>
          <w:spacing w:val="-14"/>
          <w:w w:val="102"/>
          <w:sz w:val="31"/>
        </w:rPr>
        <w:t>断了，“电”没送道轨道继电器上。</w:t>
      </w:r>
    </w:p>
    <w:p>
      <w:pPr>
        <w:pStyle w:val="ListParagraph"/>
        <w:numPr>
          <w:ilvl w:val="0"/>
          <w:numId w:val="31"/>
        </w:numPr>
        <w:tabs>
          <w:tab w:val="left" w:pos="3781"/>
        </w:tabs>
        <w:spacing w:before="25" w:after="0" w:line="216" w:lineRule="auto"/>
        <w:ind w:left="3780" w:right="2672" w:hanging="540"/>
        <w:jc w:val="both"/>
        <w:rPr>
          <w:sz w:val="31"/>
        </w:rPr>
      </w:pPr>
      <w:r>
        <w:rPr>
          <w:spacing w:val="-1"/>
          <w:sz w:val="31"/>
        </w:rPr>
        <w:t xml:space="preserve">电路包含主轨和小轨两部分；主轨信息经通道传输至其接收器，小轨信息由运行前方区段接收器接收，并反馈给主轨接收器，作为检查条件；主轨信息是充分条件， </w:t>
      </w:r>
      <w:r>
        <w:rPr>
          <w:sz w:val="31"/>
        </w:rPr>
        <w:t>小轨信息是必要条件</w:t>
      </w:r>
    </w:p>
    <w:p>
      <w:pPr>
        <w:pStyle w:val="ListParagraph"/>
        <w:numPr>
          <w:ilvl w:val="0"/>
          <w:numId w:val="30"/>
        </w:numPr>
        <w:tabs>
          <w:tab w:val="left" w:pos="3781"/>
        </w:tabs>
        <w:spacing w:before="94" w:after="0" w:line="206" w:lineRule="auto"/>
        <w:ind w:left="3780" w:right="2681" w:hanging="540"/>
        <w:jc w:val="both"/>
        <w:rPr>
          <w:sz w:val="31"/>
        </w:rPr>
      </w:pPr>
      <w:r>
        <w:rPr>
          <w:w w:val="102"/>
          <w:sz w:val="31"/>
        </w:rPr>
        <w:t>当发生一个轨道区段红光带时，先测主轨（</w:t>
      </w:r>
      <w:r>
        <w:rPr>
          <w:spacing w:val="26"/>
          <w:w w:val="102"/>
          <w:sz w:val="31"/>
        </w:rPr>
        <w:t>轨出</w:t>
      </w:r>
      <w:r>
        <w:rPr>
          <w:spacing w:val="-3"/>
          <w:w w:val="102"/>
          <w:sz w:val="31"/>
        </w:rPr>
        <w:t>1</w:t>
      </w:r>
      <w:r>
        <w:rPr>
          <w:spacing w:val="-162"/>
          <w:w w:val="102"/>
          <w:sz w:val="31"/>
        </w:rPr>
        <w:t>）</w:t>
      </w:r>
      <w:r>
        <w:rPr>
          <w:w w:val="102"/>
          <w:sz w:val="31"/>
        </w:rPr>
        <w:t>，满足</w:t>
      </w:r>
      <w:r>
        <w:rPr>
          <w:spacing w:val="-13"/>
          <w:sz w:val="31"/>
        </w:rPr>
        <w:t xml:space="preserve"> </w:t>
      </w:r>
      <w:r>
        <w:rPr>
          <w:spacing w:val="-1"/>
          <w:w w:val="102"/>
          <w:sz w:val="31"/>
        </w:rPr>
        <w:t>600mV</w:t>
      </w:r>
      <w:r>
        <w:rPr>
          <w:spacing w:val="-8"/>
          <w:w w:val="102"/>
          <w:sz w:val="31"/>
        </w:rPr>
        <w:t>,说明主轨通道完</w:t>
      </w:r>
      <w:r>
        <w:rPr>
          <w:sz w:val="31"/>
        </w:rPr>
        <w:t>好;再测小轨</w:t>
      </w:r>
      <w:r>
        <w:rPr>
          <w:spacing w:val="-3"/>
          <w:sz w:val="31"/>
        </w:rPr>
        <w:t>（XGJ</w:t>
      </w:r>
      <w:r>
        <w:rPr>
          <w:spacing w:val="-4"/>
          <w:sz w:val="31"/>
        </w:rPr>
        <w:t>)，满足</w:t>
      </w:r>
      <w:r>
        <w:rPr>
          <w:sz w:val="31"/>
        </w:rPr>
        <w:t>-24V</w:t>
      </w:r>
      <w:r>
        <w:rPr>
          <w:spacing w:val="-4"/>
          <w:sz w:val="31"/>
        </w:rPr>
        <w:t xml:space="preserve"> 时，说明小轨完好，那就是 </w:t>
      </w:r>
      <w:r>
        <w:rPr>
          <w:sz w:val="31"/>
        </w:rPr>
        <w:t>JS</w:t>
      </w:r>
      <w:r>
        <w:rPr>
          <w:spacing w:val="-2"/>
          <w:sz w:val="31"/>
        </w:rPr>
        <w:t xml:space="preserve"> 盒问题了</w:t>
      </w:r>
    </w:p>
    <w:p>
      <w:pPr>
        <w:pStyle w:val="ListParagraph"/>
        <w:numPr>
          <w:ilvl w:val="0"/>
          <w:numId w:val="30"/>
        </w:numPr>
        <w:tabs>
          <w:tab w:val="left" w:pos="3781"/>
        </w:tabs>
        <w:spacing w:before="101" w:after="0" w:line="206" w:lineRule="auto"/>
        <w:ind w:left="3780" w:right="2678" w:hanging="540"/>
        <w:jc w:val="both"/>
        <w:rPr>
          <w:sz w:val="31"/>
        </w:rPr>
      </w:pPr>
      <w:r>
        <w:rPr>
          <w:spacing w:val="17"/>
          <w:sz w:val="31"/>
        </w:rPr>
        <w:t xml:space="preserve">轨出 </w:t>
      </w:r>
      <w:r>
        <w:rPr>
          <w:sz w:val="31"/>
        </w:rPr>
        <w:t>1</w:t>
      </w:r>
      <w:r>
        <w:rPr>
          <w:spacing w:val="2"/>
          <w:sz w:val="31"/>
        </w:rPr>
        <w:t xml:space="preserve"> 没有电压，查主轨通道；</w:t>
      </w:r>
      <w:r>
        <w:rPr>
          <w:spacing w:val="-11"/>
          <w:sz w:val="31"/>
        </w:rPr>
        <w:t>XGJ</w:t>
      </w:r>
      <w:r>
        <w:rPr>
          <w:spacing w:val="3"/>
          <w:sz w:val="31"/>
        </w:rPr>
        <w:t xml:space="preserve"> 没有电压，查前一个区段的</w:t>
      </w:r>
      <w:r>
        <w:rPr>
          <w:sz w:val="31"/>
        </w:rPr>
        <w:t>XG,有-24V</w:t>
      </w:r>
      <w:r>
        <w:rPr>
          <w:spacing w:val="-5"/>
          <w:sz w:val="31"/>
        </w:rPr>
        <w:t>，是反</w:t>
      </w:r>
      <w:r>
        <w:rPr>
          <w:spacing w:val="2"/>
          <w:sz w:val="31"/>
        </w:rPr>
        <w:t>馈通道问题；没有电压，查查前一个区段的轨出</w:t>
      </w:r>
      <w:r>
        <w:rPr>
          <w:sz w:val="31"/>
        </w:rPr>
        <w:t>2</w:t>
      </w:r>
      <w:r>
        <w:rPr>
          <w:spacing w:val="-3"/>
          <w:sz w:val="31"/>
        </w:rPr>
        <w:t xml:space="preserve">，是否满足 </w:t>
      </w:r>
      <w:r>
        <w:rPr>
          <w:sz w:val="31"/>
        </w:rPr>
        <w:t>130mV.</w:t>
      </w:r>
    </w:p>
    <w:p>
      <w:pPr>
        <w:pStyle w:val="ListParagraph"/>
        <w:numPr>
          <w:ilvl w:val="0"/>
          <w:numId w:val="29"/>
        </w:numPr>
        <w:tabs>
          <w:tab w:val="left" w:pos="3126"/>
        </w:tabs>
        <w:spacing w:before="81" w:after="0" w:line="216" w:lineRule="auto"/>
        <w:ind w:left="3125" w:right="2581" w:hanging="637"/>
        <w:jc w:val="both"/>
        <w:rPr>
          <w:sz w:val="31"/>
        </w:rPr>
      </w:pPr>
      <w:r>
        <w:rPr>
          <w:sz w:val="31"/>
        </w:rPr>
        <w:t>衰耗盒发送指示灯亮，说明发送盒工作条件正常（即使发送指示灯不亮，只要功出电压</w:t>
      </w:r>
      <w:r>
        <w:rPr>
          <w:w w:val="102"/>
          <w:sz w:val="31"/>
        </w:rPr>
        <w:t>正常，也说明发送盒工作条件正常</w:t>
      </w:r>
      <w:r>
        <w:rPr>
          <w:spacing w:val="-205"/>
          <w:w w:val="102"/>
          <w:sz w:val="31"/>
        </w:rPr>
        <w:t>）</w:t>
      </w:r>
      <w:r>
        <w:rPr>
          <w:spacing w:val="-1"/>
          <w:w w:val="102"/>
          <w:sz w:val="31"/>
        </w:rPr>
        <w:t>；接收灯亮，说明接收盒工作条件正常；功出电压正</w:t>
      </w:r>
      <w:r>
        <w:rPr>
          <w:sz w:val="31"/>
        </w:rPr>
        <w:t>常，说明发送盒工作条件正常。</w:t>
      </w:r>
    </w:p>
    <w:p>
      <w:pPr>
        <w:pStyle w:val="ListParagraph"/>
        <w:numPr>
          <w:ilvl w:val="0"/>
          <w:numId w:val="29"/>
        </w:numPr>
        <w:tabs>
          <w:tab w:val="left" w:pos="3126"/>
        </w:tabs>
        <w:spacing w:before="36" w:after="0" w:line="240" w:lineRule="auto"/>
        <w:ind w:left="3125" w:right="0" w:hanging="638"/>
        <w:jc w:val="both"/>
        <w:rPr>
          <w:sz w:val="31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348453</wp:posOffset>
            </wp:positionV>
            <wp:extent cx="11340845" cy="374637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37463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模拟网络是重要的判断依据，区分室内外要测试到电缆。</w:t>
      </w: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23"/>
        </w:rPr>
      </w:pPr>
    </w:p>
    <w:p>
      <w:pPr>
        <w:pStyle w:val="ListParagraph"/>
        <w:numPr>
          <w:ilvl w:val="1"/>
          <w:numId w:val="29"/>
        </w:numPr>
        <w:tabs>
          <w:tab w:val="left" w:pos="3780"/>
          <w:tab w:val="left" w:pos="3781"/>
        </w:tabs>
        <w:spacing w:before="0" w:after="0" w:line="556" w:lineRule="exact"/>
        <w:ind w:left="3780" w:right="0" w:hanging="541"/>
        <w:jc w:val="left"/>
        <w:rPr>
          <w:sz w:val="31"/>
        </w:rPr>
      </w:pPr>
      <w:r>
        <w:rPr>
          <w:spacing w:val="-2"/>
          <w:sz w:val="31"/>
        </w:rPr>
        <w:t>处理故障误区:</w:t>
      </w:r>
    </w:p>
    <w:p>
      <w:pPr>
        <w:pStyle w:val="ListParagraph"/>
        <w:numPr>
          <w:ilvl w:val="1"/>
          <w:numId w:val="29"/>
        </w:numPr>
        <w:tabs>
          <w:tab w:val="left" w:pos="3781"/>
        </w:tabs>
        <w:spacing w:before="50" w:after="0" w:line="201" w:lineRule="auto"/>
        <w:ind w:left="3780" w:right="2672" w:hanging="540"/>
        <w:jc w:val="both"/>
        <w:rPr>
          <w:sz w:val="31"/>
        </w:rPr>
      </w:pPr>
      <w:r>
        <w:rPr>
          <w:spacing w:val="-1"/>
          <w:sz w:val="31"/>
        </w:rPr>
        <w:t>故障时漫无目的的测试。由于测试条件和测试项目很多，无目的的测试可能影响对</w:t>
      </w:r>
      <w:r>
        <w:rPr>
          <w:sz w:val="31"/>
        </w:rPr>
        <w:t>故障性质的判断；</w:t>
      </w:r>
    </w:p>
    <w:p>
      <w:pPr>
        <w:spacing w:after="0" w:line="201" w:lineRule="auto"/>
        <w:jc w:val="both"/>
        <w:rPr>
          <w:sz w:val="31"/>
        </w:rPr>
        <w:sectPr>
          <w:headerReference w:type="default" r:id="rId6"/>
          <w:footerReference w:type="default" r:id="rId7"/>
          <w:type w:val="continuous"/>
          <w:pgSz w:w="17860" w:h="25260"/>
          <w:pgMar w:top="1340" w:right="0" w:bottom="2020" w:left="0" w:header="1088" w:footer="1831"/>
          <w:cols w:space="708"/>
        </w:sectPr>
      </w:pPr>
    </w:p>
    <w:p>
      <w:pPr>
        <w:pStyle w:val="BodyText"/>
        <w:spacing w:before="6"/>
        <w:rPr>
          <w:sz w:val="24"/>
        </w:rPr>
      </w:pPr>
    </w:p>
    <w:p>
      <w:pPr>
        <w:pStyle w:val="ListParagraph"/>
        <w:numPr>
          <w:ilvl w:val="1"/>
          <w:numId w:val="29"/>
        </w:numPr>
        <w:tabs>
          <w:tab w:val="left" w:pos="3780"/>
          <w:tab w:val="left" w:pos="3781"/>
        </w:tabs>
        <w:spacing w:before="26" w:after="0" w:line="556" w:lineRule="exact"/>
        <w:ind w:left="3780" w:right="0" w:hanging="541"/>
        <w:jc w:val="left"/>
        <w:rPr>
          <w:sz w:val="31"/>
        </w:rPr>
      </w:pPr>
      <w:r>
        <w:rPr>
          <w:sz w:val="31"/>
        </w:rPr>
        <w:t>一般主轨测试没问题，但小轨测试往往就直接在本衰耗盒上去进行；</w:t>
      </w:r>
    </w:p>
    <w:p>
      <w:pPr>
        <w:pStyle w:val="ListParagraph"/>
        <w:numPr>
          <w:ilvl w:val="1"/>
          <w:numId w:val="29"/>
        </w:numPr>
        <w:tabs>
          <w:tab w:val="left" w:pos="3780"/>
          <w:tab w:val="left" w:pos="3781"/>
        </w:tabs>
        <w:spacing w:before="0" w:after="0" w:line="540" w:lineRule="exact"/>
        <w:ind w:left="3780" w:right="0" w:hanging="541"/>
        <w:jc w:val="left"/>
        <w:rPr>
          <w:sz w:val="31"/>
        </w:rPr>
      </w:pPr>
      <w:r>
        <w:rPr>
          <w:sz w:val="31"/>
        </w:rPr>
        <w:t>小轨的测试指标是什么，往往不清楚；</w:t>
      </w:r>
    </w:p>
    <w:p>
      <w:pPr>
        <w:pStyle w:val="ListParagraph"/>
        <w:numPr>
          <w:ilvl w:val="1"/>
          <w:numId w:val="29"/>
        </w:numPr>
        <w:tabs>
          <w:tab w:val="left" w:pos="3780"/>
          <w:tab w:val="left" w:pos="3781"/>
        </w:tabs>
        <w:spacing w:before="0" w:after="0" w:line="540" w:lineRule="exact"/>
        <w:ind w:left="3780" w:right="0" w:hanging="541"/>
        <w:jc w:val="left"/>
        <w:rPr>
          <w:sz w:val="31"/>
        </w:rPr>
      </w:pPr>
      <w:r>
        <w:rPr>
          <w:sz w:val="31"/>
        </w:rPr>
        <w:t>移频架和组合架端子号混为一谈；</w:t>
      </w:r>
    </w:p>
    <w:p>
      <w:pPr>
        <w:pStyle w:val="ListParagraph"/>
        <w:numPr>
          <w:ilvl w:val="1"/>
          <w:numId w:val="29"/>
        </w:numPr>
        <w:tabs>
          <w:tab w:val="left" w:pos="3780"/>
          <w:tab w:val="left" w:pos="3781"/>
        </w:tabs>
        <w:spacing w:before="0" w:after="0" w:line="540" w:lineRule="exact"/>
        <w:ind w:left="3780" w:right="0" w:hanging="541"/>
        <w:jc w:val="left"/>
        <w:rPr>
          <w:sz w:val="31"/>
        </w:rPr>
      </w:pPr>
      <w:r>
        <w:rPr>
          <w:spacing w:val="-3"/>
          <w:sz w:val="31"/>
        </w:rPr>
        <w:t xml:space="preserve">轨道区段组合有 </w:t>
      </w:r>
      <w:r>
        <w:rPr>
          <w:sz w:val="31"/>
        </w:rPr>
        <w:t>2-3</w:t>
      </w:r>
      <w:r>
        <w:rPr>
          <w:spacing w:val="-4"/>
          <w:sz w:val="31"/>
        </w:rPr>
        <w:t xml:space="preserve"> 个，测试时往往不看测试点所在处是否有外加的框线标注；</w:t>
      </w:r>
    </w:p>
    <w:p>
      <w:pPr>
        <w:pStyle w:val="ListParagraph"/>
        <w:numPr>
          <w:ilvl w:val="1"/>
          <w:numId w:val="29"/>
        </w:numPr>
        <w:tabs>
          <w:tab w:val="left" w:pos="3780"/>
          <w:tab w:val="left" w:pos="3781"/>
        </w:tabs>
        <w:spacing w:before="0" w:after="0" w:line="534" w:lineRule="exact"/>
        <w:ind w:left="3780" w:right="0" w:hanging="541"/>
        <w:jc w:val="left"/>
        <w:rPr>
          <w:sz w:val="31"/>
        </w:rPr>
      </w:pPr>
      <w:r>
        <w:rPr>
          <w:spacing w:val="-11"/>
          <w:sz w:val="31"/>
        </w:rPr>
        <w:t>发送模拟网络有电压送出，接收模拟网络没有电压，没有做断线测试就直接奔室外；</w:t>
      </w:r>
    </w:p>
    <w:p>
      <w:pPr>
        <w:pStyle w:val="ListParagraph"/>
        <w:numPr>
          <w:ilvl w:val="0"/>
          <w:numId w:val="28"/>
        </w:numPr>
        <w:tabs>
          <w:tab w:val="left" w:pos="3780"/>
          <w:tab w:val="left" w:pos="3781"/>
        </w:tabs>
        <w:spacing w:before="35" w:after="0" w:line="206" w:lineRule="auto"/>
        <w:ind w:left="3780" w:right="2672" w:hanging="540"/>
        <w:jc w:val="left"/>
        <w:rPr>
          <w:sz w:val="31"/>
        </w:rPr>
      </w:pPr>
      <w:r>
        <w:rPr>
          <w:spacing w:val="-1"/>
          <w:sz w:val="31"/>
        </w:rPr>
        <w:t>故障处理时应先观察衰耗盒各表示灯点亮情况；如发送灯不亮，要查找的是发送盒</w:t>
      </w:r>
      <w:r>
        <w:rPr>
          <w:spacing w:val="-4"/>
          <w:sz w:val="31"/>
        </w:rPr>
        <w:t xml:space="preserve">工作条件,有 </w:t>
      </w:r>
      <w:r>
        <w:rPr>
          <w:sz w:val="31"/>
        </w:rPr>
        <w:t>5</w:t>
      </w:r>
      <w:r>
        <w:rPr>
          <w:spacing w:val="-5"/>
          <w:sz w:val="31"/>
        </w:rPr>
        <w:t xml:space="preserve"> 条；</w:t>
      </w:r>
    </w:p>
    <w:p>
      <w:pPr>
        <w:pStyle w:val="ListParagraph"/>
        <w:numPr>
          <w:ilvl w:val="0"/>
          <w:numId w:val="28"/>
        </w:numPr>
        <w:tabs>
          <w:tab w:val="left" w:pos="3780"/>
          <w:tab w:val="left" w:pos="3781"/>
        </w:tabs>
        <w:spacing w:before="44" w:after="0" w:line="556" w:lineRule="exact"/>
        <w:ind w:left="3780" w:right="0" w:hanging="541"/>
        <w:jc w:val="left"/>
        <w:rPr>
          <w:sz w:val="31"/>
        </w:rPr>
      </w:pPr>
      <w:r>
        <w:rPr>
          <w:spacing w:val="1"/>
          <w:sz w:val="31"/>
        </w:rPr>
        <w:t>主轨电压，低频，载频，选型正常时，小轨测试处是</w:t>
      </w:r>
      <w:r>
        <w:rPr>
          <w:sz w:val="31"/>
        </w:rPr>
        <w:t>XGJ</w:t>
      </w:r>
      <w:r>
        <w:rPr>
          <w:spacing w:val="-8"/>
          <w:sz w:val="31"/>
        </w:rPr>
        <w:t xml:space="preserve"> 有无 </w:t>
      </w:r>
      <w:r>
        <w:rPr>
          <w:sz w:val="31"/>
        </w:rPr>
        <w:t>24V</w:t>
      </w:r>
      <w:r>
        <w:rPr>
          <w:spacing w:val="-4"/>
          <w:sz w:val="31"/>
        </w:rPr>
        <w:t xml:space="preserve"> 直流电压；</w:t>
      </w:r>
    </w:p>
    <w:p>
      <w:pPr>
        <w:pStyle w:val="ListParagraph"/>
        <w:numPr>
          <w:ilvl w:val="0"/>
          <w:numId w:val="28"/>
        </w:numPr>
        <w:tabs>
          <w:tab w:val="left" w:pos="3780"/>
          <w:tab w:val="left" w:pos="3781"/>
        </w:tabs>
        <w:spacing w:before="41" w:after="0" w:line="206" w:lineRule="auto"/>
        <w:ind w:left="3780" w:right="2663" w:hanging="540"/>
        <w:jc w:val="left"/>
        <w:rPr>
          <w:sz w:val="31"/>
        </w:rPr>
      </w:pPr>
      <w:r>
        <w:rPr>
          <w:sz w:val="31"/>
        </w:rPr>
        <w:t>XGJ</w:t>
      </w:r>
      <w:r>
        <w:rPr>
          <w:spacing w:val="2"/>
          <w:sz w:val="31"/>
        </w:rPr>
        <w:t xml:space="preserve"> 没有电压时，找运行前方区段的</w:t>
      </w:r>
      <w:r>
        <w:rPr>
          <w:spacing w:val="-3"/>
          <w:sz w:val="31"/>
        </w:rPr>
        <w:t>XG</w:t>
      </w:r>
      <w:r>
        <w:rPr>
          <w:spacing w:val="6"/>
          <w:sz w:val="31"/>
        </w:rPr>
        <w:t xml:space="preserve">，有无 </w:t>
      </w:r>
      <w:r>
        <w:rPr>
          <w:sz w:val="31"/>
        </w:rPr>
        <w:t>24V 直流电压;没有电压时，再测试</w:t>
      </w:r>
      <w:r>
        <w:rPr>
          <w:spacing w:val="-6"/>
          <w:sz w:val="31"/>
        </w:rPr>
        <w:t xml:space="preserve">轨出 </w:t>
      </w:r>
      <w:r>
        <w:rPr>
          <w:sz w:val="31"/>
        </w:rPr>
        <w:t>2；</w:t>
      </w:r>
    </w:p>
    <w:p>
      <w:pPr>
        <w:pStyle w:val="ListParagraph"/>
        <w:numPr>
          <w:ilvl w:val="0"/>
          <w:numId w:val="28"/>
        </w:numPr>
        <w:tabs>
          <w:tab w:val="left" w:pos="3780"/>
          <w:tab w:val="left" w:pos="3781"/>
        </w:tabs>
        <w:spacing w:before="40" w:after="0" w:line="556" w:lineRule="exact"/>
        <w:ind w:left="3780" w:right="0" w:hanging="541"/>
        <w:jc w:val="left"/>
        <w:rPr>
          <w:sz w:val="31"/>
        </w:rPr>
      </w:pPr>
      <w:r>
        <w:rPr>
          <w:sz w:val="31"/>
        </w:rPr>
        <w:t>YP1-1，2，3，4，5，6</w:t>
      </w:r>
      <w:r>
        <w:rPr>
          <w:spacing w:val="-4"/>
          <w:sz w:val="31"/>
        </w:rPr>
        <w:t xml:space="preserve"> 系指移频架零层端子号；</w:t>
      </w:r>
    </w:p>
    <w:p>
      <w:pPr>
        <w:pStyle w:val="ListParagraph"/>
        <w:numPr>
          <w:ilvl w:val="0"/>
          <w:numId w:val="28"/>
        </w:numPr>
        <w:tabs>
          <w:tab w:val="left" w:pos="3780"/>
          <w:tab w:val="left" w:pos="3781"/>
        </w:tabs>
        <w:spacing w:before="42" w:after="0" w:line="206" w:lineRule="auto"/>
        <w:ind w:left="3780" w:right="2687" w:hanging="540"/>
        <w:jc w:val="left"/>
        <w:rPr>
          <w:sz w:val="31"/>
        </w:rPr>
      </w:pPr>
      <w:r>
        <w:rPr>
          <w:spacing w:val="1"/>
          <w:sz w:val="31"/>
        </w:rPr>
        <w:t xml:space="preserve">由于轨道区段需要适应正反向运行,涉及到 </w:t>
      </w:r>
      <w:r>
        <w:rPr>
          <w:sz w:val="31"/>
        </w:rPr>
        <w:t>QZJ,QFJ</w:t>
      </w:r>
      <w:r>
        <w:rPr>
          <w:spacing w:val="3"/>
          <w:sz w:val="31"/>
        </w:rPr>
        <w:t xml:space="preserve"> 以及编码条件,一个区段由 </w:t>
      </w:r>
      <w:r>
        <w:rPr>
          <w:sz w:val="31"/>
        </w:rPr>
        <w:t>2</w:t>
      </w:r>
      <w:r>
        <w:rPr>
          <w:spacing w:val="39"/>
          <w:sz w:val="31"/>
        </w:rPr>
        <w:t xml:space="preserve"> 个</w:t>
      </w:r>
      <w:r>
        <w:rPr>
          <w:spacing w:val="22"/>
          <w:sz w:val="31"/>
        </w:rPr>
        <w:t>组合而成;</w:t>
      </w:r>
    </w:p>
    <w:p>
      <w:pPr>
        <w:pStyle w:val="ListParagraph"/>
        <w:numPr>
          <w:ilvl w:val="0"/>
          <w:numId w:val="28"/>
        </w:numPr>
        <w:tabs>
          <w:tab w:val="left" w:pos="3780"/>
          <w:tab w:val="left" w:pos="3781"/>
        </w:tabs>
        <w:spacing w:before="40" w:after="0" w:line="401" w:lineRule="exact"/>
        <w:ind w:left="3780" w:right="0" w:hanging="541"/>
        <w:jc w:val="left"/>
        <w:rPr>
          <w:sz w:val="31"/>
        </w:rPr>
      </w:pPr>
      <w:r>
        <w:rPr>
          <w:spacing w:val="-3"/>
          <w:sz w:val="31"/>
        </w:rPr>
        <w:t xml:space="preserve">模拟网络作用实现正反向输入输出稳定,就是 </w:t>
      </w:r>
      <w:r>
        <w:rPr>
          <w:sz w:val="31"/>
        </w:rPr>
        <w:t>10K</w:t>
      </w:r>
      <w:r>
        <w:rPr>
          <w:spacing w:val="-6"/>
          <w:sz w:val="31"/>
        </w:rPr>
        <w:t xml:space="preserve"> 电缆长度 </w:t>
      </w:r>
      <w:r>
        <w:rPr>
          <w:sz w:val="31"/>
        </w:rPr>
        <w:t>M</w:t>
      </w:r>
      <w:r>
        <w:rPr>
          <w:spacing w:val="-2"/>
          <w:sz w:val="31"/>
        </w:rPr>
        <w:t>"电阻";</w:t>
      </w:r>
    </w:p>
    <w:p>
      <w:pPr>
        <w:pStyle w:val="Title"/>
      </w:pPr>
      <w:r>
        <w:t>ZPW2000A 自动闭塞设备故障处理程序</w:t>
      </w:r>
    </w:p>
    <w:p>
      <w:pPr>
        <w:pStyle w:val="BodyText"/>
        <w:spacing w:before="15"/>
        <w:rPr>
          <w:sz w:val="42"/>
        </w:rPr>
      </w:pPr>
    </w:p>
    <w:p>
      <w:pPr>
        <w:pStyle w:val="BodyText"/>
        <w:spacing w:line="228" w:lineRule="auto"/>
        <w:ind w:left="2700" w:right="7384"/>
      </w:pPr>
      <w:r>
        <w:t>一、ZPW2000A 自动闭塞设备故障有三级报警指示设计第一级：对车站值班员</w:t>
      </w:r>
    </w:p>
    <w:p>
      <w:pPr>
        <w:pStyle w:val="BodyText"/>
        <w:spacing w:line="228" w:lineRule="auto"/>
        <w:ind w:left="2700" w:right="2648" w:firstLine="788"/>
      </w:pPr>
      <w:r>
        <w:t>通过总移频报警继电器失磁，表示站内移频发送、接收设备有故障存在，在控制台上通过声光报警。</w:t>
      </w:r>
    </w:p>
    <w:p>
      <w:pPr>
        <w:pStyle w:val="BodyText"/>
        <w:spacing w:line="530" w:lineRule="exact"/>
        <w:ind w:left="2700"/>
      </w:pPr>
      <w:r>
        <w:t>第二级：</w:t>
      </w:r>
    </w:p>
    <w:p>
      <w:pPr>
        <w:pStyle w:val="BodyText"/>
        <w:spacing w:line="228" w:lineRule="auto"/>
        <w:ind w:left="2700" w:right="2667" w:firstLine="629"/>
        <w:jc w:val="both"/>
      </w:pPr>
      <w:r>
        <w:t>对车站工区维修人员  通过每段轨道电路所属衰耗盘的“发送工作</w:t>
      </w:r>
      <w:r>
        <w:rPr>
          <w:spacing w:val="-36"/>
        </w:rPr>
        <w:t>”、“接收工作”指示</w:t>
      </w:r>
      <w:r>
        <w:rPr>
          <w:spacing w:val="-24"/>
        </w:rPr>
        <w:t>灯表示故障的发送、接收器。同时对于技术熟练的维修人员，可结合设备内部的故障定位指</w:t>
      </w:r>
      <w:r>
        <w:t>示灯、安全与门输出指 示灯快速对系统综合故障进行判断。</w:t>
      </w:r>
    </w:p>
    <w:p>
      <w:pPr>
        <w:pStyle w:val="BodyText"/>
        <w:spacing w:line="527" w:lineRule="exact"/>
        <w:ind w:left="2700"/>
      </w:pPr>
      <w:r>
        <w:t>第三级：</w:t>
      </w:r>
    </w:p>
    <w:p>
      <w:pPr>
        <w:pStyle w:val="BodyText"/>
        <w:spacing w:before="4" w:line="228" w:lineRule="auto"/>
        <w:ind w:left="2700" w:right="2648" w:firstLine="471"/>
      </w:pPr>
      <w:r>
        <w:t>对检修所维修人员通过发送器、接收器内部故障定位指示、闪动次数向检修所人员提示设备故障的范围。</w:t>
      </w:r>
    </w:p>
    <w:p>
      <w:pPr>
        <w:pStyle w:val="BodyText"/>
        <w:spacing w:line="530" w:lineRule="exact"/>
        <w:ind w:left="2700"/>
      </w:pPr>
      <w:r>
        <w:t>二、衰耗盘上主要表示灯</w:t>
      </w:r>
    </w:p>
    <w:p>
      <w:pPr>
        <w:pStyle w:val="ListParagraph"/>
        <w:numPr>
          <w:ilvl w:val="0"/>
          <w:numId w:val="27"/>
        </w:numPr>
        <w:tabs>
          <w:tab w:val="left" w:pos="3752"/>
        </w:tabs>
        <w:spacing w:before="0" w:after="0" w:line="540" w:lineRule="exact"/>
        <w:ind w:left="3751" w:right="0" w:hanging="422"/>
        <w:jc w:val="left"/>
        <w:rPr>
          <w:sz w:val="31"/>
        </w:rPr>
      </w:pPr>
      <w:r>
        <w:rPr>
          <w:sz w:val="31"/>
        </w:rPr>
        <w:t>发送工作：即为发送故障报警指示，绿色。点灯表示：工作正常；灭灯表示：故障。</w:t>
      </w:r>
    </w:p>
    <w:p>
      <w:pPr>
        <w:pStyle w:val="ListParagraph"/>
        <w:numPr>
          <w:ilvl w:val="0"/>
          <w:numId w:val="27"/>
        </w:numPr>
        <w:tabs>
          <w:tab w:val="left" w:pos="3752"/>
          <w:tab w:val="left" w:pos="13261"/>
        </w:tabs>
        <w:spacing w:before="4" w:after="0" w:line="228" w:lineRule="auto"/>
        <w:ind w:left="2700" w:right="2696" w:firstLine="629"/>
        <w:jc w:val="left"/>
        <w:rPr>
          <w:sz w:val="31"/>
        </w:rPr>
      </w:pPr>
      <w:r>
        <w:rPr>
          <w:sz w:val="31"/>
        </w:rPr>
        <w:t>接收工作：即为接收故障报警指示，绿色。点灯表示：工作正常；</w:t>
        <w:tab/>
        <w:t>灭灯表示：</w:t>
      </w:r>
      <w:r>
        <w:rPr>
          <w:spacing w:val="-19"/>
          <w:sz w:val="31"/>
        </w:rPr>
        <w:t>故</w:t>
      </w:r>
      <w:r>
        <w:rPr>
          <w:sz w:val="31"/>
        </w:rPr>
        <w:t>障。</w:t>
      </w:r>
    </w:p>
    <w:p>
      <w:pPr>
        <w:pStyle w:val="ListParagraph"/>
        <w:numPr>
          <w:ilvl w:val="0"/>
          <w:numId w:val="27"/>
        </w:numPr>
        <w:tabs>
          <w:tab w:val="left" w:pos="3906"/>
          <w:tab w:val="left" w:pos="3907"/>
        </w:tabs>
        <w:spacing w:before="0" w:after="0" w:line="530" w:lineRule="exact"/>
        <w:ind w:left="3906" w:right="0" w:hanging="577"/>
        <w:jc w:val="left"/>
        <w:rPr>
          <w:sz w:val="31"/>
        </w:rPr>
      </w:pPr>
      <w:r>
        <w:rPr>
          <w:spacing w:val="-3"/>
          <w:sz w:val="31"/>
        </w:rPr>
        <w:t>轨道占用：正常反映轨道电路空闲：绿灯;列车占用时：红灯</w:t>
      </w:r>
    </w:p>
    <w:p>
      <w:pPr>
        <w:pStyle w:val="BodyText"/>
        <w:spacing w:line="540" w:lineRule="exact"/>
        <w:ind w:left="3330"/>
      </w:pPr>
      <w:r>
        <w:t>一般接收故障时，由于双机并联运用，轨道电路空闲，仍绿灭灯状态。</w:t>
      </w:r>
    </w:p>
    <w:p>
      <w:pPr>
        <w:pStyle w:val="ListParagraph"/>
        <w:numPr>
          <w:ilvl w:val="0"/>
          <w:numId w:val="27"/>
        </w:numPr>
        <w:tabs>
          <w:tab w:val="left" w:pos="3906"/>
          <w:tab w:val="left" w:pos="3907"/>
        </w:tabs>
        <w:spacing w:before="5" w:after="0" w:line="228" w:lineRule="auto"/>
        <w:ind w:left="2700" w:right="10466" w:firstLine="629"/>
        <w:jc w:val="left"/>
        <w:rPr>
          <w:sz w:val="31"/>
        </w:rPr>
      </w:pPr>
      <w:r>
        <w:rPr>
          <w:spacing w:val="-2"/>
          <w:sz w:val="31"/>
        </w:rPr>
        <w:t>正向：绿灯；反向：黄灯</w:t>
      </w:r>
      <w:r>
        <w:rPr>
          <w:sz w:val="31"/>
        </w:rPr>
        <w:t>三、衰耗盘上主要测试插孔</w:t>
      </w:r>
    </w:p>
    <w:p>
      <w:pPr>
        <w:pStyle w:val="BodyText"/>
        <w:tabs>
          <w:tab w:val="left" w:pos="7244"/>
        </w:tabs>
        <w:spacing w:line="228" w:lineRule="auto"/>
        <w:ind w:left="3017" w:right="6634"/>
      </w:pPr>
      <w:r>
        <w:rPr>
          <w:w w:val="102"/>
        </w:rPr>
        <w:t>“发送电源</w:t>
      </w:r>
      <w:r>
        <w:rPr>
          <w:spacing w:val="-169"/>
          <w:w w:val="102"/>
        </w:rPr>
        <w:t>”</w:t>
      </w:r>
      <w:r>
        <w:rPr>
          <w:w w:val="102"/>
        </w:rPr>
        <w:t>：发送器</w:t>
      </w:r>
      <w:r>
        <w:rPr>
          <w:spacing w:val="-11"/>
          <w:w w:val="102"/>
        </w:rPr>
        <w:t>用</w:t>
      </w:r>
      <w:r>
        <w:rPr>
          <w:spacing w:val="-1"/>
          <w:w w:val="102"/>
        </w:rPr>
        <w:t>+2</w:t>
      </w:r>
      <w:r>
        <w:rPr>
          <w:w w:val="102"/>
        </w:rPr>
        <w:t>4</w:t>
      </w:r>
      <w:r>
        <w:tab/>
      </w:r>
      <w:r>
        <w:rPr>
          <w:w w:val="102"/>
        </w:rPr>
        <w:t>电源电压测试</w:t>
      </w:r>
      <w:r>
        <w:rPr>
          <w:spacing w:val="-14"/>
          <w:w w:val="102"/>
        </w:rPr>
        <w:t>，</w:t>
      </w:r>
      <w:r>
        <w:rPr>
          <w:spacing w:val="-1"/>
          <w:w w:val="102"/>
        </w:rPr>
        <w:t>24</w:t>
      </w:r>
      <w:r>
        <w:rPr>
          <w:spacing w:val="-3"/>
          <w:w w:val="102"/>
        </w:rPr>
        <w:t>V</w:t>
      </w:r>
      <w:r>
        <w:rPr>
          <w:w w:val="102"/>
        </w:rPr>
        <w:t xml:space="preserve">； </w:t>
      </w:r>
      <w:r>
        <w:rPr>
          <w:w w:val="102"/>
        </w:rPr>
        <w:t xml:space="preserve">      “接收电源</w:t>
      </w:r>
      <w:r>
        <w:rPr>
          <w:spacing w:val="-169"/>
          <w:w w:val="102"/>
        </w:rPr>
        <w:t>”</w:t>
      </w:r>
      <w:r>
        <w:rPr>
          <w:w w:val="102"/>
        </w:rPr>
        <w:t>：接收器</w:t>
      </w:r>
      <w:r>
        <w:rPr>
          <w:spacing w:val="-11"/>
          <w:w w:val="102"/>
        </w:rPr>
        <w:t>用</w:t>
      </w:r>
      <w:r>
        <w:rPr>
          <w:spacing w:val="-1"/>
          <w:w w:val="102"/>
        </w:rPr>
        <w:t>+2</w:t>
      </w:r>
      <w:r>
        <w:rPr>
          <w:w w:val="102"/>
        </w:rPr>
        <w:t>4</w:t>
      </w:r>
      <w:r>
        <w:tab/>
      </w:r>
      <w:r>
        <w:rPr>
          <w:w w:val="102"/>
        </w:rPr>
        <w:t>电源电压测试</w:t>
      </w:r>
      <w:r>
        <w:rPr>
          <w:spacing w:val="-14"/>
          <w:w w:val="102"/>
        </w:rPr>
        <w:t>，</w:t>
      </w:r>
      <w:r>
        <w:rPr>
          <w:spacing w:val="-1"/>
          <w:w w:val="102"/>
        </w:rPr>
        <w:t>24</w:t>
      </w:r>
      <w:r>
        <w:rPr>
          <w:spacing w:val="-3"/>
          <w:w w:val="102"/>
        </w:rPr>
        <w:t>V</w:t>
      </w:r>
      <w:r>
        <w:rPr>
          <w:w w:val="102"/>
        </w:rPr>
        <w:t>；       “发送功出</w:t>
      </w:r>
      <w:r>
        <w:rPr>
          <w:spacing w:val="-169"/>
          <w:w w:val="102"/>
        </w:rPr>
        <w:t>”</w:t>
      </w:r>
      <w:r>
        <w:rPr>
          <w:w w:val="102"/>
        </w:rPr>
        <w:t>：发送器功出电平的测试，</w:t>
      </w:r>
      <w:r>
        <w:rPr>
          <w:spacing w:val="45"/>
        </w:rPr>
        <w:t xml:space="preserve"> </w:t>
      </w:r>
      <w:r>
        <w:rPr>
          <w:w w:val="102"/>
        </w:rPr>
        <w:t>一般区段用三级</w:t>
      </w:r>
      <w:r>
        <w:rPr>
          <w:spacing w:val="-16"/>
          <w:w w:val="102"/>
        </w:rPr>
        <w:t>。</w:t>
      </w:r>
    </w:p>
    <w:p>
      <w:pPr>
        <w:spacing w:after="0" w:line="228" w:lineRule="auto"/>
        <w:sectPr>
          <w:headerReference w:type="default" r:id="rId8"/>
          <w:footerReference w:type="default" r:id="rId9"/>
          <w:pgSz w:w="17860" w:h="25260"/>
          <w:pgMar w:top="1400" w:right="0" w:bottom="2020" w:left="0" w:header="1088" w:footer="1831"/>
          <w:pgNumType w:start="2"/>
          <w:cols w:space="708"/>
        </w:sectPr>
      </w:pPr>
    </w:p>
    <w:p>
      <w:pPr>
        <w:pStyle w:val="BodyText"/>
        <w:spacing w:before="16"/>
        <w:rPr>
          <w:sz w:val="22"/>
        </w:rPr>
      </w:pPr>
    </w:p>
    <w:p>
      <w:pPr>
        <w:pStyle w:val="BodyText"/>
        <w:spacing w:before="46" w:line="228" w:lineRule="auto"/>
        <w:ind w:left="2700" w:right="2678"/>
      </w:pPr>
      <w:r>
        <w:rPr>
          <w:spacing w:val="-1"/>
        </w:rPr>
        <w:t>电压范围：一级电平：</w:t>
      </w:r>
      <w:r>
        <w:rPr>
          <w:spacing w:val="-6"/>
        </w:rPr>
        <w:t>167—177V</w:t>
      </w:r>
      <w:r>
        <w:rPr>
          <w:spacing w:val="-3"/>
        </w:rPr>
        <w:t>；二级电平：</w:t>
      </w:r>
      <w:r>
        <w:rPr>
          <w:spacing w:val="-6"/>
        </w:rPr>
        <w:t>150—159V</w:t>
      </w:r>
      <w:r>
        <w:rPr>
          <w:spacing w:val="-3"/>
        </w:rPr>
        <w:t>；三级电平：</w:t>
      </w:r>
      <w:r>
        <w:rPr>
          <w:spacing w:val="-5"/>
        </w:rPr>
        <w:t>130—142V</w:t>
      </w:r>
      <w:r>
        <w:rPr>
          <w:spacing w:val="-3"/>
        </w:rPr>
        <w:t>；四级电平：105—115V</w:t>
      </w:r>
      <w:r>
        <w:t>。</w:t>
      </w:r>
    </w:p>
    <w:p>
      <w:pPr>
        <w:pStyle w:val="BodyText"/>
        <w:tabs>
          <w:tab w:val="left" w:pos="8267"/>
        </w:tabs>
        <w:spacing w:line="228" w:lineRule="auto"/>
        <w:ind w:left="2700" w:right="2691" w:firstLine="316"/>
      </w:pPr>
      <w:r>
        <w:rPr>
          <w:w w:val="102"/>
        </w:rPr>
        <w:t>“轨入</w:t>
      </w:r>
      <w:r>
        <w:rPr>
          <w:spacing w:val="-117"/>
          <w:w w:val="102"/>
        </w:rPr>
        <w:t>”</w:t>
      </w:r>
      <w:r>
        <w:rPr>
          <w:w w:val="102"/>
        </w:rPr>
        <w:t>：接收输入电压（自轨道来</w:t>
      </w:r>
      <w:r>
        <w:tab/>
      </w:r>
      <w:r>
        <w:rPr>
          <w:spacing w:val="-1"/>
          <w:w w:val="102"/>
        </w:rPr>
        <w:t>UV1V</w:t>
      </w:r>
      <w:r>
        <w:rPr>
          <w:w w:val="102"/>
        </w:rPr>
        <w:t>2</w:t>
      </w:r>
      <w:r>
        <w:t xml:space="preserve"> </w:t>
      </w:r>
      <w:r>
        <w:rPr>
          <w:spacing w:val="-17"/>
        </w:rPr>
        <w:t xml:space="preserve"> </w:t>
      </w:r>
      <w:r>
        <w:rPr>
          <w:spacing w:val="-148"/>
          <w:w w:val="102"/>
        </w:rPr>
        <w:t>）</w:t>
      </w:r>
      <w:r>
        <w:rPr>
          <w:w w:val="102"/>
        </w:rPr>
        <w:t>，主轨道信号电压≥</w:t>
      </w:r>
      <w:r>
        <w:rPr>
          <w:spacing w:val="11"/>
        </w:rPr>
        <w:t xml:space="preserve"> </w:t>
      </w:r>
      <w:r>
        <w:rPr>
          <w:spacing w:val="-1"/>
          <w:w w:val="102"/>
        </w:rPr>
        <w:t>24</w:t>
      </w:r>
      <w:r>
        <w:rPr>
          <w:w w:val="102"/>
        </w:rPr>
        <w:t>0</w:t>
      </w:r>
      <w:r>
        <w:t xml:space="preserve"> </w:t>
      </w:r>
      <w:r>
        <w:rPr>
          <w:spacing w:val="-18"/>
        </w:rPr>
        <w:t xml:space="preserve"> </w:t>
      </w:r>
      <w:r>
        <w:rPr>
          <w:w w:val="102"/>
        </w:rPr>
        <w:t>m</w:t>
      </w:r>
      <w:r>
        <w:rPr>
          <w:spacing w:val="12"/>
          <w:w w:val="102"/>
        </w:rPr>
        <w:t>V</w:t>
      </w:r>
      <w:r>
        <w:rPr>
          <w:spacing w:val="-148"/>
          <w:w w:val="102"/>
        </w:rPr>
        <w:t>，</w:t>
      </w:r>
      <w:r>
        <w:rPr>
          <w:spacing w:val="14"/>
          <w:w w:val="102"/>
        </w:rPr>
        <w:t>（</w:t>
      </w:r>
      <w:r>
        <w:rPr>
          <w:spacing w:val="-1"/>
          <w:w w:val="102"/>
        </w:rPr>
        <w:t>80</w:t>
      </w:r>
      <w:r>
        <w:rPr>
          <w:spacing w:val="8"/>
          <w:w w:val="102"/>
        </w:rPr>
        <w:t>0</w:t>
      </w:r>
      <w:r>
        <w:rPr>
          <w:w w:val="102"/>
        </w:rPr>
        <w:t xml:space="preserve">— </w:t>
      </w:r>
      <w:r>
        <w:t>2000mV）</w:t>
      </w:r>
    </w:p>
    <w:p>
      <w:pPr>
        <w:pStyle w:val="BodyText"/>
        <w:spacing w:line="530" w:lineRule="exact"/>
        <w:ind w:left="3175"/>
      </w:pPr>
      <w:r>
        <w:t>小轨道信号电压一般 50～200mV 左右；</w:t>
      </w:r>
    </w:p>
    <w:p>
      <w:pPr>
        <w:pStyle w:val="BodyText"/>
        <w:spacing w:line="540" w:lineRule="exact"/>
        <w:ind w:left="3175"/>
      </w:pPr>
      <w:r>
        <w:rPr>
          <w:w w:val="102"/>
        </w:rPr>
        <w:t>“轨出</w:t>
      </w:r>
      <w:r>
        <w:rPr>
          <w:spacing w:val="-20"/>
        </w:rPr>
        <w:t xml:space="preserve"> </w:t>
      </w:r>
      <w:r>
        <w:rPr>
          <w:spacing w:val="1"/>
          <w:w w:val="102"/>
        </w:rPr>
        <w:t>1</w:t>
      </w:r>
      <w:r>
        <w:rPr>
          <w:spacing w:val="-17"/>
          <w:w w:val="102"/>
        </w:rPr>
        <w:t>”：来自主轨道，主轨道经过电平级调整后的输出电平，≥</w:t>
      </w:r>
      <w:r>
        <w:rPr>
          <w:spacing w:val="-1"/>
          <w:w w:val="102"/>
        </w:rPr>
        <w:t>240m</w:t>
      </w:r>
      <w:r>
        <w:rPr>
          <w:spacing w:val="-5"/>
          <w:w w:val="102"/>
        </w:rPr>
        <w:t>V</w:t>
      </w:r>
      <w:r>
        <w:rPr>
          <w:w w:val="102"/>
        </w:rPr>
        <w:t>；</w:t>
      </w:r>
      <w:r>
        <w:rPr>
          <w:spacing w:val="27"/>
        </w:rPr>
        <w:t xml:space="preserve"> </w:t>
      </w:r>
      <w:r>
        <w:rPr>
          <w:w w:val="102"/>
        </w:rPr>
        <w:t>（</w:t>
      </w:r>
      <w:r>
        <w:rPr>
          <w:spacing w:val="-1"/>
          <w:w w:val="102"/>
        </w:rPr>
        <w:t>450mV</w:t>
      </w:r>
    </w:p>
    <w:p>
      <w:pPr>
        <w:pStyle w:val="BodyText"/>
        <w:spacing w:line="540" w:lineRule="exact"/>
        <w:ind w:left="2700"/>
      </w:pPr>
      <w:r>
        <w:t>—900mV）</w:t>
      </w:r>
    </w:p>
    <w:p>
      <w:pPr>
        <w:pStyle w:val="BodyText"/>
        <w:tabs>
          <w:tab w:val="left" w:pos="14582"/>
        </w:tabs>
        <w:spacing w:line="228" w:lineRule="auto"/>
        <w:ind w:left="3330" w:right="2529" w:hanging="155"/>
      </w:pPr>
      <w:r>
        <w:rPr>
          <w:w w:val="102"/>
        </w:rPr>
        <w:t>“轨出</w:t>
      </w:r>
      <w:r>
        <w:rPr>
          <w:spacing w:val="-20"/>
        </w:rPr>
        <w:t xml:space="preserve"> </w:t>
      </w:r>
      <w:r>
        <w:rPr>
          <w:spacing w:val="1"/>
          <w:w w:val="102"/>
        </w:rPr>
        <w:t>2</w:t>
      </w:r>
      <w:r>
        <w:rPr>
          <w:spacing w:val="-159"/>
          <w:w w:val="102"/>
        </w:rPr>
        <w:t>”</w:t>
      </w:r>
      <w:r>
        <w:rPr>
          <w:w w:val="102"/>
        </w:rPr>
        <w:t>：来自小轨道，经过衰耗电阻分压后的输出电平</w:t>
      </w:r>
      <w:r>
        <w:rPr>
          <w:spacing w:val="-46"/>
          <w:w w:val="102"/>
        </w:rPr>
        <w:t>，</w:t>
      </w:r>
      <w:r>
        <w:rPr>
          <w:spacing w:val="-1"/>
          <w:w w:val="102"/>
        </w:rPr>
        <w:t>15</w:t>
      </w:r>
      <w:r>
        <w:rPr>
          <w:spacing w:val="-3"/>
          <w:w w:val="102"/>
        </w:rPr>
        <w:t>0</w:t>
      </w:r>
      <w:r>
        <w:rPr>
          <w:spacing w:val="-4"/>
          <w:w w:val="102"/>
        </w:rPr>
        <w:t>～</w:t>
      </w:r>
      <w:r>
        <w:rPr>
          <w:spacing w:val="-1"/>
          <w:w w:val="102"/>
        </w:rPr>
        <w:t>17</w:t>
      </w:r>
      <w:r>
        <w:rPr>
          <w:w w:val="102"/>
        </w:rPr>
        <w:t>0</w:t>
      </w:r>
      <w:r>
        <w:rPr>
          <w:spacing w:val="1"/>
        </w:rPr>
        <w:t xml:space="preserve"> </w:t>
      </w:r>
      <w:r>
        <w:rPr>
          <w:w w:val="102"/>
        </w:rPr>
        <w:t>m</w:t>
      </w:r>
      <w:r>
        <w:rPr>
          <w:spacing w:val="-16"/>
          <w:w w:val="102"/>
        </w:rPr>
        <w:t>V</w:t>
      </w:r>
      <w:r>
        <w:rPr>
          <w:w w:val="102"/>
        </w:rPr>
        <w:t>；</w:t>
      </w:r>
      <w:r>
        <w:tab/>
      </w:r>
      <w:r>
        <w:rPr>
          <w:spacing w:val="-7"/>
          <w:w w:val="102"/>
        </w:rPr>
        <w:t>G</w:t>
      </w:r>
      <w:r>
        <w:rPr>
          <w:spacing w:val="-10"/>
          <w:w w:val="102"/>
        </w:rPr>
        <w:t>Z</w:t>
      </w:r>
      <w:r>
        <w:rPr>
          <w:spacing w:val="-6"/>
          <w:w w:val="102"/>
        </w:rPr>
        <w:t>：</w:t>
      </w:r>
      <w:r>
        <w:t>主机主轨道继电器电压，大于</w:t>
      </w:r>
      <w:r>
        <w:rPr>
          <w:spacing w:val="-34"/>
        </w:rPr>
        <w:t xml:space="preserve"> </w:t>
      </w:r>
      <w:r>
        <w:t>20V；</w:t>
      </w:r>
    </w:p>
    <w:p>
      <w:pPr>
        <w:pStyle w:val="BodyText"/>
        <w:spacing w:line="228" w:lineRule="auto"/>
        <w:ind w:left="3489" w:right="4762" w:firstLine="3"/>
      </w:pPr>
      <w:r>
        <w:t>GB：并机主轨道继电器电压，大于20V；                                     G：轨道继电器的电压，双机并联输出时，大于20V；               XGZ：主机小轨道继电器电压，大于20V；                               XGB：并机小轨道继电器电压，大于20V；                                 XG：小轨道继电器（执行条件）电压，双机并联输出时，大于20V； XGJ：邻区段小轨道继电器检查条件电压，&gt;20V。</w:t>
      </w:r>
    </w:p>
    <w:p>
      <w:pPr>
        <w:pStyle w:val="BodyText"/>
        <w:spacing w:line="535" w:lineRule="exact"/>
        <w:ind w:left="2700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1701800</wp:posOffset>
            </wp:positionH>
            <wp:positionV relativeFrom="paragraph">
              <wp:posOffset>659920</wp:posOffset>
            </wp:positionV>
            <wp:extent cx="8424386" cy="1900237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4386" cy="1900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（2</w:t>
      </w:r>
      <w:r>
        <w:rPr>
          <w:spacing w:val="66"/>
        </w:rPr>
        <w:t xml:space="preserve"> </w:t>
      </w:r>
      <w:r>
        <w:t>）站防雷及电缆模拟网络：有三个测试插孔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2"/>
        </w:rPr>
      </w:pPr>
    </w:p>
    <w:tbl>
      <w:tblPr>
        <w:tblStyle w:val="TableNormal0"/>
        <w:tblW w:w="0" w:type="auto"/>
        <w:jc w:val="left"/>
        <w:tblInd w:w="3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8"/>
        <w:gridCol w:w="2827"/>
        <w:gridCol w:w="5043"/>
        <w:gridCol w:w="3928"/>
      </w:tblGrid>
      <w:tr>
        <w:tblPrEx>
          <w:tblW w:w="0" w:type="auto"/>
          <w:jc w:val="left"/>
          <w:tblInd w:w="321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2"/>
          <w:jc w:val="left"/>
        </w:trPr>
        <w:tc>
          <w:tcPr>
            <w:tcW w:w="69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27" w:type="dxa"/>
          </w:tcPr>
          <w:p>
            <w:pPr>
              <w:pStyle w:val="TableParagraph"/>
              <w:spacing w:line="497" w:lineRule="exact"/>
              <w:ind w:left="424"/>
              <w:rPr>
                <w:sz w:val="31"/>
              </w:rPr>
            </w:pPr>
            <w:r>
              <w:rPr>
                <w:sz w:val="31"/>
              </w:rPr>
              <w:t>测试插孔</w:t>
            </w:r>
          </w:p>
        </w:tc>
        <w:tc>
          <w:tcPr>
            <w:tcW w:w="5043" w:type="dxa"/>
          </w:tcPr>
          <w:p>
            <w:pPr>
              <w:pStyle w:val="TableParagraph"/>
              <w:spacing w:line="497" w:lineRule="exact"/>
              <w:ind w:left="542" w:right="416"/>
              <w:jc w:val="center"/>
              <w:rPr>
                <w:sz w:val="31"/>
              </w:rPr>
            </w:pPr>
            <w:r>
              <w:rPr>
                <w:sz w:val="31"/>
              </w:rPr>
              <w:t>发送</w:t>
            </w:r>
          </w:p>
        </w:tc>
        <w:tc>
          <w:tcPr>
            <w:tcW w:w="3928" w:type="dxa"/>
          </w:tcPr>
          <w:p>
            <w:pPr>
              <w:pStyle w:val="TableParagraph"/>
              <w:spacing w:line="497" w:lineRule="exact"/>
              <w:ind w:left="812" w:right="474"/>
              <w:jc w:val="center"/>
              <w:rPr>
                <w:sz w:val="31"/>
              </w:rPr>
            </w:pPr>
            <w:r>
              <w:rPr>
                <w:sz w:val="31"/>
              </w:rPr>
              <w:t>接收</w:t>
            </w:r>
          </w:p>
        </w:tc>
      </w:tr>
      <w:tr>
        <w:tblPrEx>
          <w:tblW w:w="0" w:type="auto"/>
          <w:jc w:val="left"/>
          <w:tblInd w:w="32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17"/>
          <w:jc w:val="left"/>
        </w:trPr>
        <w:tc>
          <w:tcPr>
            <w:tcW w:w="698" w:type="dxa"/>
          </w:tcPr>
          <w:p>
            <w:pPr>
              <w:pStyle w:val="TableParagraph"/>
              <w:spacing w:before="50" w:line="547" w:lineRule="exact"/>
              <w:ind w:left="37" w:right="63"/>
              <w:jc w:val="center"/>
              <w:rPr>
                <w:sz w:val="31"/>
              </w:rPr>
            </w:pPr>
            <w:r>
              <w:rPr>
                <w:sz w:val="31"/>
              </w:rPr>
              <w:t>SK1</w:t>
            </w:r>
          </w:p>
        </w:tc>
        <w:tc>
          <w:tcPr>
            <w:tcW w:w="2827" w:type="dxa"/>
          </w:tcPr>
          <w:p>
            <w:pPr>
              <w:pStyle w:val="TableParagraph"/>
              <w:spacing w:before="50" w:line="547" w:lineRule="exact"/>
              <w:ind w:left="79"/>
              <w:rPr>
                <w:sz w:val="31"/>
              </w:rPr>
            </w:pPr>
            <w:r>
              <w:rPr>
                <w:sz w:val="31"/>
              </w:rPr>
              <w:t>设备侧（电压）</w:t>
            </w:r>
          </w:p>
        </w:tc>
        <w:tc>
          <w:tcPr>
            <w:tcW w:w="5043" w:type="dxa"/>
          </w:tcPr>
          <w:p>
            <w:pPr>
              <w:pStyle w:val="TableParagraph"/>
              <w:spacing w:before="50" w:line="547" w:lineRule="exact"/>
              <w:ind w:left="549" w:right="416"/>
              <w:jc w:val="center"/>
              <w:rPr>
                <w:sz w:val="31"/>
              </w:rPr>
            </w:pPr>
            <w:r>
              <w:rPr>
                <w:sz w:val="31"/>
              </w:rPr>
              <w:t>与发送功出同</w:t>
            </w:r>
          </w:p>
        </w:tc>
        <w:tc>
          <w:tcPr>
            <w:tcW w:w="3928" w:type="dxa"/>
          </w:tcPr>
          <w:p>
            <w:pPr>
              <w:pStyle w:val="TableParagraph"/>
              <w:spacing w:before="50" w:line="547" w:lineRule="exact"/>
              <w:ind w:left="811" w:right="475"/>
              <w:jc w:val="center"/>
              <w:rPr>
                <w:sz w:val="31"/>
              </w:rPr>
            </w:pPr>
            <w:r>
              <w:rPr>
                <w:sz w:val="31"/>
              </w:rPr>
              <w:t>约数百毫伏</w:t>
            </w:r>
          </w:p>
        </w:tc>
      </w:tr>
      <w:tr>
        <w:tblPrEx>
          <w:tblW w:w="0" w:type="auto"/>
          <w:jc w:val="left"/>
          <w:tblInd w:w="32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96"/>
          <w:jc w:val="left"/>
        </w:trPr>
        <w:tc>
          <w:tcPr>
            <w:tcW w:w="698" w:type="dxa"/>
          </w:tcPr>
          <w:p>
            <w:pPr>
              <w:pStyle w:val="TableParagraph"/>
              <w:spacing w:before="1"/>
              <w:ind w:left="37" w:right="63"/>
              <w:jc w:val="center"/>
              <w:rPr>
                <w:sz w:val="31"/>
              </w:rPr>
            </w:pPr>
            <w:r>
              <w:rPr>
                <w:sz w:val="31"/>
              </w:rPr>
              <w:t>SK2</w:t>
            </w:r>
          </w:p>
        </w:tc>
        <w:tc>
          <w:tcPr>
            <w:tcW w:w="2827" w:type="dxa"/>
          </w:tcPr>
          <w:p>
            <w:pPr>
              <w:pStyle w:val="TableParagraph"/>
              <w:spacing w:before="1"/>
              <w:ind w:left="79"/>
              <w:rPr>
                <w:sz w:val="31"/>
              </w:rPr>
            </w:pPr>
            <w:r>
              <w:rPr>
                <w:sz w:val="31"/>
              </w:rPr>
              <w:t>防雷侧（电压）</w:t>
            </w:r>
          </w:p>
        </w:tc>
        <w:tc>
          <w:tcPr>
            <w:tcW w:w="5043" w:type="dxa"/>
          </w:tcPr>
          <w:p>
            <w:pPr>
              <w:pStyle w:val="TableParagraph"/>
              <w:spacing w:before="1"/>
              <w:ind w:left="549" w:right="416"/>
              <w:jc w:val="center"/>
              <w:rPr>
                <w:sz w:val="31"/>
              </w:rPr>
            </w:pPr>
            <w:r>
              <w:rPr>
                <w:sz w:val="31"/>
              </w:rPr>
              <w:t>与发送功出同</w:t>
            </w:r>
          </w:p>
        </w:tc>
        <w:tc>
          <w:tcPr>
            <w:tcW w:w="3928" w:type="dxa"/>
          </w:tcPr>
          <w:p>
            <w:pPr>
              <w:pStyle w:val="TableParagraph"/>
              <w:spacing w:before="1"/>
              <w:ind w:left="812" w:right="475"/>
              <w:jc w:val="center"/>
              <w:rPr>
                <w:sz w:val="31"/>
              </w:rPr>
            </w:pPr>
            <w:r>
              <w:rPr>
                <w:sz w:val="31"/>
              </w:rPr>
              <w:t>略高于 SK1 电压值</w:t>
            </w:r>
          </w:p>
        </w:tc>
      </w:tr>
      <w:tr>
        <w:tblPrEx>
          <w:tblW w:w="0" w:type="auto"/>
          <w:jc w:val="left"/>
          <w:tblInd w:w="32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060"/>
          <w:jc w:val="left"/>
        </w:trPr>
        <w:tc>
          <w:tcPr>
            <w:tcW w:w="698" w:type="dxa"/>
          </w:tcPr>
          <w:p>
            <w:pPr>
              <w:pStyle w:val="TableParagraph"/>
              <w:spacing w:before="28"/>
              <w:ind w:left="37" w:right="63"/>
              <w:jc w:val="center"/>
              <w:rPr>
                <w:sz w:val="31"/>
              </w:rPr>
            </w:pPr>
            <w:r>
              <w:rPr>
                <w:sz w:val="31"/>
              </w:rPr>
              <w:t>SK3</w:t>
            </w:r>
          </w:p>
        </w:tc>
        <w:tc>
          <w:tcPr>
            <w:tcW w:w="2827" w:type="dxa"/>
          </w:tcPr>
          <w:p>
            <w:pPr>
              <w:pStyle w:val="TableParagraph"/>
              <w:spacing w:before="28"/>
              <w:ind w:left="79"/>
              <w:rPr>
                <w:sz w:val="31"/>
              </w:rPr>
            </w:pPr>
            <w:r>
              <w:rPr>
                <w:sz w:val="31"/>
              </w:rPr>
              <w:t>电缆侧（电压）</w:t>
            </w:r>
          </w:p>
        </w:tc>
        <w:tc>
          <w:tcPr>
            <w:tcW w:w="5043" w:type="dxa"/>
          </w:tcPr>
          <w:p>
            <w:pPr>
              <w:pStyle w:val="TableParagraph"/>
              <w:spacing w:before="28"/>
              <w:ind w:left="556" w:right="416"/>
              <w:jc w:val="center"/>
              <w:rPr>
                <w:sz w:val="31"/>
              </w:rPr>
            </w:pPr>
            <w:r>
              <w:rPr>
                <w:sz w:val="31"/>
              </w:rPr>
              <w:t>经模拟网络衰减低于功出电压</w:t>
            </w:r>
          </w:p>
        </w:tc>
        <w:tc>
          <w:tcPr>
            <w:tcW w:w="3928" w:type="dxa"/>
          </w:tcPr>
          <w:p>
            <w:pPr>
              <w:pStyle w:val="TableParagraph"/>
              <w:spacing w:before="6" w:line="540" w:lineRule="exact"/>
              <w:ind w:left="1293" w:right="44" w:hanging="897"/>
              <w:rPr>
                <w:sz w:val="31"/>
              </w:rPr>
            </w:pPr>
            <w:r>
              <w:rPr>
                <w:sz w:val="31"/>
              </w:rPr>
              <w:t>有模拟网络衰减时，高于SK2 电压值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1"/>
        </w:rPr>
      </w:pPr>
    </w:p>
    <w:p>
      <w:pPr>
        <w:pStyle w:val="BodyText"/>
        <w:spacing w:before="27" w:line="556" w:lineRule="exact"/>
        <w:ind w:left="2700"/>
      </w:pPr>
      <w:r>
        <w:t>ZPW-2000A 轨道电路红光带</w:t>
      </w:r>
    </w:p>
    <w:p>
      <w:pPr>
        <w:pStyle w:val="BodyText"/>
        <w:spacing w:before="4" w:line="228" w:lineRule="auto"/>
        <w:ind w:left="2700" w:right="8528"/>
      </w:pPr>
      <w:r>
        <w:t>一、有移频报警 → 发送器故障  → 更换发送器二、无移频报警</w:t>
      </w:r>
    </w:p>
    <w:p>
      <w:pPr>
        <w:pStyle w:val="BodyText"/>
        <w:tabs>
          <w:tab w:val="left" w:pos="3870"/>
        </w:tabs>
        <w:spacing w:line="530" w:lineRule="exact"/>
        <w:ind w:left="3330"/>
      </w:pPr>
      <w:r>
        <w:t>⑴</w:t>
        <w:tab/>
        <w:t>区分室内外故障（有两种测试方法）</w:t>
      </w:r>
    </w:p>
    <w:p>
      <w:pPr>
        <w:pStyle w:val="BodyText"/>
        <w:tabs>
          <w:tab w:val="left" w:pos="3892"/>
        </w:tabs>
        <w:spacing w:line="540" w:lineRule="exact"/>
        <w:ind w:left="3352"/>
      </w:pPr>
      <w:r>
        <w:t>①</w:t>
        <w:tab/>
        <w:t>从分线盘测试：看图</w:t>
      </w:r>
      <w:r>
        <w:rPr>
          <w:spacing w:val="-4"/>
        </w:rPr>
        <w:t>（xxxxG 闭塞分区电路图</w:t>
      </w:r>
      <w:r>
        <w:t>）</w:t>
      </w:r>
    </w:p>
    <w:p>
      <w:pPr>
        <w:pStyle w:val="BodyText"/>
        <w:tabs>
          <w:tab w:val="left" w:pos="8976"/>
        </w:tabs>
        <w:spacing w:before="5" w:line="228" w:lineRule="auto"/>
        <w:ind w:left="4997" w:right="4839" w:hanging="1106"/>
      </w:pPr>
      <w:r>
        <w:rPr>
          <w:w w:val="102"/>
        </w:rPr>
        <w:t>区间综合架</w:t>
      </w:r>
      <w:r>
        <w:rPr>
          <w:spacing w:val="-10"/>
          <w:w w:val="102"/>
        </w:rPr>
        <w:t>（</w:t>
      </w:r>
      <w:r>
        <w:rPr>
          <w:spacing w:val="-1"/>
          <w:w w:val="102"/>
        </w:rPr>
        <w:t>QZ</w:t>
      </w:r>
      <w:r>
        <w:rPr>
          <w:spacing w:val="-8"/>
          <w:w w:val="102"/>
        </w:rPr>
        <w:t>H</w:t>
      </w:r>
      <w:r>
        <w:rPr>
          <w:spacing w:val="-162"/>
          <w:w w:val="102"/>
        </w:rPr>
        <w:t>）</w:t>
      </w:r>
      <w:r>
        <w:rPr>
          <w:w w:val="102"/>
        </w:rPr>
        <w:t>（电缆模拟网络盒右侧或零</w:t>
      </w:r>
      <w:r>
        <w:rPr>
          <w:spacing w:val="-21"/>
          <w:w w:val="102"/>
        </w:rPr>
        <w:t>层</w:t>
      </w:r>
      <w:r>
        <w:rPr>
          <w:spacing w:val="-1"/>
          <w:w w:val="102"/>
        </w:rPr>
        <w:t>,</w:t>
      </w:r>
      <w:r>
        <w:rPr>
          <w:w w:val="102"/>
        </w:rPr>
        <w:t>相当于分线盘</w:t>
      </w:r>
      <w:r>
        <w:rPr>
          <w:spacing w:val="-16"/>
          <w:w w:val="102"/>
        </w:rPr>
        <w:t>）</w:t>
      </w:r>
      <w:r>
        <w:t>送</w:t>
      </w:r>
      <w:r>
        <w:rPr>
          <w:spacing w:val="-4"/>
        </w:rPr>
        <w:t>端</w:t>
      </w:r>
      <w:r>
        <w:rPr>
          <w:spacing w:val="-3"/>
        </w:rPr>
        <w:t>:QZH-Dxx———x,x</w:t>
        <w:tab/>
      </w:r>
      <w:r>
        <w:t>奇数端子</w:t>
      </w:r>
    </w:p>
    <w:p>
      <w:pPr>
        <w:pStyle w:val="BodyText"/>
        <w:tabs>
          <w:tab w:val="left" w:pos="8886"/>
        </w:tabs>
        <w:spacing w:line="530" w:lineRule="exact"/>
        <w:ind w:left="4752"/>
      </w:pPr>
      <w:r>
        <w:t>受</w:t>
      </w:r>
      <w:r>
        <w:rPr>
          <w:spacing w:val="-4"/>
        </w:rPr>
        <w:t>端</w:t>
      </w:r>
      <w:r>
        <w:rPr>
          <w:spacing w:val="-3"/>
        </w:rPr>
        <w:t>:QZH-Dxx———x,x</w:t>
        <w:tab/>
      </w:r>
      <w:r>
        <w:t>偶数端子</w:t>
      </w:r>
    </w:p>
    <w:p>
      <w:pPr>
        <w:pStyle w:val="BodyText"/>
        <w:tabs>
          <w:tab w:val="left" w:pos="3892"/>
        </w:tabs>
        <w:spacing w:before="5" w:line="228" w:lineRule="auto"/>
        <w:ind w:left="3892" w:right="9213" w:hanging="540"/>
      </w:pPr>
      <w:r>
        <w:t>②</w:t>
        <w:tab/>
      </w:r>
      <w:r>
        <w:rPr>
          <w:spacing w:val="-2"/>
        </w:rPr>
        <w:t>从站防雷与电缆模拟网络盒上测试</w:t>
      </w:r>
      <w:r>
        <w:t>FS</w:t>
      </w:r>
      <w:r>
        <w:rPr>
          <w:spacing w:val="-4"/>
        </w:rPr>
        <w:t xml:space="preserve"> 电缆侧的测试孔</w:t>
      </w:r>
    </w:p>
    <w:p>
      <w:pPr>
        <w:pStyle w:val="BodyText"/>
        <w:spacing w:line="530" w:lineRule="exact"/>
        <w:ind w:left="3892"/>
      </w:pPr>
      <w:r>
        <w:t>JS</w:t>
      </w:r>
      <w:r>
        <w:rPr>
          <w:spacing w:val="4"/>
        </w:rPr>
        <w:t xml:space="preserve"> 电缆侧的测试孔</w:t>
      </w:r>
    </w:p>
    <w:p>
      <w:pPr>
        <w:pStyle w:val="BodyText"/>
        <w:spacing w:line="540" w:lineRule="exact"/>
        <w:ind w:left="3352"/>
      </w:pPr>
      <w:r>
        <w:t>（2）通过测试判断故障</w:t>
      </w:r>
    </w:p>
    <w:p>
      <w:pPr>
        <w:pStyle w:val="BodyText"/>
        <w:spacing w:line="540" w:lineRule="exact"/>
        <w:ind w:left="3510"/>
      </w:pPr>
      <w:r>
        <w:t>①用移频表的多载频档。</w:t>
      </w:r>
    </w:p>
    <w:p>
      <w:pPr>
        <w:pStyle w:val="BodyText"/>
        <w:spacing w:before="5" w:line="228" w:lineRule="auto"/>
        <w:ind w:left="2700" w:right="2679" w:firstLine="1126"/>
      </w:pPr>
      <w:r>
        <w:t>在送端（或 FS 电缆侧）测试：无电压，断开其中一根后测量仍无,故障在室内。检查相应的发送器，发送报警继电器，电缆模拟网络盘是否正常。</w:t>
      </w:r>
    </w:p>
    <w:p>
      <w:pPr>
        <w:spacing w:after="0" w:line="228" w:lineRule="auto"/>
        <w:sectPr>
          <w:headerReference w:type="default" r:id="rId11"/>
          <w:footerReference w:type="default" r:id="rId12"/>
          <w:pgSz w:w="17860" w:h="25260"/>
          <w:pgMar w:top="1400" w:right="0" w:bottom="2020" w:left="0" w:header="1088" w:footer="1831"/>
          <w:pgNumType w:start="3"/>
          <w:cols w:space="708"/>
        </w:sectPr>
      </w:pPr>
    </w:p>
    <w:p>
      <w:pPr>
        <w:pStyle w:val="BodyText"/>
        <w:spacing w:before="16"/>
        <w:rPr>
          <w:sz w:val="22"/>
        </w:rPr>
      </w:pPr>
    </w:p>
    <w:p>
      <w:pPr>
        <w:pStyle w:val="BodyText"/>
        <w:tabs>
          <w:tab w:val="left" w:pos="3892"/>
        </w:tabs>
        <w:spacing w:before="46" w:line="228" w:lineRule="auto"/>
        <w:ind w:left="3892" w:right="9213" w:hanging="540"/>
      </w:pPr>
      <w:r>
        <w:t>③</w:t>
        <w:tab/>
      </w:r>
      <w:r>
        <w:rPr>
          <w:spacing w:val="-2"/>
        </w:rPr>
        <w:t>送端有电压，用移频表的多载频档</w:t>
      </w:r>
      <w:r>
        <w:t>在受端（</w:t>
      </w:r>
      <w:r>
        <w:rPr>
          <w:spacing w:val="-7"/>
        </w:rPr>
        <w:t xml:space="preserve">或 </w:t>
      </w:r>
      <w:r>
        <w:t>JS</w:t>
      </w:r>
      <w:r>
        <w:rPr>
          <w:spacing w:val="-3"/>
        </w:rPr>
        <w:t xml:space="preserve"> 电缆侧测试</w:t>
      </w:r>
      <w:r>
        <w:t>）</w:t>
      </w:r>
    </w:p>
    <w:p>
      <w:pPr>
        <w:pStyle w:val="BodyText"/>
        <w:spacing w:line="228" w:lineRule="auto"/>
        <w:ind w:left="2700" w:right="4052" w:firstLine="1191"/>
      </w:pPr>
      <w:r>
        <w:rPr>
          <w:w w:val="102"/>
        </w:rPr>
        <w:t>可测试出两组数据：主轨入电压</w:t>
      </w:r>
      <w:r>
        <w:rPr>
          <w:spacing w:val="-180"/>
          <w:w w:val="102"/>
        </w:rPr>
        <w:t>：</w:t>
      </w:r>
      <w:r>
        <w:rPr>
          <w:spacing w:val="-4"/>
          <w:w w:val="102"/>
        </w:rPr>
        <w:t>（</w:t>
      </w:r>
      <w:r>
        <w:rPr>
          <w:spacing w:val="-1"/>
          <w:w w:val="102"/>
        </w:rPr>
        <w:t>800mv-2000m</w:t>
      </w:r>
      <w:r>
        <w:rPr>
          <w:spacing w:val="-12"/>
          <w:w w:val="102"/>
        </w:rPr>
        <w:t>v</w:t>
      </w:r>
      <w:r>
        <w:rPr>
          <w:w w:val="102"/>
        </w:rPr>
        <w:t>）一般调至</w:t>
      </w:r>
      <w:r>
        <w:rPr>
          <w:spacing w:val="-20"/>
        </w:rPr>
        <w:t xml:space="preserve"> </w:t>
      </w:r>
      <w:r>
        <w:rPr>
          <w:spacing w:val="-1"/>
          <w:w w:val="102"/>
        </w:rPr>
        <w:t>900mv</w:t>
      </w:r>
      <w:r>
        <w:rPr>
          <w:w w:val="102"/>
        </w:rPr>
        <w:t>维规标准：小轨入电压</w:t>
      </w:r>
      <w:r>
        <w:rPr>
          <w:spacing w:val="-177"/>
          <w:w w:val="102"/>
        </w:rPr>
        <w:t>：</w:t>
      </w:r>
      <w:r>
        <w:rPr>
          <w:spacing w:val="-4"/>
          <w:w w:val="102"/>
        </w:rPr>
        <w:t>（</w:t>
      </w:r>
      <w:r>
        <w:rPr>
          <w:spacing w:val="-1"/>
          <w:w w:val="102"/>
        </w:rPr>
        <w:t>50mv-200m</w:t>
      </w:r>
      <w:r>
        <w:rPr>
          <w:spacing w:val="-8"/>
          <w:w w:val="102"/>
        </w:rPr>
        <w:t>v</w:t>
      </w:r>
      <w:r>
        <w:rPr>
          <w:w w:val="102"/>
        </w:rPr>
        <w:t>）</w:t>
      </w:r>
    </w:p>
    <w:p>
      <w:pPr>
        <w:pStyle w:val="BodyText"/>
        <w:spacing w:line="545" w:lineRule="exact"/>
        <w:ind w:left="2700"/>
      </w:pPr>
      <w:r>
        <w:t>维规标准：</w:t>
      </w:r>
    </w:p>
    <w:p>
      <w:pPr>
        <w:pStyle w:val="ListParagraph"/>
        <w:numPr>
          <w:ilvl w:val="0"/>
          <w:numId w:val="26"/>
        </w:numPr>
        <w:tabs>
          <w:tab w:val="left" w:pos="3241"/>
        </w:tabs>
        <w:spacing w:before="27" w:after="0" w:line="524" w:lineRule="exact"/>
        <w:ind w:left="3240" w:right="0" w:hanging="541"/>
        <w:jc w:val="left"/>
        <w:rPr>
          <w:sz w:val="31"/>
        </w:rPr>
      </w:pPr>
      <w:r>
        <w:rPr>
          <w:sz w:val="31"/>
        </w:rPr>
        <w:t>主轨有电压，小轨入无电压</w:t>
      </w:r>
    </w:p>
    <w:p>
      <w:pPr>
        <w:pStyle w:val="BodyText"/>
        <w:spacing w:line="524" w:lineRule="exact"/>
        <w:ind w:left="3240"/>
      </w:pPr>
      <w:r>
        <w:t>说明本区段主轨道故障（室外）——检查室外相应的区配变压器，调谐</w:t>
      </w:r>
    </w:p>
    <w:p>
      <w:pPr>
        <w:pStyle w:val="ListParagraph"/>
        <w:numPr>
          <w:ilvl w:val="0"/>
          <w:numId w:val="26"/>
        </w:numPr>
        <w:tabs>
          <w:tab w:val="left" w:pos="3241"/>
        </w:tabs>
        <w:spacing w:before="31" w:after="0" w:line="556" w:lineRule="exact"/>
        <w:ind w:left="3240" w:right="0" w:hanging="541"/>
        <w:jc w:val="left"/>
        <w:rPr>
          <w:sz w:val="31"/>
        </w:rPr>
      </w:pPr>
      <w:r>
        <w:rPr>
          <w:sz w:val="31"/>
        </w:rPr>
        <w:t>主轨入电压降低：①测试电容值。②测试塞钉接触电阻单元等设备。③测试电缆绝缘。</w:t>
      </w:r>
    </w:p>
    <w:p>
      <w:pPr>
        <w:pStyle w:val="ListParagraph"/>
        <w:numPr>
          <w:ilvl w:val="0"/>
          <w:numId w:val="26"/>
        </w:numPr>
        <w:tabs>
          <w:tab w:val="left" w:pos="3241"/>
        </w:tabs>
        <w:spacing w:before="0" w:after="0" w:line="508" w:lineRule="exact"/>
        <w:ind w:left="3240" w:right="0" w:hanging="541"/>
        <w:jc w:val="left"/>
        <w:rPr>
          <w:sz w:val="31"/>
        </w:rPr>
      </w:pPr>
      <w:r>
        <w:rPr>
          <w:spacing w:val="1"/>
          <w:sz w:val="31"/>
        </w:rPr>
        <w:t>轨道瞬间红光带：①检查空心线圈及连线是否完好，②检查</w:t>
      </w:r>
      <w:r>
        <w:rPr>
          <w:sz w:val="31"/>
        </w:rPr>
        <w:t>ZPW-2000A</w:t>
      </w:r>
    </w:p>
    <w:p>
      <w:pPr>
        <w:pStyle w:val="ListParagraph"/>
        <w:numPr>
          <w:ilvl w:val="0"/>
          <w:numId w:val="25"/>
        </w:numPr>
        <w:tabs>
          <w:tab w:val="left" w:pos="3670"/>
          <w:tab w:val="left" w:pos="3671"/>
        </w:tabs>
        <w:spacing w:before="0" w:after="0" w:line="508" w:lineRule="exact"/>
        <w:ind w:left="3671" w:right="0" w:hanging="971"/>
        <w:jc w:val="left"/>
        <w:rPr>
          <w:sz w:val="31"/>
        </w:rPr>
      </w:pPr>
      <w:r>
        <w:rPr>
          <w:sz w:val="31"/>
        </w:rPr>
        <w:t>ZPW-2000A</w:t>
      </w:r>
      <w:r>
        <w:rPr>
          <w:spacing w:val="6"/>
          <w:sz w:val="31"/>
        </w:rPr>
        <w:t xml:space="preserve"> 系统故障排查处理</w:t>
      </w:r>
    </w:p>
    <w:p>
      <w:pPr>
        <w:pStyle w:val="ListParagraph"/>
        <w:numPr>
          <w:ilvl w:val="1"/>
          <w:numId w:val="25"/>
        </w:numPr>
        <w:tabs>
          <w:tab w:val="left" w:pos="3618"/>
          <w:tab w:val="left" w:pos="3619"/>
        </w:tabs>
        <w:spacing w:before="0" w:after="0" w:line="540" w:lineRule="exact"/>
        <w:ind w:left="3618" w:right="0" w:hanging="919"/>
        <w:jc w:val="left"/>
        <w:rPr>
          <w:sz w:val="31"/>
        </w:rPr>
      </w:pPr>
      <w:r>
        <w:rPr>
          <w:sz w:val="31"/>
        </w:rPr>
        <w:t>单机故障模式、现象的分析处理</w:t>
      </w:r>
    </w:p>
    <w:p>
      <w:pPr>
        <w:pStyle w:val="ListParagraph"/>
        <w:numPr>
          <w:ilvl w:val="2"/>
          <w:numId w:val="25"/>
        </w:numPr>
        <w:tabs>
          <w:tab w:val="left" w:pos="3881"/>
          <w:tab w:val="left" w:pos="3882"/>
        </w:tabs>
        <w:spacing w:before="0" w:after="0" w:line="556" w:lineRule="exact"/>
        <w:ind w:left="3881" w:right="0" w:hanging="1182"/>
        <w:jc w:val="left"/>
        <w:rPr>
          <w:sz w:val="31"/>
        </w:rPr>
      </w:pPr>
      <w:r>
        <w:pict>
          <v:group id="_x0000_s1025" style="width:678pt;height:682pt;margin-top:53.03pt;margin-left:134pt;mso-position-horizontal-relative:page;position:absolute;z-index:-251656192" coordorigin="2680,1061" coordsize="13560,136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3560;height:13640;left:2680;position:absolute;top:1060" stroked="f">
              <v:imagedata r:id="rId13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206;height:419;left:2862;position:absolute;top:13664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6</w:t>
                    </w:r>
                  </w:p>
                </w:txbxContent>
              </v:textbox>
            </v:shape>
            <v:shape id="_x0000_s1028" type="#_x0000_t202" style="width:1288;height:419;left:3672;position:absolute;top:13664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color w:val="FF0000"/>
                        <w:sz w:val="31"/>
                      </w:rPr>
                      <w:t>负载短路</w:t>
                    </w:r>
                  </w:p>
                </w:txbxContent>
              </v:textbox>
            </v:shape>
            <v:shape id="_x0000_s1029" type="#_x0000_t202" style="width:5148;height:959;left:6301;position:absolute;top:13664" filled="f" stroked="f">
              <v:textbox inset="0,0,0,0">
                <w:txbxContent>
                  <w:p>
                    <w:pPr>
                      <w:numPr>
                        <w:ilvl w:val="0"/>
                        <w:numId w:val="19"/>
                      </w:numPr>
                      <w:tabs>
                        <w:tab w:val="left" w:pos="320"/>
                      </w:tabs>
                      <w:spacing w:before="0" w:line="482" w:lineRule="exact"/>
                      <w:ind w:left="319" w:right="0" w:hanging="32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color w:val="FF0000"/>
                        <w:spacing w:val="-4"/>
                        <w:sz w:val="31"/>
                      </w:rPr>
                      <w:t>轨道电路红光带；(?可有移频报警)</w:t>
                    </w:r>
                  </w:p>
                  <w:p>
                    <w:pPr>
                      <w:numPr>
                        <w:ilvl w:val="0"/>
                        <w:numId w:val="19"/>
                      </w:numPr>
                      <w:tabs>
                        <w:tab w:val="left" w:pos="320"/>
                      </w:tabs>
                      <w:spacing w:before="0" w:line="476" w:lineRule="exact"/>
                      <w:ind w:left="319" w:right="0" w:hanging="32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color w:val="FF0000"/>
                        <w:sz w:val="31"/>
                      </w:rPr>
                      <w:t>功出低；</w:t>
                    </w:r>
                  </w:p>
                </w:txbxContent>
              </v:textbox>
            </v:shape>
            <v:shape id="_x0000_s1030" type="#_x0000_t202" style="width:3505;height:959;left:12584;position:absolute;top:13664" filled="f" stroked="f">
              <v:textbox inset="0,0,0,0">
                <w:txbxContent>
                  <w:p>
                    <w:pPr>
                      <w:spacing w:before="0" w:line="482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断开功出线后，以判明故</w:t>
                    </w:r>
                  </w:p>
                  <w:p>
                    <w:pPr>
                      <w:spacing w:before="0" w:line="476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障点是否在发送器内部</w:t>
                    </w:r>
                  </w:p>
                </w:txbxContent>
              </v:textbox>
            </v:shape>
          </v:group>
        </w:pict>
      </w:r>
      <w:r>
        <w:rPr>
          <w:sz w:val="31"/>
        </w:rPr>
        <w:t>发送器 (正常工作需满足 5</w:t>
      </w:r>
      <w:r>
        <w:rPr>
          <w:spacing w:val="-5"/>
          <w:sz w:val="31"/>
        </w:rPr>
        <w:t xml:space="preserve"> 个条件)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2"/>
        </w:rPr>
      </w:pPr>
    </w:p>
    <w:tbl>
      <w:tblPr>
        <w:tblStyle w:val="TableNormal1"/>
        <w:tblW w:w="0" w:type="auto"/>
        <w:jc w:val="left"/>
        <w:tblInd w:w="2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"/>
        <w:gridCol w:w="2714"/>
        <w:gridCol w:w="6288"/>
        <w:gridCol w:w="3640"/>
      </w:tblGrid>
      <w:tr>
        <w:tblPrEx>
          <w:tblW w:w="0" w:type="auto"/>
          <w:jc w:val="left"/>
          <w:tblInd w:w="282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026"/>
          <w:jc w:val="left"/>
        </w:trPr>
        <w:tc>
          <w:tcPr>
            <w:tcW w:w="613" w:type="dxa"/>
          </w:tcPr>
          <w:p>
            <w:pPr>
              <w:pStyle w:val="TableParagraph"/>
              <w:spacing w:line="482" w:lineRule="exact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序</w:t>
            </w:r>
          </w:p>
          <w:p>
            <w:pPr>
              <w:pStyle w:val="TableParagraph"/>
              <w:spacing w:line="524" w:lineRule="exact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号</w:t>
            </w:r>
          </w:p>
        </w:tc>
        <w:tc>
          <w:tcPr>
            <w:tcW w:w="2714" w:type="dxa"/>
          </w:tcPr>
          <w:p>
            <w:pPr>
              <w:pStyle w:val="TableParagraph"/>
              <w:spacing w:line="497" w:lineRule="exact"/>
              <w:ind w:left="246"/>
              <w:rPr>
                <w:sz w:val="31"/>
              </w:rPr>
            </w:pPr>
            <w:r>
              <w:rPr>
                <w:sz w:val="31"/>
              </w:rPr>
              <w:t>故障模式</w:t>
            </w:r>
          </w:p>
        </w:tc>
        <w:tc>
          <w:tcPr>
            <w:tcW w:w="6288" w:type="dxa"/>
          </w:tcPr>
          <w:p>
            <w:pPr>
              <w:pStyle w:val="TableParagraph"/>
              <w:spacing w:line="497" w:lineRule="exact"/>
              <w:ind w:left="161"/>
              <w:rPr>
                <w:sz w:val="31"/>
              </w:rPr>
            </w:pPr>
            <w:r>
              <w:rPr>
                <w:sz w:val="31"/>
              </w:rPr>
              <w:t>现象</w:t>
            </w:r>
          </w:p>
        </w:tc>
        <w:tc>
          <w:tcPr>
            <w:tcW w:w="3640" w:type="dxa"/>
          </w:tcPr>
          <w:p>
            <w:pPr>
              <w:pStyle w:val="TableParagraph"/>
              <w:spacing w:line="497" w:lineRule="exact"/>
              <w:ind w:left="156"/>
              <w:rPr>
                <w:sz w:val="31"/>
              </w:rPr>
            </w:pPr>
            <w:r>
              <w:rPr>
                <w:sz w:val="31"/>
              </w:rPr>
              <w:t>处理方法</w:t>
            </w:r>
          </w:p>
        </w:tc>
      </w:tr>
      <w:tr>
        <w:tblPrEx>
          <w:tblW w:w="0" w:type="auto"/>
          <w:jc w:val="left"/>
          <w:tblInd w:w="28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36"/>
          <w:jc w:val="left"/>
        </w:trPr>
        <w:tc>
          <w:tcPr>
            <w:tcW w:w="613" w:type="dxa"/>
          </w:tcPr>
          <w:p>
            <w:pPr>
              <w:pStyle w:val="TableParagraph"/>
              <w:spacing w:line="566" w:lineRule="exact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1</w:t>
            </w:r>
          </w:p>
        </w:tc>
        <w:tc>
          <w:tcPr>
            <w:tcW w:w="2714" w:type="dxa"/>
          </w:tcPr>
          <w:p>
            <w:pPr>
              <w:pStyle w:val="TableParagraph"/>
              <w:spacing w:line="566" w:lineRule="exact"/>
              <w:ind w:left="246"/>
              <w:rPr>
                <w:sz w:val="31"/>
              </w:rPr>
            </w:pPr>
            <w:r>
              <w:rPr>
                <w:sz w:val="31"/>
              </w:rPr>
              <w:t>无 24V 电 源</w:t>
            </w:r>
          </w:p>
        </w:tc>
        <w:tc>
          <w:tcPr>
            <w:tcW w:w="6288" w:type="dxa"/>
          </w:tcPr>
          <w:p>
            <w:pPr>
              <w:pStyle w:val="TableParagraph"/>
              <w:numPr>
                <w:ilvl w:val="0"/>
                <w:numId w:val="24"/>
              </w:numPr>
              <w:tabs>
                <w:tab w:val="left" w:pos="455"/>
              </w:tabs>
              <w:spacing w:before="0" w:after="0" w:line="550" w:lineRule="exact"/>
              <w:ind w:left="454" w:right="0" w:hanging="294"/>
              <w:jc w:val="left"/>
              <w:rPr>
                <w:sz w:val="31"/>
              </w:rPr>
            </w:pPr>
            <w:r>
              <w:rPr>
                <w:sz w:val="31"/>
              </w:rPr>
              <w:t>有移频报警；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455"/>
              </w:tabs>
              <w:spacing w:before="0" w:after="0" w:line="540" w:lineRule="exact"/>
              <w:ind w:left="454" w:right="0" w:hanging="294"/>
              <w:jc w:val="left"/>
              <w:rPr>
                <w:sz w:val="31"/>
              </w:rPr>
            </w:pPr>
            <w:r>
              <w:rPr>
                <w:spacing w:val="-11"/>
                <w:sz w:val="31"/>
              </w:rPr>
              <w:t>衰耗器上：发送工作灯灭,发送电源测试测</w:t>
            </w:r>
          </w:p>
          <w:p>
            <w:pPr>
              <w:pStyle w:val="TableParagraph"/>
              <w:spacing w:line="526" w:lineRule="exact"/>
              <w:ind w:left="161"/>
              <w:rPr>
                <w:sz w:val="31"/>
              </w:rPr>
            </w:pPr>
            <w:r>
              <w:rPr>
                <w:sz w:val="31"/>
              </w:rPr>
              <w:t>试插孔无电压</w:t>
            </w:r>
          </w:p>
        </w:tc>
        <w:tc>
          <w:tcPr>
            <w:tcW w:w="3640" w:type="dxa"/>
          </w:tcPr>
          <w:p>
            <w:pPr>
              <w:pStyle w:val="TableParagraph"/>
              <w:spacing w:line="566" w:lineRule="exact"/>
              <w:ind w:left="156"/>
              <w:rPr>
                <w:sz w:val="31"/>
              </w:rPr>
            </w:pPr>
            <w:r>
              <w:rPr>
                <w:sz w:val="31"/>
              </w:rPr>
              <w:t>检查电源、保险</w:t>
            </w:r>
          </w:p>
        </w:tc>
      </w:tr>
      <w:tr>
        <w:tblPrEx>
          <w:tblW w:w="0" w:type="auto"/>
          <w:jc w:val="left"/>
          <w:tblInd w:w="28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76"/>
          <w:jc w:val="left"/>
        </w:trPr>
        <w:tc>
          <w:tcPr>
            <w:tcW w:w="613" w:type="dxa"/>
          </w:tcPr>
          <w:p>
            <w:pPr>
              <w:pStyle w:val="TableParagraph"/>
              <w:spacing w:line="567" w:lineRule="exact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2</w:t>
            </w:r>
          </w:p>
        </w:tc>
        <w:tc>
          <w:tcPr>
            <w:tcW w:w="2714" w:type="dxa"/>
          </w:tcPr>
          <w:p>
            <w:pPr>
              <w:pStyle w:val="TableParagraph"/>
              <w:spacing w:line="567" w:lineRule="exact"/>
              <w:ind w:left="246"/>
              <w:rPr>
                <w:sz w:val="31"/>
              </w:rPr>
            </w:pPr>
            <w:r>
              <w:rPr>
                <w:sz w:val="31"/>
              </w:rPr>
              <w:t>无低频编码条件</w:t>
            </w:r>
          </w:p>
        </w:tc>
        <w:tc>
          <w:tcPr>
            <w:tcW w:w="6288" w:type="dxa"/>
          </w:tcPr>
          <w:p>
            <w:pPr>
              <w:pStyle w:val="TableParagraph"/>
              <w:numPr>
                <w:ilvl w:val="0"/>
                <w:numId w:val="23"/>
              </w:numPr>
              <w:tabs>
                <w:tab w:val="left" w:pos="455"/>
              </w:tabs>
              <w:spacing w:before="0" w:after="0" w:line="552" w:lineRule="exact"/>
              <w:ind w:left="454" w:right="0" w:hanging="294"/>
              <w:jc w:val="left"/>
              <w:rPr>
                <w:sz w:val="31"/>
              </w:rPr>
            </w:pPr>
            <w:r>
              <w:rPr>
                <w:sz w:val="31"/>
              </w:rPr>
              <w:t>有移频报警；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613"/>
              </w:tabs>
              <w:spacing w:before="0" w:after="0" w:line="540" w:lineRule="exact"/>
              <w:ind w:left="612" w:right="0" w:hanging="293"/>
              <w:jc w:val="left"/>
              <w:rPr>
                <w:sz w:val="31"/>
              </w:rPr>
            </w:pPr>
            <w:r>
              <w:rPr>
                <w:spacing w:val="3"/>
                <w:sz w:val="31"/>
              </w:rPr>
              <w:t>衰耗器上发送工作灯灭 ；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572"/>
                <w:tab w:val="left" w:pos="5522"/>
              </w:tabs>
              <w:spacing w:before="0" w:after="0" w:line="540" w:lineRule="exact"/>
              <w:ind w:left="572" w:right="0" w:hanging="411"/>
              <w:jc w:val="left"/>
              <w:rPr>
                <w:sz w:val="31"/>
              </w:rPr>
            </w:pPr>
            <w:r>
              <w:rPr>
                <w:sz w:val="31"/>
              </w:rPr>
              <w:t>透</w:t>
            </w:r>
            <w:r>
              <w:rPr>
                <w:spacing w:val="33"/>
                <w:sz w:val="31"/>
              </w:rPr>
              <w:t xml:space="preserve"> </w:t>
            </w:r>
            <w:r>
              <w:rPr>
                <w:sz w:val="31"/>
              </w:rPr>
              <w:t>过</w:t>
            </w:r>
            <w:r>
              <w:rPr>
                <w:spacing w:val="32"/>
                <w:sz w:val="31"/>
              </w:rPr>
              <w:t xml:space="preserve"> </w:t>
            </w:r>
            <w:r>
              <w:rPr>
                <w:sz w:val="31"/>
              </w:rPr>
              <w:t>发</w:t>
            </w:r>
            <w:r>
              <w:rPr>
                <w:spacing w:val="33"/>
                <w:sz w:val="31"/>
              </w:rPr>
              <w:t xml:space="preserve"> </w:t>
            </w:r>
            <w:r>
              <w:rPr>
                <w:sz w:val="31"/>
              </w:rPr>
              <w:t>送</w:t>
            </w:r>
            <w:r>
              <w:rPr>
                <w:spacing w:val="33"/>
                <w:sz w:val="31"/>
              </w:rPr>
              <w:t xml:space="preserve"> </w:t>
            </w:r>
            <w:r>
              <w:rPr>
                <w:sz w:val="31"/>
              </w:rPr>
              <w:t>器</w:t>
            </w:r>
            <w:r>
              <w:rPr>
                <w:spacing w:val="33"/>
                <w:sz w:val="31"/>
              </w:rPr>
              <w:t xml:space="preserve"> </w:t>
            </w:r>
            <w:r>
              <w:rPr>
                <w:sz w:val="31"/>
              </w:rPr>
              <w:t>网</w:t>
            </w:r>
            <w:r>
              <w:rPr>
                <w:spacing w:val="33"/>
                <w:sz w:val="31"/>
              </w:rPr>
              <w:t xml:space="preserve"> </w:t>
            </w:r>
            <w:r>
              <w:rPr>
                <w:sz w:val="31"/>
              </w:rPr>
              <w:t>罩</w:t>
            </w:r>
            <w:r>
              <w:rPr>
                <w:spacing w:val="33"/>
                <w:sz w:val="31"/>
              </w:rPr>
              <w:t xml:space="preserve"> </w:t>
            </w:r>
            <w:r>
              <w:rPr>
                <w:sz w:val="31"/>
              </w:rPr>
              <w:t>可</w:t>
            </w:r>
            <w:r>
              <w:rPr>
                <w:spacing w:val="33"/>
                <w:sz w:val="31"/>
              </w:rPr>
              <w:t xml:space="preserve"> </w:t>
            </w:r>
            <w:r>
              <w:rPr>
                <w:sz w:val="31"/>
              </w:rPr>
              <w:t>观</w:t>
            </w:r>
            <w:r>
              <w:rPr>
                <w:spacing w:val="33"/>
                <w:sz w:val="31"/>
              </w:rPr>
              <w:t xml:space="preserve"> </w:t>
            </w:r>
            <w:r>
              <w:rPr>
                <w:sz w:val="31"/>
              </w:rPr>
              <w:t>察</w:t>
            </w:r>
            <w:r>
              <w:rPr>
                <w:spacing w:val="33"/>
                <w:sz w:val="31"/>
              </w:rPr>
              <w:t xml:space="preserve"> </w:t>
            </w:r>
            <w:r>
              <w:rPr>
                <w:sz w:val="31"/>
              </w:rPr>
              <w:t>到</w:t>
              <w:tab/>
              <w:t>PCB</w:t>
            </w:r>
          </w:p>
          <w:p>
            <w:pPr>
              <w:pStyle w:val="TableParagraph"/>
              <w:spacing w:line="524" w:lineRule="exact"/>
              <w:ind w:left="161"/>
              <w:rPr>
                <w:sz w:val="31"/>
              </w:rPr>
            </w:pPr>
            <w:r>
              <w:rPr>
                <w:sz w:val="31"/>
              </w:rPr>
              <w:t>板上的“故障表示灯”有 1 次闪光；</w:t>
            </w:r>
          </w:p>
        </w:tc>
        <w:tc>
          <w:tcPr>
            <w:tcW w:w="3640" w:type="dxa"/>
          </w:tcPr>
          <w:p>
            <w:pPr>
              <w:pStyle w:val="TableParagraph"/>
              <w:spacing w:before="16" w:line="228" w:lineRule="auto"/>
              <w:ind w:left="156" w:right="313"/>
              <w:rPr>
                <w:sz w:val="31"/>
              </w:rPr>
            </w:pPr>
            <w:r>
              <w:rPr>
                <w:sz w:val="31"/>
              </w:rPr>
              <w:t>检查低频编码接点电路相关配线</w:t>
            </w:r>
          </w:p>
        </w:tc>
      </w:tr>
      <w:tr>
        <w:tblPrEx>
          <w:tblW w:w="0" w:type="auto"/>
          <w:jc w:val="left"/>
          <w:tblInd w:w="28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74"/>
          <w:jc w:val="left"/>
        </w:trPr>
        <w:tc>
          <w:tcPr>
            <w:tcW w:w="613" w:type="dxa"/>
          </w:tcPr>
          <w:p>
            <w:pPr>
              <w:pStyle w:val="TableParagraph"/>
              <w:spacing w:line="566" w:lineRule="exact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3</w:t>
            </w:r>
          </w:p>
        </w:tc>
        <w:tc>
          <w:tcPr>
            <w:tcW w:w="2714" w:type="dxa"/>
          </w:tcPr>
          <w:p>
            <w:pPr>
              <w:pStyle w:val="TableParagraph"/>
              <w:spacing w:line="566" w:lineRule="exact"/>
              <w:ind w:left="246"/>
              <w:rPr>
                <w:sz w:val="31"/>
              </w:rPr>
            </w:pPr>
            <w:r>
              <w:rPr>
                <w:sz w:val="31"/>
              </w:rPr>
              <w:t>无型号选择条件</w:t>
            </w:r>
          </w:p>
        </w:tc>
        <w:tc>
          <w:tcPr>
            <w:tcW w:w="6288" w:type="dxa"/>
          </w:tcPr>
          <w:p>
            <w:pPr>
              <w:pStyle w:val="TableParagraph"/>
              <w:numPr>
                <w:ilvl w:val="0"/>
                <w:numId w:val="22"/>
              </w:numPr>
              <w:tabs>
                <w:tab w:val="left" w:pos="455"/>
              </w:tabs>
              <w:spacing w:before="0" w:after="0" w:line="550" w:lineRule="exact"/>
              <w:ind w:left="454" w:right="0" w:hanging="294"/>
              <w:jc w:val="left"/>
              <w:rPr>
                <w:sz w:val="31"/>
              </w:rPr>
            </w:pPr>
            <w:r>
              <w:rPr>
                <w:sz w:val="31"/>
              </w:rPr>
              <w:t>有移频报警；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455"/>
              </w:tabs>
              <w:spacing w:before="0" w:after="0" w:line="540" w:lineRule="exact"/>
              <w:ind w:left="454" w:right="0" w:hanging="294"/>
              <w:jc w:val="left"/>
              <w:rPr>
                <w:sz w:val="31"/>
              </w:rPr>
            </w:pPr>
            <w:r>
              <w:rPr>
                <w:sz w:val="31"/>
              </w:rPr>
              <w:t>衰耗器上发送工作灯灭；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475"/>
                <w:tab w:val="left" w:pos="4356"/>
              </w:tabs>
              <w:spacing w:before="0" w:after="0" w:line="540" w:lineRule="exact"/>
              <w:ind w:left="474" w:right="0" w:hanging="314"/>
              <w:jc w:val="left"/>
              <w:rPr>
                <w:sz w:val="31"/>
              </w:rPr>
            </w:pPr>
            <w:r>
              <w:rPr>
                <w:sz w:val="31"/>
              </w:rPr>
              <w:t>透过发送器网罩可观察到</w:t>
              <w:tab/>
              <w:t xml:space="preserve">PCB </w:t>
            </w:r>
            <w:r>
              <w:rPr>
                <w:spacing w:val="21"/>
                <w:sz w:val="31"/>
              </w:rPr>
              <w:t xml:space="preserve"> </w:t>
            </w:r>
            <w:r>
              <w:rPr>
                <w:sz w:val="31"/>
              </w:rPr>
              <w:t>板上的</w:t>
            </w:r>
          </w:p>
          <w:p>
            <w:pPr>
              <w:pStyle w:val="TableParagraph"/>
              <w:spacing w:line="524" w:lineRule="exact"/>
              <w:ind w:left="161"/>
              <w:rPr>
                <w:sz w:val="31"/>
              </w:rPr>
            </w:pPr>
            <w:r>
              <w:rPr>
                <w:sz w:val="31"/>
              </w:rPr>
              <w:t>“故障表示灯”有  6</w:t>
            </w:r>
            <w:r>
              <w:rPr>
                <w:spacing w:val="1"/>
                <w:sz w:val="31"/>
              </w:rPr>
              <w:t xml:space="preserve">  次闪光；</w:t>
            </w:r>
          </w:p>
        </w:tc>
        <w:tc>
          <w:tcPr>
            <w:tcW w:w="3640" w:type="dxa"/>
          </w:tcPr>
          <w:p>
            <w:pPr>
              <w:pStyle w:val="TableParagraph"/>
              <w:spacing w:line="566" w:lineRule="exact"/>
              <w:ind w:left="156"/>
              <w:rPr>
                <w:sz w:val="31"/>
              </w:rPr>
            </w:pPr>
            <w:r>
              <w:rPr>
                <w:sz w:val="31"/>
              </w:rPr>
              <w:t>检查型号选择电源</w:t>
            </w:r>
          </w:p>
        </w:tc>
      </w:tr>
      <w:tr>
        <w:tblPrEx>
          <w:tblW w:w="0" w:type="auto"/>
          <w:jc w:val="left"/>
          <w:tblInd w:w="28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74"/>
          <w:jc w:val="left"/>
        </w:trPr>
        <w:tc>
          <w:tcPr>
            <w:tcW w:w="613" w:type="dxa"/>
          </w:tcPr>
          <w:p>
            <w:pPr>
              <w:pStyle w:val="TableParagraph"/>
              <w:spacing w:line="566" w:lineRule="exact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4</w:t>
            </w:r>
          </w:p>
        </w:tc>
        <w:tc>
          <w:tcPr>
            <w:tcW w:w="2714" w:type="dxa"/>
          </w:tcPr>
          <w:p>
            <w:pPr>
              <w:pStyle w:val="TableParagraph"/>
              <w:spacing w:line="566" w:lineRule="exact"/>
              <w:ind w:left="246"/>
              <w:rPr>
                <w:sz w:val="31"/>
              </w:rPr>
            </w:pPr>
            <w:r>
              <w:rPr>
                <w:sz w:val="31"/>
              </w:rPr>
              <w:t>无载频编码条件</w:t>
            </w:r>
          </w:p>
        </w:tc>
        <w:tc>
          <w:tcPr>
            <w:tcW w:w="6288" w:type="dxa"/>
          </w:tcPr>
          <w:p>
            <w:pPr>
              <w:pStyle w:val="TableParagraph"/>
              <w:numPr>
                <w:ilvl w:val="0"/>
                <w:numId w:val="21"/>
              </w:numPr>
              <w:tabs>
                <w:tab w:val="left" w:pos="455"/>
              </w:tabs>
              <w:spacing w:before="0" w:after="0" w:line="550" w:lineRule="exact"/>
              <w:ind w:left="454" w:right="0" w:hanging="294"/>
              <w:jc w:val="left"/>
              <w:rPr>
                <w:sz w:val="31"/>
              </w:rPr>
            </w:pPr>
            <w:r>
              <w:rPr>
                <w:sz w:val="31"/>
              </w:rPr>
              <w:t>有移频报警；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455"/>
              </w:tabs>
              <w:spacing w:before="0" w:after="0" w:line="540" w:lineRule="exact"/>
              <w:ind w:left="454" w:right="0" w:hanging="294"/>
              <w:jc w:val="left"/>
              <w:rPr>
                <w:sz w:val="31"/>
              </w:rPr>
            </w:pPr>
            <w:r>
              <w:rPr>
                <w:sz w:val="31"/>
              </w:rPr>
              <w:t>衰耗器上发送工作灯灭；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475"/>
                <w:tab w:val="left" w:pos="4356"/>
              </w:tabs>
              <w:spacing w:before="0" w:after="0" w:line="540" w:lineRule="exact"/>
              <w:ind w:left="474" w:right="0" w:hanging="314"/>
              <w:jc w:val="left"/>
              <w:rPr>
                <w:sz w:val="31"/>
              </w:rPr>
            </w:pPr>
            <w:r>
              <w:rPr>
                <w:sz w:val="31"/>
              </w:rPr>
              <w:t>透过发送器网罩可观察到</w:t>
              <w:tab/>
              <w:t xml:space="preserve">PCB </w:t>
            </w:r>
            <w:r>
              <w:rPr>
                <w:spacing w:val="21"/>
                <w:sz w:val="31"/>
              </w:rPr>
              <w:t xml:space="preserve"> </w:t>
            </w:r>
            <w:r>
              <w:rPr>
                <w:sz w:val="31"/>
              </w:rPr>
              <w:t>板上的</w:t>
            </w:r>
          </w:p>
          <w:p>
            <w:pPr>
              <w:pStyle w:val="TableParagraph"/>
              <w:spacing w:line="525" w:lineRule="exact"/>
              <w:ind w:left="161"/>
              <w:rPr>
                <w:sz w:val="31"/>
              </w:rPr>
            </w:pPr>
            <w:r>
              <w:rPr>
                <w:sz w:val="31"/>
              </w:rPr>
              <w:t>“故障表示灯”有  7</w:t>
            </w:r>
            <w:r>
              <w:rPr>
                <w:spacing w:val="1"/>
                <w:sz w:val="31"/>
              </w:rPr>
              <w:t xml:space="preserve">  次闪光；</w:t>
            </w:r>
          </w:p>
        </w:tc>
        <w:tc>
          <w:tcPr>
            <w:tcW w:w="3640" w:type="dxa"/>
          </w:tcPr>
          <w:p>
            <w:pPr>
              <w:pStyle w:val="TableParagraph"/>
              <w:spacing w:line="566" w:lineRule="exact"/>
              <w:ind w:left="156"/>
              <w:rPr>
                <w:sz w:val="31"/>
              </w:rPr>
            </w:pPr>
            <w:r>
              <w:rPr>
                <w:sz w:val="31"/>
              </w:rPr>
              <w:t>检查载频编码条件电源</w:t>
            </w:r>
          </w:p>
        </w:tc>
      </w:tr>
      <w:tr>
        <w:tblPrEx>
          <w:tblW w:w="0" w:type="auto"/>
          <w:jc w:val="left"/>
          <w:tblInd w:w="28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646"/>
          <w:jc w:val="left"/>
        </w:trPr>
        <w:tc>
          <w:tcPr>
            <w:tcW w:w="613" w:type="dxa"/>
          </w:tcPr>
          <w:p>
            <w:pPr>
              <w:pStyle w:val="TableParagraph"/>
              <w:spacing w:line="566" w:lineRule="exact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5</w:t>
            </w:r>
          </w:p>
        </w:tc>
        <w:tc>
          <w:tcPr>
            <w:tcW w:w="2714" w:type="dxa"/>
          </w:tcPr>
          <w:p>
            <w:pPr>
              <w:pStyle w:val="TableParagraph"/>
              <w:spacing w:before="15" w:line="228" w:lineRule="auto"/>
              <w:ind w:left="246" w:right="158"/>
              <w:jc w:val="both"/>
              <w:rPr>
                <w:sz w:val="31"/>
              </w:rPr>
            </w:pPr>
            <w:r>
              <w:rPr>
                <w:sz w:val="31"/>
              </w:rPr>
              <w:t>因果性质（2～4 项 多 项同 时存在，且与功出故障 构 成因 果关</w:t>
            </w:r>
          </w:p>
          <w:p>
            <w:pPr>
              <w:pStyle w:val="TableParagraph"/>
              <w:spacing w:line="440" w:lineRule="exact"/>
              <w:ind w:left="246"/>
              <w:rPr>
                <w:sz w:val="31"/>
              </w:rPr>
            </w:pPr>
            <w:r>
              <w:rPr>
                <w:sz w:val="31"/>
              </w:rPr>
              <w:t>系）</w:t>
            </w:r>
          </w:p>
        </w:tc>
        <w:tc>
          <w:tcPr>
            <w:tcW w:w="6288" w:type="dxa"/>
          </w:tcPr>
          <w:p>
            <w:pPr>
              <w:pStyle w:val="TableParagraph"/>
              <w:numPr>
                <w:ilvl w:val="0"/>
                <w:numId w:val="20"/>
              </w:numPr>
              <w:tabs>
                <w:tab w:val="left" w:pos="455"/>
              </w:tabs>
              <w:spacing w:before="0" w:after="0" w:line="550" w:lineRule="exact"/>
              <w:ind w:left="454" w:right="0" w:hanging="294"/>
              <w:jc w:val="left"/>
              <w:rPr>
                <w:sz w:val="31"/>
              </w:rPr>
            </w:pPr>
            <w:r>
              <w:rPr>
                <w:sz w:val="31"/>
              </w:rPr>
              <w:t>有移频报警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455"/>
              </w:tabs>
              <w:spacing w:before="0" w:after="0" w:line="540" w:lineRule="exact"/>
              <w:ind w:left="454" w:right="0" w:hanging="294"/>
              <w:jc w:val="left"/>
              <w:rPr>
                <w:sz w:val="31"/>
              </w:rPr>
            </w:pPr>
            <w:r>
              <w:rPr>
                <w:sz w:val="31"/>
              </w:rPr>
              <w:t>衰耗器上发送工作灯灭；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475"/>
                <w:tab w:val="left" w:pos="4356"/>
              </w:tabs>
              <w:spacing w:before="4" w:after="0" w:line="228" w:lineRule="auto"/>
              <w:ind w:left="161" w:right="201" w:firstLine="0"/>
              <w:jc w:val="left"/>
              <w:rPr>
                <w:sz w:val="31"/>
              </w:rPr>
            </w:pPr>
            <w:r>
              <w:rPr>
                <w:sz w:val="31"/>
              </w:rPr>
              <w:t>透过发送器网罩可观察到</w:t>
              <w:tab/>
              <w:t>PCB</w:t>
            </w:r>
            <w:r>
              <w:rPr>
                <w:spacing w:val="18"/>
                <w:sz w:val="31"/>
              </w:rPr>
              <w:t xml:space="preserve"> </w:t>
            </w:r>
            <w:r>
              <w:rPr>
                <w:sz w:val="31"/>
              </w:rPr>
              <w:t>板上</w:t>
            </w:r>
            <w:r>
              <w:rPr>
                <w:spacing w:val="-16"/>
                <w:sz w:val="31"/>
              </w:rPr>
              <w:t>的</w:t>
            </w:r>
            <w:r>
              <w:rPr>
                <w:sz w:val="31"/>
              </w:rPr>
              <w:t>“故障表示灯”为混合闪光；</w:t>
            </w:r>
          </w:p>
        </w:tc>
        <w:tc>
          <w:tcPr>
            <w:tcW w:w="3640" w:type="dxa"/>
          </w:tcPr>
          <w:p>
            <w:pPr>
              <w:pStyle w:val="TableParagraph"/>
              <w:spacing w:before="15" w:line="228" w:lineRule="auto"/>
              <w:ind w:left="156" w:right="46"/>
              <w:rPr>
                <w:sz w:val="31"/>
              </w:rPr>
            </w:pPr>
            <w:r>
              <w:rPr>
                <w:sz w:val="31"/>
              </w:rPr>
              <w:t xml:space="preserve">根据一周期内闪光特征 判明正在发生的全部故 </w:t>
            </w:r>
            <w:r>
              <w:rPr>
                <w:spacing w:val="3"/>
                <w:sz w:val="31"/>
              </w:rPr>
              <w:t>障模式, 理清其间因果关</w:t>
            </w:r>
            <w:r>
              <w:rPr>
                <w:spacing w:val="19"/>
                <w:sz w:val="31"/>
              </w:rPr>
              <w:t>系,按从"因"到"果"的顺</w:t>
            </w:r>
          </w:p>
          <w:p>
            <w:pPr>
              <w:pStyle w:val="TableParagraph"/>
              <w:spacing w:line="440" w:lineRule="exact"/>
              <w:ind w:left="156"/>
              <w:rPr>
                <w:sz w:val="31"/>
              </w:rPr>
            </w:pPr>
            <w:r>
              <w:rPr>
                <w:sz w:val="31"/>
              </w:rPr>
              <w:t>序排查</w:t>
            </w:r>
          </w:p>
        </w:tc>
      </w:tr>
    </w:tbl>
    <w:p>
      <w:pPr>
        <w:spacing w:after="0" w:line="440" w:lineRule="exact"/>
        <w:rPr>
          <w:sz w:val="31"/>
        </w:rPr>
        <w:sectPr>
          <w:headerReference w:type="default" r:id="rId14"/>
          <w:footerReference w:type="default" r:id="rId15"/>
          <w:pgSz w:w="17860" w:h="25260"/>
          <w:pgMar w:top="1400" w:right="0" w:bottom="2020" w:left="0" w:header="1088" w:footer="1831"/>
          <w:pgNumType w:start="4"/>
          <w:cols w:space="708"/>
        </w:sectPr>
      </w:pPr>
    </w:p>
    <w:p>
      <w:pPr>
        <w:pStyle w:val="BodyText"/>
        <w:spacing w:before="2"/>
        <w:rPr>
          <w:sz w:val="24"/>
        </w:rPr>
      </w:pPr>
    </w:p>
    <w:p>
      <w:pPr>
        <w:pStyle w:val="BodyText"/>
        <w:ind w:left="2680"/>
        <w:rPr>
          <w:sz w:val="20"/>
        </w:rPr>
      </w:pPr>
      <w:r>
        <w:rPr>
          <w:sz w:val="20"/>
        </w:rPr>
        <w:pict>
          <v:group id="_x0000_i1031" style="width:678pt;height:139pt;mso-position-horizontal-relative:char;mso-position-vertical-relative:line" coordorigin="0,0" coordsize="13560,2780">
            <v:shape id="_x0000_s1032" type="#_x0000_t75" style="width:13560;height:2780;position:absolute" stroked="f">
              <v:imagedata r:id="rId16" o:title=""/>
            </v:shape>
            <v:shape id="_x0000_s1033" type="#_x0000_t202" style="width:206;height:419;left:182;position:absolute;top:1726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7</w:t>
                    </w:r>
                  </w:p>
                </w:txbxContent>
              </v:textbox>
            </v:shape>
            <v:shape id="_x0000_s1034" type="#_x0000_t202" style="width:1921;height:419;left:992;position:absolute;top:1726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设备内部故障</w:t>
                    </w:r>
                  </w:p>
                </w:txbxContent>
              </v:textbox>
            </v:shape>
            <v:shape id="_x0000_s1035" type="#_x0000_t202" style="width:7887;height:2594;left:3621;position:absolute;top:91" filled="f" stroked="f">
              <v:textbox inset="0,0,0,0">
                <w:txbxContent>
                  <w:p>
                    <w:pPr>
                      <w:spacing w:before="0" w:line="482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3)衰耗器上发送工作灯灭；透过发送器网罩</w:t>
                    </w:r>
                  </w:p>
                  <w:p>
                    <w:pPr>
                      <w:spacing w:before="5" w:line="228" w:lineRule="auto"/>
                      <w:ind w:left="0" w:right="192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可观察到 PCB 板上的“故障表示灯”为 2 次闪光方式；</w:t>
                    </w:r>
                  </w:p>
                  <w:p>
                    <w:pPr>
                      <w:numPr>
                        <w:ilvl w:val="0"/>
                        <w:numId w:val="18"/>
                      </w:numPr>
                      <w:tabs>
                        <w:tab w:val="left" w:pos="293"/>
                        <w:tab w:val="left" w:pos="6282"/>
                      </w:tabs>
                      <w:spacing w:before="0" w:line="544" w:lineRule="exact"/>
                      <w:ind w:left="292" w:right="0" w:hanging="293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有移频报警；</w:t>
                      <w:tab/>
                      <w:t>更换发送器</w:t>
                    </w:r>
                  </w:p>
                  <w:p>
                    <w:pPr>
                      <w:numPr>
                        <w:ilvl w:val="0"/>
                        <w:numId w:val="18"/>
                      </w:numPr>
                      <w:tabs>
                        <w:tab w:val="left" w:pos="293"/>
                      </w:tabs>
                      <w:spacing w:before="0" w:line="476" w:lineRule="exact"/>
                      <w:ind w:left="292" w:right="0" w:hanging="293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衰耗器上发送工作灯灭；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3"/>
        <w:rPr>
          <w:sz w:val="25"/>
        </w:rPr>
      </w:pPr>
    </w:p>
    <w:p>
      <w:pPr>
        <w:pStyle w:val="ListParagraph"/>
        <w:numPr>
          <w:ilvl w:val="2"/>
          <w:numId w:val="25"/>
        </w:numPr>
        <w:tabs>
          <w:tab w:val="left" w:pos="3881"/>
          <w:tab w:val="left" w:pos="3882"/>
        </w:tabs>
        <w:spacing w:before="26" w:after="0" w:line="240" w:lineRule="auto"/>
        <w:ind w:left="3881" w:right="0" w:hanging="1182"/>
        <w:jc w:val="left"/>
        <w:rPr>
          <w:sz w:val="31"/>
        </w:rPr>
      </w:pPr>
      <w:r>
        <w:rPr>
          <w:spacing w:val="-4"/>
          <w:sz w:val="31"/>
        </w:rPr>
        <w:t xml:space="preserve">接收器(正常工作需满足 </w:t>
      </w:r>
      <w:r>
        <w:rPr>
          <w:sz w:val="31"/>
        </w:rPr>
        <w:t>4</w:t>
      </w:r>
      <w:r>
        <w:rPr>
          <w:spacing w:val="-4"/>
          <w:sz w:val="31"/>
        </w:rPr>
        <w:t xml:space="preserve"> 个条件)</w:t>
      </w:r>
    </w:p>
    <w:p>
      <w:pPr>
        <w:pStyle w:val="BodyText"/>
        <w:spacing w:before="17"/>
        <w:rPr>
          <w:sz w:val="26"/>
        </w:rPr>
      </w:pPr>
    </w:p>
    <w:p>
      <w:pPr>
        <w:pStyle w:val="BodyText"/>
        <w:tabs>
          <w:tab w:val="left" w:pos="3672"/>
          <w:tab w:val="left" w:pos="6373"/>
          <w:tab w:val="left" w:pos="12583"/>
        </w:tabs>
        <w:spacing w:before="27" w:line="556" w:lineRule="exact"/>
        <w:ind w:left="2862"/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1701800</wp:posOffset>
            </wp:positionH>
            <wp:positionV relativeFrom="paragraph">
              <wp:posOffset>11141</wp:posOffset>
            </wp:positionV>
            <wp:extent cx="8610600" cy="8318500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7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106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序</w:t>
        <w:tab/>
        <w:t>故障模式</w:t>
        <w:tab/>
        <w:t>现象</w:t>
        <w:tab/>
        <w:t>处理方法</w:t>
      </w:r>
    </w:p>
    <w:p>
      <w:pPr>
        <w:pStyle w:val="BodyText"/>
        <w:spacing w:line="556" w:lineRule="exact"/>
        <w:ind w:left="2862"/>
      </w:pPr>
      <w:r>
        <w:rPr>
          <w:w w:val="102"/>
        </w:rPr>
        <w:t>号</w:t>
      </w:r>
    </w:p>
    <w:p>
      <w:pPr>
        <w:spacing w:after="0" w:line="556" w:lineRule="exact"/>
        <w:sectPr>
          <w:headerReference w:type="default" r:id="rId18"/>
          <w:footerReference w:type="default" r:id="rId19"/>
          <w:pgSz w:w="17860" w:h="25260"/>
          <w:pgMar w:top="1400" w:right="0" w:bottom="2020" w:left="0" w:header="1088" w:footer="1831"/>
          <w:pgNumType w:start="5"/>
          <w:cols w:space="708"/>
        </w:sectPr>
      </w:pPr>
    </w:p>
    <w:p>
      <w:pPr>
        <w:pStyle w:val="ListParagraph"/>
        <w:numPr>
          <w:ilvl w:val="3"/>
          <w:numId w:val="25"/>
        </w:numPr>
        <w:tabs>
          <w:tab w:val="left" w:pos="3672"/>
          <w:tab w:val="left" w:pos="3673"/>
          <w:tab w:val="left" w:pos="6373"/>
        </w:tabs>
        <w:spacing w:before="0" w:after="0" w:line="540" w:lineRule="exact"/>
        <w:ind w:left="3672" w:right="0" w:hanging="811"/>
        <w:jc w:val="left"/>
        <w:rPr>
          <w:sz w:val="31"/>
        </w:rPr>
      </w:pPr>
      <w:r>
        <w:rPr>
          <w:sz w:val="31"/>
        </w:rPr>
        <w:t>主机载频故障</w:t>
        <w:tab/>
        <w:t>1)有移频报警；</w:t>
      </w:r>
    </w:p>
    <w:p>
      <w:pPr>
        <w:pStyle w:val="ListParagraph"/>
        <w:numPr>
          <w:ilvl w:val="4"/>
          <w:numId w:val="25"/>
        </w:numPr>
        <w:tabs>
          <w:tab w:val="left" w:pos="6666"/>
        </w:tabs>
        <w:spacing w:before="0" w:after="0" w:line="540" w:lineRule="exact"/>
        <w:ind w:left="6665" w:right="0" w:hanging="293"/>
        <w:jc w:val="left"/>
        <w:rPr>
          <w:sz w:val="31"/>
        </w:rPr>
      </w:pPr>
      <w:r>
        <w:rPr>
          <w:sz w:val="31"/>
        </w:rPr>
        <w:t>衰耗器上接收工作灯灭；</w:t>
      </w:r>
    </w:p>
    <w:p>
      <w:pPr>
        <w:pStyle w:val="ListParagraph"/>
        <w:numPr>
          <w:ilvl w:val="4"/>
          <w:numId w:val="25"/>
        </w:numPr>
        <w:tabs>
          <w:tab w:val="left" w:pos="6666"/>
        </w:tabs>
        <w:spacing w:before="4" w:after="0" w:line="228" w:lineRule="auto"/>
        <w:ind w:left="6373" w:right="0" w:firstLine="0"/>
        <w:jc w:val="left"/>
        <w:rPr>
          <w:sz w:val="31"/>
        </w:rPr>
      </w:pPr>
      <w:r>
        <w:rPr>
          <w:spacing w:val="3"/>
          <w:sz w:val="31"/>
        </w:rPr>
        <w:t>透过接收器网罩可观察到</w:t>
      </w:r>
      <w:r>
        <w:rPr>
          <w:sz w:val="31"/>
        </w:rPr>
        <w:t>PCB</w:t>
      </w:r>
      <w:r>
        <w:rPr>
          <w:spacing w:val="-23"/>
          <w:sz w:val="31"/>
        </w:rPr>
        <w:t xml:space="preserve"> 板上的“故</w:t>
      </w:r>
      <w:r>
        <w:rPr>
          <w:spacing w:val="-3"/>
          <w:sz w:val="31"/>
        </w:rPr>
        <w:t xml:space="preserve">障表示灯”为 </w:t>
      </w:r>
      <w:r>
        <w:rPr>
          <w:sz w:val="31"/>
        </w:rPr>
        <w:t>2</w:t>
      </w:r>
      <w:r>
        <w:rPr>
          <w:spacing w:val="8"/>
          <w:sz w:val="31"/>
        </w:rPr>
        <w:t xml:space="preserve"> 次闪光方式；</w:t>
      </w:r>
    </w:p>
    <w:p>
      <w:pPr>
        <w:pStyle w:val="ListParagraph"/>
        <w:numPr>
          <w:ilvl w:val="3"/>
          <w:numId w:val="25"/>
        </w:numPr>
        <w:tabs>
          <w:tab w:val="left" w:pos="3672"/>
          <w:tab w:val="left" w:pos="3673"/>
          <w:tab w:val="left" w:pos="6373"/>
        </w:tabs>
        <w:spacing w:before="0" w:after="0" w:line="544" w:lineRule="exact"/>
        <w:ind w:left="3672" w:right="0" w:hanging="811"/>
        <w:jc w:val="left"/>
        <w:rPr>
          <w:sz w:val="31"/>
        </w:rPr>
      </w:pPr>
      <w:r>
        <w:rPr>
          <w:sz w:val="31"/>
        </w:rPr>
        <w:t>并机载频故障</w:t>
        <w:tab/>
        <w:t>1)有移频报警；</w:t>
      </w:r>
    </w:p>
    <w:p>
      <w:pPr>
        <w:pStyle w:val="ListParagraph"/>
        <w:numPr>
          <w:ilvl w:val="4"/>
          <w:numId w:val="25"/>
        </w:numPr>
        <w:tabs>
          <w:tab w:val="left" w:pos="6666"/>
        </w:tabs>
        <w:spacing w:before="0" w:after="0" w:line="540" w:lineRule="exact"/>
        <w:ind w:left="6665" w:right="0" w:hanging="293"/>
        <w:jc w:val="left"/>
        <w:rPr>
          <w:sz w:val="31"/>
        </w:rPr>
      </w:pPr>
      <w:r>
        <w:rPr>
          <w:sz w:val="31"/>
        </w:rPr>
        <w:t>衰耗器上接收工作灯灭；</w:t>
      </w:r>
    </w:p>
    <w:p>
      <w:pPr>
        <w:pStyle w:val="ListParagraph"/>
        <w:numPr>
          <w:ilvl w:val="4"/>
          <w:numId w:val="25"/>
        </w:numPr>
        <w:tabs>
          <w:tab w:val="left" w:pos="6666"/>
        </w:tabs>
        <w:spacing w:before="5" w:after="0" w:line="228" w:lineRule="auto"/>
        <w:ind w:left="6373" w:right="0" w:firstLine="0"/>
        <w:jc w:val="left"/>
        <w:rPr>
          <w:sz w:val="31"/>
        </w:rPr>
      </w:pPr>
      <w:r>
        <w:rPr>
          <w:spacing w:val="3"/>
          <w:sz w:val="31"/>
        </w:rPr>
        <w:t>透过接收器网罩可观察到</w:t>
      </w:r>
      <w:r>
        <w:rPr>
          <w:sz w:val="31"/>
        </w:rPr>
        <w:t>PCB</w:t>
      </w:r>
      <w:r>
        <w:rPr>
          <w:spacing w:val="-23"/>
          <w:sz w:val="31"/>
        </w:rPr>
        <w:t xml:space="preserve"> 板上的“故</w:t>
      </w:r>
      <w:r>
        <w:rPr>
          <w:spacing w:val="-3"/>
          <w:sz w:val="31"/>
        </w:rPr>
        <w:t xml:space="preserve">障表示灯”为 </w:t>
      </w:r>
      <w:r>
        <w:rPr>
          <w:sz w:val="31"/>
        </w:rPr>
        <w:t>3</w:t>
      </w:r>
      <w:r>
        <w:rPr>
          <w:spacing w:val="8"/>
          <w:sz w:val="31"/>
        </w:rPr>
        <w:t xml:space="preserve"> 次闪光方式；</w:t>
      </w:r>
    </w:p>
    <w:p>
      <w:pPr>
        <w:pStyle w:val="ListParagraph"/>
        <w:numPr>
          <w:ilvl w:val="3"/>
          <w:numId w:val="25"/>
        </w:numPr>
        <w:tabs>
          <w:tab w:val="left" w:pos="3672"/>
          <w:tab w:val="left" w:pos="3673"/>
          <w:tab w:val="left" w:pos="6373"/>
        </w:tabs>
        <w:spacing w:before="0" w:after="0" w:line="544" w:lineRule="exact"/>
        <w:ind w:left="3672" w:right="0" w:hanging="811"/>
        <w:jc w:val="left"/>
        <w:rPr>
          <w:sz w:val="31"/>
        </w:rPr>
      </w:pPr>
      <w:r>
        <w:rPr>
          <w:sz w:val="31"/>
        </w:rPr>
        <w:t>设备内部故障</w:t>
        <w:tab/>
        <w:t>1)有移频报警；</w:t>
      </w:r>
    </w:p>
    <w:p>
      <w:pPr>
        <w:pStyle w:val="ListParagraph"/>
        <w:numPr>
          <w:ilvl w:val="4"/>
          <w:numId w:val="25"/>
        </w:numPr>
        <w:tabs>
          <w:tab w:val="left" w:pos="6666"/>
        </w:tabs>
        <w:spacing w:before="0" w:after="0" w:line="556" w:lineRule="exact"/>
        <w:ind w:left="6665" w:right="0" w:hanging="293"/>
        <w:jc w:val="left"/>
        <w:rPr>
          <w:sz w:val="31"/>
        </w:rPr>
      </w:pPr>
      <w:r>
        <w:rPr>
          <w:sz w:val="31"/>
        </w:rPr>
        <w:t>衰耗器上发送工作灯灭；</w:t>
      </w:r>
    </w:p>
    <w:p>
      <w:pPr>
        <w:pStyle w:val="BodyText"/>
        <w:spacing w:before="7"/>
        <w:rPr>
          <w:sz w:val="28"/>
        </w:rPr>
      </w:pPr>
    </w:p>
    <w:p>
      <w:pPr>
        <w:pStyle w:val="Heading1"/>
        <w:numPr>
          <w:ilvl w:val="3"/>
          <w:numId w:val="25"/>
        </w:numPr>
        <w:tabs>
          <w:tab w:val="left" w:pos="3672"/>
          <w:tab w:val="left" w:pos="3673"/>
          <w:tab w:val="left" w:pos="4205"/>
          <w:tab w:val="left" w:pos="6373"/>
        </w:tabs>
        <w:spacing w:before="1" w:after="0" w:line="240" w:lineRule="auto"/>
        <w:ind w:left="3672" w:right="0" w:hanging="811"/>
        <w:jc w:val="left"/>
      </w:pPr>
      <w:r>
        <w:rPr>
          <w:color w:val="FF0000"/>
        </w:rPr>
        <w:t>无</w:t>
        <w:tab/>
      </w:r>
      <w:r>
        <w:rPr>
          <w:color w:val="FF0000"/>
          <w:spacing w:val="7"/>
        </w:rPr>
        <w:t>XGJ</w:t>
      </w:r>
      <w:r>
        <w:rPr>
          <w:color w:val="FF0000"/>
          <w:spacing w:val="25"/>
        </w:rPr>
        <w:t>、</w:t>
      </w:r>
      <w:r>
        <w:rPr>
          <w:color w:val="FF0000"/>
        </w:rPr>
        <w:t>XGJH</w:t>
        <w:tab/>
        <w:t>1)本区段轨道电路红光带</w:t>
      </w:r>
      <w:r>
        <w:rPr>
          <w:color w:val="FF0000"/>
          <w:spacing w:val="-10"/>
        </w:rPr>
        <w:t>；(</w:t>
      </w:r>
      <w:r>
        <w:rPr>
          <w:color w:val="FF0000"/>
        </w:rPr>
        <w:t>移频不报</w:t>
      </w:r>
      <w:r>
        <w:rPr>
          <w:color w:val="FF0000"/>
          <w:spacing w:val="-8"/>
        </w:rPr>
        <w:t>警</w:t>
      </w:r>
      <w:r>
        <w:rPr>
          <w:color w:val="FF0000"/>
        </w:rPr>
        <w:t>)</w:t>
      </w:r>
    </w:p>
    <w:p>
      <w:pPr>
        <w:pStyle w:val="BodyText"/>
        <w:spacing w:line="555" w:lineRule="exact"/>
        <w:ind w:left="276"/>
      </w:pPr>
      <w:r>
        <w:br w:type="column"/>
      </w:r>
      <w:r>
        <w:t>检查主机载频条件电源</w:t>
      </w:r>
    </w:p>
    <w:p>
      <w:pPr>
        <w:pStyle w:val="BodyText"/>
        <w:rPr>
          <w:sz w:val="42"/>
        </w:rPr>
      </w:pPr>
    </w:p>
    <w:p>
      <w:pPr>
        <w:pStyle w:val="BodyText"/>
        <w:spacing w:before="17"/>
        <w:rPr>
          <w:sz w:val="44"/>
        </w:rPr>
      </w:pPr>
    </w:p>
    <w:p>
      <w:pPr>
        <w:pStyle w:val="BodyText"/>
        <w:ind w:left="276"/>
      </w:pPr>
      <w:r>
        <w:t>检查并机载频条件电源</w:t>
      </w:r>
    </w:p>
    <w:p>
      <w:pPr>
        <w:pStyle w:val="BodyText"/>
        <w:rPr>
          <w:sz w:val="42"/>
        </w:rPr>
      </w:pPr>
    </w:p>
    <w:p>
      <w:pPr>
        <w:pStyle w:val="BodyText"/>
        <w:rPr>
          <w:sz w:val="45"/>
        </w:rPr>
      </w:pPr>
    </w:p>
    <w:p>
      <w:pPr>
        <w:pStyle w:val="BodyText"/>
        <w:ind w:left="276"/>
      </w:pPr>
      <w:r>
        <w:t>更换接收器</w:t>
      </w:r>
    </w:p>
    <w:p>
      <w:pPr>
        <w:spacing w:after="0"/>
        <w:sectPr>
          <w:headerReference w:type="default" r:id="rId20"/>
          <w:footerReference w:type="default" r:id="rId21"/>
          <w:type w:val="continuous"/>
          <w:pgSz w:w="17860" w:h="25260"/>
          <w:pgMar w:top="1340" w:right="0" w:bottom="2020" w:left="0" w:header="708" w:footer="708"/>
          <w:pgNumType w:start="6"/>
          <w:cols w:num="2" w:space="708" w:equalWidth="0">
            <w:col w:w="12268" w:space="40"/>
            <w:col w:w="5552" w:space="0"/>
          </w:cols>
        </w:sectPr>
      </w:pPr>
    </w:p>
    <w:p>
      <w:pPr>
        <w:pStyle w:val="Heading1"/>
        <w:spacing w:line="540" w:lineRule="exact"/>
        <w:ind w:left="3672" w:firstLine="0"/>
      </w:pPr>
      <w:r>
        <w:rPr>
          <w:color w:val="FF0000"/>
        </w:rPr>
        <w:t>条件</w:t>
      </w:r>
    </w:p>
    <w:p>
      <w:pPr>
        <w:pStyle w:val="BodyText"/>
        <w:spacing w:before="12"/>
        <w:rPr>
          <w:b/>
          <w:sz w:val="29"/>
        </w:rPr>
      </w:pPr>
    </w:p>
    <w:p>
      <w:pPr>
        <w:pStyle w:val="ListParagraph"/>
        <w:numPr>
          <w:ilvl w:val="3"/>
          <w:numId w:val="25"/>
        </w:numPr>
        <w:tabs>
          <w:tab w:val="left" w:pos="3672"/>
          <w:tab w:val="left" w:pos="3673"/>
        </w:tabs>
        <w:spacing w:before="0" w:after="0" w:line="228" w:lineRule="auto"/>
        <w:ind w:left="3672" w:right="0" w:hanging="810"/>
        <w:jc w:val="left"/>
        <w:rPr>
          <w:sz w:val="31"/>
        </w:rPr>
      </w:pPr>
      <w:r>
        <w:rPr>
          <w:spacing w:val="-3"/>
          <w:sz w:val="31"/>
        </w:rPr>
        <w:t>主轨道信号输入</w:t>
      </w:r>
      <w:r>
        <w:rPr>
          <w:sz w:val="31"/>
        </w:rPr>
        <w:t>低于标准值</w:t>
      </w:r>
    </w:p>
    <w:p>
      <w:pPr>
        <w:pStyle w:val="BodyText"/>
        <w:spacing w:before="1"/>
        <w:rPr>
          <w:sz w:val="59"/>
        </w:rPr>
      </w:pPr>
    </w:p>
    <w:p>
      <w:pPr>
        <w:pStyle w:val="ListParagraph"/>
        <w:numPr>
          <w:ilvl w:val="3"/>
          <w:numId w:val="25"/>
        </w:numPr>
        <w:tabs>
          <w:tab w:val="left" w:pos="3672"/>
          <w:tab w:val="left" w:pos="3673"/>
        </w:tabs>
        <w:spacing w:before="0" w:after="0" w:line="228" w:lineRule="auto"/>
        <w:ind w:left="3672" w:right="0" w:hanging="810"/>
        <w:jc w:val="left"/>
        <w:rPr>
          <w:sz w:val="31"/>
        </w:rPr>
      </w:pPr>
      <w:r>
        <w:rPr>
          <w:spacing w:val="-3"/>
          <w:sz w:val="31"/>
        </w:rPr>
        <w:t>小轨道信号输入</w:t>
      </w:r>
      <w:r>
        <w:rPr>
          <w:sz w:val="31"/>
        </w:rPr>
        <w:t>低于标准值</w:t>
      </w:r>
    </w:p>
    <w:p>
      <w:pPr>
        <w:pStyle w:val="Heading1"/>
        <w:numPr>
          <w:ilvl w:val="0"/>
          <w:numId w:val="17"/>
        </w:numPr>
        <w:tabs>
          <w:tab w:val="left" w:pos="763"/>
        </w:tabs>
        <w:spacing w:before="0" w:after="0" w:line="524" w:lineRule="exact"/>
        <w:ind w:left="762" w:right="0" w:hanging="320"/>
        <w:jc w:val="left"/>
      </w:pPr>
      <w:r>
        <w:rPr>
          <w:color w:val="FF0000"/>
          <w:w w:val="102"/>
        </w:rPr>
        <w:br w:type="column"/>
      </w:r>
      <w:r>
        <w:rPr>
          <w:color w:val="FF0000"/>
          <w:spacing w:val="-4"/>
        </w:rPr>
        <w:t xml:space="preserve">衰耗盒上 </w:t>
      </w:r>
      <w:r>
        <w:rPr>
          <w:color w:val="FF0000"/>
        </w:rPr>
        <w:t>GJ</w:t>
      </w:r>
      <w:r>
        <w:rPr>
          <w:color w:val="FF0000"/>
          <w:spacing w:val="12"/>
        </w:rPr>
        <w:t xml:space="preserve"> 无电压；</w:t>
      </w:r>
    </w:p>
    <w:p>
      <w:pPr>
        <w:pStyle w:val="ListParagraph"/>
        <w:numPr>
          <w:ilvl w:val="0"/>
          <w:numId w:val="17"/>
        </w:numPr>
        <w:tabs>
          <w:tab w:val="left" w:pos="763"/>
        </w:tabs>
        <w:spacing w:before="0" w:after="0" w:line="549" w:lineRule="exact"/>
        <w:ind w:left="762" w:right="0" w:hanging="320"/>
        <w:jc w:val="left"/>
        <w:rPr>
          <w:b/>
          <w:sz w:val="31"/>
        </w:rPr>
      </w:pPr>
      <w:r>
        <w:rPr>
          <w:b/>
          <w:color w:val="FF0000"/>
          <w:spacing w:val="-5"/>
          <w:sz w:val="31"/>
        </w:rPr>
        <w:t xml:space="preserve">衰耗盒上 </w:t>
      </w:r>
      <w:r>
        <w:rPr>
          <w:b/>
          <w:color w:val="FF0000"/>
          <w:sz w:val="31"/>
        </w:rPr>
        <w:t>XGJ</w:t>
      </w:r>
      <w:r>
        <w:rPr>
          <w:b/>
          <w:color w:val="FF0000"/>
          <w:spacing w:val="11"/>
          <w:sz w:val="31"/>
        </w:rPr>
        <w:t xml:space="preserve"> 无电压；</w:t>
      </w:r>
    </w:p>
    <w:p>
      <w:pPr>
        <w:pStyle w:val="ListParagraph"/>
        <w:numPr>
          <w:ilvl w:val="0"/>
          <w:numId w:val="16"/>
        </w:numPr>
        <w:tabs>
          <w:tab w:val="left" w:pos="736"/>
        </w:tabs>
        <w:spacing w:before="0" w:after="0" w:line="549" w:lineRule="exact"/>
        <w:ind w:left="735" w:right="0" w:hanging="293"/>
        <w:jc w:val="left"/>
        <w:rPr>
          <w:sz w:val="31"/>
        </w:rPr>
      </w:pPr>
      <w:r>
        <w:rPr>
          <w:sz w:val="31"/>
        </w:rPr>
        <w:t>本区段轨道电路红光带；</w:t>
      </w:r>
    </w:p>
    <w:p>
      <w:pPr>
        <w:pStyle w:val="ListParagraph"/>
        <w:numPr>
          <w:ilvl w:val="0"/>
          <w:numId w:val="16"/>
        </w:numPr>
        <w:tabs>
          <w:tab w:val="left" w:pos="736"/>
        </w:tabs>
        <w:spacing w:before="0" w:after="0" w:line="540" w:lineRule="exact"/>
        <w:ind w:left="735" w:right="0" w:hanging="293"/>
        <w:jc w:val="left"/>
        <w:rPr>
          <w:sz w:val="31"/>
        </w:rPr>
      </w:pPr>
      <w:r>
        <w:rPr>
          <w:spacing w:val="-4"/>
          <w:sz w:val="31"/>
        </w:rPr>
        <w:t xml:space="preserve">衰耗盒上 </w:t>
      </w:r>
      <w:r>
        <w:rPr>
          <w:sz w:val="31"/>
        </w:rPr>
        <w:t>GJ</w:t>
      </w:r>
      <w:r>
        <w:rPr>
          <w:spacing w:val="15"/>
          <w:sz w:val="31"/>
        </w:rPr>
        <w:t xml:space="preserve"> 无电压</w:t>
      </w:r>
    </w:p>
    <w:p>
      <w:pPr>
        <w:pStyle w:val="ListParagraph"/>
        <w:numPr>
          <w:ilvl w:val="0"/>
          <w:numId w:val="16"/>
        </w:numPr>
        <w:tabs>
          <w:tab w:val="left" w:pos="750"/>
        </w:tabs>
        <w:spacing w:before="4" w:after="0" w:line="228" w:lineRule="auto"/>
        <w:ind w:left="443" w:right="5792" w:firstLine="0"/>
        <w:jc w:val="left"/>
        <w:rPr>
          <w:sz w:val="31"/>
        </w:rPr>
      </w:pPr>
      <w:r>
        <w:rPr>
          <w:spacing w:val="-1"/>
          <w:sz w:val="31"/>
        </w:rPr>
        <w:t>透过接收器网罩可观察到相应的安全与</w:t>
      </w:r>
      <w:r>
        <w:rPr>
          <w:sz w:val="31"/>
        </w:rPr>
        <w:t>门输出指示灯灭；</w:t>
      </w:r>
    </w:p>
    <w:p>
      <w:pPr>
        <w:pStyle w:val="ListParagraph"/>
        <w:numPr>
          <w:ilvl w:val="0"/>
          <w:numId w:val="15"/>
        </w:numPr>
        <w:tabs>
          <w:tab w:val="left" w:pos="736"/>
        </w:tabs>
        <w:spacing w:before="0" w:after="0" w:line="544" w:lineRule="exact"/>
        <w:ind w:left="735" w:right="0" w:hanging="293"/>
        <w:jc w:val="left"/>
        <w:rPr>
          <w:sz w:val="31"/>
        </w:rPr>
      </w:pPr>
      <w:r>
        <w:rPr>
          <w:sz w:val="31"/>
        </w:rPr>
        <w:t>后方邻区段轨道电路红光带；</w:t>
      </w:r>
    </w:p>
    <w:p>
      <w:pPr>
        <w:pStyle w:val="ListParagraph"/>
        <w:numPr>
          <w:ilvl w:val="0"/>
          <w:numId w:val="15"/>
        </w:numPr>
        <w:tabs>
          <w:tab w:val="left" w:pos="736"/>
        </w:tabs>
        <w:spacing w:before="0" w:after="0" w:line="540" w:lineRule="exact"/>
        <w:ind w:left="735" w:right="0" w:hanging="293"/>
        <w:jc w:val="left"/>
        <w:rPr>
          <w:sz w:val="31"/>
        </w:rPr>
      </w:pPr>
      <w:r>
        <w:rPr>
          <w:spacing w:val="-4"/>
          <w:sz w:val="31"/>
        </w:rPr>
        <w:t xml:space="preserve">衰耗盒上 </w:t>
      </w:r>
      <w:r>
        <w:rPr>
          <w:sz w:val="31"/>
        </w:rPr>
        <w:t>XG</w:t>
      </w:r>
      <w:r>
        <w:rPr>
          <w:spacing w:val="12"/>
          <w:sz w:val="31"/>
        </w:rPr>
        <w:t xml:space="preserve"> 无电压；</w:t>
      </w:r>
    </w:p>
    <w:p>
      <w:pPr>
        <w:pStyle w:val="ListParagraph"/>
        <w:numPr>
          <w:ilvl w:val="0"/>
          <w:numId w:val="15"/>
        </w:numPr>
        <w:tabs>
          <w:tab w:val="left" w:pos="750"/>
        </w:tabs>
        <w:spacing w:before="6" w:after="0" w:line="228" w:lineRule="auto"/>
        <w:ind w:left="443" w:right="5792" w:firstLine="0"/>
        <w:jc w:val="left"/>
        <w:rPr>
          <w:sz w:val="31"/>
        </w:rPr>
      </w:pPr>
      <w:r>
        <w:rPr>
          <w:spacing w:val="-1"/>
          <w:sz w:val="31"/>
        </w:rPr>
        <w:t>透过接收器网罩可观察到相应的安全与</w:t>
      </w:r>
      <w:r>
        <w:rPr>
          <w:sz w:val="31"/>
        </w:rPr>
        <w:t>门输出指示灯灭；</w:t>
      </w:r>
    </w:p>
    <w:p>
      <w:pPr>
        <w:spacing w:after="0" w:line="228" w:lineRule="auto"/>
        <w:jc w:val="left"/>
        <w:rPr>
          <w:sz w:val="31"/>
        </w:rPr>
        <w:sectPr>
          <w:headerReference w:type="default" r:id="rId22"/>
          <w:footerReference w:type="default" r:id="rId23"/>
          <w:type w:val="continuous"/>
          <w:pgSz w:w="17860" w:h="25260"/>
          <w:pgMar w:top="1340" w:right="0" w:bottom="2020" w:left="0" w:header="708" w:footer="708"/>
          <w:pgNumType w:start="7"/>
          <w:cols w:num="2" w:space="708" w:equalWidth="0">
            <w:col w:w="5891" w:space="40"/>
            <w:col w:w="11929" w:space="0"/>
          </w:cols>
        </w:sectPr>
      </w:pPr>
    </w:p>
    <w:p>
      <w:pPr>
        <w:pStyle w:val="BodyText"/>
        <w:spacing w:before="4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24"/>
          <w:footerReference w:type="default" r:id="rId25"/>
          <w:type w:val="continuous"/>
          <w:pgSz w:w="17860" w:h="25260"/>
          <w:pgMar w:top="1340" w:right="0" w:bottom="2020" w:left="0" w:header="708" w:footer="708"/>
          <w:pgNumType w:start="8"/>
          <w:cols w:space="708"/>
        </w:sectPr>
      </w:pPr>
    </w:p>
    <w:p>
      <w:pPr>
        <w:pStyle w:val="ListParagraph"/>
        <w:numPr>
          <w:ilvl w:val="2"/>
          <w:numId w:val="25"/>
        </w:numPr>
        <w:tabs>
          <w:tab w:val="left" w:pos="711"/>
        </w:tabs>
        <w:spacing w:before="26" w:after="0" w:line="556" w:lineRule="exact"/>
        <w:ind w:left="3411" w:right="0" w:hanging="3412"/>
        <w:jc w:val="right"/>
        <w:rPr>
          <w:sz w:val="31"/>
        </w:rPr>
      </w:pPr>
    </w:p>
    <w:p>
      <w:pPr>
        <w:pStyle w:val="ListParagraph"/>
        <w:numPr>
          <w:ilvl w:val="2"/>
          <w:numId w:val="25"/>
        </w:numPr>
        <w:tabs>
          <w:tab w:val="left" w:pos="711"/>
        </w:tabs>
        <w:spacing w:before="0" w:after="0" w:line="556" w:lineRule="exact"/>
        <w:ind w:left="3411" w:right="0" w:hanging="3412"/>
        <w:jc w:val="right"/>
        <w:rPr>
          <w:sz w:val="31"/>
        </w:rPr>
      </w:pPr>
      <w:r>
        <w:pict>
          <v:group id="_x0000_s1036" style="width:678pt;height:56pt;margin-top:26.4pt;margin-left:134pt;mso-position-horizontal-relative:page;position:absolute;z-index:251662336" coordorigin="2680,528" coordsize="13560,1120">
            <v:shape id="_x0000_s1037" type="#_x0000_t75" style="width:13560;height:1120;left:2680;position:absolute;top:528" stroked="f">
              <v:imagedata r:id="rId26" o:title=""/>
            </v:shape>
            <v:shape id="_x0000_s1038" type="#_x0000_t202" style="width:337;height:959;left:2862;position:absolute;top:612" filled="f" stroked="f">
              <v:textbox inset="0,0,0,0">
                <w:txbxContent>
                  <w:p>
                    <w:pPr>
                      <w:spacing w:before="0" w:line="482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序</w:t>
                    </w:r>
                  </w:p>
                  <w:p>
                    <w:pPr>
                      <w:spacing w:before="0" w:line="476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号</w:t>
                    </w:r>
                  </w:p>
                </w:txbxContent>
              </v:textbox>
            </v:shape>
            <v:shape id="_x0000_s1039" type="#_x0000_t202" style="width:1921;height:419;left:3672;position:absolute;top:612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可能的故障点</w:t>
                    </w:r>
                  </w:p>
                </w:txbxContent>
              </v:textbox>
            </v:shape>
            <v:shape id="_x0000_s1040" type="#_x0000_t202" style="width:654;height:419;left:6373;position:absolute;top:612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现象</w:t>
                    </w:r>
                  </w:p>
                </w:txbxContent>
              </v:textbox>
            </v:shape>
            <v:shape id="_x0000_s1041" type="#_x0000_t202" style="width:654;height:419;left:12900;position:absolute;top:612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处理</w:t>
                    </w:r>
                  </w:p>
                </w:txbxContent>
              </v:textbox>
            </v:shape>
          </v:group>
        </w:pict>
      </w:r>
    </w:p>
    <w:p>
      <w:pPr>
        <w:pStyle w:val="BodyText"/>
        <w:spacing w:before="26"/>
        <w:ind w:left="737"/>
      </w:pPr>
      <w:r>
        <w:br w:type="column"/>
      </w:r>
      <w:r>
        <w:t>其他室内设备故障</w:t>
      </w:r>
    </w:p>
    <w:p>
      <w:pPr>
        <w:spacing w:after="0"/>
        <w:sectPr>
          <w:headerReference w:type="default" r:id="rId27"/>
          <w:footerReference w:type="default" r:id="rId28"/>
          <w:type w:val="continuous"/>
          <w:pgSz w:w="17860" w:h="25260"/>
          <w:pgMar w:top="1340" w:right="0" w:bottom="2020" w:left="0" w:header="708" w:footer="708"/>
          <w:pgNumType w:start="9"/>
          <w:cols w:num="2" w:space="708" w:equalWidth="0">
            <w:col w:w="3410" w:space="40"/>
            <w:col w:w="14410" w:space="0"/>
          </w:cols>
        </w:sectPr>
      </w:pPr>
    </w:p>
    <w:p>
      <w:pPr>
        <w:pStyle w:val="BodyText"/>
        <w:spacing w:before="1"/>
        <w:rPr>
          <w:sz w:val="29"/>
        </w:rPr>
      </w:pPr>
    </w:p>
    <w:tbl>
      <w:tblPr>
        <w:tblStyle w:val="TableNormal2"/>
        <w:tblW w:w="0" w:type="auto"/>
        <w:jc w:val="left"/>
        <w:tblInd w:w="2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8"/>
        <w:gridCol w:w="2852"/>
        <w:gridCol w:w="6293"/>
        <w:gridCol w:w="3297"/>
      </w:tblGrid>
      <w:tr>
        <w:tblPrEx>
          <w:tblW w:w="0" w:type="auto"/>
          <w:jc w:val="left"/>
          <w:tblInd w:w="282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026"/>
          <w:jc w:val="left"/>
        </w:trPr>
        <w:tc>
          <w:tcPr>
            <w:tcW w:w="548" w:type="dxa"/>
          </w:tcPr>
          <w:p>
            <w:pPr>
              <w:pStyle w:val="TableParagraph"/>
              <w:spacing w:line="497" w:lineRule="exact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1</w:t>
            </w:r>
          </w:p>
        </w:tc>
        <w:tc>
          <w:tcPr>
            <w:tcW w:w="2852" w:type="dxa"/>
          </w:tcPr>
          <w:p>
            <w:pPr>
              <w:pStyle w:val="TableParagraph"/>
              <w:spacing w:line="482" w:lineRule="exact"/>
              <w:ind w:left="311"/>
              <w:rPr>
                <w:sz w:val="31"/>
              </w:rPr>
            </w:pPr>
            <w:r>
              <w:rPr>
                <w:sz w:val="31"/>
              </w:rPr>
              <w:t>衰耗器指示灯故</w:t>
            </w:r>
          </w:p>
          <w:p>
            <w:pPr>
              <w:pStyle w:val="TableParagraph"/>
              <w:spacing w:line="525" w:lineRule="exact"/>
              <w:ind w:left="311"/>
              <w:rPr>
                <w:sz w:val="31"/>
              </w:rPr>
            </w:pPr>
            <w:r>
              <w:rPr>
                <w:w w:val="102"/>
                <w:sz w:val="31"/>
              </w:rPr>
              <w:t>障</w:t>
            </w:r>
          </w:p>
        </w:tc>
        <w:tc>
          <w:tcPr>
            <w:tcW w:w="6293" w:type="dxa"/>
          </w:tcPr>
          <w:p>
            <w:pPr>
              <w:pStyle w:val="TableParagraph"/>
              <w:spacing w:line="482" w:lineRule="exact"/>
              <w:ind w:left="160"/>
              <w:rPr>
                <w:sz w:val="31"/>
              </w:rPr>
            </w:pPr>
            <w:r>
              <w:rPr>
                <w:sz w:val="31"/>
              </w:rPr>
              <w:t>发送器、接收器工作正常，但衰耗器发送工</w:t>
            </w:r>
          </w:p>
          <w:p>
            <w:pPr>
              <w:pStyle w:val="TableParagraph"/>
              <w:spacing w:line="525" w:lineRule="exact"/>
              <w:ind w:left="160"/>
              <w:rPr>
                <w:sz w:val="31"/>
              </w:rPr>
            </w:pPr>
            <w:r>
              <w:rPr>
                <w:sz w:val="31"/>
              </w:rPr>
              <w:t>作”、“接收工作”指示灯更换衰耗器灭</w:t>
            </w:r>
          </w:p>
        </w:tc>
        <w:tc>
          <w:tcPr>
            <w:tcW w:w="3297" w:type="dxa"/>
          </w:tcPr>
          <w:p>
            <w:pPr>
              <w:pStyle w:val="TableParagraph"/>
              <w:spacing w:line="497" w:lineRule="exact"/>
              <w:ind w:left="78"/>
              <w:rPr>
                <w:sz w:val="31"/>
              </w:rPr>
            </w:pPr>
            <w:r>
              <w:rPr>
                <w:sz w:val="31"/>
              </w:rPr>
              <w:t>更换衰耗器</w:t>
            </w:r>
          </w:p>
        </w:tc>
      </w:tr>
      <w:tr>
        <w:tblPrEx>
          <w:tblW w:w="0" w:type="auto"/>
          <w:jc w:val="left"/>
          <w:tblInd w:w="28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096"/>
          <w:jc w:val="left"/>
        </w:trPr>
        <w:tc>
          <w:tcPr>
            <w:tcW w:w="548" w:type="dxa"/>
          </w:tcPr>
          <w:p>
            <w:pPr>
              <w:pStyle w:val="TableParagraph"/>
              <w:spacing w:line="566" w:lineRule="exact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2</w:t>
            </w:r>
          </w:p>
        </w:tc>
        <w:tc>
          <w:tcPr>
            <w:tcW w:w="2852" w:type="dxa"/>
          </w:tcPr>
          <w:p>
            <w:pPr>
              <w:pStyle w:val="TableParagraph"/>
              <w:spacing w:line="550" w:lineRule="exact"/>
              <w:ind w:left="311"/>
              <w:rPr>
                <w:sz w:val="31"/>
              </w:rPr>
            </w:pPr>
            <w:r>
              <w:rPr>
                <w:sz w:val="31"/>
              </w:rPr>
              <w:t>衰耗内部光耦击</w:t>
            </w:r>
          </w:p>
          <w:p>
            <w:pPr>
              <w:pStyle w:val="TableParagraph"/>
              <w:spacing w:line="526" w:lineRule="exact"/>
              <w:ind w:left="311"/>
              <w:rPr>
                <w:sz w:val="31"/>
              </w:rPr>
            </w:pPr>
            <w:r>
              <w:rPr>
                <w:w w:val="102"/>
                <w:sz w:val="31"/>
              </w:rPr>
              <w:t>穿</w:t>
            </w:r>
          </w:p>
        </w:tc>
        <w:tc>
          <w:tcPr>
            <w:tcW w:w="6293" w:type="dxa"/>
          </w:tcPr>
          <w:p>
            <w:pPr>
              <w:pStyle w:val="TableParagraph"/>
              <w:spacing w:line="550" w:lineRule="exact"/>
              <w:ind w:left="160"/>
              <w:rPr>
                <w:sz w:val="31"/>
              </w:rPr>
            </w:pPr>
            <w:r>
              <w:rPr>
                <w:sz w:val="31"/>
              </w:rPr>
              <w:t>发送器、接收器故障，YBJ 没有失磁落下，</w:t>
            </w:r>
          </w:p>
          <w:p>
            <w:pPr>
              <w:pStyle w:val="TableParagraph"/>
              <w:spacing w:line="526" w:lineRule="exact"/>
              <w:ind w:left="160"/>
              <w:rPr>
                <w:sz w:val="31"/>
              </w:rPr>
            </w:pPr>
            <w:r>
              <w:rPr>
                <w:sz w:val="31"/>
              </w:rPr>
              <w:t>控制台无移频报警</w:t>
            </w:r>
          </w:p>
        </w:tc>
        <w:tc>
          <w:tcPr>
            <w:tcW w:w="3297" w:type="dxa"/>
          </w:tcPr>
          <w:p>
            <w:pPr>
              <w:pStyle w:val="TableParagraph"/>
              <w:spacing w:line="566" w:lineRule="exact"/>
              <w:ind w:left="78"/>
              <w:rPr>
                <w:sz w:val="31"/>
              </w:rPr>
            </w:pPr>
            <w:r>
              <w:rPr>
                <w:sz w:val="31"/>
              </w:rPr>
              <w:t>更换衰耗器</w:t>
            </w:r>
          </w:p>
        </w:tc>
      </w:tr>
      <w:tr>
        <w:tblPrEx>
          <w:tblW w:w="0" w:type="auto"/>
          <w:jc w:val="left"/>
          <w:tblInd w:w="28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76"/>
          <w:jc w:val="left"/>
        </w:trPr>
        <w:tc>
          <w:tcPr>
            <w:tcW w:w="548" w:type="dxa"/>
          </w:tcPr>
          <w:p>
            <w:pPr>
              <w:pStyle w:val="TableParagraph"/>
              <w:spacing w:line="567" w:lineRule="exact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3</w:t>
            </w:r>
          </w:p>
        </w:tc>
        <w:tc>
          <w:tcPr>
            <w:tcW w:w="2852" w:type="dxa"/>
          </w:tcPr>
          <w:p>
            <w:pPr>
              <w:pStyle w:val="TableParagraph"/>
              <w:spacing w:before="16" w:line="228" w:lineRule="auto"/>
              <w:ind w:left="311" w:right="320"/>
              <w:jc w:val="both"/>
              <w:rPr>
                <w:sz w:val="31"/>
              </w:rPr>
            </w:pPr>
            <w:r>
              <w:rPr>
                <w:sz w:val="31"/>
              </w:rPr>
              <w:t>衰耗盒调整封线断线或整理衰耗盒调整封线接触</w:t>
            </w:r>
          </w:p>
          <w:p>
            <w:pPr>
              <w:pStyle w:val="TableParagraph"/>
              <w:spacing w:line="511" w:lineRule="exact"/>
              <w:ind w:left="311"/>
              <w:rPr>
                <w:sz w:val="31"/>
              </w:rPr>
            </w:pPr>
            <w:r>
              <w:rPr>
                <w:sz w:val="31"/>
              </w:rPr>
              <w:t>不良</w:t>
            </w:r>
          </w:p>
        </w:tc>
        <w:tc>
          <w:tcPr>
            <w:tcW w:w="6293" w:type="dxa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val="left" w:pos="454"/>
              </w:tabs>
              <w:spacing w:before="0" w:after="0" w:line="552" w:lineRule="exact"/>
              <w:ind w:left="453" w:right="0" w:hanging="294"/>
              <w:jc w:val="left"/>
              <w:rPr>
                <w:sz w:val="31"/>
              </w:rPr>
            </w:pPr>
            <w:r>
              <w:rPr>
                <w:spacing w:val="-6"/>
                <w:sz w:val="31"/>
              </w:rPr>
              <w:t xml:space="preserve">轨出 </w:t>
            </w:r>
            <w:r>
              <w:rPr>
                <w:sz w:val="31"/>
              </w:rPr>
              <w:t>1</w:t>
            </w:r>
            <w:r>
              <w:rPr>
                <w:spacing w:val="12"/>
                <w:sz w:val="31"/>
              </w:rPr>
              <w:t xml:space="preserve"> 无电压；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454"/>
              </w:tabs>
              <w:spacing w:before="0" w:after="0" w:line="556" w:lineRule="exact"/>
              <w:ind w:left="453" w:right="0" w:hanging="294"/>
              <w:jc w:val="left"/>
              <w:rPr>
                <w:sz w:val="31"/>
              </w:rPr>
            </w:pPr>
            <w:r>
              <w:rPr>
                <w:spacing w:val="7"/>
                <w:sz w:val="31"/>
              </w:rPr>
              <w:t xml:space="preserve">轨入电压与轨出 </w:t>
            </w:r>
            <w:r>
              <w:rPr>
                <w:sz w:val="31"/>
              </w:rPr>
              <w:t>2</w:t>
            </w:r>
            <w:r>
              <w:rPr>
                <w:spacing w:val="10"/>
                <w:sz w:val="31"/>
              </w:rPr>
              <w:t xml:space="preserve"> 电压正常。</w:t>
            </w:r>
          </w:p>
        </w:tc>
        <w:tc>
          <w:tcPr>
            <w:tcW w:w="3297" w:type="dxa"/>
          </w:tcPr>
          <w:p>
            <w:pPr>
              <w:pStyle w:val="TableParagraph"/>
              <w:spacing w:line="567" w:lineRule="exact"/>
              <w:ind w:left="78"/>
              <w:rPr>
                <w:sz w:val="31"/>
              </w:rPr>
            </w:pPr>
            <w:r>
              <w:rPr>
                <w:sz w:val="31"/>
              </w:rPr>
              <w:t>整理衰耗盒调整封线</w:t>
            </w:r>
          </w:p>
        </w:tc>
      </w:tr>
      <w:tr>
        <w:tblPrEx>
          <w:tblW w:w="0" w:type="auto"/>
          <w:jc w:val="left"/>
          <w:tblInd w:w="28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35"/>
          <w:jc w:val="left"/>
        </w:trPr>
        <w:tc>
          <w:tcPr>
            <w:tcW w:w="548" w:type="dxa"/>
          </w:tcPr>
          <w:p>
            <w:pPr>
              <w:pStyle w:val="TableParagraph"/>
              <w:spacing w:line="566" w:lineRule="exact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4</w:t>
            </w:r>
          </w:p>
        </w:tc>
        <w:tc>
          <w:tcPr>
            <w:tcW w:w="2852" w:type="dxa"/>
          </w:tcPr>
          <w:p>
            <w:pPr>
              <w:pStyle w:val="TableParagraph"/>
              <w:spacing w:before="14" w:line="228" w:lineRule="auto"/>
              <w:ind w:left="311" w:right="320"/>
              <w:rPr>
                <w:sz w:val="31"/>
              </w:rPr>
            </w:pPr>
            <w:r>
              <w:rPr>
                <w:sz w:val="31"/>
              </w:rPr>
              <w:t>衰耗盒小轨调整电阻封线断线或</w:t>
            </w:r>
          </w:p>
          <w:p>
            <w:pPr>
              <w:pStyle w:val="TableParagraph"/>
              <w:spacing w:line="515" w:lineRule="exact"/>
              <w:ind w:left="311"/>
              <w:rPr>
                <w:sz w:val="31"/>
              </w:rPr>
            </w:pPr>
            <w:r>
              <w:rPr>
                <w:sz w:val="31"/>
              </w:rPr>
              <w:t>接触不良</w:t>
            </w:r>
          </w:p>
        </w:tc>
        <w:tc>
          <w:tcPr>
            <w:tcW w:w="6293" w:type="dxa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val="left" w:pos="454"/>
              </w:tabs>
              <w:spacing w:before="0" w:after="0" w:line="550" w:lineRule="exact"/>
              <w:ind w:left="453" w:right="0" w:hanging="294"/>
              <w:jc w:val="left"/>
              <w:rPr>
                <w:sz w:val="31"/>
              </w:rPr>
            </w:pPr>
            <w:r>
              <w:rPr>
                <w:spacing w:val="-6"/>
                <w:sz w:val="31"/>
              </w:rPr>
              <w:t xml:space="preserve">轨出 </w:t>
            </w:r>
            <w:r>
              <w:rPr>
                <w:sz w:val="31"/>
              </w:rPr>
              <w:t>2</w:t>
            </w:r>
            <w:r>
              <w:rPr>
                <w:spacing w:val="12"/>
                <w:sz w:val="31"/>
              </w:rPr>
              <w:t xml:space="preserve"> 无电压；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val="left" w:pos="454"/>
              </w:tabs>
              <w:spacing w:before="0" w:after="0" w:line="556" w:lineRule="exact"/>
              <w:ind w:left="453" w:right="0" w:hanging="294"/>
              <w:jc w:val="left"/>
              <w:rPr>
                <w:sz w:val="31"/>
              </w:rPr>
            </w:pPr>
            <w:r>
              <w:rPr>
                <w:spacing w:val="7"/>
                <w:sz w:val="31"/>
              </w:rPr>
              <w:t xml:space="preserve">轨入电压与轨出 </w:t>
            </w:r>
            <w:r>
              <w:rPr>
                <w:sz w:val="31"/>
              </w:rPr>
              <w:t>1</w:t>
            </w:r>
            <w:r>
              <w:rPr>
                <w:spacing w:val="10"/>
                <w:sz w:val="31"/>
              </w:rPr>
              <w:t xml:space="preserve"> 电压正常。</w:t>
            </w:r>
          </w:p>
        </w:tc>
        <w:tc>
          <w:tcPr>
            <w:tcW w:w="3297" w:type="dxa"/>
          </w:tcPr>
          <w:p>
            <w:pPr>
              <w:pStyle w:val="TableParagraph"/>
              <w:spacing w:before="14" w:line="228" w:lineRule="auto"/>
              <w:ind w:left="78" w:right="48"/>
              <w:rPr>
                <w:sz w:val="31"/>
              </w:rPr>
            </w:pPr>
            <w:r>
              <w:rPr>
                <w:sz w:val="31"/>
              </w:rPr>
              <w:t>整理衰耗盒小轨调整封线</w:t>
            </w:r>
          </w:p>
        </w:tc>
      </w:tr>
      <w:tr>
        <w:tblPrEx>
          <w:tblW w:w="0" w:type="auto"/>
          <w:jc w:val="left"/>
          <w:tblInd w:w="28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34"/>
          <w:jc w:val="left"/>
        </w:trPr>
        <w:tc>
          <w:tcPr>
            <w:tcW w:w="548" w:type="dxa"/>
          </w:tcPr>
          <w:p>
            <w:pPr>
              <w:pStyle w:val="TableParagraph"/>
              <w:spacing w:line="566" w:lineRule="exact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5</w:t>
            </w:r>
          </w:p>
        </w:tc>
        <w:tc>
          <w:tcPr>
            <w:tcW w:w="2852" w:type="dxa"/>
          </w:tcPr>
          <w:p>
            <w:pPr>
              <w:pStyle w:val="TableParagraph"/>
              <w:spacing w:before="14" w:line="228" w:lineRule="auto"/>
              <w:ind w:left="311" w:right="320"/>
              <w:rPr>
                <w:sz w:val="31"/>
              </w:rPr>
            </w:pPr>
            <w:r>
              <w:rPr>
                <w:sz w:val="31"/>
              </w:rPr>
              <w:t>送端模拟电缆调整线断线或接触</w:t>
            </w:r>
          </w:p>
          <w:p>
            <w:pPr>
              <w:pStyle w:val="TableParagraph"/>
              <w:spacing w:line="514" w:lineRule="exact"/>
              <w:ind w:left="311"/>
              <w:rPr>
                <w:sz w:val="31"/>
              </w:rPr>
            </w:pPr>
            <w:r>
              <w:rPr>
                <w:sz w:val="31"/>
              </w:rPr>
              <w:t>不良</w:t>
            </w:r>
          </w:p>
        </w:tc>
        <w:tc>
          <w:tcPr>
            <w:tcW w:w="6293" w:type="dxa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val="left" w:pos="454"/>
              </w:tabs>
              <w:spacing w:before="14" w:after="0" w:line="228" w:lineRule="auto"/>
              <w:ind w:left="160" w:right="1417" w:firstLine="0"/>
              <w:jc w:val="left"/>
              <w:rPr>
                <w:sz w:val="31"/>
              </w:rPr>
            </w:pPr>
            <w:r>
              <w:rPr>
                <w:spacing w:val="-26"/>
                <w:sz w:val="31"/>
              </w:rPr>
              <w:t xml:space="preserve">测试插孔“防雷入”、“电缆入” </w:t>
            </w:r>
            <w:r>
              <w:rPr>
                <w:sz w:val="31"/>
              </w:rPr>
              <w:t>电压正常，与功出同；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454"/>
              </w:tabs>
              <w:spacing w:before="0" w:after="0" w:line="514" w:lineRule="exact"/>
              <w:ind w:left="453" w:right="0" w:hanging="294"/>
              <w:jc w:val="left"/>
              <w:rPr>
                <w:sz w:val="31"/>
              </w:rPr>
            </w:pPr>
            <w:r>
              <w:rPr>
                <w:sz w:val="31"/>
              </w:rPr>
              <w:t>“电缆出”无电压。</w:t>
            </w:r>
          </w:p>
        </w:tc>
        <w:tc>
          <w:tcPr>
            <w:tcW w:w="3297" w:type="dxa"/>
          </w:tcPr>
          <w:p>
            <w:pPr>
              <w:pStyle w:val="TableParagraph"/>
              <w:spacing w:line="566" w:lineRule="exact"/>
              <w:ind w:left="78"/>
              <w:rPr>
                <w:sz w:val="31"/>
              </w:rPr>
            </w:pPr>
            <w:r>
              <w:rPr>
                <w:sz w:val="31"/>
              </w:rPr>
              <w:t>整理模拟电缆调整封线</w:t>
            </w:r>
          </w:p>
        </w:tc>
      </w:tr>
      <w:tr>
        <w:tblPrEx>
          <w:tblW w:w="0" w:type="auto"/>
          <w:jc w:val="left"/>
          <w:tblInd w:w="28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34"/>
          <w:jc w:val="left"/>
        </w:trPr>
        <w:tc>
          <w:tcPr>
            <w:tcW w:w="548" w:type="dxa"/>
          </w:tcPr>
          <w:p>
            <w:pPr>
              <w:pStyle w:val="TableParagraph"/>
              <w:spacing w:line="566" w:lineRule="exact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6</w:t>
            </w:r>
          </w:p>
        </w:tc>
        <w:tc>
          <w:tcPr>
            <w:tcW w:w="2852" w:type="dxa"/>
          </w:tcPr>
          <w:p>
            <w:pPr>
              <w:pStyle w:val="TableParagraph"/>
              <w:spacing w:before="14" w:line="228" w:lineRule="auto"/>
              <w:ind w:left="311" w:right="320"/>
              <w:rPr>
                <w:sz w:val="31"/>
              </w:rPr>
            </w:pPr>
            <w:r>
              <w:rPr>
                <w:sz w:val="31"/>
              </w:rPr>
              <w:t>受端模拟电缆调整线断线或接触</w:t>
            </w:r>
          </w:p>
          <w:p>
            <w:pPr>
              <w:pStyle w:val="TableParagraph"/>
              <w:spacing w:line="514" w:lineRule="exact"/>
              <w:ind w:left="311"/>
              <w:rPr>
                <w:sz w:val="31"/>
              </w:rPr>
            </w:pPr>
            <w:r>
              <w:rPr>
                <w:sz w:val="31"/>
              </w:rPr>
              <w:t>不良</w:t>
            </w:r>
          </w:p>
        </w:tc>
        <w:tc>
          <w:tcPr>
            <w:tcW w:w="6293" w:type="dxa"/>
          </w:tcPr>
          <w:p>
            <w:pPr>
              <w:pStyle w:val="TableParagraph"/>
              <w:tabs>
                <w:tab w:val="left" w:pos="5201"/>
              </w:tabs>
              <w:spacing w:before="14" w:line="228" w:lineRule="auto"/>
              <w:ind w:left="160" w:right="77"/>
              <w:rPr>
                <w:sz w:val="31"/>
              </w:rPr>
            </w:pPr>
            <w:r>
              <w:rPr>
                <w:sz w:val="31"/>
              </w:rPr>
              <w:t>1)测试插</w:t>
            </w:r>
            <w:r>
              <w:rPr>
                <w:spacing w:val="-97"/>
                <w:sz w:val="31"/>
              </w:rPr>
              <w:t>孔</w:t>
            </w:r>
            <w:r>
              <w:rPr>
                <w:sz w:val="31"/>
              </w:rPr>
              <w:t>“电缆出</w:t>
            </w:r>
            <w:r>
              <w:rPr>
                <w:spacing w:val="-101"/>
                <w:sz w:val="31"/>
              </w:rPr>
              <w:t>”</w:t>
            </w:r>
            <w:r>
              <w:rPr>
                <w:sz w:val="31"/>
              </w:rPr>
              <w:t>有电压</w:t>
            </w:r>
            <w:r>
              <w:rPr>
                <w:spacing w:val="-49"/>
                <w:sz w:val="31"/>
              </w:rPr>
              <w:t>；2)“</w:t>
            </w:r>
            <w:r>
              <w:rPr>
                <w:sz w:val="31"/>
              </w:rPr>
              <w:t>防雷入</w:t>
            </w:r>
            <w:r>
              <w:rPr>
                <w:spacing w:val="-162"/>
                <w:sz w:val="31"/>
              </w:rPr>
              <w:t>”</w:t>
            </w:r>
            <w:r>
              <w:rPr>
                <w:spacing w:val="-13"/>
                <w:sz w:val="31"/>
              </w:rPr>
              <w:t>、</w:t>
            </w:r>
            <w:r>
              <w:rPr>
                <w:sz w:val="31"/>
              </w:rPr>
              <w:t>“电缆入”无电压。</w:t>
              <w:tab/>
              <w:t>线</w:t>
            </w:r>
          </w:p>
        </w:tc>
        <w:tc>
          <w:tcPr>
            <w:tcW w:w="3297" w:type="dxa"/>
          </w:tcPr>
          <w:p>
            <w:pPr>
              <w:pStyle w:val="TableParagraph"/>
              <w:spacing w:line="566" w:lineRule="exact"/>
              <w:ind w:left="78"/>
              <w:rPr>
                <w:sz w:val="31"/>
              </w:rPr>
            </w:pPr>
            <w:r>
              <w:rPr>
                <w:sz w:val="31"/>
              </w:rPr>
              <w:t>整理模拟电缆调整封线</w:t>
            </w:r>
          </w:p>
        </w:tc>
      </w:tr>
      <w:tr>
        <w:tblPrEx>
          <w:tblW w:w="0" w:type="auto"/>
          <w:jc w:val="left"/>
          <w:tblInd w:w="28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34"/>
          <w:jc w:val="left"/>
        </w:trPr>
        <w:tc>
          <w:tcPr>
            <w:tcW w:w="548" w:type="dxa"/>
          </w:tcPr>
          <w:p>
            <w:pPr>
              <w:pStyle w:val="TableParagraph"/>
              <w:spacing w:line="566" w:lineRule="exact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7</w:t>
            </w:r>
          </w:p>
        </w:tc>
        <w:tc>
          <w:tcPr>
            <w:tcW w:w="2852" w:type="dxa"/>
          </w:tcPr>
          <w:p>
            <w:pPr>
              <w:pStyle w:val="TableParagraph"/>
              <w:tabs>
                <w:tab w:val="left" w:pos="1344"/>
                <w:tab w:val="left" w:pos="2373"/>
              </w:tabs>
              <w:spacing w:before="14" w:line="228" w:lineRule="auto"/>
              <w:ind w:left="311" w:right="159"/>
              <w:rPr>
                <w:sz w:val="31"/>
              </w:rPr>
            </w:pPr>
            <w:r>
              <w:rPr>
                <w:sz w:val="31"/>
              </w:rPr>
              <w:t>轨道电路继电器接</w:t>
              <w:tab/>
              <w:t>触</w:t>
              <w:tab/>
            </w:r>
            <w:r>
              <w:rPr>
                <w:spacing w:val="-17"/>
                <w:sz w:val="31"/>
              </w:rPr>
              <w:t>不</w:t>
            </w:r>
          </w:p>
          <w:p>
            <w:pPr>
              <w:pStyle w:val="TableParagraph"/>
              <w:spacing w:line="514" w:lineRule="exact"/>
              <w:ind w:left="311"/>
              <w:rPr>
                <w:sz w:val="31"/>
              </w:rPr>
            </w:pPr>
            <w:r>
              <w:rPr>
                <w:sz w:val="31"/>
              </w:rPr>
              <w:t>良或断线</w:t>
            </w:r>
          </w:p>
        </w:tc>
        <w:tc>
          <w:tcPr>
            <w:tcW w:w="6293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val="left" w:pos="454"/>
              </w:tabs>
              <w:spacing w:before="0" w:after="0" w:line="550" w:lineRule="exact"/>
              <w:ind w:left="453" w:right="0" w:hanging="294"/>
              <w:jc w:val="left"/>
              <w:rPr>
                <w:sz w:val="31"/>
              </w:rPr>
            </w:pPr>
            <w:r>
              <w:rPr>
                <w:sz w:val="31"/>
              </w:rPr>
              <w:t>GJ↓，控制台红光带；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left" w:pos="456"/>
              </w:tabs>
              <w:spacing w:before="0" w:after="0" w:line="540" w:lineRule="exact"/>
              <w:ind w:left="455" w:right="0" w:hanging="296"/>
              <w:jc w:val="left"/>
              <w:rPr>
                <w:sz w:val="31"/>
              </w:rPr>
            </w:pPr>
            <w:r>
              <w:rPr>
                <w:spacing w:val="2"/>
                <w:sz w:val="31"/>
              </w:rPr>
              <w:t>衰耗盒轨道</w:t>
            </w:r>
            <w:r>
              <w:rPr>
                <w:b/>
                <w:color w:val="FF0000"/>
                <w:spacing w:val="2"/>
                <w:sz w:val="31"/>
              </w:rPr>
              <w:t>占用表示绿灯</w:t>
            </w:r>
            <w:r>
              <w:rPr>
                <w:sz w:val="31"/>
              </w:rPr>
              <w:t>；3)GJ</w:t>
            </w:r>
            <w:r>
              <w:rPr>
                <w:spacing w:val="4"/>
                <w:sz w:val="31"/>
              </w:rPr>
              <w:t xml:space="preserve"> 测试插</w:t>
            </w:r>
          </w:p>
          <w:p>
            <w:pPr>
              <w:pStyle w:val="TableParagraph"/>
              <w:spacing w:line="525" w:lineRule="exact"/>
              <w:ind w:left="160"/>
              <w:rPr>
                <w:sz w:val="31"/>
              </w:rPr>
            </w:pPr>
            <w:r>
              <w:rPr>
                <w:sz w:val="31"/>
              </w:rPr>
              <w:t>孔有&gt;20V 电压。</w:t>
            </w:r>
          </w:p>
        </w:tc>
        <w:tc>
          <w:tcPr>
            <w:tcW w:w="3297" w:type="dxa"/>
          </w:tcPr>
          <w:p>
            <w:pPr>
              <w:pStyle w:val="TableParagraph"/>
              <w:spacing w:line="566" w:lineRule="exact"/>
              <w:ind w:left="78"/>
              <w:rPr>
                <w:sz w:val="31"/>
              </w:rPr>
            </w:pPr>
            <w:r>
              <w:rPr>
                <w:sz w:val="31"/>
              </w:rPr>
              <w:t>更换继电器、修整配线</w:t>
            </w:r>
          </w:p>
        </w:tc>
      </w:tr>
      <w:tr>
        <w:tblPrEx>
          <w:tblW w:w="0" w:type="auto"/>
          <w:jc w:val="left"/>
          <w:tblInd w:w="28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6"/>
          <w:jc w:val="left"/>
        </w:trPr>
        <w:tc>
          <w:tcPr>
            <w:tcW w:w="548" w:type="dxa"/>
          </w:tcPr>
          <w:p>
            <w:pPr>
              <w:pStyle w:val="TableParagraph"/>
              <w:spacing w:line="467" w:lineRule="exact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8</w:t>
            </w:r>
          </w:p>
        </w:tc>
        <w:tc>
          <w:tcPr>
            <w:tcW w:w="2852" w:type="dxa"/>
          </w:tcPr>
          <w:p>
            <w:pPr>
              <w:pStyle w:val="TableParagraph"/>
              <w:spacing w:line="467" w:lineRule="exact"/>
              <w:ind w:left="311"/>
              <w:rPr>
                <w:sz w:val="31"/>
              </w:rPr>
            </w:pPr>
            <w:r>
              <w:rPr>
                <w:sz w:val="31"/>
              </w:rPr>
              <w:t>点灯电路断线</w:t>
            </w:r>
          </w:p>
        </w:tc>
        <w:tc>
          <w:tcPr>
            <w:tcW w:w="6293" w:type="dxa"/>
          </w:tcPr>
          <w:p>
            <w:pPr>
              <w:pStyle w:val="TableParagraph"/>
              <w:spacing w:line="467" w:lineRule="exact"/>
              <w:ind w:left="160"/>
              <w:rPr>
                <w:sz w:val="31"/>
              </w:rPr>
            </w:pPr>
            <w:r>
              <w:rPr>
                <w:sz w:val="31"/>
              </w:rPr>
              <w:t>控制台灯丝报警(声光)</w:t>
            </w:r>
          </w:p>
        </w:tc>
        <w:tc>
          <w:tcPr>
            <w:tcW w:w="3297" w:type="dxa"/>
          </w:tcPr>
          <w:p>
            <w:pPr>
              <w:pStyle w:val="TableParagraph"/>
              <w:spacing w:line="467" w:lineRule="exact"/>
              <w:ind w:left="78"/>
              <w:rPr>
                <w:sz w:val="31"/>
              </w:rPr>
            </w:pPr>
            <w:r>
              <w:rPr>
                <w:sz w:val="31"/>
              </w:rPr>
              <w:t>修整配线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1"/>
        </w:rPr>
      </w:pPr>
    </w:p>
    <w:p>
      <w:pPr>
        <w:pStyle w:val="BodyText"/>
        <w:spacing w:before="26"/>
        <w:ind w:left="2700"/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1701800</wp:posOffset>
            </wp:positionH>
            <wp:positionV relativeFrom="paragraph">
              <wp:posOffset>-7617240</wp:posOffset>
            </wp:positionV>
            <wp:extent cx="8589073" cy="7284243"/>
            <wp:effectExtent l="0" t="0" r="0" b="0"/>
            <wp:wrapNone/>
            <wp:docPr id="1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9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89073" cy="7284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42" style="width:624pt;height:384pt;margin-top:54.97pt;margin-left:134pt;mso-position-horizontal-relative:page;position:absolute;z-index:-251652096" coordorigin="2680,1099" coordsize="12480,7680">
            <v:shape id="_x0000_s1043" type="#_x0000_t75" style="width:12480;height:7680;left:2680;position:absolute;top:1099" stroked="f">
              <v:imagedata r:id="rId30" o:title=""/>
            </v:shape>
            <v:shape id="_x0000_s1044" type="#_x0000_t202" style="width:654;height:973;left:2862;position:absolute;top:1194" filled="f" stroked="f">
              <v:textbox inset="0,0,0,0">
                <w:txbxContent>
                  <w:p>
                    <w:pPr>
                      <w:spacing w:before="0" w:line="48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序号</w:t>
                    </w:r>
                  </w:p>
                  <w:p>
                    <w:pPr>
                      <w:spacing w:before="0" w:line="484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1</w:t>
                    </w:r>
                  </w:p>
                </w:txbxContent>
              </v:textbox>
            </v:shape>
            <v:shape id="_x0000_s1045" type="#_x0000_t202" style="width:11052;height:2053;left:3942;position:absolute;top:1194" filled="f" stroked="f">
              <v:textbox inset="0,0,0,0">
                <w:txbxContent>
                  <w:p>
                    <w:pPr>
                      <w:tabs>
                        <w:tab w:val="left" w:pos="2700"/>
                      </w:tabs>
                      <w:spacing w:before="0" w:line="48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可能的故障点</w:t>
                      <w:tab/>
                      <w:t>现象</w:t>
                    </w:r>
                  </w:p>
                  <w:p>
                    <w:pPr>
                      <w:tabs>
                        <w:tab w:val="left" w:pos="2700"/>
                        <w:tab w:val="left" w:pos="5166"/>
                      </w:tabs>
                      <w:spacing w:before="12" w:line="228" w:lineRule="auto"/>
                      <w:ind w:left="2700" w:right="18" w:hanging="2701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引接线松动</w:t>
                    </w:r>
                    <w:r>
                      <w:rPr>
                        <w:spacing w:val="-152"/>
                        <w:sz w:val="31"/>
                      </w:rPr>
                      <w:t>、</w:t>
                    </w:r>
                    <w:r>
                      <w:rPr>
                        <w:sz w:val="31"/>
                      </w:rPr>
                      <w:t>断线</w:t>
                      <w:tab/>
                      <w:t>1)发生于送端：</w:t>
                      <w:tab/>
                      <w:t>a.本区段轨道电路红光带</w:t>
                    </w:r>
                    <w:r>
                      <w:rPr>
                        <w:spacing w:val="-18"/>
                        <w:sz w:val="31"/>
                      </w:rPr>
                      <w:t>；b.</w:t>
                    </w:r>
                    <w:r>
                      <w:rPr>
                        <w:sz w:val="31"/>
                      </w:rPr>
                      <w:t>送端匹配变</w:t>
                    </w:r>
                    <w:r>
                      <w:rPr>
                        <w:spacing w:val="-14"/>
                        <w:sz w:val="31"/>
                      </w:rPr>
                      <w:t>压</w:t>
                    </w:r>
                    <w:r>
                      <w:rPr>
                        <w:sz w:val="31"/>
                      </w:rPr>
                      <w:t>器端子有电压，轨面无电压或电压值偏低；</w:t>
                    </w:r>
                  </w:p>
                  <w:p>
                    <w:pPr>
                      <w:tabs>
                        <w:tab w:val="left" w:pos="5422"/>
                      </w:tabs>
                      <w:spacing w:before="0" w:line="466" w:lineRule="exact"/>
                      <w:ind w:left="270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2）发生于受端：</w:t>
                      <w:tab/>
                      <w:t>a.</w:t>
                    </w:r>
                    <w:r>
                      <w:rPr>
                        <w:b/>
                        <w:color w:val="FF0000"/>
                        <w:sz w:val="31"/>
                      </w:rPr>
                      <w:t>本区段及后方邻区段</w:t>
                    </w:r>
                    <w:r>
                      <w:rPr>
                        <w:sz w:val="31"/>
                      </w:rPr>
                      <w:t>红光带；b.受端轨</w:t>
                    </w:r>
                  </w:p>
                </w:txbxContent>
              </v:textbox>
            </v:shape>
            <v:shape id="_x0000_s1046" type="#_x0000_t202" style="width:8341;height:959;left:6643;position:absolute;top:3368" filled="f" stroked="f">
              <v:textbox inset="0,0,0,0">
                <w:txbxContent>
                  <w:p>
                    <w:pPr>
                      <w:tabs>
                        <w:tab w:val="left" w:pos="2159"/>
                      </w:tabs>
                      <w:spacing w:before="0" w:line="482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面电压正常；</w:t>
                      <w:tab/>
                      <w:t>c.受端匹配变压器</w:t>
                    </w:r>
                    <w:r>
                      <w:rPr>
                        <w:spacing w:val="9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V1-V2</w:t>
                    </w:r>
                    <w:r>
                      <w:rPr>
                        <w:spacing w:val="28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端子电压低</w:t>
                    </w:r>
                    <w:r>
                      <w:rPr>
                        <w:spacing w:val="-58"/>
                        <w:sz w:val="31"/>
                      </w:rPr>
                      <w:t>，</w:t>
                    </w:r>
                    <w:r>
                      <w:rPr>
                        <w:sz w:val="31"/>
                      </w:rPr>
                      <w:t>趋于</w:t>
                    </w:r>
                  </w:p>
                  <w:p>
                    <w:pPr>
                      <w:spacing w:before="0" w:line="476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0。</w:t>
                    </w:r>
                  </w:p>
                </w:txbxContent>
              </v:textbox>
            </v:shape>
          </v:group>
        </w:pict>
      </w:r>
      <w:r>
        <w:t>4.2.4 室外设备故障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"/>
        <w:rPr>
          <w:sz w:val="29"/>
        </w:rPr>
      </w:pPr>
    </w:p>
    <w:tbl>
      <w:tblPr>
        <w:tblStyle w:val="TableNormal2"/>
        <w:tblW w:w="0" w:type="auto"/>
        <w:jc w:val="left"/>
        <w:tblInd w:w="2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3"/>
        <w:gridCol w:w="2975"/>
        <w:gridCol w:w="8552"/>
      </w:tblGrid>
      <w:tr>
        <w:tblPrEx>
          <w:tblW w:w="0" w:type="auto"/>
          <w:jc w:val="left"/>
          <w:tblInd w:w="282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026"/>
          <w:jc w:val="left"/>
        </w:trPr>
        <w:tc>
          <w:tcPr>
            <w:tcW w:w="683" w:type="dxa"/>
          </w:tcPr>
          <w:p>
            <w:pPr>
              <w:pStyle w:val="TableParagraph"/>
              <w:spacing w:line="497" w:lineRule="exact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2</w:t>
            </w:r>
          </w:p>
        </w:tc>
        <w:tc>
          <w:tcPr>
            <w:tcW w:w="2975" w:type="dxa"/>
          </w:tcPr>
          <w:p>
            <w:pPr>
              <w:pStyle w:val="TableParagraph"/>
              <w:spacing w:line="482" w:lineRule="exact"/>
              <w:ind w:left="446"/>
              <w:rPr>
                <w:sz w:val="31"/>
              </w:rPr>
            </w:pPr>
            <w:r>
              <w:rPr>
                <w:sz w:val="31"/>
              </w:rPr>
              <w:t>塞钉锈蚀,接触电</w:t>
            </w:r>
          </w:p>
          <w:p>
            <w:pPr>
              <w:pStyle w:val="TableParagraph"/>
              <w:spacing w:line="524" w:lineRule="exact"/>
              <w:ind w:left="446"/>
              <w:rPr>
                <w:sz w:val="31"/>
              </w:rPr>
            </w:pPr>
            <w:r>
              <w:rPr>
                <w:sz w:val="31"/>
              </w:rPr>
              <w:t>阻大</w:t>
            </w:r>
          </w:p>
        </w:tc>
        <w:tc>
          <w:tcPr>
            <w:tcW w:w="8552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val="left" w:pos="466"/>
              </w:tabs>
              <w:spacing w:before="0" w:after="0" w:line="482" w:lineRule="exact"/>
              <w:ind w:left="465" w:right="0" w:hanging="294"/>
              <w:jc w:val="left"/>
              <w:rPr>
                <w:sz w:val="31"/>
              </w:rPr>
            </w:pPr>
            <w:r>
              <w:rPr>
                <w:sz w:val="31"/>
              </w:rPr>
              <w:t>轨入电压较历史值偏低；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466"/>
              </w:tabs>
              <w:spacing w:before="0" w:after="0" w:line="524" w:lineRule="exact"/>
              <w:ind w:left="465" w:right="0" w:hanging="294"/>
              <w:jc w:val="left"/>
              <w:rPr>
                <w:sz w:val="31"/>
              </w:rPr>
            </w:pPr>
            <w:r>
              <w:rPr>
                <w:sz w:val="31"/>
              </w:rPr>
              <w:t>小轨道电压下降多，不利于小轨道的调整。</w:t>
            </w:r>
          </w:p>
        </w:tc>
      </w:tr>
      <w:tr>
        <w:tblPrEx>
          <w:tblW w:w="0" w:type="auto"/>
          <w:jc w:val="left"/>
          <w:tblInd w:w="28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74"/>
          <w:jc w:val="left"/>
        </w:trPr>
        <w:tc>
          <w:tcPr>
            <w:tcW w:w="683" w:type="dxa"/>
          </w:tcPr>
          <w:p>
            <w:pPr>
              <w:pStyle w:val="TableParagraph"/>
              <w:spacing w:line="566" w:lineRule="exact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3</w:t>
            </w:r>
          </w:p>
        </w:tc>
        <w:tc>
          <w:tcPr>
            <w:tcW w:w="2975" w:type="dxa"/>
          </w:tcPr>
          <w:p>
            <w:pPr>
              <w:pStyle w:val="TableParagraph"/>
              <w:spacing w:before="14" w:line="228" w:lineRule="auto"/>
              <w:ind w:left="446" w:right="308"/>
              <w:rPr>
                <w:sz w:val="31"/>
              </w:rPr>
            </w:pPr>
            <w:r>
              <w:rPr>
                <w:sz w:val="31"/>
              </w:rPr>
              <w:t>电缆盒端子接触不良(电缆断线)</w:t>
            </w:r>
          </w:p>
        </w:tc>
        <w:tc>
          <w:tcPr>
            <w:tcW w:w="8552" w:type="dxa"/>
          </w:tcPr>
          <w:p>
            <w:pPr>
              <w:pStyle w:val="TableParagraph"/>
              <w:spacing w:before="14" w:line="228" w:lineRule="auto"/>
              <w:ind w:left="172" w:right="50"/>
              <w:rPr>
                <w:sz w:val="31"/>
              </w:rPr>
            </w:pPr>
            <w:r>
              <w:rPr>
                <w:sz w:val="31"/>
              </w:rPr>
              <w:t>1</w:t>
            </w:r>
            <w:r>
              <w:rPr>
                <w:spacing w:val="7"/>
                <w:sz w:val="31"/>
              </w:rPr>
              <w:t xml:space="preserve">)发生于送端： </w:t>
            </w:r>
            <w:r>
              <w:rPr>
                <w:sz w:val="31"/>
              </w:rPr>
              <w:t>a.本区段轨道电路红光带；</w:t>
            </w:r>
            <w:r>
              <w:rPr>
                <w:spacing w:val="7"/>
                <w:sz w:val="31"/>
              </w:rPr>
              <w:t>b</w:t>
            </w:r>
            <w:r>
              <w:rPr>
                <w:sz w:val="31"/>
              </w:rPr>
              <w:t>.分线盘送出电</w:t>
            </w:r>
            <w:r>
              <w:rPr>
                <w:spacing w:val="4"/>
                <w:sz w:val="31"/>
              </w:rPr>
              <w:t xml:space="preserve">压正常，送端匹配变压器  </w:t>
            </w:r>
            <w:r>
              <w:rPr>
                <w:sz w:val="31"/>
              </w:rPr>
              <w:t>V1-V2</w:t>
            </w:r>
            <w:r>
              <w:rPr>
                <w:spacing w:val="4"/>
                <w:sz w:val="31"/>
              </w:rPr>
              <w:t xml:space="preserve"> 端子无电压或电压低； 2）</w:t>
            </w:r>
            <w:r>
              <w:rPr>
                <w:spacing w:val="7"/>
                <w:sz w:val="31"/>
              </w:rPr>
              <w:t xml:space="preserve">发生于受端： </w:t>
            </w:r>
            <w:r>
              <w:rPr>
                <w:sz w:val="31"/>
              </w:rPr>
              <w:t>a</w:t>
            </w:r>
            <w:r>
              <w:rPr>
                <w:spacing w:val="-2"/>
                <w:sz w:val="31"/>
              </w:rPr>
              <w:t>.本区段及后方邻区段红光带；</w:t>
            </w:r>
            <w:r>
              <w:rPr>
                <w:spacing w:val="-21"/>
                <w:sz w:val="31"/>
              </w:rPr>
              <w:t>b</w:t>
            </w:r>
            <w:r>
              <w:rPr>
                <w:spacing w:val="-8"/>
                <w:sz w:val="31"/>
              </w:rPr>
              <w:t>.受端匹配</w:t>
            </w:r>
          </w:p>
          <w:p>
            <w:pPr>
              <w:pStyle w:val="TableParagraph"/>
              <w:tabs>
                <w:tab w:val="left" w:pos="1436"/>
              </w:tabs>
              <w:spacing w:line="511" w:lineRule="exact"/>
              <w:ind w:left="172"/>
              <w:rPr>
                <w:sz w:val="31"/>
              </w:rPr>
            </w:pPr>
            <w:r>
              <w:rPr>
                <w:sz w:val="31"/>
              </w:rPr>
              <w:t>变压器</w:t>
              <w:tab/>
              <w:t>E1-E2</w:t>
            </w:r>
            <w:r>
              <w:rPr>
                <w:spacing w:val="75"/>
                <w:sz w:val="31"/>
              </w:rPr>
              <w:t xml:space="preserve"> </w:t>
            </w:r>
            <w:r>
              <w:rPr>
                <w:sz w:val="31"/>
              </w:rPr>
              <w:t>端子电压正常，分线盘无送回电压。</w:t>
            </w:r>
          </w:p>
        </w:tc>
      </w:tr>
      <w:tr>
        <w:tblPrEx>
          <w:tblW w:w="0" w:type="auto"/>
          <w:jc w:val="left"/>
          <w:tblInd w:w="28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026"/>
          <w:jc w:val="left"/>
        </w:trPr>
        <w:tc>
          <w:tcPr>
            <w:tcW w:w="683" w:type="dxa"/>
          </w:tcPr>
          <w:p>
            <w:pPr>
              <w:pStyle w:val="TableParagraph"/>
              <w:spacing w:line="566" w:lineRule="exact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4</w:t>
            </w:r>
          </w:p>
        </w:tc>
        <w:tc>
          <w:tcPr>
            <w:tcW w:w="2975" w:type="dxa"/>
          </w:tcPr>
          <w:p>
            <w:pPr>
              <w:pStyle w:val="TableParagraph"/>
              <w:spacing w:line="566" w:lineRule="exact"/>
              <w:ind w:left="446"/>
              <w:rPr>
                <w:sz w:val="31"/>
              </w:rPr>
            </w:pPr>
            <w:r>
              <w:rPr>
                <w:sz w:val="31"/>
              </w:rPr>
              <w:t>电缆短路</w:t>
            </w:r>
          </w:p>
        </w:tc>
        <w:tc>
          <w:tcPr>
            <w:tcW w:w="8552" w:type="dxa"/>
          </w:tcPr>
          <w:p>
            <w:pPr>
              <w:pStyle w:val="TableParagraph"/>
              <w:spacing w:line="550" w:lineRule="exact"/>
              <w:ind w:left="172"/>
              <w:rPr>
                <w:sz w:val="31"/>
              </w:rPr>
            </w:pPr>
            <w:r>
              <w:rPr>
                <w:sz w:val="31"/>
              </w:rPr>
              <w:t>1</w:t>
            </w:r>
            <w:r>
              <w:rPr>
                <w:spacing w:val="7"/>
                <w:sz w:val="31"/>
              </w:rPr>
              <w:t xml:space="preserve">)发生于送端：   </w:t>
            </w:r>
            <w:r>
              <w:rPr>
                <w:sz w:val="31"/>
              </w:rPr>
              <w:t>a.本区段轨道电路红光带；</w:t>
            </w:r>
            <w:r>
              <w:rPr>
                <w:spacing w:val="7"/>
                <w:sz w:val="31"/>
              </w:rPr>
              <w:t>b</w:t>
            </w:r>
            <w:r>
              <w:rPr>
                <w:sz w:val="31"/>
              </w:rPr>
              <w:t>.分线盘送出电</w:t>
            </w:r>
          </w:p>
          <w:p>
            <w:pPr>
              <w:pStyle w:val="TableParagraph"/>
              <w:spacing w:line="456" w:lineRule="exact"/>
              <w:ind w:left="172"/>
              <w:rPr>
                <w:sz w:val="31"/>
              </w:rPr>
            </w:pPr>
            <w:r>
              <w:rPr>
                <w:spacing w:val="-1"/>
                <w:sz w:val="31"/>
              </w:rPr>
              <w:t>压低，甩开室外后又正常；</w:t>
            </w:r>
            <w:r>
              <w:rPr>
                <w:spacing w:val="-12"/>
                <w:sz w:val="31"/>
              </w:rPr>
              <w:t>c.</w:t>
            </w:r>
            <w:r>
              <w:rPr>
                <w:spacing w:val="5"/>
                <w:sz w:val="31"/>
              </w:rPr>
              <w:t xml:space="preserve">送端匹配变压器  </w:t>
            </w:r>
            <w:r>
              <w:rPr>
                <w:sz w:val="31"/>
              </w:rPr>
              <w:t>E1-E2</w:t>
            </w:r>
            <w:r>
              <w:rPr>
                <w:spacing w:val="10"/>
                <w:sz w:val="31"/>
              </w:rPr>
              <w:t xml:space="preserve">  端子电</w:t>
            </w:r>
          </w:p>
        </w:tc>
      </w:tr>
    </w:tbl>
    <w:p>
      <w:pPr>
        <w:spacing w:after="0" w:line="456" w:lineRule="exact"/>
        <w:rPr>
          <w:sz w:val="31"/>
        </w:rPr>
        <w:sectPr>
          <w:headerReference w:type="default" r:id="rId31"/>
          <w:footerReference w:type="default" r:id="rId32"/>
          <w:pgSz w:w="17860" w:h="25260"/>
          <w:pgMar w:top="1400" w:right="0" w:bottom="2020" w:left="0" w:header="1088" w:footer="1831"/>
          <w:pgNumType w:start="10"/>
          <w:cols w:space="708"/>
        </w:sectPr>
      </w:pPr>
    </w:p>
    <w:p>
      <w:pPr>
        <w:pStyle w:val="BodyText"/>
        <w:spacing w:before="12"/>
        <w:rPr>
          <w:sz w:val="23"/>
        </w:rPr>
      </w:pPr>
    </w:p>
    <w:p>
      <w:pPr>
        <w:pStyle w:val="BodyText"/>
        <w:spacing w:before="26" w:line="556" w:lineRule="exact"/>
        <w:ind w:left="6643"/>
        <w:jc w:val="both"/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1701800</wp:posOffset>
            </wp:positionH>
            <wp:positionV relativeFrom="paragraph">
              <wp:posOffset>5679</wp:posOffset>
            </wp:positionV>
            <wp:extent cx="7924800" cy="7124700"/>
            <wp:effectExtent l="0" t="0" r="0" b="0"/>
            <wp:wrapNone/>
            <wp:docPr id="1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1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压低，甚至趋于 0；</w:t>
      </w:r>
    </w:p>
    <w:p>
      <w:pPr>
        <w:pStyle w:val="BodyText"/>
        <w:spacing w:before="5" w:line="228" w:lineRule="auto"/>
        <w:ind w:left="6643" w:right="2885"/>
        <w:jc w:val="both"/>
      </w:pPr>
      <w:r>
        <w:t>2）发生于受端： a.本区段及后方邻区段红光带；b.受端轨面电压偏低； c.受端匹配变压器 E1-E2  端子电压偏低，甚至趋于 0。</w:t>
      </w:r>
    </w:p>
    <w:p>
      <w:pPr>
        <w:pStyle w:val="ListParagraph"/>
        <w:numPr>
          <w:ilvl w:val="0"/>
          <w:numId w:val="25"/>
        </w:numPr>
        <w:tabs>
          <w:tab w:val="left" w:pos="3943"/>
        </w:tabs>
        <w:spacing w:before="6" w:after="0" w:line="228" w:lineRule="auto"/>
        <w:ind w:left="3942" w:right="10553" w:hanging="1080"/>
        <w:jc w:val="both"/>
        <w:rPr>
          <w:sz w:val="31"/>
        </w:rPr>
      </w:pPr>
      <w:r>
        <w:rPr>
          <w:sz w:val="31"/>
        </w:rPr>
        <w:t xml:space="preserve">匹配盒端子松动、 同 </w:t>
      </w:r>
      <w:r>
        <w:rPr>
          <w:spacing w:val="-15"/>
          <w:sz w:val="31"/>
        </w:rPr>
        <w:t xml:space="preserve">1 </w:t>
      </w:r>
      <w:r>
        <w:rPr>
          <w:sz w:val="31"/>
        </w:rPr>
        <w:t>断线</w:t>
      </w:r>
    </w:p>
    <w:p>
      <w:pPr>
        <w:spacing w:after="0" w:line="228" w:lineRule="auto"/>
        <w:jc w:val="both"/>
        <w:rPr>
          <w:sz w:val="31"/>
        </w:rPr>
        <w:sectPr>
          <w:headerReference w:type="default" r:id="rId34"/>
          <w:footerReference w:type="default" r:id="rId35"/>
          <w:pgSz w:w="17860" w:h="25260"/>
          <w:pgMar w:top="1400" w:right="0" w:bottom="2020" w:left="0" w:header="1088" w:footer="1831"/>
          <w:pgNumType w:start="11"/>
          <w:cols w:space="708"/>
        </w:sectPr>
      </w:pPr>
    </w:p>
    <w:p>
      <w:pPr>
        <w:pStyle w:val="ListParagraph"/>
        <w:numPr>
          <w:ilvl w:val="0"/>
          <w:numId w:val="25"/>
        </w:numPr>
        <w:tabs>
          <w:tab w:val="left" w:pos="3942"/>
          <w:tab w:val="left" w:pos="3943"/>
        </w:tabs>
        <w:spacing w:before="12" w:after="0" w:line="228" w:lineRule="auto"/>
        <w:ind w:left="3942" w:right="0" w:hanging="1080"/>
        <w:jc w:val="left"/>
        <w:rPr>
          <w:sz w:val="31"/>
        </w:rPr>
      </w:pPr>
      <w:r>
        <w:rPr>
          <w:spacing w:val="-3"/>
          <w:sz w:val="31"/>
        </w:rPr>
        <w:t>调谐单元内部断</w:t>
      </w:r>
      <w:r>
        <w:rPr>
          <w:sz w:val="31"/>
        </w:rPr>
        <w:t>线</w:t>
      </w:r>
    </w:p>
    <w:p>
      <w:pPr>
        <w:pStyle w:val="BodyText"/>
        <w:spacing w:before="12" w:line="228" w:lineRule="auto"/>
        <w:ind w:left="443" w:right="2888"/>
        <w:jc w:val="both"/>
      </w:pPr>
      <w:r>
        <w:br w:type="column"/>
      </w:r>
      <w:r>
        <w:t>1)发生于送端： a.本区段轨道电路红光带；b.主轨入、小轨入电压下降；c.送端轨面电压下降；d.送端 TAD 测试 V1-V2 在线端输入阻抗 ZG 低于正常值；</w:t>
      </w:r>
    </w:p>
    <w:p>
      <w:pPr>
        <w:pStyle w:val="ListParagraph"/>
        <w:numPr>
          <w:ilvl w:val="0"/>
          <w:numId w:val="9"/>
        </w:numPr>
        <w:tabs>
          <w:tab w:val="left" w:pos="949"/>
        </w:tabs>
        <w:spacing w:before="0" w:after="0" w:line="527" w:lineRule="exact"/>
        <w:ind w:left="948" w:right="0" w:hanging="506"/>
        <w:jc w:val="left"/>
        <w:rPr>
          <w:sz w:val="31"/>
        </w:rPr>
      </w:pPr>
      <w:r>
        <w:rPr>
          <w:sz w:val="31"/>
        </w:rPr>
        <w:t>发生于受端：</w:t>
      </w:r>
    </w:p>
    <w:p>
      <w:pPr>
        <w:pStyle w:val="ListParagraph"/>
        <w:numPr>
          <w:ilvl w:val="1"/>
          <w:numId w:val="9"/>
        </w:numPr>
        <w:tabs>
          <w:tab w:val="left" w:pos="854"/>
        </w:tabs>
        <w:spacing w:before="5" w:after="0" w:line="228" w:lineRule="auto"/>
        <w:ind w:left="443" w:right="2720" w:firstLine="158"/>
        <w:jc w:val="left"/>
        <w:rPr>
          <w:sz w:val="31"/>
        </w:rPr>
      </w:pPr>
      <w:r>
        <w:rPr>
          <w:spacing w:val="-3"/>
          <w:sz w:val="31"/>
        </w:rPr>
        <w:t>后方邻区段红光带；</w:t>
      </w:r>
      <w:r>
        <w:rPr>
          <w:spacing w:val="-22"/>
          <w:sz w:val="31"/>
        </w:rPr>
        <w:t>b</w:t>
      </w:r>
      <w:r>
        <w:rPr>
          <w:spacing w:val="-11"/>
          <w:sz w:val="31"/>
        </w:rPr>
        <w:t xml:space="preserve">.调谐单元零阻抗、极租抗大幅升高； </w:t>
      </w:r>
      <w:r>
        <w:rPr>
          <w:sz w:val="31"/>
        </w:rPr>
        <w:t>c.</w:t>
      </w:r>
      <w:r>
        <w:rPr>
          <w:spacing w:val="-1"/>
          <w:sz w:val="31"/>
        </w:rPr>
        <w:t>小轨入电压大幅升高；</w:t>
      </w:r>
      <w:r>
        <w:rPr>
          <w:spacing w:val="-7"/>
          <w:sz w:val="31"/>
        </w:rPr>
        <w:t>d</w:t>
      </w:r>
      <w:r>
        <w:rPr>
          <w:spacing w:val="-3"/>
          <w:sz w:val="31"/>
        </w:rPr>
        <w:t>.主轨入电压降低。</w:t>
      </w:r>
    </w:p>
    <w:p>
      <w:pPr>
        <w:spacing w:after="0" w:line="228" w:lineRule="auto"/>
        <w:jc w:val="left"/>
        <w:rPr>
          <w:sz w:val="31"/>
        </w:rPr>
        <w:sectPr>
          <w:headerReference w:type="default" r:id="rId36"/>
          <w:footerReference w:type="default" r:id="rId37"/>
          <w:type w:val="continuous"/>
          <w:pgSz w:w="17860" w:h="25260"/>
          <w:pgMar w:top="1340" w:right="0" w:bottom="2020" w:left="0" w:header="708" w:footer="708"/>
          <w:pgNumType w:start="12"/>
          <w:cols w:num="2" w:space="708" w:equalWidth="0">
            <w:col w:w="6161" w:space="40"/>
            <w:col w:w="11659" w:space="0"/>
          </w:cols>
        </w:sectPr>
      </w:pPr>
    </w:p>
    <w:p>
      <w:pPr>
        <w:pStyle w:val="ListParagraph"/>
        <w:numPr>
          <w:ilvl w:val="0"/>
          <w:numId w:val="25"/>
        </w:numPr>
        <w:tabs>
          <w:tab w:val="left" w:pos="3943"/>
          <w:tab w:val="left" w:pos="6643"/>
        </w:tabs>
        <w:spacing w:before="0" w:after="0" w:line="545" w:lineRule="exact"/>
        <w:ind w:left="3942" w:right="0" w:hanging="1081"/>
        <w:jc w:val="both"/>
        <w:rPr>
          <w:sz w:val="31"/>
        </w:rPr>
      </w:pPr>
      <w:r>
        <w:rPr>
          <w:sz w:val="31"/>
        </w:rPr>
        <w:t>断轨</w:t>
        <w:tab/>
        <w:t>1）断轨轨裂过程中，轨入电压不稳定，偶尔闪红光带，或较</w:t>
      </w:r>
    </w:p>
    <w:p>
      <w:pPr>
        <w:pStyle w:val="BodyText"/>
        <w:spacing w:before="4" w:line="228" w:lineRule="auto"/>
        <w:ind w:left="6643" w:right="2865"/>
        <w:jc w:val="both"/>
      </w:pPr>
      <w:r>
        <w:rPr>
          <w:spacing w:val="9"/>
        </w:rPr>
        <w:t xml:space="preserve">长时间闪红光； </w:t>
      </w:r>
      <w:r>
        <w:t>2</w:t>
      </w:r>
      <w:r>
        <w:rPr>
          <w:spacing w:val="1"/>
        </w:rPr>
        <w:t xml:space="preserve">)分离式断轨，本区段红光带： </w:t>
      </w:r>
      <w:r>
        <w:t>a</w:t>
      </w:r>
      <w:r>
        <w:rPr>
          <w:spacing w:val="1"/>
        </w:rPr>
        <w:t xml:space="preserve">.主轨道: </w:t>
      </w:r>
      <w:r>
        <w:rPr>
          <w:spacing w:val="2"/>
        </w:rPr>
        <w:t xml:space="preserve">轨出 </w:t>
      </w:r>
      <w:r>
        <w:t>1</w:t>
      </w:r>
      <w:r>
        <w:rPr>
          <w:spacing w:val="8"/>
        </w:rPr>
        <w:t xml:space="preserve"> 小于落下门限， </w:t>
      </w:r>
      <w:r>
        <w:rPr>
          <w:spacing w:val="-3"/>
        </w:rPr>
        <w:t>b</w:t>
      </w:r>
      <w:r>
        <w:rPr>
          <w:spacing w:val="7"/>
        </w:rPr>
        <w:t xml:space="preserve">.小轨道：轨出 </w:t>
      </w:r>
      <w:r>
        <w:t>2</w:t>
      </w:r>
      <w:r>
        <w:rPr>
          <w:spacing w:val="-2"/>
        </w:rPr>
        <w:t xml:space="preserve"> 电压甚低，仅数</w:t>
      </w:r>
      <w:r>
        <w:t>mV。</w:t>
      </w:r>
    </w:p>
    <w:p>
      <w:pPr>
        <w:spacing w:after="0" w:line="228" w:lineRule="auto"/>
        <w:jc w:val="both"/>
        <w:sectPr>
          <w:headerReference w:type="default" r:id="rId38"/>
          <w:footerReference w:type="default" r:id="rId39"/>
          <w:type w:val="continuous"/>
          <w:pgSz w:w="17860" w:h="25260"/>
          <w:pgMar w:top="1340" w:right="0" w:bottom="2020" w:left="0" w:header="708" w:footer="708"/>
          <w:pgNumType w:start="13"/>
          <w:cols w:space="708"/>
        </w:sectPr>
      </w:pPr>
    </w:p>
    <w:p>
      <w:pPr>
        <w:pStyle w:val="ListParagraph"/>
        <w:numPr>
          <w:ilvl w:val="0"/>
          <w:numId w:val="25"/>
        </w:numPr>
        <w:tabs>
          <w:tab w:val="left" w:pos="3942"/>
          <w:tab w:val="left" w:pos="3943"/>
        </w:tabs>
        <w:spacing w:before="0" w:after="0" w:line="558" w:lineRule="exact"/>
        <w:ind w:left="3942" w:right="0" w:hanging="1081"/>
        <w:jc w:val="left"/>
        <w:rPr>
          <w:sz w:val="31"/>
        </w:rPr>
      </w:pPr>
      <w:r>
        <w:rPr>
          <w:spacing w:val="-4"/>
          <w:sz w:val="31"/>
        </w:rPr>
        <w:t>补偿电容断线</w:t>
      </w:r>
    </w:p>
    <w:p>
      <w:pPr>
        <w:pStyle w:val="BodyText"/>
        <w:spacing w:before="6"/>
        <w:rPr>
          <w:sz w:val="28"/>
        </w:rPr>
      </w:pPr>
    </w:p>
    <w:p>
      <w:pPr>
        <w:pStyle w:val="ListParagraph"/>
        <w:numPr>
          <w:ilvl w:val="0"/>
          <w:numId w:val="25"/>
        </w:numPr>
        <w:tabs>
          <w:tab w:val="left" w:pos="3942"/>
          <w:tab w:val="left" w:pos="3943"/>
        </w:tabs>
        <w:spacing w:before="1" w:after="0" w:line="240" w:lineRule="auto"/>
        <w:ind w:left="3942" w:right="0" w:hanging="1081"/>
        <w:jc w:val="left"/>
        <w:rPr>
          <w:sz w:val="31"/>
        </w:rPr>
      </w:pPr>
      <w:r>
        <w:rPr>
          <w:spacing w:val="-4"/>
          <w:sz w:val="31"/>
        </w:rPr>
        <w:t>补偿容值变小</w:t>
      </w:r>
    </w:p>
    <w:p>
      <w:pPr>
        <w:pStyle w:val="ListParagraph"/>
        <w:numPr>
          <w:ilvl w:val="0"/>
          <w:numId w:val="25"/>
        </w:numPr>
        <w:tabs>
          <w:tab w:val="left" w:pos="3942"/>
          <w:tab w:val="left" w:pos="3943"/>
        </w:tabs>
        <w:spacing w:before="263" w:after="0" w:line="240" w:lineRule="auto"/>
        <w:ind w:left="3942" w:right="0" w:hanging="1081"/>
        <w:jc w:val="left"/>
        <w:rPr>
          <w:sz w:val="31"/>
        </w:rPr>
      </w:pPr>
      <w:r>
        <w:rPr>
          <w:sz w:val="31"/>
        </w:rPr>
        <w:t>信号灯断丝</w:t>
      </w:r>
    </w:p>
    <w:p>
      <w:pPr>
        <w:pStyle w:val="BodyText"/>
        <w:spacing w:before="6" w:line="228" w:lineRule="auto"/>
        <w:ind w:left="759" w:right="2977"/>
      </w:pPr>
      <w:r>
        <w:br w:type="column"/>
      </w:r>
      <w:r>
        <w:t>在该电容设置点轨面电压偏离正常值；在线测试得到电容值甚小</w:t>
      </w:r>
    </w:p>
    <w:p>
      <w:pPr>
        <w:pStyle w:val="BodyText"/>
        <w:spacing w:line="350" w:lineRule="auto"/>
        <w:ind w:left="759" w:right="6780"/>
      </w:pPr>
      <w:r>
        <w:t>在线测试得电容容值小于正常值控制台声光报警</w:t>
      </w:r>
    </w:p>
    <w:p>
      <w:pPr>
        <w:spacing w:after="0" w:line="350" w:lineRule="auto"/>
        <w:sectPr>
          <w:headerReference w:type="default" r:id="rId40"/>
          <w:footerReference w:type="default" r:id="rId41"/>
          <w:type w:val="continuous"/>
          <w:pgSz w:w="17860" w:h="25260"/>
          <w:pgMar w:top="1340" w:right="0" w:bottom="2020" w:left="0" w:header="708" w:footer="708"/>
          <w:pgNumType w:start="14"/>
          <w:cols w:num="2" w:space="708" w:equalWidth="0">
            <w:col w:w="5844" w:space="40"/>
            <w:col w:w="11976" w:space="0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pStyle w:val="ListParagraph"/>
        <w:numPr>
          <w:ilvl w:val="1"/>
          <w:numId w:val="8"/>
        </w:numPr>
        <w:tabs>
          <w:tab w:val="left" w:pos="3618"/>
          <w:tab w:val="left" w:pos="3619"/>
        </w:tabs>
        <w:spacing w:before="26" w:after="0" w:line="240" w:lineRule="auto"/>
        <w:ind w:left="3618" w:right="0" w:hanging="919"/>
        <w:jc w:val="left"/>
        <w:rPr>
          <w:sz w:val="31"/>
        </w:rPr>
      </w:pPr>
      <w:r>
        <w:pict>
          <v:group id="_x0000_s1047" style="width:665pt;height:411pt;margin-top:28.08pt;margin-left:134pt;mso-position-horizontal-relative:page;position:absolute;z-index:251666432" coordorigin="2680,562" coordsize="13300,8220">
            <v:shape id="_x0000_s1048" type="#_x0000_t75" style="width:13300;height:8220;left:2680;position:absolute;top:561" stroked="f">
              <v:imagedata r:id="rId42" o:title=""/>
            </v:shape>
            <v:shape id="_x0000_s1049" type="#_x0000_t202" style="width:654;height:419;left:2862;position:absolute;top:654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序号</w:t>
                    </w:r>
                  </w:p>
                </w:txbxContent>
              </v:textbox>
            </v:shape>
            <v:shape id="_x0000_s1050" type="#_x0000_t202" style="width:1288;height:977;left:3942;position:absolute;top:654" filled="f" stroked="f">
              <v:textbox inset="0,0,0,0">
                <w:txbxContent>
                  <w:p>
                    <w:pPr>
                      <w:spacing w:before="0" w:line="491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现象</w:t>
                    </w:r>
                  </w:p>
                  <w:p>
                    <w:pPr>
                      <w:spacing w:before="0" w:line="485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移频报警</w:t>
                    </w:r>
                  </w:p>
                </w:txbxContent>
              </v:textbox>
            </v:shape>
            <v:shape id="_x0000_s1051" type="#_x0000_t202" style="width:3430;height:1517;left:6913;position:absolute;top:654" filled="f" stroked="f">
              <v:textbox inset="0,0,0,0">
                <w:txbxContent>
                  <w:p>
                    <w:pPr>
                      <w:spacing w:before="0" w:line="491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可能的原因</w:t>
                    </w:r>
                  </w:p>
                  <w:p>
                    <w:pPr>
                      <w:spacing w:before="0" w:line="54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FS 或者 JS 单机设备故</w:t>
                    </w:r>
                  </w:p>
                  <w:p>
                    <w:pPr>
                      <w:spacing w:before="0" w:line="476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障；</w:t>
                    </w:r>
                  </w:p>
                </w:txbxContent>
              </v:textbox>
            </v:shape>
            <v:shape id="_x0000_s1052" type="#_x0000_t202" style="width:971;height:419;left:3942;position:absolute;top:2846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红光带</w:t>
                    </w:r>
                  </w:p>
                </w:txbxContent>
              </v:textbox>
            </v:shape>
            <v:shape id="_x0000_s1053" type="#_x0000_t202" style="width:1288;height:419;left:6913;position:absolute;top:2846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系统断线</w:t>
                    </w:r>
                  </w:p>
                </w:txbxContent>
              </v:textbox>
            </v:shape>
            <v:shape id="_x0000_s1054" type="#_x0000_t202" style="width:2555;height:959;left:3942;position:absolute;top:5021" filled="f" stroked="f">
              <v:textbox inset="0,0,0,0">
                <w:txbxContent>
                  <w:p>
                    <w:pPr>
                      <w:spacing w:before="0" w:line="482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正常天气条件下，</w:t>
                    </w:r>
                  </w:p>
                  <w:p>
                    <w:pPr>
                      <w:spacing w:before="0" w:line="476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轨出 1 下降</w:t>
                    </w:r>
                  </w:p>
                </w:txbxContent>
              </v:textbox>
            </v:shape>
            <v:shape id="_x0000_s1055" type="#_x0000_t202" style="width:2555;height:959;left:3942;position:absolute;top:7736" filled="f" stroked="f">
              <v:textbox inset="0,0,0,0">
                <w:txbxContent>
                  <w:p>
                    <w:pPr>
                      <w:spacing w:before="0" w:line="482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正常天气条件下，</w:t>
                    </w:r>
                  </w:p>
                  <w:p>
                    <w:pPr>
                      <w:spacing w:before="0" w:line="476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轨出 2 下降</w:t>
                    </w:r>
                  </w:p>
                </w:txbxContent>
              </v:textbox>
            </v:shape>
            <v:shape id="_x0000_s1056" type="#_x0000_t202" style="width:9054;height:8041;left:6913;position:absolute;top:654" filled="f" stroked="f">
              <v:textbox inset="0,0,0,0">
                <w:txbxContent>
                  <w:p>
                    <w:pPr>
                      <w:spacing w:before="0" w:line="491" w:lineRule="exact"/>
                      <w:ind w:left="378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处理方法</w:t>
                    </w:r>
                  </w:p>
                  <w:p>
                    <w:pPr>
                      <w:spacing w:before="13" w:line="228" w:lineRule="auto"/>
                      <w:ind w:left="3780" w:right="189" w:firstLine="0"/>
                      <w:jc w:val="both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至信号机械室查看 SH 上各发送、接收的工作灯（绿）是否灭灯 ,灭灯设备为故障,更换故障设备</w:t>
                    </w:r>
                  </w:p>
                  <w:p>
                    <w:pPr>
                      <w:spacing w:before="6" w:line="228" w:lineRule="auto"/>
                      <w:ind w:left="3780" w:right="189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pacing w:val="-9"/>
                        <w:sz w:val="31"/>
                      </w:rPr>
                      <w:t xml:space="preserve">查衰耗，测量 </w:t>
                    </w:r>
                    <w:r>
                      <w:rPr>
                        <w:sz w:val="31"/>
                      </w:rPr>
                      <w:t>FS</w:t>
                    </w:r>
                    <w:r>
                      <w:rPr>
                        <w:spacing w:val="-14"/>
                        <w:sz w:val="31"/>
                      </w:rPr>
                      <w:t xml:space="preserve"> 功出、</w:t>
                    </w:r>
                    <w:r>
                      <w:rPr>
                        <w:sz w:val="31"/>
                      </w:rPr>
                      <w:t>JS</w:t>
                    </w:r>
                    <w:r>
                      <w:rPr>
                        <w:spacing w:val="-14"/>
                        <w:sz w:val="31"/>
                      </w:rPr>
                      <w:t xml:space="preserve"> 轨入；在</w:t>
                    </w:r>
                    <w:r>
                      <w:rPr>
                        <w:sz w:val="31"/>
                      </w:rPr>
                      <w:t>分线盘处测量迅速判断故障范围属  于室内或室外，按故障处理流程锁定系统故障点</w:t>
                    </w:r>
                  </w:p>
                  <w:p>
                    <w:pPr>
                      <w:spacing w:before="4" w:line="228" w:lineRule="auto"/>
                      <w:ind w:left="0" w:right="174" w:firstLine="0"/>
                      <w:jc w:val="both"/>
                      <w:rPr>
                        <w:sz w:val="31"/>
                      </w:rPr>
                    </w:pPr>
                    <w:r>
                      <w:rPr>
                        <w:spacing w:val="-2"/>
                        <w:sz w:val="31"/>
                      </w:rPr>
                      <w:t>电容断线；引接线松动； 测试送受端轨面电压，</w:t>
                    </w:r>
                    <w:r>
                      <w:rPr>
                        <w:spacing w:val="-28"/>
                        <w:sz w:val="31"/>
                      </w:rPr>
                      <w:t>TAD</w:t>
                    </w:r>
                    <w:r>
                      <w:rPr>
                        <w:sz w:val="31"/>
                      </w:rPr>
                      <w:t xml:space="preserve"> 的 E1-E2 电缆盒端子接触不良；匹 端子、V1-V2</w:t>
                    </w:r>
                    <w:r>
                      <w:rPr>
                        <w:spacing w:val="-2"/>
                        <w:sz w:val="31"/>
                      </w:rPr>
                      <w:t xml:space="preserve"> 端子电压和在线测试补</w:t>
                    </w:r>
                    <w:r>
                      <w:rPr>
                        <w:sz w:val="31"/>
                      </w:rPr>
                      <w:t>配盒端子松动；道床条件   偿电容容值；在确定系统全部设备正</w:t>
                    </w:r>
                    <w:r>
                      <w:rPr>
                        <w:spacing w:val="-6"/>
                        <w:sz w:val="31"/>
                      </w:rPr>
                      <w:t xml:space="preserve">恶劣；绝缘轨距杆漏泄    常情况下，可根据实际观察和 </w:t>
                    </w:r>
                    <w:r>
                      <w:rPr>
                        <w:spacing w:val="-5"/>
                        <w:sz w:val="31"/>
                      </w:rPr>
                      <w:t>Rd—U</w:t>
                    </w:r>
                    <w:r>
                      <w:rPr>
                        <w:spacing w:val="-3"/>
                        <w:sz w:val="31"/>
                      </w:rPr>
                      <w:t xml:space="preserve"> 大</w:t>
                    </w:r>
                    <w:r>
                      <w:rPr>
                        <w:sz w:val="31"/>
                      </w:rPr>
                      <w:t>；石碴碰轨底等。 轨入曲线折算出当前道床条件</w:t>
                    </w:r>
                  </w:p>
                  <w:p>
                    <w:pPr>
                      <w:spacing w:before="0" w:line="535" w:lineRule="exact"/>
                      <w:ind w:left="0" w:right="0" w:firstLine="0"/>
                      <w:jc w:val="both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塞钉接触不良；电缆短 在线测试塞钉接触电阻、调谐区内</w:t>
                    </w:r>
                  </w:p>
                  <w:p>
                    <w:pPr>
                      <w:spacing w:before="0" w:line="476" w:lineRule="exact"/>
                      <w:ind w:left="0" w:right="0" w:firstLine="0"/>
                      <w:jc w:val="both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路；调谐单元内部断线 BA、SVA、TAD 各设备在线阻抗值。</w:t>
                    </w:r>
                  </w:p>
                </w:txbxContent>
              </v:textbox>
            </v:shape>
          </v:group>
        </w:pict>
      </w:r>
      <w:r>
        <w:rPr>
          <w:sz w:val="31"/>
        </w:rPr>
        <w:t>系统故障现象，可能的原因分析及处理方法</w:t>
      </w:r>
    </w:p>
    <w:p>
      <w:pPr>
        <w:spacing w:after="0" w:line="240" w:lineRule="auto"/>
        <w:jc w:val="left"/>
        <w:rPr>
          <w:sz w:val="31"/>
        </w:rPr>
        <w:sectPr>
          <w:headerReference w:type="default" r:id="rId43"/>
          <w:footerReference w:type="default" r:id="rId44"/>
          <w:type w:val="continuous"/>
          <w:pgSz w:w="17860" w:h="25260"/>
          <w:pgMar w:top="1340" w:right="0" w:bottom="2020" w:left="0" w:header="708" w:footer="708"/>
          <w:pgNumType w:start="15"/>
          <w:cols w:space="708"/>
        </w:sectPr>
      </w:pPr>
    </w:p>
    <w:p>
      <w:pPr>
        <w:pStyle w:val="BodyText"/>
        <w:spacing w:before="12"/>
        <w:rPr>
          <w:sz w:val="23"/>
        </w:rPr>
      </w:pPr>
    </w:p>
    <w:p>
      <w:pPr>
        <w:spacing w:after="0"/>
        <w:rPr>
          <w:sz w:val="23"/>
        </w:rPr>
        <w:sectPr>
          <w:headerReference w:type="default" r:id="rId45"/>
          <w:footerReference w:type="default" r:id="rId46"/>
          <w:pgSz w:w="17860" w:h="25260"/>
          <w:pgMar w:top="1400" w:right="0" w:bottom="2020" w:left="0" w:header="1088" w:footer="1831"/>
          <w:pgNumType w:start="16"/>
          <w:cols w:space="708"/>
        </w:sectPr>
      </w:pPr>
    </w:p>
    <w:p>
      <w:pPr>
        <w:pStyle w:val="BodyText"/>
        <w:spacing w:before="11"/>
        <w:rPr>
          <w:sz w:val="32"/>
        </w:rPr>
      </w:pPr>
    </w:p>
    <w:p>
      <w:pPr>
        <w:pStyle w:val="BodyText"/>
        <w:spacing w:line="228" w:lineRule="auto"/>
        <w:ind w:left="3942"/>
        <w:jc w:val="both"/>
      </w:pPr>
      <w:r>
        <w:rPr>
          <w:spacing w:val="58"/>
        </w:rPr>
        <w:t>接收器工作不稳</w:t>
      </w:r>
      <w:r>
        <w:t>定，有时出现红光</w:t>
      </w:r>
      <w:r>
        <w:rPr>
          <w:spacing w:val="-28"/>
          <w:w w:val="102"/>
        </w:rPr>
        <w:t>带，“闪红”</w:t>
      </w:r>
    </w:p>
    <w:p>
      <w:pPr>
        <w:spacing w:before="26" w:line="563" w:lineRule="exact"/>
        <w:ind w:left="281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等。</w:t>
      </w:r>
    </w:p>
    <w:p>
      <w:pPr>
        <w:pStyle w:val="BodyText"/>
        <w:spacing w:before="12" w:line="228" w:lineRule="auto"/>
        <w:ind w:left="281"/>
      </w:pP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1701800</wp:posOffset>
            </wp:positionH>
            <wp:positionV relativeFrom="paragraph">
              <wp:posOffset>-368625</wp:posOffset>
            </wp:positionV>
            <wp:extent cx="8445500" cy="2108200"/>
            <wp:effectExtent l="0" t="0" r="0" b="0"/>
            <wp:wrapNone/>
            <wp:docPr id="1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3.png"/>
                    <pic:cNvPicPr/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455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送端某补偿电容与钢轨 </w:t>
      </w:r>
      <w:r>
        <w:rPr>
          <w:spacing w:val="-2"/>
        </w:rPr>
        <w:t>瞬间连接不良；断轨；引接线松动；匹配盒端子松</w:t>
      </w:r>
      <w:r>
        <w:t>动等使得小轨入信号下 降和不稳定</w:t>
      </w:r>
    </w:p>
    <w:p>
      <w:pPr>
        <w:pStyle w:val="BodyText"/>
        <w:spacing w:before="11"/>
        <w:rPr>
          <w:sz w:val="32"/>
        </w:rPr>
      </w:pPr>
      <w:r>
        <w:br w:type="column"/>
      </w:r>
    </w:p>
    <w:p>
      <w:pPr>
        <w:pStyle w:val="BodyText"/>
        <w:spacing w:line="228" w:lineRule="auto"/>
        <w:ind w:left="255" w:right="2094"/>
      </w:pPr>
      <w:r>
        <w:t xml:space="preserve">逐个检查室外发送端补偿电容与钢  </w:t>
      </w:r>
      <w:r>
        <w:rPr>
          <w:spacing w:val="-2"/>
        </w:rPr>
        <w:t>轨是否可靠连接；对相应调谐区内各</w:t>
      </w:r>
      <w:r>
        <w:t>设备在线测试确定故障点</w:t>
      </w:r>
    </w:p>
    <w:p>
      <w:pPr>
        <w:spacing w:after="0" w:line="228" w:lineRule="auto"/>
        <w:sectPr>
          <w:headerReference w:type="default" r:id="rId48"/>
          <w:footerReference w:type="default" r:id="rId49"/>
          <w:type w:val="continuous"/>
          <w:pgSz w:w="17860" w:h="25260"/>
          <w:pgMar w:top="1340" w:right="0" w:bottom="2020" w:left="0" w:header="708" w:footer="708"/>
          <w:pgNumType w:start="17"/>
          <w:cols w:num="3" w:space="708" w:equalWidth="0">
            <w:col w:w="6593" w:space="40"/>
            <w:col w:w="3767" w:space="39"/>
            <w:col w:w="7421" w:space="0"/>
          </w:cols>
        </w:sectPr>
      </w:pPr>
    </w:p>
    <w:p>
      <w:pPr>
        <w:pStyle w:val="BodyText"/>
        <w:spacing w:before="18"/>
        <w:rPr>
          <w:sz w:val="26"/>
        </w:rPr>
      </w:pPr>
    </w:p>
    <w:p>
      <w:pPr>
        <w:pStyle w:val="ListParagraph"/>
        <w:numPr>
          <w:ilvl w:val="1"/>
          <w:numId w:val="8"/>
        </w:numPr>
        <w:tabs>
          <w:tab w:val="left" w:pos="3935"/>
          <w:tab w:val="left" w:pos="3936"/>
        </w:tabs>
        <w:spacing w:before="26" w:after="0" w:line="240" w:lineRule="auto"/>
        <w:ind w:left="3935" w:right="0" w:hanging="919"/>
        <w:jc w:val="left"/>
        <w:rPr>
          <w:sz w:val="31"/>
        </w:rPr>
      </w:pPr>
      <w:r>
        <w:rPr>
          <w:sz w:val="31"/>
        </w:rPr>
        <w:t>故障处理程序</w:t>
      </w:r>
    </w:p>
    <w:p>
      <w:pPr>
        <w:pStyle w:val="BodyText"/>
        <w:spacing w:before="11"/>
        <w:rPr>
          <w:sz w:val="27"/>
        </w:rPr>
      </w:pPr>
    </w:p>
    <w:p>
      <w:pPr>
        <w:pStyle w:val="ListParagraph"/>
        <w:numPr>
          <w:ilvl w:val="2"/>
          <w:numId w:val="7"/>
        </w:numPr>
        <w:tabs>
          <w:tab w:val="left" w:pos="3881"/>
          <w:tab w:val="left" w:pos="3882"/>
        </w:tabs>
        <w:spacing w:before="0" w:after="0" w:line="240" w:lineRule="auto"/>
        <w:ind w:left="3881" w:right="0" w:hanging="1182"/>
        <w:jc w:val="left"/>
        <w:rPr>
          <w:sz w:val="31"/>
        </w:rPr>
      </w:pPr>
      <w:r>
        <w:rPr>
          <w:sz w:val="31"/>
        </w:rPr>
        <w:t>一般有报警故障处理程序</w:t>
      </w:r>
    </w:p>
    <w:p>
      <w:pPr>
        <w:pStyle w:val="BodyText"/>
        <w:spacing w:before="14"/>
        <w:rPr>
          <w:sz w:val="28"/>
        </w:rPr>
      </w:pPr>
    </w:p>
    <w:p>
      <w:pPr>
        <w:pStyle w:val="ListParagraph"/>
        <w:numPr>
          <w:ilvl w:val="3"/>
          <w:numId w:val="7"/>
        </w:numPr>
        <w:tabs>
          <w:tab w:val="left" w:pos="3832"/>
        </w:tabs>
        <w:spacing w:before="0" w:after="0" w:line="228" w:lineRule="auto"/>
        <w:ind w:left="2700" w:right="2617" w:firstLine="629"/>
        <w:jc w:val="left"/>
        <w:rPr>
          <w:sz w:val="31"/>
        </w:rPr>
      </w:pPr>
      <w:r>
        <w:rPr>
          <w:sz w:val="31"/>
        </w:rPr>
        <w:t>通过控制台声光报警</w:t>
      </w:r>
      <w:r>
        <w:rPr>
          <w:spacing w:val="-9"/>
          <w:sz w:val="31"/>
        </w:rPr>
        <w:t>（YBJ</w:t>
      </w:r>
      <w:r>
        <w:rPr>
          <w:spacing w:val="11"/>
          <w:sz w:val="31"/>
        </w:rPr>
        <w:t xml:space="preserve"> 落下</w:t>
      </w:r>
      <w:r>
        <w:rPr>
          <w:sz w:val="31"/>
        </w:rPr>
        <w:t>）</w:t>
      </w:r>
      <w:r>
        <w:rPr>
          <w:spacing w:val="-1"/>
          <w:sz w:val="31"/>
        </w:rPr>
        <w:t>得知故障，由于发送、接收有冗余设计，系统正</w:t>
      </w:r>
      <w:r>
        <w:rPr>
          <w:sz w:val="31"/>
        </w:rPr>
        <w:t>常工作有可能不中断、有可能中断。</w:t>
      </w:r>
    </w:p>
    <w:p>
      <w:pPr>
        <w:pStyle w:val="ListParagraph"/>
        <w:numPr>
          <w:ilvl w:val="3"/>
          <w:numId w:val="7"/>
        </w:numPr>
        <w:tabs>
          <w:tab w:val="left" w:pos="3836"/>
        </w:tabs>
        <w:spacing w:before="0" w:after="0" w:line="530" w:lineRule="exact"/>
        <w:ind w:left="3835" w:right="0" w:hanging="506"/>
        <w:jc w:val="left"/>
        <w:rPr>
          <w:sz w:val="31"/>
        </w:rPr>
      </w:pPr>
      <w:r>
        <w:rPr>
          <w:spacing w:val="-4"/>
          <w:sz w:val="31"/>
        </w:rPr>
        <w:t xml:space="preserve">至信号机械室查看 </w:t>
      </w:r>
      <w:r>
        <w:rPr>
          <w:sz w:val="31"/>
        </w:rPr>
        <w:t>SH</w:t>
      </w:r>
      <w:r>
        <w:rPr>
          <w:spacing w:val="3"/>
          <w:sz w:val="31"/>
        </w:rPr>
        <w:t xml:space="preserve"> 上各发送、接收的工作灯</w:t>
      </w:r>
      <w:r>
        <w:rPr>
          <w:sz w:val="31"/>
        </w:rPr>
        <w:t>（绿）是否灭灯。</w:t>
      </w:r>
    </w:p>
    <w:p>
      <w:pPr>
        <w:pStyle w:val="ListParagraph"/>
        <w:numPr>
          <w:ilvl w:val="3"/>
          <w:numId w:val="7"/>
        </w:numPr>
        <w:tabs>
          <w:tab w:val="left" w:pos="3836"/>
        </w:tabs>
        <w:spacing w:before="0" w:after="0" w:line="540" w:lineRule="exact"/>
        <w:ind w:left="3835" w:right="0" w:hanging="506"/>
        <w:jc w:val="left"/>
        <w:rPr>
          <w:sz w:val="31"/>
        </w:rPr>
      </w:pPr>
      <w:r>
        <w:rPr>
          <w:sz w:val="31"/>
        </w:rPr>
        <w:t>灭灯设备为故障。</w:t>
      </w:r>
    </w:p>
    <w:p>
      <w:pPr>
        <w:pStyle w:val="ListParagraph"/>
        <w:numPr>
          <w:ilvl w:val="3"/>
          <w:numId w:val="7"/>
        </w:numPr>
        <w:tabs>
          <w:tab w:val="left" w:pos="3836"/>
        </w:tabs>
        <w:spacing w:before="5" w:after="0" w:line="228" w:lineRule="auto"/>
        <w:ind w:left="2700" w:right="2523" w:firstLine="629"/>
        <w:jc w:val="left"/>
        <w:rPr>
          <w:sz w:val="31"/>
        </w:rPr>
      </w:pPr>
      <w:r>
        <w:rPr>
          <w:sz w:val="31"/>
        </w:rPr>
        <w:t>迅速判决故障是否影响行车。如只一台发送故障并已转为“＋</w:t>
      </w:r>
      <w:r>
        <w:rPr>
          <w:spacing w:val="2"/>
          <w:sz w:val="31"/>
        </w:rPr>
        <w:t>1FS</w:t>
      </w:r>
      <w:r>
        <w:rPr>
          <w:sz w:val="31"/>
        </w:rPr>
        <w:t xml:space="preserve">”工作，接收仍  </w:t>
      </w:r>
      <w:r>
        <w:rPr>
          <w:spacing w:val="-21"/>
          <w:sz w:val="31"/>
        </w:rPr>
        <w:t>正常工作，不影响行车。如只一台接收故障，由于双机并联另一方仍保持工作，不影响行车。</w:t>
      </w:r>
    </w:p>
    <w:p>
      <w:pPr>
        <w:pStyle w:val="ListParagraph"/>
        <w:numPr>
          <w:ilvl w:val="3"/>
          <w:numId w:val="7"/>
        </w:numPr>
        <w:tabs>
          <w:tab w:val="left" w:pos="3836"/>
        </w:tabs>
        <w:spacing w:before="0" w:after="0" w:line="530" w:lineRule="exact"/>
        <w:ind w:left="3835" w:right="0" w:hanging="506"/>
        <w:jc w:val="left"/>
        <w:rPr>
          <w:sz w:val="31"/>
        </w:rPr>
      </w:pPr>
      <w:r>
        <w:rPr>
          <w:sz w:val="31"/>
        </w:rPr>
        <w:t>发现故障一般处理程序</w:t>
      </w:r>
    </w:p>
    <w:p>
      <w:pPr>
        <w:pStyle w:val="BodyText"/>
        <w:spacing w:line="540" w:lineRule="exact"/>
        <w:ind w:left="3334"/>
      </w:pPr>
      <w:r>
        <w:t>对发送：检查电源、保安器、低频编码电源、功出电压等等，区分发送内外故障，当＋</w:t>
      </w:r>
    </w:p>
    <w:p>
      <w:pPr>
        <w:pStyle w:val="BodyText"/>
        <w:tabs>
          <w:tab w:val="left" w:pos="3200"/>
        </w:tabs>
        <w:spacing w:line="540" w:lineRule="exact"/>
        <w:ind w:left="2700"/>
      </w:pPr>
      <w:r>
        <w:t>1</w:t>
        <w:tab/>
        <w:t>发送工作正常，估计为发送内部故障，可更换新发送。</w:t>
      </w:r>
    </w:p>
    <w:p>
      <w:pPr>
        <w:pStyle w:val="BodyText"/>
        <w:spacing w:before="5" w:line="228" w:lineRule="auto"/>
        <w:ind w:left="2700" w:right="2330" w:firstLine="788"/>
      </w:pPr>
      <w:r>
        <w:t>对接收：检查电源、保安器、输入电压（主轨道、小轨道）等等，区分接收内外故障。并机仍可保证 GJ 工作，多为单一接收故障，可更换新接收。</w:t>
      </w:r>
    </w:p>
    <w:p>
      <w:pPr>
        <w:pStyle w:val="ListParagraph"/>
        <w:numPr>
          <w:ilvl w:val="2"/>
          <w:numId w:val="7"/>
        </w:numPr>
        <w:tabs>
          <w:tab w:val="left" w:pos="3881"/>
          <w:tab w:val="left" w:pos="3882"/>
        </w:tabs>
        <w:spacing w:before="0" w:after="0" w:line="545" w:lineRule="exact"/>
        <w:ind w:left="3881" w:right="0" w:hanging="1182"/>
        <w:jc w:val="left"/>
        <w:rPr>
          <w:sz w:val="31"/>
        </w:rPr>
      </w:pPr>
      <w:r>
        <w:rPr>
          <w:sz w:val="31"/>
        </w:rPr>
        <w:t>无报警故障处理程序</w:t>
      </w:r>
    </w:p>
    <w:p>
      <w:pPr>
        <w:pStyle w:val="BodyText"/>
        <w:spacing w:before="13"/>
        <w:rPr>
          <w:sz w:val="28"/>
        </w:rPr>
      </w:pPr>
    </w:p>
    <w:p>
      <w:pPr>
        <w:pStyle w:val="BodyText"/>
        <w:spacing w:line="228" w:lineRule="auto"/>
        <w:ind w:left="2700" w:right="2665" w:firstLine="633"/>
      </w:pPr>
      <w:r>
        <w:t>无故障报警一般多属于无检测非冗余环节故障</w:t>
      </w:r>
      <w:r>
        <w:rPr>
          <w:spacing w:val="-15"/>
        </w:rPr>
        <w:t>。这类故障多由控制台红光带指示及司机</w:t>
      </w:r>
      <w:r>
        <w:t>行车受阻报告得知。</w:t>
      </w:r>
    </w:p>
    <w:p>
      <w:pPr>
        <w:pStyle w:val="BodyText"/>
        <w:spacing w:line="530" w:lineRule="exact"/>
        <w:ind w:left="3334"/>
      </w:pPr>
      <w:r>
        <w:t>如：发送功出→组合架→防雷柜→分线盘→室外轨道电路</w:t>
      </w:r>
    </w:p>
    <w:p>
      <w:pPr>
        <w:pStyle w:val="BodyText"/>
        <w:spacing w:line="540" w:lineRule="exact"/>
        <w:ind w:left="3805"/>
      </w:pPr>
      <w:r>
        <w:t>接收输入→衰耗→组合架→防雷柜→分线盘→室外轨道电路</w:t>
      </w:r>
    </w:p>
    <w:p>
      <w:pPr>
        <w:pStyle w:val="BodyText"/>
        <w:spacing w:before="4" w:line="228" w:lineRule="auto"/>
        <w:ind w:left="2700" w:right="2679" w:firstLine="633"/>
      </w:pPr>
      <w:r>
        <w:rPr>
          <w:spacing w:val="-15"/>
        </w:rPr>
        <w:t>再如：区间信号机的点灯电路从室内到室外，以上线路均存在故障可能。处理故障中应</w:t>
      </w:r>
      <w:r>
        <w:t>迅速判断故障范围属于室内或室外，进而处理。室内外故障划分多在分线盘处测量确定。</w:t>
      </w:r>
    </w:p>
    <w:p>
      <w:pPr>
        <w:pStyle w:val="BodyText"/>
        <w:spacing w:before="11"/>
        <w:rPr>
          <w:sz w:val="30"/>
        </w:rPr>
      </w:pPr>
    </w:p>
    <w:p>
      <w:pPr>
        <w:pStyle w:val="ListParagraph"/>
        <w:numPr>
          <w:ilvl w:val="2"/>
          <w:numId w:val="7"/>
        </w:numPr>
        <w:tabs>
          <w:tab w:val="left" w:pos="3881"/>
          <w:tab w:val="left" w:pos="3882"/>
        </w:tabs>
        <w:spacing w:before="0" w:after="0" w:line="211" w:lineRule="auto"/>
        <w:ind w:left="2700" w:right="9267" w:firstLine="0"/>
        <w:jc w:val="left"/>
        <w:rPr>
          <w:sz w:val="31"/>
        </w:rPr>
      </w:pPr>
      <w:r>
        <w:rPr>
          <w:sz w:val="31"/>
        </w:rPr>
        <w:t>故障处理参考流程图                1）</w:t>
      </w:r>
      <w:r>
        <w:rPr>
          <w:spacing w:val="-1"/>
          <w:sz w:val="31"/>
        </w:rPr>
        <w:t>快速判断故障点位置在室内还是室外：</w:t>
      </w:r>
    </w:p>
    <w:p>
      <w:pPr>
        <w:pStyle w:val="BodyText"/>
        <w:spacing w:before="13"/>
        <w:rPr>
          <w:sz w:val="28"/>
        </w:rPr>
      </w:pPr>
    </w:p>
    <w:p>
      <w:pPr>
        <w:pStyle w:val="BodyText"/>
        <w:spacing w:line="556" w:lineRule="exact"/>
        <w:ind w:left="2700"/>
      </w:pPr>
      <w:r>
        <w:t>故障基本处理措施:</w:t>
      </w:r>
    </w:p>
    <w:p>
      <w:pPr>
        <w:pStyle w:val="BodyText"/>
        <w:spacing w:line="556" w:lineRule="exact"/>
        <w:ind w:left="3352"/>
      </w:pPr>
      <w:r>
        <w:t>察看衰耗盒盘面指示灯，测试发送功出电压和轨入电压。</w:t>
      </w:r>
    </w:p>
    <w:p>
      <w:pPr>
        <w:spacing w:after="0" w:line="556" w:lineRule="exact"/>
        <w:sectPr>
          <w:headerReference w:type="default" r:id="rId50"/>
          <w:footerReference w:type="default" r:id="rId51"/>
          <w:type w:val="continuous"/>
          <w:pgSz w:w="17860" w:h="25260"/>
          <w:pgMar w:top="1340" w:right="0" w:bottom="2020" w:left="0" w:header="708" w:footer="708"/>
          <w:pgNumType w:start="18"/>
          <w:cols w:space="708"/>
        </w:sectPr>
      </w:pPr>
    </w:p>
    <w:p>
      <w:pPr>
        <w:pStyle w:val="BodyText"/>
        <w:spacing w:before="2"/>
        <w:rPr>
          <w:sz w:val="27"/>
        </w:rPr>
      </w:pPr>
    </w:p>
    <w:p>
      <w:pPr>
        <w:pStyle w:val="BodyText"/>
        <w:ind w:left="3840"/>
        <w:rPr>
          <w:sz w:val="20"/>
        </w:rPr>
      </w:pPr>
      <w:r>
        <w:rPr>
          <w:sz w:val="20"/>
        </w:rPr>
        <w:pict>
          <v:group id="_x0000_i1057" style="width:491pt;height:430pt;mso-position-horizontal-relative:char;mso-position-vertical-relative:line" coordorigin="0,0" coordsize="9820,8600">
            <v:shape id="_x0000_s1058" type="#_x0000_t75" style="width:9820;height:8600;position:absolute" stroked="f">
              <v:imagedata r:id="rId52" o:title=""/>
            </v:shape>
            <v:shape id="_x0000_s1059" type="#_x0000_t202" style="width:1457;height:835;left:165;position:absolute;top:188" filled="f" stroked="f">
              <v:textbox inset="0,0,0,0">
                <w:txbxContent>
                  <w:p>
                    <w:pPr>
                      <w:spacing w:before="0" w:line="263" w:lineRule="exact"/>
                      <w:ind w:left="0" w:right="18" w:firstLine="0"/>
                      <w:jc w:val="center"/>
                      <w:rPr>
                        <w:rFonts w:ascii="宋体" w:eastAsia="宋体" w:hint="eastAsia"/>
                        <w:sz w:val="24"/>
                      </w:rPr>
                    </w:pPr>
                    <w:r>
                      <w:rPr>
                        <w:rFonts w:ascii="宋体" w:eastAsia="宋体" w:hint="eastAsia"/>
                        <w:spacing w:val="-4"/>
                        <w:w w:val="95"/>
                        <w:sz w:val="24"/>
                      </w:rPr>
                      <w:t>测试发送功出</w:t>
                    </w:r>
                  </w:p>
                  <w:p>
                    <w:pPr>
                      <w:spacing w:before="0" w:line="297" w:lineRule="exact"/>
                      <w:ind w:left="0" w:right="18" w:firstLine="0"/>
                      <w:jc w:val="center"/>
                      <w:rPr>
                        <w:rFonts w:ascii="宋体" w:eastAsia="宋体" w:hint="eastAsia"/>
                        <w:sz w:val="24"/>
                      </w:rPr>
                    </w:pPr>
                    <w:r>
                      <w:rPr>
                        <w:rFonts w:ascii="宋体" w:eastAsia="宋体" w:hint="eastAsia"/>
                        <w:spacing w:val="-4"/>
                        <w:w w:val="95"/>
                        <w:sz w:val="24"/>
                      </w:rPr>
                      <w:t>电压及分线盘</w:t>
                    </w:r>
                  </w:p>
                  <w:p>
                    <w:pPr>
                      <w:spacing w:before="0" w:line="274" w:lineRule="exact"/>
                      <w:ind w:left="0" w:right="17" w:firstLine="0"/>
                      <w:jc w:val="center"/>
                      <w:rPr>
                        <w:rFonts w:ascii="宋体" w:eastAsia="宋体" w:hint="eastAsia"/>
                        <w:sz w:val="24"/>
                      </w:rPr>
                    </w:pPr>
                    <w:r>
                      <w:rPr>
                        <w:rFonts w:ascii="宋体" w:eastAsia="宋体" w:hint="eastAsia"/>
                        <w:sz w:val="24"/>
                      </w:rPr>
                      <w:t>输出电压</w:t>
                    </w:r>
                  </w:p>
                </w:txbxContent>
              </v:textbox>
            </v:shape>
            <v:shape id="_x0000_s1060" type="#_x0000_t202" style="width:260;height:240;left:2090;position:absolute;top:1719" filled="f" stroked="f">
              <v:textbox inset="0,0,0,0">
                <w:txbxContent>
                  <w:p>
                    <w:pPr>
                      <w:spacing w:before="0" w:line="23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4"/>
                      </w:rPr>
                    </w:pPr>
                    <w:r>
                      <w:rPr>
                        <w:rFonts w:ascii="宋体" w:eastAsia="宋体" w:hint="eastAsia"/>
                        <w:w w:val="99"/>
                        <w:sz w:val="24"/>
                      </w:rPr>
                      <w:t>否</w:t>
                    </w:r>
                  </w:p>
                </w:txbxContent>
              </v:textbox>
            </v:shape>
            <v:shape id="_x0000_s1061" type="#_x0000_t202" style="width:978;height:240;left:415;position:absolute;top:1940" filled="f" stroked="f">
              <v:textbox inset="0,0,0,0">
                <w:txbxContent>
                  <w:p>
                    <w:pPr>
                      <w:spacing w:before="0" w:line="23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4"/>
                      </w:rPr>
                    </w:pPr>
                    <w:r>
                      <w:rPr>
                        <w:rFonts w:ascii="宋体" w:eastAsia="宋体" w:hint="eastAsia"/>
                        <w:sz w:val="24"/>
                      </w:rPr>
                      <w:t>正常与否</w:t>
                    </w:r>
                  </w:p>
                </w:txbxContent>
              </v:textbox>
            </v:shape>
            <v:shape id="_x0000_s1062" type="#_x0000_t202" style="width:1696;height:835;left:2983;position:absolute;top:1632" filled="f" stroked="f">
              <v:textbox inset="0,0,0,0">
                <w:txbxContent>
                  <w:p>
                    <w:pPr>
                      <w:spacing w:before="0" w:line="263" w:lineRule="exact"/>
                      <w:ind w:left="31" w:right="48" w:firstLine="0"/>
                      <w:jc w:val="center"/>
                      <w:rPr>
                        <w:rFonts w:ascii="宋体" w:eastAsia="宋体" w:hint="eastAsia"/>
                        <w:sz w:val="24"/>
                      </w:rPr>
                    </w:pPr>
                    <w:r>
                      <w:rPr>
                        <w:rFonts w:ascii="宋体" w:eastAsia="宋体" w:hint="eastAsia"/>
                        <w:w w:val="95"/>
                        <w:sz w:val="24"/>
                      </w:rPr>
                      <w:t>从送端甩开室</w:t>
                    </w:r>
                  </w:p>
                  <w:p>
                    <w:pPr>
                      <w:spacing w:before="0" w:line="297" w:lineRule="exact"/>
                      <w:ind w:left="31" w:right="49" w:firstLine="0"/>
                      <w:jc w:val="center"/>
                      <w:rPr>
                        <w:rFonts w:ascii="宋体" w:eastAsia="宋体" w:hint="eastAsia"/>
                        <w:sz w:val="24"/>
                      </w:rPr>
                    </w:pPr>
                    <w:r>
                      <w:rPr>
                        <w:rFonts w:ascii="宋体" w:eastAsia="宋体" w:hint="eastAsia"/>
                        <w:spacing w:val="-3"/>
                        <w:w w:val="95"/>
                        <w:sz w:val="24"/>
                      </w:rPr>
                      <w:t>外，再次测量分</w:t>
                    </w:r>
                  </w:p>
                  <w:p>
                    <w:pPr>
                      <w:spacing w:before="0" w:line="274" w:lineRule="exact"/>
                      <w:ind w:left="31" w:right="48" w:firstLine="0"/>
                      <w:jc w:val="center"/>
                      <w:rPr>
                        <w:rFonts w:ascii="宋体" w:eastAsia="宋体" w:hint="eastAsia"/>
                        <w:sz w:val="24"/>
                      </w:rPr>
                    </w:pPr>
                    <w:r>
                      <w:rPr>
                        <w:rFonts w:ascii="宋体" w:eastAsia="宋体" w:hint="eastAsia"/>
                        <w:w w:val="95"/>
                        <w:sz w:val="24"/>
                      </w:rPr>
                      <w:t>线盘输出电压</w:t>
                    </w:r>
                  </w:p>
                </w:txbxContent>
              </v:textbox>
            </v:shape>
            <v:shape id="_x0000_s1063" type="#_x0000_t202" style="width:978;height:240;left:5696;position:absolute;top:1940" filled="f" stroked="f">
              <v:textbox inset="0,0,0,0">
                <w:txbxContent>
                  <w:p>
                    <w:pPr>
                      <w:spacing w:before="0" w:line="23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4"/>
                      </w:rPr>
                    </w:pPr>
                    <w:r>
                      <w:rPr>
                        <w:rFonts w:ascii="宋体" w:eastAsia="宋体" w:hint="eastAsia"/>
                        <w:sz w:val="24"/>
                      </w:rPr>
                      <w:t>正常与否</w:t>
                    </w:r>
                  </w:p>
                </w:txbxContent>
              </v:textbox>
            </v:shape>
            <v:shape id="_x0000_s1064" type="#_x0000_t202" style="width:260;height:240;left:7000;position:absolute;top:1783" filled="f" stroked="f">
              <v:textbox inset="0,0,0,0">
                <w:txbxContent>
                  <w:p>
                    <w:pPr>
                      <w:spacing w:before="0" w:line="23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4"/>
                      </w:rPr>
                    </w:pPr>
                    <w:r>
                      <w:rPr>
                        <w:rFonts w:ascii="宋体" w:eastAsia="宋体" w:hint="eastAsia"/>
                        <w:w w:val="99"/>
                        <w:sz w:val="24"/>
                      </w:rPr>
                      <w:t>否</w:t>
                    </w:r>
                  </w:p>
                </w:txbxContent>
              </v:textbox>
            </v:shape>
            <v:shape id="_x0000_s1065" type="#_x0000_t202" style="width:1936;height:240;left:7742;position:absolute;top:1940" filled="f" stroked="f">
              <v:textbox inset="0,0,0,0">
                <w:txbxContent>
                  <w:p>
                    <w:pPr>
                      <w:spacing w:before="0" w:line="23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4"/>
                      </w:rPr>
                    </w:pPr>
                    <w:r>
                      <w:rPr>
                        <w:rFonts w:ascii="宋体" w:eastAsia="宋体" w:hint="eastAsia"/>
                        <w:sz w:val="24"/>
                      </w:rPr>
                      <w:t>故障点在送端室内</w:t>
                    </w:r>
                  </w:p>
                </w:txbxContent>
              </v:textbox>
            </v:shape>
            <v:shape id="_x0000_s1066" type="#_x0000_t202" style="width:260;height:240;left:584;position:absolute;top:2758" filled="f" stroked="f">
              <v:textbox inset="0,0,0,0">
                <w:txbxContent>
                  <w:p>
                    <w:pPr>
                      <w:spacing w:before="0" w:line="23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4"/>
                      </w:rPr>
                    </w:pPr>
                    <w:r>
                      <w:rPr>
                        <w:rFonts w:ascii="宋体" w:eastAsia="宋体" w:hint="eastAsia"/>
                        <w:w w:val="99"/>
                        <w:sz w:val="24"/>
                      </w:rPr>
                      <w:t>是</w:t>
                    </w:r>
                  </w:p>
                </w:txbxContent>
              </v:textbox>
            </v:shape>
            <v:shape id="_x0000_s1067" type="#_x0000_t202" style="width:260;height:240;left:5801;position:absolute;top:2822" filled="f" stroked="f">
              <v:textbox inset="0,0,0,0">
                <w:txbxContent>
                  <w:p>
                    <w:pPr>
                      <w:spacing w:before="0" w:line="23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4"/>
                      </w:rPr>
                    </w:pPr>
                    <w:r>
                      <w:rPr>
                        <w:rFonts w:ascii="宋体" w:eastAsia="宋体" w:hint="eastAsia"/>
                        <w:w w:val="99"/>
                        <w:sz w:val="24"/>
                      </w:rPr>
                      <w:t>是</w:t>
                    </w:r>
                  </w:p>
                </w:txbxContent>
              </v:textbox>
            </v:shape>
            <v:shape id="_x0000_s1068" type="#_x0000_t202" style="width:1457;height:548;left:176;position:absolute;top:3476" filled="f" stroked="f">
              <v:textbox inset="0,0,0,0">
                <w:txbxContent>
                  <w:p>
                    <w:pPr>
                      <w:spacing w:before="0" w:line="273" w:lineRule="exact"/>
                      <w:ind w:left="0" w:right="18" w:firstLine="0"/>
                      <w:jc w:val="center"/>
                      <w:rPr>
                        <w:rFonts w:ascii="宋体" w:eastAsia="宋体" w:hint="eastAsia"/>
                        <w:sz w:val="24"/>
                      </w:rPr>
                    </w:pPr>
                    <w:r>
                      <w:rPr>
                        <w:rFonts w:ascii="宋体" w:eastAsia="宋体" w:hint="eastAsia"/>
                        <w:spacing w:val="-4"/>
                        <w:sz w:val="24"/>
                      </w:rPr>
                      <w:t>测量分线盘送</w:t>
                    </w:r>
                  </w:p>
                  <w:p>
                    <w:pPr>
                      <w:spacing w:before="1" w:line="274" w:lineRule="exact"/>
                      <w:ind w:left="0" w:right="17" w:firstLine="0"/>
                      <w:jc w:val="center"/>
                      <w:rPr>
                        <w:rFonts w:ascii="宋体" w:eastAsia="宋体" w:hint="eastAsia"/>
                        <w:sz w:val="24"/>
                      </w:rPr>
                    </w:pPr>
                    <w:r>
                      <w:rPr>
                        <w:rFonts w:ascii="宋体" w:eastAsia="宋体" w:hint="eastAsia"/>
                        <w:sz w:val="24"/>
                      </w:rPr>
                      <w:t>回电压</w:t>
                    </w:r>
                  </w:p>
                </w:txbxContent>
              </v:textbox>
            </v:shape>
            <v:shape id="_x0000_s1069" type="#_x0000_t202" style="width:978;height:240;left:415;position:absolute;top:4985" filled="f" stroked="f">
              <v:textbox inset="0,0,0,0">
                <w:txbxContent>
                  <w:p>
                    <w:pPr>
                      <w:spacing w:before="0" w:line="23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4"/>
                      </w:rPr>
                    </w:pPr>
                    <w:r>
                      <w:rPr>
                        <w:rFonts w:ascii="宋体" w:eastAsia="宋体" w:hint="eastAsia"/>
                        <w:sz w:val="24"/>
                      </w:rPr>
                      <w:t>正常与否</w:t>
                    </w:r>
                  </w:p>
                </w:txbxContent>
              </v:textbox>
            </v:shape>
            <v:shape id="_x0000_s1070" type="#_x0000_t202" style="width:260;height:240;left:2143;position:absolute;top:4879" filled="f" stroked="f">
              <v:textbox inset="0,0,0,0">
                <w:txbxContent>
                  <w:p>
                    <w:pPr>
                      <w:spacing w:before="0" w:line="23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4"/>
                      </w:rPr>
                    </w:pPr>
                    <w:r>
                      <w:rPr>
                        <w:rFonts w:ascii="宋体" w:eastAsia="宋体" w:hint="eastAsia"/>
                        <w:w w:val="99"/>
                        <w:sz w:val="24"/>
                      </w:rPr>
                      <w:t>否</w:t>
                    </w:r>
                  </w:p>
                </w:txbxContent>
              </v:textbox>
            </v:shape>
            <v:shape id="_x0000_s1071" type="#_x0000_t202" style="width:1696;height:835;left:3025;position:absolute;top:4677" filled="f" stroked="f">
              <v:textbox inset="0,0,0,0">
                <w:txbxContent>
                  <w:p>
                    <w:pPr>
                      <w:spacing w:before="0" w:line="263" w:lineRule="exact"/>
                      <w:ind w:left="119" w:right="0" w:firstLine="0"/>
                      <w:jc w:val="left"/>
                      <w:rPr>
                        <w:rFonts w:ascii="宋体" w:eastAsia="宋体" w:hint="eastAsia"/>
                        <w:sz w:val="24"/>
                      </w:rPr>
                    </w:pPr>
                    <w:r>
                      <w:rPr>
                        <w:rFonts w:ascii="宋体" w:eastAsia="宋体" w:hint="eastAsia"/>
                        <w:sz w:val="24"/>
                      </w:rPr>
                      <w:t>从受端甩开室</w:t>
                    </w:r>
                  </w:p>
                  <w:p>
                    <w:pPr>
                      <w:spacing w:before="0" w:line="29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4"/>
                      </w:rPr>
                    </w:pPr>
                    <w:r>
                      <w:rPr>
                        <w:rFonts w:ascii="宋体" w:eastAsia="宋体" w:hint="eastAsia"/>
                        <w:sz w:val="24"/>
                      </w:rPr>
                      <w:t>内，再次测量分</w:t>
                    </w:r>
                  </w:p>
                  <w:p>
                    <w:pPr>
                      <w:spacing w:before="0" w:line="274" w:lineRule="exact"/>
                      <w:ind w:left="119" w:right="0" w:firstLine="0"/>
                      <w:jc w:val="left"/>
                      <w:rPr>
                        <w:rFonts w:ascii="宋体" w:eastAsia="宋体" w:hint="eastAsia"/>
                        <w:sz w:val="24"/>
                      </w:rPr>
                    </w:pPr>
                    <w:r>
                      <w:rPr>
                        <w:rFonts w:ascii="宋体" w:eastAsia="宋体" w:hint="eastAsia"/>
                        <w:sz w:val="24"/>
                      </w:rPr>
                      <w:t>线盘送回电压</w:t>
                    </w:r>
                  </w:p>
                </w:txbxContent>
              </v:textbox>
            </v:shape>
            <v:shape id="_x0000_s1072" type="#_x0000_t202" style="width:978;height:240;left:5696;position:absolute;top:4985" filled="f" stroked="f">
              <v:textbox inset="0,0,0,0">
                <w:txbxContent>
                  <w:p>
                    <w:pPr>
                      <w:spacing w:before="0" w:line="23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4"/>
                      </w:rPr>
                    </w:pPr>
                    <w:r>
                      <w:rPr>
                        <w:rFonts w:ascii="宋体" w:eastAsia="宋体" w:hint="eastAsia"/>
                        <w:sz w:val="24"/>
                      </w:rPr>
                      <w:t>正常与否</w:t>
                    </w:r>
                  </w:p>
                </w:txbxContent>
              </v:textbox>
            </v:shape>
            <v:shape id="_x0000_s1073" type="#_x0000_t202" style="width:260;height:240;left:7042;position:absolute;top:4879" filled="f" stroked="f">
              <v:textbox inset="0,0,0,0">
                <w:txbxContent>
                  <w:p>
                    <w:pPr>
                      <w:spacing w:before="0" w:line="23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4"/>
                      </w:rPr>
                    </w:pPr>
                    <w:r>
                      <w:rPr>
                        <w:rFonts w:ascii="宋体" w:eastAsia="宋体" w:hint="eastAsia"/>
                        <w:w w:val="99"/>
                        <w:sz w:val="24"/>
                      </w:rPr>
                      <w:t>否</w:t>
                    </w:r>
                  </w:p>
                </w:txbxContent>
              </v:textbox>
            </v:shape>
            <v:shape id="_x0000_s1074" type="#_x0000_t202" style="width:1457;height:240;left:7981;position:absolute;top:4985" filled="f" stroked="f">
              <v:textbox inset="0,0,0,0">
                <w:txbxContent>
                  <w:p>
                    <w:pPr>
                      <w:spacing w:before="0" w:line="23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4"/>
                      </w:rPr>
                    </w:pPr>
                    <w:r>
                      <w:rPr>
                        <w:rFonts w:ascii="宋体" w:eastAsia="宋体" w:hint="eastAsia"/>
                        <w:sz w:val="24"/>
                      </w:rPr>
                      <w:t>故障点在室外</w:t>
                    </w:r>
                  </w:p>
                </w:txbxContent>
              </v:textbox>
            </v:shape>
            <v:shape id="_x0000_s1075" type="#_x0000_t202" style="width:260;height:240;left:541;position:absolute;top:5791" filled="f" stroked="f">
              <v:textbox inset="0,0,0,0">
                <w:txbxContent>
                  <w:p>
                    <w:pPr>
                      <w:spacing w:before="0" w:line="23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4"/>
                      </w:rPr>
                    </w:pPr>
                    <w:r>
                      <w:rPr>
                        <w:rFonts w:ascii="宋体" w:eastAsia="宋体" w:hint="eastAsia"/>
                        <w:w w:val="99"/>
                        <w:sz w:val="24"/>
                      </w:rPr>
                      <w:t>是</w:t>
                    </w:r>
                  </w:p>
                </w:txbxContent>
              </v:textbox>
            </v:shape>
            <v:shape id="_x0000_s1076" type="#_x0000_t202" style="width:260;height:240;left:5844;position:absolute;top:5918" filled="f" stroked="f">
              <v:textbox inset="0,0,0,0">
                <w:txbxContent>
                  <w:p>
                    <w:pPr>
                      <w:spacing w:before="0" w:line="23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4"/>
                      </w:rPr>
                    </w:pPr>
                    <w:r>
                      <w:rPr>
                        <w:rFonts w:ascii="宋体" w:eastAsia="宋体" w:hint="eastAsia"/>
                        <w:w w:val="99"/>
                        <w:sz w:val="24"/>
                      </w:rPr>
                      <w:t>是</w:t>
                    </w:r>
                  </w:p>
                </w:txbxContent>
              </v:textbox>
            </v:shape>
            <v:shape id="_x0000_s1077" type="#_x0000_t202" style="width:978;height:555;left:415;position:absolute;top:6613" filled="f" stroked="f">
              <v:textbox inset="0,0,0,0">
                <w:txbxContent>
                  <w:p>
                    <w:pPr>
                      <w:spacing w:before="0" w:line="273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4"/>
                      </w:rPr>
                    </w:pPr>
                    <w:r>
                      <w:rPr>
                        <w:rFonts w:ascii="宋体" w:eastAsia="宋体" w:hint="eastAsia"/>
                        <w:w w:val="95"/>
                        <w:sz w:val="24"/>
                      </w:rPr>
                      <w:t>测量接收</w:t>
                    </w:r>
                  </w:p>
                  <w:p>
                    <w:pPr>
                      <w:spacing w:before="7" w:line="274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4"/>
                      </w:rPr>
                    </w:pPr>
                    <w:r>
                      <w:rPr>
                        <w:rFonts w:ascii="宋体" w:eastAsia="宋体" w:hint="eastAsia"/>
                        <w:w w:val="95"/>
                        <w:sz w:val="24"/>
                      </w:rPr>
                      <w:t>轨入电压</w:t>
                    </w:r>
                  </w:p>
                </w:txbxContent>
              </v:textbox>
            </v:shape>
            <v:shape id="_x0000_s1078" type="#_x0000_t202" style="width:978;height:240;left:415;position:absolute;top:8099" filled="f" stroked="f">
              <v:textbox inset="0,0,0,0">
                <w:txbxContent>
                  <w:p>
                    <w:pPr>
                      <w:spacing w:before="0" w:line="23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4"/>
                      </w:rPr>
                    </w:pPr>
                    <w:r>
                      <w:rPr>
                        <w:rFonts w:ascii="宋体" w:eastAsia="宋体" w:hint="eastAsia"/>
                        <w:sz w:val="24"/>
                      </w:rPr>
                      <w:t>正常与否</w:t>
                    </w:r>
                  </w:p>
                </w:txbxContent>
              </v:textbox>
            </v:shape>
            <v:shape id="_x0000_s1079" type="#_x0000_t202" style="width:260;height:240;left:1909;position:absolute;top:7965" filled="f" stroked="f">
              <v:textbox inset="0,0,0,0">
                <w:txbxContent>
                  <w:p>
                    <w:pPr>
                      <w:spacing w:before="0" w:line="23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4"/>
                      </w:rPr>
                    </w:pPr>
                    <w:r>
                      <w:rPr>
                        <w:rFonts w:ascii="宋体" w:eastAsia="宋体" w:hint="eastAsia"/>
                        <w:w w:val="99"/>
                        <w:sz w:val="24"/>
                      </w:rPr>
                      <w:t>是</w:t>
                    </w:r>
                  </w:p>
                </w:txbxContent>
              </v:textbox>
            </v:shape>
            <v:shape id="_x0000_s1080" type="#_x0000_t202" style="width:1936;height:240;left:7742;position:absolute;top:8099" filled="f" stroked="f">
              <v:textbox inset="0,0,0,0">
                <w:txbxContent>
                  <w:p>
                    <w:pPr>
                      <w:spacing w:before="0" w:line="23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4"/>
                      </w:rPr>
                    </w:pPr>
                    <w:r>
                      <w:rPr>
                        <w:rFonts w:ascii="宋体" w:eastAsia="宋体" w:hint="eastAsia"/>
                        <w:sz w:val="24"/>
                      </w:rPr>
                      <w:t>故障点在受端室内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sz w:val="20"/>
        </w:rPr>
      </w:pPr>
      <w:r>
        <w:rPr>
          <w:sz w:val="20"/>
        </w:rPr>
        <w:br/>
      </w:r>
      <w:r>
        <w:rPr>
          <w:sz w:val="20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3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https://d.book118.com/806130040211010043</w:t>
        </w:r>
      </w:hyperlink>
    </w:p>
    <w:p>
      <w:pPr>
        <w:spacing w:after="0"/>
        <w:rPr>
          <w:sz w:val="20"/>
        </w:rPr>
      </w:pPr>
    </w:p>
    <w:sectPr>
      <w:headerReference w:type="default" r:id="rId54"/>
      <w:footerReference w:type="default" r:id="rId55"/>
      <w:pgSz w:w="17860" w:h="25260"/>
      <w:pgMar w:top="1400" w:right="0" w:bottom="2020" w:left="0" w:header="1088" w:footer="1831"/>
      <w:pgNumType w:start="19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Wingdings">
    <w:altName w:val="Wingdings"/>
    <w:charset w:val="02"/>
    <w:family w:val="auto"/>
    <w:pitch w:val="variable"/>
    <w:sig w:usb0="00000000" w:usb1="00000000" w:usb2="00000000" w:usb3="00000000" w:csb0="80000000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56pt;height:15.5pt;margin-top:1160.35pt;margin-left:134.0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56pt;height:15.5pt;margin-top:1160.35pt;margin-left:134.0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56pt;height:15.5pt;margin-top:1160.35pt;margin-left:134.0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width:56pt;height:15.5pt;margin-top:1160.35pt;margin-left:134.04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width:56pt;height:15.5pt;margin-top:1160.35pt;margin-left:134.04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width:56pt;height:15.5pt;margin-top:1160.35pt;margin-left:134.04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width:56pt;height:15.5pt;margin-top:1160.35pt;margin-left:134.04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width:56pt;height:15.5pt;margin-top:1160.35pt;margin-left:134.04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width:56pt;height:15.5pt;margin-top:1160.35pt;margin-left:134.04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width:56pt;height:15.5pt;margin-top:1160.35pt;margin-left:134.04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width:56pt;height:15.5pt;margin-top:1160.35pt;margin-left:134.04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56pt;height:15.5pt;margin-top:1160.35pt;margin-left:134.0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56pt;height:15.5pt;margin-top:1160.35pt;margin-left:134.0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56pt;height:15.5pt;margin-top:1160.35pt;margin-left:134.0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56pt;height:15.5pt;margin-top:1160.35pt;margin-left:134.0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56pt;height:15.5pt;margin-top:1160.35pt;margin-left:134.0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56pt;height:15.5pt;margin-top:1160.35pt;margin-left:134.0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56pt;height:15.5pt;margin-top:1160.35pt;margin-left:134.0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56pt;height:15.5pt;margin-top:1160.35pt;margin-left:134.0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文档大全</w:t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83pt;height:15.5pt;margin-top:53.38pt;margin-left:404.98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564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510889294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0889294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83pt;height:15.5pt;margin-top:53.38pt;margin-left:404.98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769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202042442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0424425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83pt;height:15.5pt;margin-top:53.38pt;margin-left:404.98pt;mso-position-horizontal-relative:page;mso-position-vertical-relative:page;position:absolute;z-index:-25163776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974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2146368198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6368198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width:83pt;height:15.5pt;margin-top:53.38pt;margin-left:404.98pt;mso-position-horizontal-relative:page;mso-position-vertical-relative:page;position:absolute;z-index:-25163571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179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544016268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4016268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83pt;height:15.5pt;margin-top:53.38pt;margin-left:404.98pt;mso-position-horizontal-relative:page;mso-position-vertical-relative:page;position:absolute;z-index:-25163366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384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525480516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5480516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width:83pt;height:15.5pt;margin-top:53.38pt;margin-left:404.98pt;mso-position-horizontal-relative:page;mso-position-vertical-relative:page;position:absolute;z-index:-25163161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588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264263709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263709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width:83pt;height:15.5pt;margin-top:53.38pt;margin-left:404.98pt;mso-position-horizontal-relative:page;mso-position-vertical-relative:page;position:absolute;z-index:-25162956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793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766880150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6880150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width:83pt;height:15.5pt;margin-top:53.38pt;margin-left:404.98pt;mso-position-horizontal-relative:page;mso-position-vertical-relative:page;position:absolute;z-index:-25162752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998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81753112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53112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width:83pt;height:15.5pt;margin-top:53.38pt;margin-left:404.98pt;mso-position-horizontal-relative:page;mso-position-vertical-relative:page;position:absolute;z-index:-25162547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203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471604528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1604528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width:83pt;height:15.5pt;margin-top:53.38pt;margin-left:404.98pt;mso-position-horizontal-relative:page;mso-position-vertical-relative:page;position:absolute;z-index:-25162342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408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154507944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4507944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width:83pt;height:15.5pt;margin-top:53.38pt;margin-left:404.98pt;mso-position-horizontal-relative:page;mso-position-vertical-relative:page;position:absolute;z-index:-25162137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83pt;height:15.5pt;margin-top:53.38pt;margin-left:404.98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842996528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996528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83pt;height:15.5pt;margin-top:53.38pt;margin-left:404.98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336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543773104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3773104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83pt;height:15.5pt;margin-top:53.38pt;margin-left:404.98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540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272625296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2625296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83pt;height:15.5pt;margin-top:53.38pt;margin-left:404.98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745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293091688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3091688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83pt;height:15.5pt;margin-top:53.38pt;margin-left:404.98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950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33471580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471580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83pt;height:15.5pt;margin-top:53.38pt;margin-left:404.98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155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894552127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4552127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83pt;height:15.5pt;margin-top:53.38pt;margin-left:404.98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360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907609810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7609810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83pt;height:15.5pt;margin-top:53.38pt;margin-left:404.98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实用标准文案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6F1D7"/>
    <w:multiLevelType w:val="hybridMultilevel"/>
    <w:tmpl w:val="00000000"/>
    <w:lvl w:ilvl="0">
      <w:start w:val="2"/>
      <w:numFmt w:val="decimal"/>
      <w:lvlText w:val="%1."/>
      <w:lvlJc w:val="left"/>
      <w:pPr>
        <w:ind w:left="2700" w:hanging="562"/>
        <w:jc w:val="left"/>
      </w:pPr>
      <w:rPr>
        <w:rFonts w:ascii="微软雅黑" w:eastAsia="微软雅黑" w:hAnsi="微软雅黑" w:cs="微软雅黑" w:hint="default"/>
        <w:spacing w:val="-1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4215" w:hanging="56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31" w:hanging="5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5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5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5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5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5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562"/>
      </w:pPr>
      <w:rPr>
        <w:rFonts w:hint="default"/>
      </w:rPr>
    </w:lvl>
  </w:abstractNum>
  <w:abstractNum w:abstractNumId="1">
    <w:nsid w:val="01332DAD"/>
    <w:multiLevelType w:val="hybridMultilevel"/>
    <w:tmpl w:val="00000000"/>
    <w:lvl w:ilvl="0">
      <w:start w:val="4"/>
      <w:numFmt w:val="decimal"/>
      <w:lvlText w:val="%1"/>
      <w:lvlJc w:val="left"/>
      <w:pPr>
        <w:ind w:left="3671" w:hanging="971"/>
        <w:jc w:val="right"/>
      </w:pPr>
      <w:rPr>
        <w:rFonts w:ascii="微软雅黑" w:eastAsia="微软雅黑" w:hAnsi="微软雅黑" w:cs="微软雅黑" w:hint="default"/>
        <w:w w:val="102"/>
        <w:sz w:val="31"/>
        <w:szCs w:val="31"/>
      </w:rPr>
    </w:lvl>
    <w:lvl w:ilvl="1">
      <w:start w:val="2"/>
      <w:numFmt w:val="decimal"/>
      <w:lvlText w:val="%1.%2"/>
      <w:lvlJc w:val="left"/>
      <w:pPr>
        <w:ind w:left="3618" w:hanging="918"/>
        <w:jc w:val="left"/>
      </w:pPr>
      <w:rPr>
        <w:rFonts w:ascii="微软雅黑" w:eastAsia="微软雅黑" w:hAnsi="微软雅黑" w:cs="微软雅黑" w:hint="default"/>
        <w:spacing w:val="-1"/>
        <w:w w:val="102"/>
        <w:sz w:val="31"/>
        <w:szCs w:val="31"/>
      </w:rPr>
    </w:lvl>
    <w:lvl w:ilvl="2">
      <w:start w:val="1"/>
      <w:numFmt w:val="decimal"/>
      <w:lvlText w:val="%1.%2.%3"/>
      <w:lvlJc w:val="left"/>
      <w:pPr>
        <w:ind w:left="3881" w:hanging="1181"/>
        <w:jc w:val="left"/>
      </w:pPr>
      <w:rPr>
        <w:rFonts w:ascii="微软雅黑" w:eastAsia="微软雅黑" w:hAnsi="微软雅黑" w:cs="微软雅黑" w:hint="default"/>
        <w:spacing w:val="-1"/>
        <w:w w:val="102"/>
        <w:sz w:val="31"/>
        <w:szCs w:val="31"/>
      </w:rPr>
    </w:lvl>
    <w:lvl w:ilvl="3">
      <w:start w:val="1"/>
      <w:numFmt w:val="decimal"/>
      <w:lvlText w:val="%4"/>
      <w:lvlJc w:val="left"/>
      <w:pPr>
        <w:ind w:left="3672" w:hanging="810"/>
        <w:jc w:val="left"/>
      </w:pPr>
      <w:rPr>
        <w:rFonts w:ascii="微软雅黑" w:eastAsia="微软雅黑" w:hAnsi="微软雅黑" w:cs="微软雅黑" w:hint="default"/>
        <w:w w:val="102"/>
        <w:sz w:val="31"/>
        <w:szCs w:val="31"/>
      </w:rPr>
    </w:lvl>
    <w:lvl w:ilvl="4">
      <w:start w:val="2"/>
      <w:numFmt w:val="decimal"/>
      <w:lvlText w:val="%5)"/>
      <w:lvlJc w:val="left"/>
      <w:pPr>
        <w:ind w:left="6665" w:hanging="293"/>
        <w:jc w:val="left"/>
      </w:pPr>
      <w:rPr>
        <w:rFonts w:ascii="微软雅黑" w:eastAsia="微软雅黑" w:hAnsi="微软雅黑" w:cs="微软雅黑" w:hint="default"/>
        <w:spacing w:val="-1"/>
        <w:w w:val="102"/>
        <w:sz w:val="29"/>
        <w:szCs w:val="29"/>
      </w:rPr>
    </w:lvl>
    <w:lvl w:ilvl="5">
      <w:start w:val="0"/>
      <w:numFmt w:val="bullet"/>
      <w:lvlText w:val="•"/>
      <w:lvlJc w:val="left"/>
      <w:pPr>
        <w:ind w:left="8262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63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64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65" w:hanging="293"/>
      </w:pPr>
      <w:rPr>
        <w:rFonts w:hint="default"/>
      </w:rPr>
    </w:lvl>
  </w:abstractNum>
  <w:abstractNum w:abstractNumId="2">
    <w:nsid w:val="06E4C9FD"/>
    <w:multiLevelType w:val="hybridMultilevel"/>
    <w:tmpl w:val="00000000"/>
    <w:lvl w:ilvl="0">
      <w:start w:val="1"/>
      <w:numFmt w:val="decimal"/>
      <w:lvlText w:val="%1)"/>
      <w:lvlJc w:val="left"/>
      <w:pPr>
        <w:ind w:left="292" w:hanging="293"/>
        <w:jc w:val="left"/>
      </w:pPr>
      <w:rPr>
        <w:rFonts w:ascii="微软雅黑" w:eastAsia="微软雅黑" w:hAnsi="微软雅黑" w:cs="微软雅黑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058" w:hanging="2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17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75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34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093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851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610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369" w:hanging="293"/>
      </w:pPr>
      <w:rPr>
        <w:rFonts w:hint="default"/>
      </w:rPr>
    </w:lvl>
  </w:abstractNum>
  <w:abstractNum w:abstractNumId="3">
    <w:nsid w:val="09345ED0"/>
    <w:multiLevelType w:val="hybridMultilevel"/>
    <w:tmpl w:val="00000000"/>
    <w:lvl w:ilvl="0">
      <w:start w:val="1"/>
      <w:numFmt w:val="decimal"/>
      <w:lvlText w:val="%1)"/>
      <w:lvlJc w:val="left"/>
      <w:pPr>
        <w:ind w:left="454" w:hanging="293"/>
        <w:jc w:val="left"/>
      </w:pPr>
      <w:rPr>
        <w:rFonts w:ascii="微软雅黑" w:eastAsia="微软雅黑" w:hAnsi="微软雅黑" w:cs="微软雅黑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042" w:hanging="2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25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208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791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374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956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539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122" w:hanging="293"/>
      </w:pPr>
      <w:rPr>
        <w:rFonts w:hint="default"/>
      </w:rPr>
    </w:lvl>
  </w:abstractNum>
  <w:abstractNum w:abstractNumId="4">
    <w:nsid w:val="0ADDA948"/>
    <w:multiLevelType w:val="hybridMultilevel"/>
    <w:tmpl w:val="00000000"/>
    <w:lvl w:ilvl="0">
      <w:start w:val="2"/>
      <w:numFmt w:val="decimal"/>
      <w:lvlText w:val="%1."/>
      <w:lvlJc w:val="left"/>
      <w:pPr>
        <w:ind w:left="2700" w:hanging="562"/>
        <w:jc w:val="left"/>
      </w:pPr>
      <w:rPr>
        <w:rFonts w:ascii="微软雅黑" w:eastAsia="微软雅黑" w:hAnsi="微软雅黑" w:cs="微软雅黑" w:hint="default"/>
        <w:spacing w:val="-1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4215" w:hanging="56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31" w:hanging="5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5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5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5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5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5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562"/>
      </w:pPr>
      <w:rPr>
        <w:rFonts w:hint="default"/>
      </w:rPr>
    </w:lvl>
  </w:abstractNum>
  <w:abstractNum w:abstractNumId="5">
    <w:nsid w:val="0F9D1DCB"/>
    <w:multiLevelType w:val="hybridMultilevel"/>
    <w:tmpl w:val="00000000"/>
    <w:lvl w:ilvl="0">
      <w:start w:val="1"/>
      <w:numFmt w:val="decimal"/>
      <w:lvlText w:val="%1)"/>
      <w:lvlJc w:val="left"/>
      <w:pPr>
        <w:ind w:left="454" w:hanging="293"/>
        <w:jc w:val="right"/>
      </w:pPr>
      <w:rPr>
        <w:rFonts w:ascii="微软雅黑" w:eastAsia="微软雅黑" w:hAnsi="微软雅黑" w:cs="微软雅黑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042" w:hanging="2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25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208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791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374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956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539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122" w:hanging="293"/>
      </w:pPr>
      <w:rPr>
        <w:rFonts w:hint="default"/>
      </w:rPr>
    </w:lvl>
  </w:abstractNum>
  <w:abstractNum w:abstractNumId="6">
    <w:nsid w:val="25BAD60B"/>
    <w:multiLevelType w:val="hybridMultilevel"/>
    <w:tmpl w:val="00000000"/>
    <w:lvl w:ilvl="0">
      <w:start w:val="1"/>
      <w:numFmt w:val="decimal"/>
      <w:lvlText w:val="%1)"/>
      <w:lvlJc w:val="left"/>
      <w:pPr>
        <w:ind w:left="454" w:hanging="293"/>
        <w:jc w:val="left"/>
      </w:pPr>
      <w:rPr>
        <w:rFonts w:ascii="微软雅黑" w:eastAsia="微软雅黑" w:hAnsi="微软雅黑" w:cs="微软雅黑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042" w:hanging="2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25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208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791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374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956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539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122" w:hanging="293"/>
      </w:pPr>
      <w:rPr>
        <w:rFonts w:hint="default"/>
      </w:rPr>
    </w:lvl>
  </w:abstractNum>
  <w:abstractNum w:abstractNumId="7">
    <w:nsid w:val="2B5ECDB5"/>
    <w:multiLevelType w:val="hybridMultilevel"/>
    <w:tmpl w:val="00000000"/>
    <w:lvl w:ilvl="0">
      <w:start w:val="0"/>
      <w:numFmt w:val="bullet"/>
      <w:lvlText w:val=""/>
      <w:lvlJc w:val="left"/>
      <w:pPr>
        <w:ind w:left="3780" w:hanging="540"/>
      </w:pPr>
      <w:rPr>
        <w:rFonts w:ascii="Wingdings" w:eastAsia="Wingdings" w:hAnsi="Wingdings" w:cs="Wingdings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5187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595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003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411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1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27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35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43" w:hanging="540"/>
      </w:pPr>
      <w:rPr>
        <w:rFonts w:hint="default"/>
      </w:rPr>
    </w:lvl>
  </w:abstractNum>
  <w:abstractNum w:abstractNumId="8">
    <w:nsid w:val="2F98BB38"/>
    <w:multiLevelType w:val="hybridMultilevel"/>
    <w:tmpl w:val="00000000"/>
    <w:lvl w:ilvl="0">
      <w:start w:val="0"/>
      <w:numFmt w:val="bullet"/>
      <w:lvlText w:val="•"/>
      <w:lvlJc w:val="left"/>
      <w:pPr>
        <w:ind w:left="3780" w:hanging="540"/>
      </w:pPr>
      <w:rPr>
        <w:rFonts w:ascii="宋体" w:eastAsia="宋体" w:hAnsi="宋体" w:cs="宋体" w:hint="default"/>
        <w:w w:val="99"/>
        <w:sz w:val="48"/>
        <w:szCs w:val="48"/>
      </w:rPr>
    </w:lvl>
    <w:lvl w:ilvl="1">
      <w:start w:val="0"/>
      <w:numFmt w:val="bullet"/>
      <w:lvlText w:val="•"/>
      <w:lvlJc w:val="left"/>
      <w:pPr>
        <w:ind w:left="5187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595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003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411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1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27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35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43" w:hanging="540"/>
      </w:pPr>
      <w:rPr>
        <w:rFonts w:hint="default"/>
      </w:rPr>
    </w:lvl>
  </w:abstractNum>
  <w:abstractNum w:abstractNumId="9">
    <w:nsid w:val="36E9FB07"/>
    <w:multiLevelType w:val="hybridMultilevel"/>
    <w:tmpl w:val="00000000"/>
    <w:lvl w:ilvl="0">
      <w:start w:val="4"/>
      <w:numFmt w:val="decimal"/>
      <w:lvlText w:val="%1"/>
      <w:lvlJc w:val="left"/>
      <w:pPr>
        <w:ind w:left="3618" w:hanging="91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18" w:hanging="918"/>
        <w:jc w:val="right"/>
      </w:pPr>
      <w:rPr>
        <w:rFonts w:ascii="微软雅黑" w:eastAsia="微软雅黑" w:hAnsi="微软雅黑" w:cs="微软雅黑" w:hint="default"/>
        <w:spacing w:val="-1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6467" w:hanging="9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891" w:hanging="9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315" w:hanging="9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739" w:hanging="9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63" w:hanging="9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87" w:hanging="9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11" w:hanging="918"/>
      </w:pPr>
      <w:rPr>
        <w:rFonts w:hint="default"/>
      </w:rPr>
    </w:lvl>
  </w:abstractNum>
  <w:abstractNum w:abstractNumId="10">
    <w:nsid w:val="3A920DBF"/>
    <w:multiLevelType w:val="hybridMultilevel"/>
    <w:tmpl w:val="00000000"/>
    <w:lvl w:ilvl="0">
      <w:start w:val="1"/>
      <w:numFmt w:val="decimal"/>
      <w:lvlText w:val="%1)"/>
      <w:lvlJc w:val="left"/>
      <w:pPr>
        <w:ind w:left="453" w:hanging="293"/>
        <w:jc w:val="left"/>
      </w:pPr>
      <w:rPr>
        <w:rFonts w:ascii="微软雅黑" w:eastAsia="微软雅黑" w:hAnsi="微软雅黑" w:cs="微软雅黑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043" w:hanging="2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26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209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793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376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959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543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126" w:hanging="293"/>
      </w:pPr>
      <w:rPr>
        <w:rFonts w:hint="default"/>
      </w:rPr>
    </w:lvl>
  </w:abstractNum>
  <w:abstractNum w:abstractNumId="11">
    <w:nsid w:val="3ABC18A0"/>
    <w:multiLevelType w:val="hybridMultilevel"/>
    <w:tmpl w:val="00000000"/>
    <w:lvl w:ilvl="0">
      <w:start w:val="0"/>
      <w:numFmt w:val="bullet"/>
      <w:lvlText w:val="●"/>
      <w:lvlJc w:val="left"/>
      <w:pPr>
        <w:ind w:left="3240" w:hanging="540"/>
      </w:pPr>
      <w:rPr>
        <w:rFonts w:ascii="宋体" w:eastAsia="宋体" w:hAnsi="宋体" w:cs="宋体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4701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163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625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87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4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011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73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35" w:hanging="540"/>
      </w:pPr>
      <w:rPr>
        <w:rFonts w:hint="default"/>
      </w:rPr>
    </w:lvl>
  </w:abstractNum>
  <w:abstractNum w:abstractNumId="12">
    <w:nsid w:val="3D465696"/>
    <w:multiLevelType w:val="hybridMultilevel"/>
    <w:tmpl w:val="00000000"/>
    <w:lvl w:ilvl="0">
      <w:start w:val="1"/>
      <w:numFmt w:val="decimal"/>
      <w:lvlText w:val="%1)"/>
      <w:lvlJc w:val="left"/>
      <w:pPr>
        <w:ind w:left="735" w:hanging="293"/>
        <w:jc w:val="left"/>
      </w:pPr>
      <w:rPr>
        <w:rFonts w:ascii="微软雅黑" w:eastAsia="微软雅黑" w:hAnsi="微软雅黑" w:cs="微软雅黑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858" w:hanging="2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77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96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15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34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453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572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691" w:hanging="293"/>
      </w:pPr>
      <w:rPr>
        <w:rFonts w:hint="default"/>
      </w:rPr>
    </w:lvl>
  </w:abstractNum>
  <w:abstractNum w:abstractNumId="13">
    <w:nsid w:val="3F71C184"/>
    <w:multiLevelType w:val="hybridMultilevel"/>
    <w:tmpl w:val="00000000"/>
    <w:lvl w:ilvl="0">
      <w:start w:val="1"/>
      <w:numFmt w:val="decimal"/>
      <w:lvlText w:val="%1)"/>
      <w:lvlJc w:val="left"/>
      <w:pPr>
        <w:ind w:left="453" w:hanging="293"/>
        <w:jc w:val="left"/>
      </w:pPr>
      <w:rPr>
        <w:rFonts w:ascii="微软雅黑" w:eastAsia="微软雅黑" w:hAnsi="微软雅黑" w:cs="微软雅黑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043" w:hanging="2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26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209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793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376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959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543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126" w:hanging="293"/>
      </w:pPr>
      <w:rPr>
        <w:rFonts w:hint="default"/>
      </w:rPr>
    </w:lvl>
  </w:abstractNum>
  <w:abstractNum w:abstractNumId="14">
    <w:nsid w:val="3F8CC6D7"/>
    <w:multiLevelType w:val="hybridMultilevel"/>
    <w:tmpl w:val="00000000"/>
    <w:lvl w:ilvl="0">
      <w:start w:val="1"/>
      <w:numFmt w:val="decimal"/>
      <w:lvlText w:val="%1."/>
      <w:lvlJc w:val="left"/>
      <w:pPr>
        <w:ind w:left="2700" w:hanging="771"/>
        <w:jc w:val="left"/>
      </w:pPr>
      <w:rPr>
        <w:rFonts w:ascii="微软雅黑" w:eastAsia="微软雅黑" w:hAnsi="微软雅黑" w:cs="微软雅黑" w:hint="default"/>
        <w:spacing w:val="-1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4215" w:hanging="7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31" w:hanging="7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7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7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7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7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7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771"/>
      </w:pPr>
      <w:rPr>
        <w:rFonts w:hint="default"/>
      </w:rPr>
    </w:lvl>
  </w:abstractNum>
  <w:abstractNum w:abstractNumId="15">
    <w:nsid w:val="440CE0F2"/>
    <w:multiLevelType w:val="hybridMultilevel"/>
    <w:tmpl w:val="00000000"/>
    <w:lvl w:ilvl="0">
      <w:start w:val="1"/>
      <w:numFmt w:val="decimal"/>
      <w:lvlText w:val="%1)"/>
      <w:lvlJc w:val="left"/>
      <w:pPr>
        <w:ind w:left="465" w:hanging="293"/>
        <w:jc w:val="left"/>
      </w:pPr>
      <w:rPr>
        <w:rFonts w:ascii="微软雅黑" w:eastAsia="微软雅黑" w:hAnsi="微软雅黑" w:cs="微软雅黑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269" w:hanging="2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78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87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696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06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15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24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933" w:hanging="293"/>
      </w:pPr>
      <w:rPr>
        <w:rFonts w:hint="default"/>
      </w:rPr>
    </w:lvl>
  </w:abstractNum>
  <w:abstractNum w:abstractNumId="16">
    <w:nsid w:val="453C1281"/>
    <w:multiLevelType w:val="hybridMultilevel"/>
    <w:tmpl w:val="00000000"/>
    <w:lvl w:ilvl="0">
      <w:start w:val="2"/>
      <w:numFmt w:val="decimal"/>
      <w:lvlText w:val="%1）"/>
      <w:lvlJc w:val="left"/>
      <w:pPr>
        <w:ind w:left="3205" w:hanging="505"/>
        <w:jc w:val="left"/>
      </w:pPr>
      <w:rPr>
        <w:rFonts w:ascii="微软雅黑" w:eastAsia="微软雅黑" w:hAnsi="微软雅黑" w:cs="微软雅黑" w:hint="default"/>
        <w:spacing w:val="0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4665" w:hanging="5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131" w:hanging="5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597" w:hanging="5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63" w:hanging="5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29" w:hanging="5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995" w:hanging="5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61" w:hanging="5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27" w:hanging="505"/>
      </w:pPr>
      <w:rPr>
        <w:rFonts w:hint="default"/>
      </w:rPr>
    </w:lvl>
  </w:abstractNum>
  <w:abstractNum w:abstractNumId="17">
    <w:nsid w:val="50B12684"/>
    <w:multiLevelType w:val="hybridMultilevel"/>
    <w:tmpl w:val="00000000"/>
    <w:lvl w:ilvl="0">
      <w:start w:val="0"/>
      <w:numFmt w:val="bullet"/>
      <w:lvlText w:val=""/>
      <w:lvlJc w:val="left"/>
      <w:pPr>
        <w:ind w:left="3780" w:hanging="540"/>
      </w:pPr>
      <w:rPr>
        <w:rFonts w:ascii="Wingdings" w:eastAsia="Wingdings" w:hAnsi="Wingdings" w:cs="Wingdings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5187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595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003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411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1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27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35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43" w:hanging="540"/>
      </w:pPr>
      <w:rPr>
        <w:rFonts w:hint="default"/>
      </w:rPr>
    </w:lvl>
  </w:abstractNum>
  <w:abstractNum w:abstractNumId="18">
    <w:nsid w:val="516D177C"/>
    <w:multiLevelType w:val="hybridMultilevel"/>
    <w:tmpl w:val="00000000"/>
    <w:lvl w:ilvl="0">
      <w:start w:val="1"/>
      <w:numFmt w:val="decimal"/>
      <w:lvlText w:val="%1."/>
      <w:lvlJc w:val="left"/>
      <w:pPr>
        <w:ind w:left="3751" w:hanging="422"/>
        <w:jc w:val="left"/>
      </w:pPr>
      <w:rPr>
        <w:rFonts w:ascii="微软雅黑" w:eastAsia="微软雅黑" w:hAnsi="微软雅黑" w:cs="微软雅黑" w:hint="default"/>
        <w:spacing w:val="-1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5169" w:hanging="42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579" w:hanging="42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989" w:hanging="42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399" w:hanging="42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09" w:hanging="42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19" w:hanging="42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29" w:hanging="42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39" w:hanging="422"/>
      </w:pPr>
      <w:rPr>
        <w:rFonts w:hint="default"/>
      </w:rPr>
    </w:lvl>
  </w:abstractNum>
  <w:abstractNum w:abstractNumId="19">
    <w:nsid w:val="525715F4"/>
    <w:multiLevelType w:val="hybridMultilevel"/>
    <w:tmpl w:val="00000000"/>
    <w:lvl w:ilvl="0">
      <w:start w:val="1"/>
      <w:numFmt w:val="decimal"/>
      <w:lvlText w:val="%1)"/>
      <w:lvlJc w:val="left"/>
      <w:pPr>
        <w:ind w:left="319" w:hanging="320"/>
        <w:jc w:val="left"/>
      </w:pPr>
      <w:rPr>
        <w:rFonts w:ascii="微软雅黑" w:eastAsia="微软雅黑" w:hAnsi="微软雅黑" w:cs="微软雅黑" w:hint="default"/>
        <w:b/>
        <w:bCs/>
        <w:color w:val="FF0000"/>
        <w:spacing w:val="-2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802" w:hanging="3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85" w:hanging="3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68" w:hanging="3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51" w:hanging="3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33" w:hanging="3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16" w:hanging="3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99" w:hanging="3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82" w:hanging="320"/>
      </w:pPr>
      <w:rPr>
        <w:rFonts w:hint="default"/>
      </w:rPr>
    </w:lvl>
  </w:abstractNum>
  <w:abstractNum w:abstractNumId="20">
    <w:nsid w:val="55AE9A73"/>
    <w:multiLevelType w:val="hybridMultilevel"/>
    <w:tmpl w:val="00000000"/>
    <w:lvl w:ilvl="0">
      <w:start w:val="1"/>
      <w:numFmt w:val="decimal"/>
      <w:lvlText w:val="%1)"/>
      <w:lvlJc w:val="left"/>
      <w:pPr>
        <w:ind w:left="454" w:hanging="293"/>
        <w:jc w:val="left"/>
      </w:pPr>
      <w:rPr>
        <w:rFonts w:ascii="微软雅黑" w:eastAsia="微软雅黑" w:hAnsi="微软雅黑" w:cs="微软雅黑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042" w:hanging="2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25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208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791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374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956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539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122" w:hanging="293"/>
      </w:pPr>
      <w:rPr>
        <w:rFonts w:hint="default"/>
      </w:rPr>
    </w:lvl>
  </w:abstractNum>
  <w:abstractNum w:abstractNumId="21">
    <w:nsid w:val="5C42A7D0"/>
    <w:multiLevelType w:val="hybridMultilevel"/>
    <w:tmpl w:val="00000000"/>
    <w:lvl w:ilvl="0">
      <w:start w:val="2"/>
      <w:numFmt w:val="decimal"/>
      <w:lvlText w:val="%1）"/>
      <w:lvlJc w:val="left"/>
      <w:pPr>
        <w:ind w:left="948" w:hanging="505"/>
        <w:jc w:val="left"/>
      </w:pPr>
      <w:rPr>
        <w:rFonts w:ascii="微软雅黑" w:eastAsia="微软雅黑" w:hAnsi="微软雅黑" w:cs="微软雅黑" w:hint="default"/>
        <w:spacing w:val="0"/>
        <w:w w:val="102"/>
        <w:sz w:val="29"/>
        <w:szCs w:val="29"/>
      </w:rPr>
    </w:lvl>
    <w:lvl w:ilvl="1">
      <w:start w:val="1"/>
      <w:numFmt w:val="lowerLetter"/>
      <w:lvlText w:val="%2."/>
      <w:lvlJc w:val="left"/>
      <w:pPr>
        <w:ind w:left="443" w:hanging="253"/>
        <w:jc w:val="right"/>
      </w:pPr>
      <w:rPr>
        <w:rFonts w:ascii="微软雅黑" w:eastAsia="微软雅黑" w:hAnsi="微软雅黑" w:cs="微软雅黑" w:hint="default"/>
        <w:spacing w:val="-1"/>
        <w:w w:val="102"/>
        <w:sz w:val="29"/>
        <w:szCs w:val="29"/>
      </w:rPr>
    </w:lvl>
    <w:lvl w:ilvl="2">
      <w:start w:val="0"/>
      <w:numFmt w:val="bullet"/>
      <w:lvlText w:val="•"/>
      <w:lvlJc w:val="left"/>
      <w:pPr>
        <w:ind w:left="2131" w:hanging="2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22" w:hanging="2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13" w:hanging="2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04" w:hanging="2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95" w:hanging="2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086" w:hanging="2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77" w:hanging="253"/>
      </w:pPr>
      <w:rPr>
        <w:rFonts w:hint="default"/>
      </w:rPr>
    </w:lvl>
  </w:abstractNum>
  <w:abstractNum w:abstractNumId="22">
    <w:nsid w:val="62E07BAE"/>
    <w:multiLevelType w:val="hybridMultilevel"/>
    <w:tmpl w:val="00000000"/>
    <w:lvl w:ilvl="0">
      <w:start w:val="0"/>
      <w:numFmt w:val="bullet"/>
      <w:lvlText w:val=""/>
      <w:lvlJc w:val="left"/>
      <w:pPr>
        <w:ind w:left="3125" w:hanging="637"/>
      </w:pPr>
      <w:rPr>
        <w:rFonts w:ascii="Wingdings" w:eastAsia="Wingdings" w:hAnsi="Wingdings" w:cs="Wingdings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3780" w:hanging="540"/>
      </w:pPr>
      <w:rPr>
        <w:rFonts w:ascii="宋体" w:eastAsia="宋体" w:hAnsi="宋体" w:cs="宋体" w:hint="default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5344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908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473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037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02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166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30" w:hanging="540"/>
      </w:pPr>
      <w:rPr>
        <w:rFonts w:hint="default"/>
      </w:rPr>
    </w:lvl>
  </w:abstractNum>
  <w:abstractNum w:abstractNumId="23">
    <w:nsid w:val="65B3A02E"/>
    <w:multiLevelType w:val="hybridMultilevel"/>
    <w:tmpl w:val="00000000"/>
    <w:lvl w:ilvl="0">
      <w:start w:val="2"/>
      <w:numFmt w:val="decimal"/>
      <w:lvlText w:val="%1."/>
      <w:lvlJc w:val="left"/>
      <w:pPr>
        <w:ind w:left="2700" w:hanging="576"/>
        <w:jc w:val="left"/>
      </w:pPr>
      <w:rPr>
        <w:rFonts w:ascii="微软雅黑" w:eastAsia="微软雅黑" w:hAnsi="微软雅黑" w:cs="微软雅黑" w:hint="default"/>
        <w:spacing w:val="-1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4215" w:hanging="5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31" w:hanging="5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5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5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5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5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5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576"/>
      </w:pPr>
      <w:rPr>
        <w:rFonts w:hint="default"/>
      </w:rPr>
    </w:lvl>
  </w:abstractNum>
  <w:abstractNum w:abstractNumId="24">
    <w:nsid w:val="69B41FD2"/>
    <w:multiLevelType w:val="hybridMultilevel"/>
    <w:tmpl w:val="00000000"/>
    <w:lvl w:ilvl="0">
      <w:start w:val="1"/>
      <w:numFmt w:val="decimal"/>
      <w:lvlText w:val="%1)"/>
      <w:lvlJc w:val="left"/>
      <w:pPr>
        <w:ind w:left="453" w:hanging="293"/>
        <w:jc w:val="left"/>
      </w:pPr>
      <w:rPr>
        <w:rFonts w:ascii="微软雅黑" w:eastAsia="微软雅黑" w:hAnsi="微软雅黑" w:cs="微软雅黑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043" w:hanging="2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26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209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793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376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959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543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126" w:hanging="293"/>
      </w:pPr>
      <w:rPr>
        <w:rFonts w:hint="default"/>
      </w:rPr>
    </w:lvl>
  </w:abstractNum>
  <w:abstractNum w:abstractNumId="25">
    <w:nsid w:val="6CBE7E50"/>
    <w:multiLevelType w:val="hybridMultilevel"/>
    <w:tmpl w:val="00000000"/>
    <w:lvl w:ilvl="0">
      <w:start w:val="0"/>
      <w:numFmt w:val="bullet"/>
      <w:lvlText w:val=""/>
      <w:lvlJc w:val="left"/>
      <w:pPr>
        <w:ind w:left="3780" w:hanging="540"/>
      </w:pPr>
      <w:rPr>
        <w:rFonts w:ascii="Wingdings" w:eastAsia="Wingdings" w:hAnsi="Wingdings" w:cs="Wingdings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5187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595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003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411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1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27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35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43" w:hanging="540"/>
      </w:pPr>
      <w:rPr>
        <w:rFonts w:hint="default"/>
      </w:rPr>
    </w:lvl>
  </w:abstractNum>
  <w:abstractNum w:abstractNumId="26">
    <w:nsid w:val="6FB4C4EE"/>
    <w:multiLevelType w:val="hybridMultilevel"/>
    <w:tmpl w:val="00000000"/>
    <w:lvl w:ilvl="0">
      <w:start w:val="1"/>
      <w:numFmt w:val="decimal"/>
      <w:lvlText w:val="%1)"/>
      <w:lvlJc w:val="left"/>
      <w:pPr>
        <w:ind w:left="454" w:hanging="293"/>
        <w:jc w:val="left"/>
      </w:pPr>
      <w:rPr>
        <w:rFonts w:ascii="微软雅黑" w:eastAsia="微软雅黑" w:hAnsi="微软雅黑" w:cs="微软雅黑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042" w:hanging="2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25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208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791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374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956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539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122" w:hanging="293"/>
      </w:pPr>
      <w:rPr>
        <w:rFonts w:hint="default"/>
      </w:rPr>
    </w:lvl>
  </w:abstractNum>
  <w:abstractNum w:abstractNumId="27">
    <w:nsid w:val="771C0324"/>
    <w:multiLevelType w:val="hybridMultilevel"/>
    <w:tmpl w:val="00000000"/>
    <w:lvl w:ilvl="0">
      <w:start w:val="4"/>
      <w:numFmt w:val="decimal"/>
      <w:lvlText w:val="%1"/>
      <w:lvlJc w:val="left"/>
      <w:pPr>
        <w:ind w:left="3881" w:hanging="1181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881" w:hanging="1181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81" w:hanging="1181"/>
        <w:jc w:val="left"/>
      </w:pPr>
      <w:rPr>
        <w:rFonts w:ascii="微软雅黑" w:eastAsia="微软雅黑" w:hAnsi="微软雅黑" w:cs="微软雅黑" w:hint="default"/>
        <w:spacing w:val="-1"/>
        <w:w w:val="102"/>
        <w:sz w:val="31"/>
        <w:szCs w:val="31"/>
      </w:rPr>
    </w:lvl>
    <w:lvl w:ilvl="3">
      <w:start w:val="1"/>
      <w:numFmt w:val="decimal"/>
      <w:lvlText w:val="%4."/>
      <w:lvlJc w:val="left"/>
      <w:pPr>
        <w:ind w:left="2700" w:hanging="502"/>
        <w:jc w:val="left"/>
      </w:pPr>
      <w:rPr>
        <w:rFonts w:ascii="微软雅黑" w:eastAsia="微软雅黑" w:hAnsi="微软雅黑" w:cs="微软雅黑" w:hint="default"/>
        <w:spacing w:val="-3"/>
        <w:w w:val="102"/>
        <w:sz w:val="29"/>
        <w:szCs w:val="29"/>
      </w:rPr>
    </w:lvl>
    <w:lvl w:ilvl="4">
      <w:start w:val="0"/>
      <w:numFmt w:val="bullet"/>
      <w:lvlText w:val="•"/>
      <w:lvlJc w:val="left"/>
      <w:pPr>
        <w:ind w:left="8539" w:hanging="5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093" w:hanging="5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46" w:hanging="5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199" w:hanging="5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53" w:hanging="502"/>
      </w:pPr>
      <w:rPr>
        <w:rFonts w:hint="default"/>
      </w:rPr>
    </w:lvl>
  </w:abstractNum>
  <w:abstractNum w:abstractNumId="28">
    <w:nsid w:val="7E5CAE93"/>
    <w:multiLevelType w:val="hybridMultilevel"/>
    <w:tmpl w:val="00000000"/>
    <w:lvl w:ilvl="0">
      <w:start w:val="1"/>
      <w:numFmt w:val="decimal"/>
      <w:lvlText w:val="%1)"/>
      <w:lvlJc w:val="left"/>
      <w:pPr>
        <w:ind w:left="735" w:hanging="293"/>
        <w:jc w:val="left"/>
      </w:pPr>
      <w:rPr>
        <w:rFonts w:ascii="微软雅黑" w:eastAsia="微软雅黑" w:hAnsi="微软雅黑" w:cs="微软雅黑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858" w:hanging="2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77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96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15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34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453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572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691" w:hanging="293"/>
      </w:pPr>
      <w:rPr>
        <w:rFonts w:hint="default"/>
      </w:rPr>
    </w:lvl>
  </w:abstractNum>
  <w:abstractNum w:abstractNumId="29">
    <w:nsid w:val="7E990A0E"/>
    <w:multiLevelType w:val="hybridMultilevel"/>
    <w:tmpl w:val="00000000"/>
    <w:lvl w:ilvl="0">
      <w:start w:val="2"/>
      <w:numFmt w:val="decimal"/>
      <w:lvlText w:val="%1)"/>
      <w:lvlJc w:val="left"/>
      <w:pPr>
        <w:ind w:left="762" w:hanging="320"/>
        <w:jc w:val="left"/>
      </w:pPr>
      <w:rPr>
        <w:rFonts w:ascii="微软雅黑" w:eastAsia="微软雅黑" w:hAnsi="微软雅黑" w:cs="微软雅黑" w:hint="default"/>
        <w:b/>
        <w:bCs/>
        <w:color w:val="FF0000"/>
        <w:spacing w:val="-2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876" w:hanging="3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93" w:hanging="3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10" w:hanging="3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27" w:hanging="3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4" w:hanging="3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461" w:hanging="3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578" w:hanging="3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695" w:hanging="320"/>
      </w:pPr>
      <w:rPr>
        <w:rFonts w:hint="default"/>
      </w:rPr>
    </w:lvl>
  </w:abstractNum>
  <w:abstractNum w:abstractNumId="30">
    <w:nsid w:val="7EB939DD"/>
    <w:multiLevelType w:val="hybridMultilevel"/>
    <w:tmpl w:val="00000000"/>
    <w:lvl w:ilvl="0">
      <w:start w:val="1"/>
      <w:numFmt w:val="decimal"/>
      <w:lvlText w:val="%1)"/>
      <w:lvlJc w:val="left"/>
      <w:pPr>
        <w:ind w:left="160" w:hanging="293"/>
        <w:jc w:val="left"/>
      </w:pPr>
      <w:rPr>
        <w:rFonts w:ascii="微软雅黑" w:eastAsia="微软雅黑" w:hAnsi="微软雅黑" w:cs="微软雅黑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773" w:hanging="2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86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99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13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26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839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453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066" w:hanging="293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14"/>
  </w:num>
  <w:num w:numId="5">
    <w:abstractNumId w:val="23"/>
  </w:num>
  <w:num w:numId="6">
    <w:abstractNumId w:val="16"/>
  </w:num>
  <w:num w:numId="7">
    <w:abstractNumId w:val="27"/>
  </w:num>
  <w:num w:numId="8">
    <w:abstractNumId w:val="9"/>
  </w:num>
  <w:num w:numId="9">
    <w:abstractNumId w:val="21"/>
  </w:num>
  <w:num w:numId="10">
    <w:abstractNumId w:val="15"/>
  </w:num>
  <w:num w:numId="11">
    <w:abstractNumId w:val="10"/>
  </w:num>
  <w:num w:numId="12">
    <w:abstractNumId w:val="30"/>
  </w:num>
  <w:num w:numId="13">
    <w:abstractNumId w:val="24"/>
  </w:num>
  <w:num w:numId="14">
    <w:abstractNumId w:val="13"/>
  </w:num>
  <w:num w:numId="15">
    <w:abstractNumId w:val="12"/>
  </w:num>
  <w:num w:numId="16">
    <w:abstractNumId w:val="28"/>
  </w:num>
  <w:num w:numId="17">
    <w:abstractNumId w:val="29"/>
  </w:num>
  <w:num w:numId="18">
    <w:abstractNumId w:val="2"/>
  </w:num>
  <w:num w:numId="19">
    <w:abstractNumId w:val="19"/>
  </w:num>
  <w:num w:numId="20">
    <w:abstractNumId w:val="26"/>
  </w:num>
  <w:num w:numId="21">
    <w:abstractNumId w:val="3"/>
  </w:num>
  <w:num w:numId="22">
    <w:abstractNumId w:val="20"/>
  </w:num>
  <w:num w:numId="23">
    <w:abstractNumId w:val="5"/>
  </w:num>
  <w:num w:numId="24">
    <w:abstractNumId w:val="6"/>
  </w:num>
  <w:num w:numId="25">
    <w:abstractNumId w:val="1"/>
  </w:num>
  <w:num w:numId="26">
    <w:abstractNumId w:val="11"/>
  </w:num>
  <w:num w:numId="27">
    <w:abstractNumId w:val="18"/>
  </w:num>
  <w:num w:numId="28">
    <w:abstractNumId w:val="7"/>
  </w:num>
  <w:num w:numId="29">
    <w:abstractNumId w:val="22"/>
  </w:num>
  <w:num w:numId="30">
    <w:abstractNumId w:val="25"/>
  </w:num>
  <w:num w:numId="3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微软雅黑" w:eastAsia="微软雅黑" w:hAnsi="微软雅黑" w:cs="微软雅黑"/>
    </w:rPr>
  </w:style>
  <w:style w:type="paragraph" w:styleId="Heading1">
    <w:name w:val="heading 1"/>
    <w:basedOn w:val="Normal"/>
    <w:uiPriority w:val="1"/>
    <w:qFormat/>
    <w:pPr>
      <w:ind w:left="762" w:hanging="320"/>
      <w:outlineLvl w:val="0"/>
    </w:pPr>
    <w:rPr>
      <w:rFonts w:ascii="微软雅黑" w:eastAsia="微软雅黑" w:hAnsi="微软雅黑" w:cs="微软雅黑"/>
      <w:b/>
      <w:bCs/>
      <w:sz w:val="31"/>
      <w:szCs w:val="31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微软雅黑" w:eastAsia="微软雅黑" w:hAnsi="微软雅黑" w:cs="微软雅黑"/>
      <w:sz w:val="31"/>
      <w:szCs w:val="31"/>
    </w:rPr>
  </w:style>
  <w:style w:type="paragraph" w:styleId="Title">
    <w:name w:val="Title"/>
    <w:basedOn w:val="Normal"/>
    <w:uiPriority w:val="1"/>
    <w:qFormat/>
    <w:pPr>
      <w:spacing w:line="825" w:lineRule="exact"/>
      <w:ind w:left="226" w:right="221"/>
      <w:jc w:val="center"/>
    </w:pPr>
    <w:rPr>
      <w:rFonts w:ascii="微软雅黑" w:eastAsia="微软雅黑" w:hAnsi="微软雅黑" w:cs="微软雅黑"/>
      <w:sz w:val="54"/>
      <w:szCs w:val="54"/>
    </w:rPr>
  </w:style>
  <w:style w:type="paragraph" w:styleId="ListParagraph">
    <w:name w:val="List Paragraph"/>
    <w:basedOn w:val="Normal"/>
    <w:uiPriority w:val="1"/>
    <w:qFormat/>
    <w:pPr>
      <w:spacing w:line="540" w:lineRule="exact"/>
      <w:ind w:left="3780" w:hanging="541"/>
    </w:pPr>
    <w:rPr>
      <w:rFonts w:ascii="微软雅黑" w:eastAsia="微软雅黑" w:hAnsi="微软雅黑" w:cs="微软雅黑"/>
    </w:rPr>
  </w:style>
  <w:style w:type="paragraph" w:customStyle="1" w:styleId="TableParagraph">
    <w:name w:val="Table Paragraph"/>
    <w:basedOn w:val="Normal"/>
    <w:uiPriority w:val="1"/>
    <w:qFormat/>
    <w:rPr>
      <w:rFonts w:ascii="微软雅黑" w:eastAsia="微软雅黑" w:hAnsi="微软雅黑" w:cs="微软雅黑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image" Target="media/image5.png" /><Relationship Id="rId14" Type="http://schemas.openxmlformats.org/officeDocument/2006/relationships/header" Target="header4.xml" /><Relationship Id="rId15" Type="http://schemas.openxmlformats.org/officeDocument/2006/relationships/footer" Target="footer4.xml" /><Relationship Id="rId16" Type="http://schemas.openxmlformats.org/officeDocument/2006/relationships/image" Target="media/image6.png" /><Relationship Id="rId17" Type="http://schemas.openxmlformats.org/officeDocument/2006/relationships/image" Target="media/image7.png" /><Relationship Id="rId18" Type="http://schemas.openxmlformats.org/officeDocument/2006/relationships/header" Target="header5.xml" /><Relationship Id="rId19" Type="http://schemas.openxmlformats.org/officeDocument/2006/relationships/footer" Target="footer5.xml" /><Relationship Id="rId2" Type="http://schemas.openxmlformats.org/officeDocument/2006/relationships/webSettings" Target="webSettings.xml" /><Relationship Id="rId20" Type="http://schemas.openxmlformats.org/officeDocument/2006/relationships/header" Target="header6.xml" /><Relationship Id="rId21" Type="http://schemas.openxmlformats.org/officeDocument/2006/relationships/footer" Target="footer6.xml" /><Relationship Id="rId22" Type="http://schemas.openxmlformats.org/officeDocument/2006/relationships/header" Target="header7.xml" /><Relationship Id="rId23" Type="http://schemas.openxmlformats.org/officeDocument/2006/relationships/footer" Target="footer7.xml" /><Relationship Id="rId24" Type="http://schemas.openxmlformats.org/officeDocument/2006/relationships/header" Target="header8.xml" /><Relationship Id="rId25" Type="http://schemas.openxmlformats.org/officeDocument/2006/relationships/footer" Target="footer8.xml" /><Relationship Id="rId26" Type="http://schemas.openxmlformats.org/officeDocument/2006/relationships/image" Target="media/image8.png" /><Relationship Id="rId27" Type="http://schemas.openxmlformats.org/officeDocument/2006/relationships/header" Target="header9.xml" /><Relationship Id="rId28" Type="http://schemas.openxmlformats.org/officeDocument/2006/relationships/footer" Target="footer9.xml" /><Relationship Id="rId29" Type="http://schemas.openxmlformats.org/officeDocument/2006/relationships/image" Target="media/image9.png" /><Relationship Id="rId3" Type="http://schemas.openxmlformats.org/officeDocument/2006/relationships/fontTable" Target="fontTable.xml" /><Relationship Id="rId30" Type="http://schemas.openxmlformats.org/officeDocument/2006/relationships/image" Target="media/image10.png" /><Relationship Id="rId31" Type="http://schemas.openxmlformats.org/officeDocument/2006/relationships/header" Target="header10.xml" /><Relationship Id="rId32" Type="http://schemas.openxmlformats.org/officeDocument/2006/relationships/footer" Target="footer10.xml" /><Relationship Id="rId33" Type="http://schemas.openxmlformats.org/officeDocument/2006/relationships/image" Target="media/image11.png" /><Relationship Id="rId34" Type="http://schemas.openxmlformats.org/officeDocument/2006/relationships/header" Target="header11.xml" /><Relationship Id="rId35" Type="http://schemas.openxmlformats.org/officeDocument/2006/relationships/footer" Target="footer11.xml" /><Relationship Id="rId36" Type="http://schemas.openxmlformats.org/officeDocument/2006/relationships/header" Target="header12.xml" /><Relationship Id="rId37" Type="http://schemas.openxmlformats.org/officeDocument/2006/relationships/footer" Target="footer12.xml" /><Relationship Id="rId38" Type="http://schemas.openxmlformats.org/officeDocument/2006/relationships/header" Target="header13.xml" /><Relationship Id="rId39" Type="http://schemas.openxmlformats.org/officeDocument/2006/relationships/footer" Target="footer13.xml" /><Relationship Id="rId4" Type="http://schemas.openxmlformats.org/officeDocument/2006/relationships/image" Target="media/image1.png" /><Relationship Id="rId40" Type="http://schemas.openxmlformats.org/officeDocument/2006/relationships/header" Target="header14.xml" /><Relationship Id="rId41" Type="http://schemas.openxmlformats.org/officeDocument/2006/relationships/footer" Target="footer14.xml" /><Relationship Id="rId42" Type="http://schemas.openxmlformats.org/officeDocument/2006/relationships/image" Target="media/image12.png" /><Relationship Id="rId43" Type="http://schemas.openxmlformats.org/officeDocument/2006/relationships/header" Target="header15.xml" /><Relationship Id="rId44" Type="http://schemas.openxmlformats.org/officeDocument/2006/relationships/footer" Target="footer15.xml" /><Relationship Id="rId45" Type="http://schemas.openxmlformats.org/officeDocument/2006/relationships/header" Target="header16.xml" /><Relationship Id="rId46" Type="http://schemas.openxmlformats.org/officeDocument/2006/relationships/footer" Target="footer16.xml" /><Relationship Id="rId47" Type="http://schemas.openxmlformats.org/officeDocument/2006/relationships/image" Target="media/image13.png" /><Relationship Id="rId48" Type="http://schemas.openxmlformats.org/officeDocument/2006/relationships/header" Target="header17.xml" /><Relationship Id="rId49" Type="http://schemas.openxmlformats.org/officeDocument/2006/relationships/footer" Target="footer17.xml" /><Relationship Id="rId5" Type="http://schemas.openxmlformats.org/officeDocument/2006/relationships/image" Target="media/image2.png" /><Relationship Id="rId50" Type="http://schemas.openxmlformats.org/officeDocument/2006/relationships/header" Target="header18.xml" /><Relationship Id="rId51" Type="http://schemas.openxmlformats.org/officeDocument/2006/relationships/footer" Target="footer18.xml" /><Relationship Id="rId52" Type="http://schemas.openxmlformats.org/officeDocument/2006/relationships/image" Target="media/image14.png" /><Relationship Id="rId53" Type="http://schemas.openxmlformats.org/officeDocument/2006/relationships/hyperlink" Target="https://d.book118.com/806130040211010043" TargetMode="External" /><Relationship Id="rId54" Type="http://schemas.openxmlformats.org/officeDocument/2006/relationships/header" Target="header19.xml" /><Relationship Id="rId55" Type="http://schemas.openxmlformats.org/officeDocument/2006/relationships/footer" Target="footer19.xml" /><Relationship Id="rId56" Type="http://schemas.openxmlformats.org/officeDocument/2006/relationships/theme" Target="theme/theme1.xml" /><Relationship Id="rId57" Type="http://schemas.openxmlformats.org/officeDocument/2006/relationships/numbering" Target="numbering.xml" /><Relationship Id="rId58" Type="http://schemas.openxmlformats.org/officeDocument/2006/relationships/styles" Target="styles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_rels/header10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1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2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3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4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5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6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7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8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9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9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2024-01-28T07:13:10Z</dcterms:created>
  <dcterms:modified xsi:type="dcterms:W3CDTF">2024-01-28T07:13:10Z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2022-11-13T00:00:00Z</vt:filetime>
  </property>
  <property fmtid="{D5CDD505-2E9C-101B-9397-08002B2CF9AE}" pid="3" name="LastSaved">
    <vt:filetime>2024-01-28T00:00:00Z</vt:filetime>
  </property>
</Properties>
</file>