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基本金属材料：铜材项目建设方案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51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_Toc7518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20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_Toc25120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_Toc26046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2" w:history="1">
        <w:r>
          <w:rPr>
            <w:rFonts w:ascii="仿宋" w:eastAsia="仿宋" w:hAnsi="仿宋" w:cs="仿宋" w:hint="eastAsia"/>
            <w:lang w:eastAsia="zh-CN"/>
          </w:rPr>
          <w:t>二、基本金属材料：铜材项目概论</w:t>
        </w:r>
        <w:r>
          <w:tab/>
        </w:r>
        <w:r>
          <w:fldChar w:fldCharType="begin"/>
        </w:r>
        <w:r>
          <w:instrText xml:space="preserve"> PAGEREF _Toc11872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_Toc24404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23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_Toc18723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_Toc1191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_Toc1070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_Toc19539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65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_Toc6276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_Toc19532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_Toc2681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_Toc3709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_Toc7083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_Toc2910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_Toc3521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_Toc3221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8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_Toc20178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_Toc6619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1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_Toc22961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_Toc29902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9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_Toc6989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2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_Toc26942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_Toc10475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_Toc21597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34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_Toc22034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_Toc10497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_Toc15226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_Toc26086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9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_Toc5429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_Toc12818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_Toc10185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75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_Toc15275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_Toc21282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8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_Toc15578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067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_Toc13067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_Toc11101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_Toc4836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_Toc1866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8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_Toc5078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8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_Toc12518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_Toc20944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_Toc1590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6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_Toc25926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_Toc20487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6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_Toc26376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_Toc5543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36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_Toc5336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_Toc1101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3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_Toc24122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_Toc530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_Toc8003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9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_Toc30699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_Toc1497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_Toc32720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_Toc7099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51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120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046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基本金属材料：铜材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67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872"/>
      <w:r>
        <w:rPr>
          <w:rFonts w:ascii="仿宋" w:eastAsia="仿宋" w:hAnsi="仿宋" w:cs="仿宋" w:hint="eastAsia"/>
          <w:sz w:val="28"/>
          <w:lang w:eastAsia="zh-CN"/>
        </w:rPr>
        <w:t>二、基本金属材料：铜材项目概论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4404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本金属材料：铜材项目的申报单位是“XXX实业发展公司”，这是一家在其所处行业内备受尊敬的企业。公司自成立以来，通过其在基本金属材料：铜材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基本金属材料：铜材项目及其他多个行业领域中都有着显著的贡献。秦XX以其出色的领导才能和敏锐的商业洞察力，带领公司在基本金属材料：铜材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基本金属材料：铜材项目的重要合作伙伴。公司专注于[行业名称]领域，以创新作为驱动力，不断推动技术进步和市场扩张。在基本金属材料：铜材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基本金属材料：铜材项目中展现了强劲的增长和稳定的财务表现。公司通过有效的策略，在基本金属材料：铜材项目中扩大了其市场份额并增强了盈利能力。同时，公司积极承担社会责任，参与各类社会公益项目，增强了其在基本金属材料：铜材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792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基本金属材料：铜材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基本金属材料：铜材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723"/>
      <w:r>
        <w:rPr>
          <w:rFonts w:ascii="仿宋" w:eastAsia="仿宋" w:hAnsi="仿宋" w:cs="仿宋" w:hint="eastAsia"/>
          <w:sz w:val="28"/>
          <w:lang w:eastAsia="zh-CN"/>
        </w:rPr>
        <w:t>三、项目监理与质量保证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191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070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953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8665"/>
      <w:r>
        <w:rPr>
          <w:rFonts w:ascii="仿宋" w:eastAsia="仿宋" w:hAnsi="仿宋" w:cs="仿宋" w:hint="eastAsia"/>
          <w:sz w:val="28"/>
          <w:lang w:eastAsia="zh-CN"/>
        </w:rPr>
        <w:t>四、资源开发及综合利用分析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6276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一、基本金属材料：铜材项目的技术资源开发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https://d.book118.com/806133203043010041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基本金属材料：铜材项目建设方案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D15841"/>
    <w:rsid w:val="7CD158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0613320304301004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2023-12-19T05:29:00Z</dcterms:created>
  <dcterms:modified xsi:type="dcterms:W3CDTF">2023-12-19T05:29:39Z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6C5ECE253333463F8220AC9C2D4A42A7_11</vt:lpwstr>
  </property>
  <property fmtid="{D5CDD505-2E9C-101B-9397-08002B2CF9AE}" pid="3" name="KSOProductBuildVer">
    <vt:lpwstr>2052-12.1.0.16120</vt:lpwstr>
  </property>
</Properties>
</file>