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2024年齿轮箱行业趋势报告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8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_Toc20848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一、安全与劳动保护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_Toc24187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_Toc1882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_Toc30551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0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二、齿轮箱行业人力资源管理策略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(一)、齿轮箱行业人力资源管理原则</w:t>
        </w:r>
        <w:r>
          <w:tab/>
        </w:r>
        <w:r>
          <w:fldChar w:fldCharType="begin"/>
        </w:r>
        <w:r>
          <w:instrText xml:space="preserve"> PAGEREF _Toc7374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(二)、齿轮箱行业劳动关系管理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(三)、齿轮箱行业人员配置方案</w:t>
        </w:r>
        <w:r>
          <w:tab/>
        </w:r>
        <w:r>
          <w:fldChar w:fldCharType="begin"/>
        </w:r>
        <w:r>
          <w:instrText xml:space="preserve"> PAGEREF _Toc7160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(四)、齿轮箱行业员工招聘方案</w:t>
        </w:r>
        <w:r>
          <w:tab/>
        </w:r>
        <w:r>
          <w:fldChar w:fldCharType="begin"/>
        </w:r>
        <w:r>
          <w:instrText xml:space="preserve"> PAGEREF _Toc29231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(五)、齿轮箱行业绩效和薪酬管理方案</w:t>
        </w:r>
        <w:r>
          <w:tab/>
        </w:r>
        <w:r>
          <w:fldChar w:fldCharType="begin"/>
        </w:r>
        <w:r>
          <w:instrText xml:space="preserve"> PAGEREF _Toc16597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(六)、齿轮箱行业员工福利管理方案</w:t>
        </w:r>
        <w:r>
          <w:tab/>
        </w:r>
        <w:r>
          <w:fldChar w:fldCharType="begin"/>
        </w:r>
        <w:r>
          <w:instrText xml:space="preserve"> PAGEREF _Toc8369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三、制度运行与优化</w:t>
        </w:r>
        <w:r>
          <w:tab/>
        </w:r>
        <w:r>
          <w:fldChar w:fldCharType="begin"/>
        </w:r>
        <w:r>
          <w:instrText xml:space="preserve"> PAGEREF _Toc7850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_Toc2373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四、公司文化与社会责任</w:t>
        </w:r>
        <w:r>
          <w:tab/>
        </w:r>
        <w:r>
          <w:fldChar w:fldCharType="begin"/>
        </w:r>
        <w:r>
          <w:instrText xml:space="preserve"> PAGEREF _Toc26967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_Toc13329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五、齿轮箱行业项目管理与实施</w:t>
        </w:r>
        <w:r>
          <w:tab/>
        </w:r>
        <w:r>
          <w:fldChar w:fldCharType="begin"/>
        </w:r>
        <w:r>
          <w:instrText xml:space="preserve"> PAGEREF _Toc28639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_Toc13320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_Toc1981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六、制度建设与管理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_Toc24545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_Toc3474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_Toc18657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七、齿轮箱行业制度建设与执行</w:t>
        </w:r>
        <w:r>
          <w:tab/>
        </w:r>
        <w:r>
          <w:fldChar w:fldCharType="begin"/>
        </w:r>
        <w:r>
          <w:instrText xml:space="preserve"> PAGEREF _Toc2881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_Toc25327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_Toc19560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_Toc6046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_Toc27110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3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八、齿轮箱行业投资管理策略</w:t>
        </w:r>
        <w:r>
          <w:tab/>
        </w:r>
        <w:r>
          <w:fldChar w:fldCharType="begin"/>
        </w:r>
        <w:r>
          <w:instrText xml:space="preserve"> PAGEREF _Toc8307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(一)、齿轮箱行业投资估算主要内容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(二)、齿轮箱行业设备购置投资费用管理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(三)、齿轮箱行业装修施工投资费用管理</w:t>
        </w:r>
        <w:r>
          <w:tab/>
        </w:r>
        <w:r>
          <w:fldChar w:fldCharType="begin"/>
        </w:r>
        <w:r>
          <w:instrText xml:space="preserve"> PAGEREF _Toc8214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(四)、齿轮箱行业流动资金管理</w:t>
        </w:r>
        <w:r>
          <w:tab/>
        </w:r>
        <w:r>
          <w:fldChar w:fldCharType="begin"/>
        </w:r>
        <w:r>
          <w:instrText xml:space="preserve"> PAGEREF _Toc8982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九、项目管理与团队协作</w:t>
        </w:r>
        <w:r>
          <w:tab/>
        </w:r>
        <w:r>
          <w:fldChar w:fldCharType="begin"/>
        </w:r>
        <w:r>
          <w:instrText xml:space="preserve"> PAGEREF _Toc31661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_Toc14226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_Toc13210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_Toc14340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十、项目运营与管理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_Toc27091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_Toc12102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十一、项目实施与进度安排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_Toc19542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_Toc9725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_Toc31033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十二、项目技术流程</w:t>
        </w:r>
        <w:r>
          <w:tab/>
        </w:r>
        <w:r>
          <w:fldChar w:fldCharType="begin"/>
        </w:r>
        <w:r>
          <w:instrText xml:space="preserve"> PAGEREF _Toc5279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_Toc8715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_Toc13156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https://d.book118.com/806151004111010035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4FCD1263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06151004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