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bookmarkStart w:id="0" w:name="_GoBack"/>
      <w:bookmarkEnd w:id="0"/>
    </w:p>
    <w:p>
      <w:pPr>
        <w:rPr>
          <w:rFonts w:ascii="仿宋" w:eastAsia="仿宋" w:hAnsi="仿宋" w:cs="仿宋" w:hint="eastAsia"/>
          <w:b/>
          <w:sz w:val="40"/>
        </w:rPr>
      </w:pPr>
    </w:p>
    <w:p>
      <w:pPr>
        <w:rPr>
          <w:rFonts w:ascii="仿宋" w:eastAsia="仿宋" w:hAnsi="仿宋" w:cs="仿宋" w:hint="eastAsia"/>
          <w:b/>
          <w:sz w:val="40"/>
        </w:rPr>
      </w:pPr>
    </w:p>
    <w:p>
      <w:pPr>
        <w:spacing w:before="254" w:line="360" w:lineRule="auto"/>
        <w:ind w:left="273"/>
        <w:jc w:val="center"/>
        <w:outlineLvl w:val="0"/>
        <w:rPr>
          <w:rFonts w:ascii="微软雅黑" w:eastAsia="微软雅黑" w:hAnsi="微软雅黑" w:cs="微软雅黑"/>
          <w:b/>
          <w:bCs/>
          <w:color w:val="2D54A0"/>
          <w:spacing w:val="8"/>
          <w:sz w:val="59"/>
          <w:szCs w:val="59"/>
        </w:rPr>
      </w:pPr>
      <w:r>
        <w:rPr>
          <w:rFonts w:ascii="微软雅黑" w:eastAsia="微软雅黑" w:hAnsi="微软雅黑" w:cs="微软雅黑"/>
          <w:b/>
          <w:bCs/>
          <w:color w:val="2D54A0"/>
          <w:spacing w:val="9"/>
          <w:sz w:val="59"/>
          <w:szCs w:val="59"/>
        </w:rPr>
        <w:t>2024年哑剧行业趋势报告</w:t>
      </w:r>
    </w:p>
    <w:p>
      <w:pPr>
        <w:spacing w:before="254" w:line="360" w:lineRule="auto"/>
        <w:ind w:left="273"/>
        <w:jc w:val="center"/>
        <w:outlineLvl w:val="0"/>
        <w:rPr>
          <w:rFonts w:ascii="微软雅黑" w:eastAsia="微软雅黑" w:hAnsi="微软雅黑" w:cs="微软雅黑"/>
          <w:b/>
          <w:bCs/>
          <w:color w:val="2D54A0"/>
          <w:spacing w:val="8"/>
          <w:sz w:val="59"/>
          <w:szCs w:val="59"/>
        </w:rPr>
      </w:pPr>
    </w:p>
    <w:p>
      <w:pPr>
        <w:spacing w:before="254" w:line="360" w:lineRule="auto"/>
        <w:ind w:left="273"/>
        <w:jc w:val="center"/>
        <w:outlineLvl w:val="0"/>
        <w:rPr>
          <w:rFonts w:ascii="微软雅黑" w:eastAsia="微软雅黑" w:hAnsi="微软雅黑" w:cs="微软雅黑"/>
          <w:b/>
          <w:bCs/>
          <w:color w:val="2D54A0"/>
          <w:spacing w:val="8"/>
          <w:sz w:val="59"/>
          <w:szCs w:val="59"/>
        </w:rPr>
      </w:pPr>
    </w:p>
    <w:p>
      <w:pPr>
        <w:spacing w:before="254" w:line="360" w:lineRule="auto"/>
        <w:ind w:left="273"/>
        <w:jc w:val="center"/>
        <w:outlineLvl w:val="0"/>
        <w:rPr>
          <w:rFonts w:ascii="微软雅黑" w:eastAsia="微软雅黑" w:hAnsi="微软雅黑" w:cs="微软雅黑"/>
          <w:b/>
          <w:bCs/>
          <w:color w:val="2D54A0"/>
          <w:spacing w:val="8"/>
          <w:sz w:val="59"/>
          <w:szCs w:val="59"/>
        </w:rPr>
      </w:pPr>
    </w:p>
    <w:p>
      <w:pPr>
        <w:spacing w:before="254" w:line="360" w:lineRule="auto"/>
        <w:ind w:left="273"/>
        <w:jc w:val="center"/>
        <w:outlineLvl w:val="0"/>
        <w:rPr>
          <w:rFonts w:ascii="微软雅黑" w:eastAsia="微软雅黑" w:hAnsi="微软雅黑" w:cs="微软雅黑"/>
          <w:b/>
          <w:bCs/>
          <w:color w:val="2D54A0"/>
          <w:spacing w:val="8"/>
          <w:sz w:val="59"/>
          <w:szCs w:val="59"/>
        </w:rPr>
      </w:pPr>
    </w:p>
    <w:p>
      <w:pPr>
        <w:spacing w:before="254" w:line="360" w:lineRule="auto"/>
        <w:ind w:left="273"/>
        <w:jc w:val="center"/>
        <w:outlineLvl w:val="0"/>
        <w:rPr>
          <w:rFonts w:ascii="微软雅黑" w:eastAsia="微软雅黑" w:hAnsi="微软雅黑" w:cs="微软雅黑" w:hint="default"/>
          <w:b/>
          <w:bCs/>
          <w:color w:val="2D54A0"/>
          <w:spacing w:val="8"/>
          <w:sz w:val="44"/>
          <w:szCs w:val="44"/>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微软雅黑" w:eastAsia="微软雅黑" w:hAnsi="微软雅黑" w:cs="微软雅黑" w:hint="eastAsia"/>
          <w:b/>
          <w:bCs/>
          <w:color w:val="2D54A0"/>
          <w:spacing w:val="8"/>
          <w:sz w:val="44"/>
          <w:szCs w:val="44"/>
          <w:lang w:val="en-US" w:eastAsia="zh-CN"/>
        </w:rPr>
        <w:t>《2024年最新评估分析》</w:t>
      </w:r>
    </w:p>
    <w:p>
      <w:pPr>
        <w:spacing w:line="360" w:lineRule="auto"/>
        <w:jc w:val="center"/>
        <w:rPr>
          <w:rFonts w:ascii="微软雅黑" w:eastAsia="微软雅黑" w:hAnsi="微软雅黑" w:cs="微软雅黑" w:hint="eastAsia"/>
          <w:b/>
          <w:bCs w:val="0"/>
          <w:color w:val="2E54A1" w:themeColor="accent1" w:themeShade="BF"/>
          <w:sz w:val="40"/>
        </w:rPr>
      </w:pPr>
      <w:r>
        <w:rPr>
          <w:rFonts w:ascii="微软雅黑" w:eastAsia="微软雅黑" w:hAnsi="微软雅黑" w:cs="微软雅黑" w:hint="eastAsia"/>
          <w:b/>
          <w:bCs w:val="0"/>
          <w:color w:val="2E54A1" w:themeColor="accent1" w:themeShade="BF"/>
          <w:sz w:val="40"/>
          <w:lang w:eastAsia="zh-CN"/>
        </w:rPr>
        <w:t>目录</w:t>
      </w:r>
    </w:p>
    <w:p>
      <w:pPr>
        <w:pStyle w:val="TOC1"/>
        <w:tabs>
          <w:tab w:val="right" w:leader="dot" w:pos="8306"/>
        </w:tabs>
      </w:pPr>
      <w:r>
        <w:fldChar w:fldCharType="begin"/>
      </w:r>
      <w:r>
        <w:instrText>TOC \h \z</w:instrText>
      </w:r>
      <w:r>
        <w:fldChar w:fldCharType="separate"/>
      </w:r>
      <w:hyperlink w:anchor="_Toc30892" w:history="1">
        <w:r>
          <w:rPr>
            <w:rFonts w:ascii="微软雅黑" w:eastAsia="微软雅黑" w:hAnsi="微软雅黑" w:cs="微软雅黑" w:hint="eastAsia"/>
            <w:color w:val="001CAC" w:themeColor="hyperlink" w:themeShade="BF"/>
            <w:lang w:eastAsia="zh-CN"/>
          </w:rPr>
          <w:t>前言</w:t>
        </w:r>
        <w:r>
          <w:tab/>
        </w:r>
        <w:r>
          <w:fldChar w:fldCharType="begin"/>
        </w:r>
        <w:r>
          <w:instrText xml:space="preserve"> PAGEREF _Toc30892 \h </w:instrText>
        </w:r>
        <w:r>
          <w:fldChar w:fldCharType="separate"/>
        </w:r>
        <w:r>
          <w:t>4</w:t>
        </w:r>
        <w:r>
          <w:fldChar w:fldCharType="end"/>
        </w:r>
      </w:hyperlink>
    </w:p>
    <w:p>
      <w:pPr>
        <w:pStyle w:val="TOC1"/>
        <w:tabs>
          <w:tab w:val="right" w:leader="dot" w:pos="8306"/>
        </w:tabs>
      </w:pPr>
      <w:hyperlink w:anchor="_Toc22019" w:history="1">
        <w:r>
          <w:rPr>
            <w:rFonts w:ascii="微软雅黑" w:eastAsia="微软雅黑" w:hAnsi="微软雅黑" w:cs="微软雅黑" w:hint="eastAsia"/>
            <w:color w:val="001CAC" w:themeColor="hyperlink" w:themeShade="BF"/>
            <w:szCs w:val="32"/>
            <w:lang w:eastAsia="zh-CN"/>
          </w:rPr>
          <w:t>一、项目实施与进度安排</w:t>
        </w:r>
        <w:r>
          <w:tab/>
        </w:r>
        <w:r>
          <w:fldChar w:fldCharType="begin"/>
        </w:r>
        <w:r>
          <w:instrText xml:space="preserve"> PAGEREF _Toc22019 \h </w:instrText>
        </w:r>
        <w:r>
          <w:fldChar w:fldCharType="separate"/>
        </w:r>
        <w:r>
          <w:t>4</w:t>
        </w:r>
        <w:r>
          <w:fldChar w:fldCharType="end"/>
        </w:r>
      </w:hyperlink>
    </w:p>
    <w:p>
      <w:pPr>
        <w:pStyle w:val="TOC2"/>
        <w:tabs>
          <w:tab w:val="right" w:leader="dot" w:pos="8306"/>
        </w:tabs>
      </w:pPr>
      <w:hyperlink w:anchor="_Toc5087" w:history="1">
        <w:r>
          <w:rPr>
            <w:rFonts w:ascii="宋体" w:eastAsia="宋体" w:hAnsi="宋体" w:cs="宋体" w:hint="eastAsia"/>
            <w:bCs w:val="0"/>
            <w:szCs w:val="28"/>
            <w:lang w:eastAsia="zh-CN"/>
          </w:rPr>
          <w:t>(一)、项目计划与时间节点</w:t>
        </w:r>
        <w:r>
          <w:tab/>
        </w:r>
        <w:r>
          <w:fldChar w:fldCharType="begin"/>
        </w:r>
        <w:r>
          <w:instrText xml:space="preserve"> PAGEREF _Toc5087 \h </w:instrText>
        </w:r>
        <w:r>
          <w:fldChar w:fldCharType="separate"/>
        </w:r>
        <w:r>
          <w:t>4</w:t>
        </w:r>
        <w:r>
          <w:fldChar w:fldCharType="end"/>
        </w:r>
      </w:hyperlink>
    </w:p>
    <w:p>
      <w:pPr>
        <w:pStyle w:val="TOC2"/>
        <w:tabs>
          <w:tab w:val="right" w:leader="dot" w:pos="8306"/>
        </w:tabs>
      </w:pPr>
      <w:hyperlink w:anchor="_Toc10008" w:history="1">
        <w:r>
          <w:rPr>
            <w:rFonts w:ascii="宋体" w:eastAsia="宋体" w:hAnsi="宋体" w:cs="宋体" w:hint="eastAsia"/>
            <w:bCs w:val="0"/>
            <w:szCs w:val="28"/>
            <w:lang w:eastAsia="zh-CN"/>
          </w:rPr>
          <w:t>(二)、项目进度安排</w:t>
        </w:r>
        <w:r>
          <w:tab/>
        </w:r>
        <w:r>
          <w:fldChar w:fldCharType="begin"/>
        </w:r>
        <w:r>
          <w:instrText xml:space="preserve"> PAGEREF _Toc10008 \h </w:instrText>
        </w:r>
        <w:r>
          <w:fldChar w:fldCharType="separate"/>
        </w:r>
        <w:r>
          <w:t>6</w:t>
        </w:r>
        <w:r>
          <w:fldChar w:fldCharType="end"/>
        </w:r>
      </w:hyperlink>
    </w:p>
    <w:p>
      <w:pPr>
        <w:pStyle w:val="TOC2"/>
        <w:tabs>
          <w:tab w:val="right" w:leader="dot" w:pos="8306"/>
        </w:tabs>
      </w:pPr>
      <w:hyperlink w:anchor="_Toc23476" w:history="1">
        <w:r>
          <w:rPr>
            <w:rFonts w:ascii="宋体" w:eastAsia="宋体" w:hAnsi="宋体" w:cs="宋体" w:hint="eastAsia"/>
            <w:bCs w:val="0"/>
            <w:szCs w:val="28"/>
            <w:lang w:eastAsia="zh-CN"/>
          </w:rPr>
          <w:t>(三)、风险管理与对策</w:t>
        </w:r>
        <w:r>
          <w:tab/>
        </w:r>
        <w:r>
          <w:fldChar w:fldCharType="begin"/>
        </w:r>
        <w:r>
          <w:instrText xml:space="preserve"> PAGEREF _Toc23476 \h </w:instrText>
        </w:r>
        <w:r>
          <w:fldChar w:fldCharType="separate"/>
        </w:r>
        <w:r>
          <w:t>7</w:t>
        </w:r>
        <w:r>
          <w:fldChar w:fldCharType="end"/>
        </w:r>
      </w:hyperlink>
    </w:p>
    <w:p>
      <w:pPr>
        <w:pStyle w:val="TOC1"/>
        <w:tabs>
          <w:tab w:val="right" w:leader="dot" w:pos="8306"/>
        </w:tabs>
      </w:pPr>
      <w:hyperlink w:anchor="_Toc13560" w:history="1">
        <w:r>
          <w:rPr>
            <w:rFonts w:ascii="微软雅黑" w:eastAsia="微软雅黑" w:hAnsi="微软雅黑" w:cs="微软雅黑" w:hint="eastAsia"/>
            <w:color w:val="001CAC" w:themeColor="hyperlink" w:themeShade="BF"/>
            <w:szCs w:val="32"/>
            <w:lang w:eastAsia="zh-CN"/>
          </w:rPr>
          <w:t>二、哑剧行业人才招聘与发展</w:t>
        </w:r>
        <w:r>
          <w:tab/>
        </w:r>
        <w:r>
          <w:fldChar w:fldCharType="begin"/>
        </w:r>
        <w:r>
          <w:instrText xml:space="preserve"> PAGEREF _Toc13560 \h </w:instrText>
        </w:r>
        <w:r>
          <w:fldChar w:fldCharType="separate"/>
        </w:r>
        <w:r>
          <w:t>8</w:t>
        </w:r>
        <w:r>
          <w:fldChar w:fldCharType="end"/>
        </w:r>
      </w:hyperlink>
    </w:p>
    <w:p>
      <w:pPr>
        <w:pStyle w:val="TOC2"/>
        <w:tabs>
          <w:tab w:val="right" w:leader="dot" w:pos="8306"/>
        </w:tabs>
      </w:pPr>
      <w:hyperlink w:anchor="_Toc15891" w:history="1">
        <w:r>
          <w:rPr>
            <w:rFonts w:ascii="宋体" w:eastAsia="宋体" w:hAnsi="宋体" w:cs="宋体" w:hint="eastAsia"/>
            <w:bCs w:val="0"/>
            <w:szCs w:val="28"/>
            <w:lang w:eastAsia="zh-CN"/>
          </w:rPr>
          <w:t>(一)、人才需求分析</w:t>
        </w:r>
        <w:r>
          <w:tab/>
        </w:r>
        <w:r>
          <w:fldChar w:fldCharType="begin"/>
        </w:r>
        <w:r>
          <w:instrText xml:space="preserve"> PAGEREF _Toc15891 \h </w:instrText>
        </w:r>
        <w:r>
          <w:fldChar w:fldCharType="separate"/>
        </w:r>
        <w:r>
          <w:t>8</w:t>
        </w:r>
        <w:r>
          <w:fldChar w:fldCharType="end"/>
        </w:r>
      </w:hyperlink>
    </w:p>
    <w:p>
      <w:pPr>
        <w:pStyle w:val="TOC2"/>
        <w:tabs>
          <w:tab w:val="right" w:leader="dot" w:pos="8306"/>
        </w:tabs>
      </w:pPr>
      <w:hyperlink w:anchor="_Toc13696" w:history="1">
        <w:r>
          <w:rPr>
            <w:rFonts w:ascii="宋体" w:eastAsia="宋体" w:hAnsi="宋体" w:cs="宋体" w:hint="eastAsia"/>
            <w:bCs w:val="0"/>
            <w:szCs w:val="28"/>
            <w:lang w:eastAsia="zh-CN"/>
          </w:rPr>
          <w:t>(二)、招聘计划与流程</w:t>
        </w:r>
        <w:r>
          <w:tab/>
        </w:r>
        <w:r>
          <w:fldChar w:fldCharType="begin"/>
        </w:r>
        <w:r>
          <w:instrText xml:space="preserve"> PAGEREF _Toc13696 \h </w:instrText>
        </w:r>
        <w:r>
          <w:fldChar w:fldCharType="separate"/>
        </w:r>
        <w:r>
          <w:t>10</w:t>
        </w:r>
        <w:r>
          <w:fldChar w:fldCharType="end"/>
        </w:r>
      </w:hyperlink>
    </w:p>
    <w:p>
      <w:pPr>
        <w:pStyle w:val="TOC2"/>
        <w:tabs>
          <w:tab w:val="right" w:leader="dot" w:pos="8306"/>
        </w:tabs>
      </w:pPr>
      <w:hyperlink w:anchor="_Toc25260" w:history="1">
        <w:r>
          <w:rPr>
            <w:rFonts w:ascii="宋体" w:eastAsia="宋体" w:hAnsi="宋体" w:cs="宋体" w:hint="eastAsia"/>
            <w:bCs w:val="0"/>
            <w:szCs w:val="28"/>
            <w:lang w:eastAsia="zh-CN"/>
          </w:rPr>
          <w:t>(三)、员工培训与发展</w:t>
        </w:r>
        <w:r>
          <w:tab/>
        </w:r>
        <w:r>
          <w:fldChar w:fldCharType="begin"/>
        </w:r>
        <w:r>
          <w:instrText xml:space="preserve"> PAGEREF _Toc25260 \h </w:instrText>
        </w:r>
        <w:r>
          <w:fldChar w:fldCharType="separate"/>
        </w:r>
        <w:r>
          <w:t>12</w:t>
        </w:r>
        <w:r>
          <w:fldChar w:fldCharType="end"/>
        </w:r>
      </w:hyperlink>
    </w:p>
    <w:p>
      <w:pPr>
        <w:pStyle w:val="TOC2"/>
        <w:tabs>
          <w:tab w:val="right" w:leader="dot" w:pos="8306"/>
        </w:tabs>
      </w:pPr>
      <w:hyperlink w:anchor="_Toc32193" w:history="1">
        <w:r>
          <w:rPr>
            <w:rFonts w:ascii="宋体" w:eastAsia="宋体" w:hAnsi="宋体" w:cs="宋体" w:hint="eastAsia"/>
            <w:bCs w:val="0"/>
            <w:szCs w:val="28"/>
            <w:lang w:eastAsia="zh-CN"/>
          </w:rPr>
          <w:t>(四)、绩效考核与激励</w:t>
        </w:r>
        <w:r>
          <w:tab/>
        </w:r>
        <w:r>
          <w:fldChar w:fldCharType="begin"/>
        </w:r>
        <w:r>
          <w:instrText xml:space="preserve"> PAGEREF _Toc32193 \h </w:instrText>
        </w:r>
        <w:r>
          <w:fldChar w:fldCharType="separate"/>
        </w:r>
        <w:r>
          <w:t>13</w:t>
        </w:r>
        <w:r>
          <w:fldChar w:fldCharType="end"/>
        </w:r>
      </w:hyperlink>
    </w:p>
    <w:p>
      <w:pPr>
        <w:pStyle w:val="TOC2"/>
        <w:tabs>
          <w:tab w:val="right" w:leader="dot" w:pos="8306"/>
        </w:tabs>
      </w:pPr>
      <w:hyperlink w:anchor="_Toc28136" w:history="1">
        <w:r>
          <w:rPr>
            <w:rFonts w:ascii="宋体" w:eastAsia="宋体" w:hAnsi="宋体" w:cs="宋体" w:hint="eastAsia"/>
            <w:bCs w:val="0"/>
            <w:szCs w:val="28"/>
            <w:lang w:eastAsia="zh-CN"/>
          </w:rPr>
          <w:t>(五)、人才流动与留存</w:t>
        </w:r>
        <w:r>
          <w:tab/>
        </w:r>
        <w:r>
          <w:fldChar w:fldCharType="begin"/>
        </w:r>
        <w:r>
          <w:instrText xml:space="preserve"> PAGEREF _Toc28136 \h </w:instrText>
        </w:r>
        <w:r>
          <w:fldChar w:fldCharType="separate"/>
        </w:r>
        <w:r>
          <w:t>14</w:t>
        </w:r>
        <w:r>
          <w:fldChar w:fldCharType="end"/>
        </w:r>
      </w:hyperlink>
    </w:p>
    <w:p>
      <w:pPr>
        <w:pStyle w:val="TOC1"/>
        <w:tabs>
          <w:tab w:val="right" w:leader="dot" w:pos="8306"/>
        </w:tabs>
      </w:pPr>
      <w:hyperlink w:anchor="_Toc7599" w:history="1">
        <w:r>
          <w:rPr>
            <w:rFonts w:ascii="微软雅黑" w:eastAsia="微软雅黑" w:hAnsi="微软雅黑" w:cs="微软雅黑" w:hint="eastAsia"/>
            <w:color w:val="001CAC" w:themeColor="hyperlink" w:themeShade="BF"/>
            <w:szCs w:val="32"/>
            <w:lang w:eastAsia="zh-CN"/>
          </w:rPr>
          <w:t>三、安全与劳动保护</w:t>
        </w:r>
        <w:r>
          <w:tab/>
        </w:r>
        <w:r>
          <w:fldChar w:fldCharType="begin"/>
        </w:r>
        <w:r>
          <w:instrText xml:space="preserve"> PAGEREF _Toc7599 \h </w:instrText>
        </w:r>
        <w:r>
          <w:fldChar w:fldCharType="separate"/>
        </w:r>
        <w:r>
          <w:t>15</w:t>
        </w:r>
        <w:r>
          <w:fldChar w:fldCharType="end"/>
        </w:r>
      </w:hyperlink>
    </w:p>
    <w:p>
      <w:pPr>
        <w:pStyle w:val="TOC2"/>
        <w:tabs>
          <w:tab w:val="right" w:leader="dot" w:pos="8306"/>
        </w:tabs>
      </w:pPr>
      <w:hyperlink w:anchor="_Toc83" w:history="1">
        <w:r>
          <w:rPr>
            <w:rFonts w:ascii="宋体" w:eastAsia="宋体" w:hAnsi="宋体" w:cs="宋体" w:hint="eastAsia"/>
            <w:bCs w:val="0"/>
            <w:szCs w:val="28"/>
            <w:lang w:eastAsia="zh-CN"/>
          </w:rPr>
          <w:t>(一)、设计依据与法规合规</w:t>
        </w:r>
        <w:r>
          <w:tab/>
        </w:r>
        <w:r>
          <w:fldChar w:fldCharType="begin"/>
        </w:r>
        <w:r>
          <w:instrText xml:space="preserve"> PAGEREF _Toc83 \h </w:instrText>
        </w:r>
        <w:r>
          <w:fldChar w:fldCharType="separate"/>
        </w:r>
        <w:r>
          <w:t>15</w:t>
        </w:r>
        <w:r>
          <w:fldChar w:fldCharType="end"/>
        </w:r>
      </w:hyperlink>
    </w:p>
    <w:p>
      <w:pPr>
        <w:pStyle w:val="TOC2"/>
        <w:tabs>
          <w:tab w:val="right" w:leader="dot" w:pos="8306"/>
        </w:tabs>
      </w:pPr>
      <w:hyperlink w:anchor="_Toc27245" w:history="1">
        <w:r>
          <w:rPr>
            <w:rFonts w:ascii="宋体" w:eastAsia="宋体" w:hAnsi="宋体" w:cs="宋体" w:hint="eastAsia"/>
            <w:bCs w:val="0"/>
            <w:szCs w:val="28"/>
            <w:lang w:eastAsia="zh-CN"/>
          </w:rPr>
          <w:t>(二)、劳动安全预期效果评价</w:t>
        </w:r>
        <w:r>
          <w:tab/>
        </w:r>
        <w:r>
          <w:fldChar w:fldCharType="begin"/>
        </w:r>
        <w:r>
          <w:instrText xml:space="preserve"> PAGEREF _Toc27245 \h </w:instrText>
        </w:r>
        <w:r>
          <w:fldChar w:fldCharType="separate"/>
        </w:r>
        <w:r>
          <w:t>16</w:t>
        </w:r>
        <w:r>
          <w:fldChar w:fldCharType="end"/>
        </w:r>
      </w:hyperlink>
    </w:p>
    <w:p>
      <w:pPr>
        <w:pStyle w:val="TOC2"/>
        <w:tabs>
          <w:tab w:val="right" w:leader="dot" w:pos="8306"/>
        </w:tabs>
      </w:pPr>
      <w:hyperlink w:anchor="_Toc32321" w:history="1">
        <w:r>
          <w:rPr>
            <w:rFonts w:ascii="宋体" w:eastAsia="宋体" w:hAnsi="宋体" w:cs="宋体" w:hint="eastAsia"/>
            <w:bCs w:val="0"/>
            <w:szCs w:val="28"/>
            <w:lang w:eastAsia="zh-CN"/>
          </w:rPr>
          <w:t>(三)、主要防范措施</w:t>
        </w:r>
        <w:r>
          <w:tab/>
        </w:r>
        <w:r>
          <w:fldChar w:fldCharType="begin"/>
        </w:r>
        <w:r>
          <w:instrText xml:space="preserve"> PAGEREF _Toc32321 \h </w:instrText>
        </w:r>
        <w:r>
          <w:fldChar w:fldCharType="separate"/>
        </w:r>
        <w:r>
          <w:t>16</w:t>
        </w:r>
        <w:r>
          <w:fldChar w:fldCharType="end"/>
        </w:r>
      </w:hyperlink>
    </w:p>
    <w:p>
      <w:pPr>
        <w:pStyle w:val="TOC1"/>
        <w:tabs>
          <w:tab w:val="right" w:leader="dot" w:pos="8306"/>
        </w:tabs>
      </w:pPr>
      <w:hyperlink w:anchor="_Toc29645" w:history="1">
        <w:r>
          <w:rPr>
            <w:rFonts w:ascii="微软雅黑" w:eastAsia="微软雅黑" w:hAnsi="微软雅黑" w:cs="微软雅黑" w:hint="eastAsia"/>
            <w:color w:val="001CAC" w:themeColor="hyperlink" w:themeShade="BF"/>
            <w:szCs w:val="32"/>
            <w:lang w:eastAsia="zh-CN"/>
          </w:rPr>
          <w:t>四、资金筹措与投资分析</w:t>
        </w:r>
        <w:r>
          <w:tab/>
        </w:r>
        <w:r>
          <w:fldChar w:fldCharType="begin"/>
        </w:r>
        <w:r>
          <w:instrText xml:space="preserve"> PAGEREF _Toc29645 \h </w:instrText>
        </w:r>
        <w:r>
          <w:fldChar w:fldCharType="separate"/>
        </w:r>
        <w:r>
          <w:t>17</w:t>
        </w:r>
        <w:r>
          <w:fldChar w:fldCharType="end"/>
        </w:r>
      </w:hyperlink>
    </w:p>
    <w:p>
      <w:pPr>
        <w:pStyle w:val="TOC2"/>
        <w:tabs>
          <w:tab w:val="right" w:leader="dot" w:pos="8306"/>
        </w:tabs>
      </w:pPr>
      <w:hyperlink w:anchor="_Toc18883" w:history="1">
        <w:r>
          <w:rPr>
            <w:rFonts w:ascii="宋体" w:eastAsia="宋体" w:hAnsi="宋体" w:cs="宋体" w:hint="eastAsia"/>
            <w:bCs w:val="0"/>
            <w:szCs w:val="28"/>
            <w:lang w:eastAsia="zh-CN"/>
          </w:rPr>
          <w:t>(一)、资金需求与筹措计划</w:t>
        </w:r>
        <w:r>
          <w:tab/>
        </w:r>
        <w:r>
          <w:fldChar w:fldCharType="begin"/>
        </w:r>
        <w:r>
          <w:instrText xml:space="preserve"> PAGEREF _Toc18883 \h </w:instrText>
        </w:r>
        <w:r>
          <w:fldChar w:fldCharType="separate"/>
        </w:r>
        <w:r>
          <w:t>17</w:t>
        </w:r>
        <w:r>
          <w:fldChar w:fldCharType="end"/>
        </w:r>
      </w:hyperlink>
    </w:p>
    <w:p>
      <w:pPr>
        <w:pStyle w:val="TOC2"/>
        <w:tabs>
          <w:tab w:val="right" w:leader="dot" w:pos="8306"/>
        </w:tabs>
      </w:pPr>
      <w:hyperlink w:anchor="_Toc1789" w:history="1">
        <w:r>
          <w:rPr>
            <w:rFonts w:ascii="宋体" w:eastAsia="宋体" w:hAnsi="宋体" w:cs="宋体" w:hint="eastAsia"/>
            <w:bCs w:val="0"/>
            <w:szCs w:val="28"/>
            <w:lang w:eastAsia="zh-CN"/>
          </w:rPr>
          <w:t>(二)、投资分析与回报预期</w:t>
        </w:r>
        <w:r>
          <w:tab/>
        </w:r>
        <w:r>
          <w:fldChar w:fldCharType="begin"/>
        </w:r>
        <w:r>
          <w:instrText xml:space="preserve"> PAGEREF _Toc1789 \h </w:instrText>
        </w:r>
        <w:r>
          <w:fldChar w:fldCharType="separate"/>
        </w:r>
        <w:r>
          <w:t>18</w:t>
        </w:r>
        <w:r>
          <w:fldChar w:fldCharType="end"/>
        </w:r>
      </w:hyperlink>
    </w:p>
    <w:p>
      <w:pPr>
        <w:pStyle w:val="TOC1"/>
        <w:tabs>
          <w:tab w:val="right" w:leader="dot" w:pos="8306"/>
        </w:tabs>
      </w:pPr>
      <w:hyperlink w:anchor="_Toc10540" w:history="1">
        <w:r>
          <w:rPr>
            <w:rFonts w:ascii="微软雅黑" w:eastAsia="微软雅黑" w:hAnsi="微软雅黑" w:cs="微软雅黑" w:hint="eastAsia"/>
            <w:color w:val="001CAC" w:themeColor="hyperlink" w:themeShade="BF"/>
            <w:szCs w:val="32"/>
            <w:lang w:eastAsia="zh-CN"/>
          </w:rPr>
          <w:t>五、可持续发展与绿色经营</w:t>
        </w:r>
        <w:r>
          <w:tab/>
        </w:r>
        <w:r>
          <w:fldChar w:fldCharType="begin"/>
        </w:r>
        <w:r>
          <w:instrText xml:space="preserve"> PAGEREF _Toc10540 \h </w:instrText>
        </w:r>
        <w:r>
          <w:fldChar w:fldCharType="separate"/>
        </w:r>
        <w:r>
          <w:t>18</w:t>
        </w:r>
        <w:r>
          <w:fldChar w:fldCharType="end"/>
        </w:r>
      </w:hyperlink>
    </w:p>
    <w:p>
      <w:pPr>
        <w:pStyle w:val="TOC2"/>
        <w:tabs>
          <w:tab w:val="right" w:leader="dot" w:pos="8306"/>
        </w:tabs>
      </w:pPr>
      <w:hyperlink w:anchor="_Toc12156" w:history="1">
        <w:r>
          <w:rPr>
            <w:rFonts w:ascii="宋体" w:eastAsia="宋体" w:hAnsi="宋体" w:cs="宋体" w:hint="eastAsia"/>
            <w:bCs w:val="0"/>
            <w:szCs w:val="28"/>
            <w:lang w:eastAsia="zh-CN"/>
          </w:rPr>
          <w:t>(一)、可持续发展战略与目标</w:t>
        </w:r>
        <w:r>
          <w:tab/>
        </w:r>
        <w:r>
          <w:fldChar w:fldCharType="begin"/>
        </w:r>
        <w:r>
          <w:instrText xml:space="preserve"> PAGEREF _Toc12156 \h </w:instrText>
        </w:r>
        <w:r>
          <w:fldChar w:fldCharType="separate"/>
        </w:r>
        <w:r>
          <w:t>18</w:t>
        </w:r>
        <w:r>
          <w:fldChar w:fldCharType="end"/>
        </w:r>
      </w:hyperlink>
    </w:p>
    <w:p>
      <w:pPr>
        <w:pStyle w:val="TOC2"/>
        <w:tabs>
          <w:tab w:val="right" w:leader="dot" w:pos="8306"/>
        </w:tabs>
      </w:pPr>
      <w:hyperlink w:anchor="_Toc9895" w:history="1">
        <w:r>
          <w:rPr>
            <w:rFonts w:ascii="宋体" w:eastAsia="宋体" w:hAnsi="宋体" w:cs="宋体" w:hint="eastAsia"/>
            <w:bCs w:val="0"/>
            <w:szCs w:val="28"/>
            <w:lang w:eastAsia="zh-CN"/>
          </w:rPr>
          <w:t>(二)、环保政策与实践</w:t>
        </w:r>
        <w:r>
          <w:tab/>
        </w:r>
        <w:r>
          <w:fldChar w:fldCharType="begin"/>
        </w:r>
        <w:r>
          <w:instrText xml:space="preserve"> PAGEREF _Toc9895 \h </w:instrText>
        </w:r>
        <w:r>
          <w:fldChar w:fldCharType="separate"/>
        </w:r>
        <w:r>
          <w:t>20</w:t>
        </w:r>
        <w:r>
          <w:fldChar w:fldCharType="end"/>
        </w:r>
      </w:hyperlink>
    </w:p>
    <w:p>
      <w:pPr>
        <w:pStyle w:val="TOC2"/>
        <w:tabs>
          <w:tab w:val="right" w:leader="dot" w:pos="8306"/>
        </w:tabs>
      </w:pPr>
      <w:hyperlink w:anchor="_Toc28870" w:history="1">
        <w:r>
          <w:rPr>
            <w:rFonts w:ascii="宋体" w:eastAsia="宋体" w:hAnsi="宋体" w:cs="宋体" w:hint="eastAsia"/>
            <w:bCs w:val="0"/>
            <w:szCs w:val="28"/>
            <w:lang w:eastAsia="zh-CN"/>
          </w:rPr>
          <w:t>(三)、资源利用与循环经济</w:t>
        </w:r>
        <w:r>
          <w:tab/>
        </w:r>
        <w:r>
          <w:fldChar w:fldCharType="begin"/>
        </w:r>
        <w:r>
          <w:instrText xml:space="preserve"> PAGEREF _Toc28870 \h </w:instrText>
        </w:r>
        <w:r>
          <w:fldChar w:fldCharType="separate"/>
        </w:r>
        <w:r>
          <w:t>22</w:t>
        </w:r>
        <w:r>
          <w:fldChar w:fldCharType="end"/>
        </w:r>
      </w:hyperlink>
    </w:p>
    <w:p>
      <w:pPr>
        <w:pStyle w:val="TOC2"/>
        <w:tabs>
          <w:tab w:val="right" w:leader="dot" w:pos="8306"/>
        </w:tabs>
      </w:pPr>
      <w:hyperlink w:anchor="_Toc22969" w:history="1">
        <w:r>
          <w:rPr>
            <w:rFonts w:ascii="宋体" w:eastAsia="宋体" w:hAnsi="宋体" w:cs="宋体" w:hint="eastAsia"/>
            <w:bCs w:val="0"/>
            <w:szCs w:val="28"/>
            <w:lang w:eastAsia="zh-CN"/>
          </w:rPr>
          <w:t>(四)、碳中和与生态足迹</w:t>
        </w:r>
        <w:r>
          <w:tab/>
        </w:r>
        <w:r>
          <w:fldChar w:fldCharType="begin"/>
        </w:r>
        <w:r>
          <w:instrText xml:space="preserve"> PAGEREF _Toc22969 \h </w:instrText>
        </w:r>
        <w:r>
          <w:fldChar w:fldCharType="separate"/>
        </w:r>
        <w:r>
          <w:t>24</w:t>
        </w:r>
        <w:r>
          <w:fldChar w:fldCharType="end"/>
        </w:r>
      </w:hyperlink>
    </w:p>
    <w:p>
      <w:pPr>
        <w:pStyle w:val="TOC1"/>
        <w:tabs>
          <w:tab w:val="right" w:leader="dot" w:pos="8306"/>
        </w:tabs>
      </w:pPr>
      <w:hyperlink w:anchor="_Toc1629" w:history="1">
        <w:r>
          <w:rPr>
            <w:rFonts w:ascii="微软雅黑" w:eastAsia="微软雅黑" w:hAnsi="微软雅黑" w:cs="微软雅黑" w:hint="eastAsia"/>
            <w:color w:val="001CAC" w:themeColor="hyperlink" w:themeShade="BF"/>
            <w:szCs w:val="32"/>
            <w:lang w:eastAsia="zh-CN"/>
          </w:rPr>
          <w:t>六、质量与技术管理</w:t>
        </w:r>
        <w:r>
          <w:tab/>
        </w:r>
        <w:r>
          <w:fldChar w:fldCharType="begin"/>
        </w:r>
        <w:r>
          <w:instrText xml:space="preserve"> PAGEREF _Toc1629 \h </w:instrText>
        </w:r>
        <w:r>
          <w:fldChar w:fldCharType="separate"/>
        </w:r>
        <w:r>
          <w:t>26</w:t>
        </w:r>
        <w:r>
          <w:fldChar w:fldCharType="end"/>
        </w:r>
      </w:hyperlink>
    </w:p>
    <w:p>
      <w:pPr>
        <w:pStyle w:val="TOC2"/>
        <w:tabs>
          <w:tab w:val="right" w:leader="dot" w:pos="8306"/>
        </w:tabs>
      </w:pPr>
      <w:hyperlink w:anchor="_Toc20904" w:history="1">
        <w:r>
          <w:rPr>
            <w:rFonts w:ascii="宋体" w:eastAsia="宋体" w:hAnsi="宋体" w:cs="宋体" w:hint="eastAsia"/>
            <w:bCs w:val="0"/>
            <w:szCs w:val="28"/>
            <w:lang w:eastAsia="zh-CN"/>
          </w:rPr>
          <w:t>(一)、质量管理体系建设</w:t>
        </w:r>
        <w:r>
          <w:tab/>
        </w:r>
        <w:r>
          <w:fldChar w:fldCharType="begin"/>
        </w:r>
        <w:r>
          <w:instrText xml:space="preserve"> PAGEREF _Toc20904 \h </w:instrText>
        </w:r>
        <w:r>
          <w:fldChar w:fldCharType="separate"/>
        </w:r>
        <w:r>
          <w:t>26</w:t>
        </w:r>
        <w:r>
          <w:fldChar w:fldCharType="end"/>
        </w:r>
      </w:hyperlink>
    </w:p>
    <w:p>
      <w:pPr>
        <w:pStyle w:val="TOC2"/>
        <w:tabs>
          <w:tab w:val="right" w:leader="dot" w:pos="8306"/>
        </w:tabs>
      </w:pPr>
      <w:hyperlink w:anchor="_Toc9494" w:history="1">
        <w:r>
          <w:rPr>
            <w:rFonts w:ascii="宋体" w:eastAsia="宋体" w:hAnsi="宋体" w:cs="宋体" w:hint="eastAsia"/>
            <w:bCs w:val="0"/>
            <w:szCs w:val="28"/>
            <w:lang w:eastAsia="zh-CN"/>
          </w:rPr>
          <w:t>(二)、技术标准与创新</w:t>
        </w:r>
        <w:r>
          <w:tab/>
        </w:r>
        <w:r>
          <w:fldChar w:fldCharType="begin"/>
        </w:r>
        <w:r>
          <w:instrText xml:space="preserve"> PAGEREF _Toc9494 \h </w:instrText>
        </w:r>
        <w:r>
          <w:fldChar w:fldCharType="separate"/>
        </w:r>
        <w:r>
          <w:t>27</w:t>
        </w:r>
        <w:r>
          <w:fldChar w:fldCharType="end"/>
        </w:r>
      </w:hyperlink>
    </w:p>
    <w:p>
      <w:pPr>
        <w:pStyle w:val="TOC1"/>
        <w:tabs>
          <w:tab w:val="right" w:leader="dot" w:pos="8306"/>
        </w:tabs>
      </w:pPr>
      <w:hyperlink w:anchor="_Toc20493" w:history="1">
        <w:r>
          <w:rPr>
            <w:rFonts w:ascii="微软雅黑" w:eastAsia="微软雅黑" w:hAnsi="微软雅黑" w:cs="微软雅黑" w:hint="eastAsia"/>
            <w:color w:val="001CAC" w:themeColor="hyperlink" w:themeShade="BF"/>
            <w:szCs w:val="32"/>
            <w:lang w:eastAsia="zh-CN"/>
          </w:rPr>
          <w:t>七、哑剧行业项目管理与实施</w:t>
        </w:r>
        <w:r>
          <w:tab/>
        </w:r>
        <w:r>
          <w:fldChar w:fldCharType="begin"/>
        </w:r>
        <w:r>
          <w:instrText xml:space="preserve"> PAGEREF _Toc20493 \h </w:instrText>
        </w:r>
        <w:r>
          <w:fldChar w:fldCharType="separate"/>
        </w:r>
        <w:r>
          <w:t>28</w:t>
        </w:r>
        <w:r>
          <w:fldChar w:fldCharType="end"/>
        </w:r>
      </w:hyperlink>
    </w:p>
    <w:p>
      <w:pPr>
        <w:pStyle w:val="TOC2"/>
        <w:tabs>
          <w:tab w:val="right" w:leader="dot" w:pos="8306"/>
        </w:tabs>
      </w:pPr>
      <w:hyperlink w:anchor="_Toc20437" w:history="1">
        <w:r>
          <w:rPr>
            <w:rFonts w:ascii="宋体" w:eastAsia="宋体" w:hAnsi="宋体" w:cs="宋体" w:hint="eastAsia"/>
            <w:bCs w:val="0"/>
            <w:szCs w:val="28"/>
            <w:lang w:eastAsia="zh-CN"/>
          </w:rPr>
          <w:t>(一)、项目进度安排</w:t>
        </w:r>
        <w:r>
          <w:tab/>
        </w:r>
        <w:r>
          <w:fldChar w:fldCharType="begin"/>
        </w:r>
        <w:r>
          <w:instrText xml:space="preserve"> PAGEREF _Toc20437 \h </w:instrText>
        </w:r>
        <w:r>
          <w:fldChar w:fldCharType="separate"/>
        </w:r>
        <w:r>
          <w:t>28</w:t>
        </w:r>
        <w:r>
          <w:fldChar w:fldCharType="end"/>
        </w:r>
      </w:hyperlink>
    </w:p>
    <w:p>
      <w:pPr>
        <w:pStyle w:val="TOC2"/>
        <w:tabs>
          <w:tab w:val="right" w:leader="dot" w:pos="8306"/>
        </w:tabs>
      </w:pPr>
      <w:hyperlink w:anchor="_Toc15656" w:history="1">
        <w:r>
          <w:rPr>
            <w:rFonts w:ascii="宋体" w:eastAsia="宋体" w:hAnsi="宋体" w:cs="宋体" w:hint="eastAsia"/>
            <w:bCs w:val="0"/>
            <w:szCs w:val="28"/>
            <w:lang w:eastAsia="zh-CN"/>
          </w:rPr>
          <w:t>(二)、项目实施保障措施</w:t>
        </w:r>
        <w:r>
          <w:tab/>
        </w:r>
        <w:r>
          <w:fldChar w:fldCharType="begin"/>
        </w:r>
        <w:r>
          <w:instrText xml:space="preserve"> PAGEREF _Toc15656 \h </w:instrText>
        </w:r>
        <w:r>
          <w:fldChar w:fldCharType="separate"/>
        </w:r>
        <w:r>
          <w:t>28</w:t>
        </w:r>
        <w:r>
          <w:fldChar w:fldCharType="end"/>
        </w:r>
      </w:hyperlink>
    </w:p>
    <w:p>
      <w:pPr>
        <w:pStyle w:val="TOC2"/>
        <w:tabs>
          <w:tab w:val="right" w:leader="dot" w:pos="8306"/>
        </w:tabs>
      </w:pPr>
      <w:hyperlink w:anchor="_Toc8986" w:history="1">
        <w:r>
          <w:rPr>
            <w:rFonts w:ascii="宋体" w:eastAsia="宋体" w:hAnsi="宋体" w:cs="宋体" w:hint="eastAsia"/>
            <w:bCs w:val="0"/>
            <w:szCs w:val="28"/>
            <w:lang w:eastAsia="zh-CN"/>
          </w:rPr>
          <w:t>(三)、项目风险分析与对策</w:t>
        </w:r>
        <w:r>
          <w:tab/>
        </w:r>
        <w:r>
          <w:fldChar w:fldCharType="begin"/>
        </w:r>
        <w:r>
          <w:instrText xml:space="preserve"> PAGEREF _Toc8986 \h </w:instrText>
        </w:r>
        <w:r>
          <w:fldChar w:fldCharType="separate"/>
        </w:r>
        <w:r>
          <w:t>29</w:t>
        </w:r>
        <w:r>
          <w:fldChar w:fldCharType="end"/>
        </w:r>
      </w:hyperlink>
    </w:p>
    <w:p>
      <w:pPr>
        <w:pStyle w:val="TOC1"/>
        <w:tabs>
          <w:tab w:val="right" w:leader="dot" w:pos="8306"/>
        </w:tabs>
      </w:pPr>
      <w:hyperlink w:anchor="_Toc19378" w:history="1">
        <w:r>
          <w:rPr>
            <w:rFonts w:ascii="微软雅黑" w:eastAsia="微软雅黑" w:hAnsi="微软雅黑" w:cs="微软雅黑" w:hint="eastAsia"/>
            <w:color w:val="001CAC" w:themeColor="hyperlink" w:themeShade="BF"/>
            <w:szCs w:val="32"/>
            <w:lang w:eastAsia="zh-CN"/>
          </w:rPr>
          <w:t>八、哑剧行业投资管理策略</w:t>
        </w:r>
        <w:r>
          <w:tab/>
        </w:r>
        <w:r>
          <w:fldChar w:fldCharType="begin"/>
        </w:r>
        <w:r>
          <w:instrText xml:space="preserve"> PAGEREF _Toc19378 \h </w:instrText>
        </w:r>
        <w:r>
          <w:fldChar w:fldCharType="separate"/>
        </w:r>
        <w:r>
          <w:t>29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033" w:history="1">
        <w:r>
          <w:rPr>
            <w:rFonts w:ascii="宋体" w:eastAsia="宋体" w:hAnsi="宋体" w:cs="宋体" w:hint="eastAsia"/>
            <w:bCs w:val="0"/>
            <w:szCs w:val="28"/>
            <w:lang w:eastAsia="zh-CN"/>
          </w:rPr>
          <w:t>(一)、哑剧行业投资估算主要内容</w:t>
        </w:r>
        <w:r>
          <w:tab/>
        </w:r>
        <w:r>
          <w:fldChar w:fldCharType="begin"/>
        </w:r>
        <w:r>
          <w:instrText xml:space="preserve"> PAGEREF _Toc22033 \h </w:instrText>
        </w:r>
        <w:r>
          <w:fldChar w:fldCharType="separate"/>
        </w:r>
        <w:r>
          <w:t>29</w:t>
        </w:r>
        <w:r>
          <w:fldChar w:fldCharType="end"/>
        </w:r>
      </w:hyperlink>
    </w:p>
    <w:p>
      <w:pPr>
        <w:pStyle w:val="TOC2"/>
        <w:tabs>
          <w:tab w:val="right" w:leader="dot" w:pos="8306"/>
        </w:tabs>
      </w:pPr>
      <w:hyperlink w:anchor="_Toc12339" w:history="1">
        <w:r>
          <w:rPr>
            <w:rFonts w:ascii="宋体" w:eastAsia="宋体" w:hAnsi="宋体" w:cs="宋体" w:hint="eastAsia"/>
            <w:bCs w:val="0"/>
            <w:szCs w:val="28"/>
            <w:lang w:eastAsia="zh-CN"/>
          </w:rPr>
          <w:t>(二)、哑剧行业设备购置投资费用管理</w:t>
        </w:r>
        <w:r>
          <w:tab/>
        </w:r>
        <w:r>
          <w:fldChar w:fldCharType="begin"/>
        </w:r>
        <w:r>
          <w:instrText xml:space="preserve"> PAGEREF _Toc12339 \h </w:instrText>
        </w:r>
        <w:r>
          <w:fldChar w:fldCharType="separate"/>
        </w:r>
        <w:r>
          <w:t>32</w:t>
        </w:r>
        <w:r>
          <w:fldChar w:fldCharType="end"/>
        </w:r>
      </w:hyperlink>
    </w:p>
    <w:p>
      <w:pPr>
        <w:pStyle w:val="TOC2"/>
        <w:tabs>
          <w:tab w:val="right" w:leader="dot" w:pos="8306"/>
        </w:tabs>
      </w:pPr>
      <w:hyperlink w:anchor="_Toc25855" w:history="1">
        <w:r>
          <w:rPr>
            <w:rFonts w:ascii="宋体" w:eastAsia="宋体" w:hAnsi="宋体" w:cs="宋体" w:hint="eastAsia"/>
            <w:bCs w:val="0"/>
            <w:szCs w:val="28"/>
            <w:lang w:eastAsia="zh-CN"/>
          </w:rPr>
          <w:t>(三)、哑剧行业装修施工投资费用管理</w:t>
        </w:r>
        <w:r>
          <w:tab/>
        </w:r>
        <w:r>
          <w:fldChar w:fldCharType="begin"/>
        </w:r>
        <w:r>
          <w:instrText xml:space="preserve"> PAGEREF _Toc25855 \h </w:instrText>
        </w:r>
        <w:r>
          <w:fldChar w:fldCharType="separate"/>
        </w:r>
        <w:r>
          <w:t>36</w:t>
        </w:r>
        <w:r>
          <w:fldChar w:fldCharType="end"/>
        </w:r>
      </w:hyperlink>
    </w:p>
    <w:p>
      <w:pPr>
        <w:pStyle w:val="TOC2"/>
        <w:tabs>
          <w:tab w:val="right" w:leader="dot" w:pos="8306"/>
        </w:tabs>
      </w:pPr>
      <w:hyperlink w:anchor="_Toc12337" w:history="1">
        <w:r>
          <w:rPr>
            <w:rFonts w:ascii="宋体" w:eastAsia="宋体" w:hAnsi="宋体" w:cs="宋体" w:hint="eastAsia"/>
            <w:bCs w:val="0"/>
            <w:szCs w:val="28"/>
            <w:lang w:eastAsia="zh-CN"/>
          </w:rPr>
          <w:t>(四)、哑剧行业流动资金管理</w:t>
        </w:r>
        <w:r>
          <w:tab/>
        </w:r>
        <w:r>
          <w:fldChar w:fldCharType="begin"/>
        </w:r>
        <w:r>
          <w:instrText xml:space="preserve"> PAGEREF _Toc12337 \h </w:instrText>
        </w:r>
        <w:r>
          <w:fldChar w:fldCharType="separate"/>
        </w:r>
        <w:r>
          <w:t>37</w:t>
        </w:r>
        <w:r>
          <w:fldChar w:fldCharType="end"/>
        </w:r>
      </w:hyperlink>
    </w:p>
    <w:p>
      <w:pPr>
        <w:pStyle w:val="TOC1"/>
        <w:tabs>
          <w:tab w:val="right" w:leader="dot" w:pos="8306"/>
        </w:tabs>
      </w:pPr>
      <w:hyperlink w:anchor="_Toc14407" w:history="1">
        <w:r>
          <w:rPr>
            <w:rFonts w:ascii="微软雅黑" w:eastAsia="微软雅黑" w:hAnsi="微软雅黑" w:cs="微软雅黑" w:hint="eastAsia"/>
            <w:color w:val="001CAC" w:themeColor="hyperlink" w:themeShade="BF"/>
            <w:szCs w:val="32"/>
            <w:lang w:eastAsia="zh-CN"/>
          </w:rPr>
          <w:t>九、哑剧行业选址方案分析</w:t>
        </w:r>
        <w:r>
          <w:tab/>
        </w:r>
        <w:r>
          <w:fldChar w:fldCharType="begin"/>
        </w:r>
        <w:r>
          <w:instrText xml:space="preserve"> PAGEREF _Toc14407 \h </w:instrText>
        </w:r>
        <w:r>
          <w:fldChar w:fldCharType="separate"/>
        </w:r>
        <w:r>
          <w:t>40</w:t>
        </w:r>
        <w:r>
          <w:fldChar w:fldCharType="end"/>
        </w:r>
      </w:hyperlink>
    </w:p>
    <w:p>
      <w:pPr>
        <w:pStyle w:val="TOC2"/>
        <w:tabs>
          <w:tab w:val="right" w:leader="dot" w:pos="8306"/>
        </w:tabs>
      </w:pPr>
      <w:hyperlink w:anchor="_Toc12210" w:history="1">
        <w:r>
          <w:rPr>
            <w:rFonts w:ascii="宋体" w:eastAsia="宋体" w:hAnsi="宋体" w:cs="宋体" w:hint="eastAsia"/>
            <w:bCs w:val="0"/>
            <w:szCs w:val="28"/>
            <w:lang w:eastAsia="zh-CN"/>
          </w:rPr>
          <w:t>(一)、哑剧行业选址影响因素</w:t>
        </w:r>
        <w:r>
          <w:tab/>
        </w:r>
        <w:r>
          <w:fldChar w:fldCharType="begin"/>
        </w:r>
        <w:r>
          <w:instrText xml:space="preserve"> PAGEREF _Toc12210 \h </w:instrText>
        </w:r>
        <w:r>
          <w:fldChar w:fldCharType="separate"/>
        </w:r>
        <w:r>
          <w:t>40</w:t>
        </w:r>
        <w:r>
          <w:fldChar w:fldCharType="end"/>
        </w:r>
      </w:hyperlink>
    </w:p>
    <w:p>
      <w:pPr>
        <w:pStyle w:val="TOC2"/>
        <w:tabs>
          <w:tab w:val="right" w:leader="dot" w:pos="8306"/>
        </w:tabs>
      </w:pPr>
      <w:hyperlink w:anchor="_Toc29784" w:history="1">
        <w:r>
          <w:rPr>
            <w:rFonts w:ascii="宋体" w:eastAsia="宋体" w:hAnsi="宋体" w:cs="宋体" w:hint="eastAsia"/>
            <w:bCs w:val="0"/>
            <w:szCs w:val="28"/>
            <w:lang w:eastAsia="zh-CN"/>
          </w:rPr>
          <w:t>(二)、哑剧行业选址原则</w:t>
        </w:r>
        <w:r>
          <w:tab/>
        </w:r>
        <w:r>
          <w:fldChar w:fldCharType="begin"/>
        </w:r>
        <w:r>
          <w:instrText xml:space="preserve"> PAGEREF _Toc29784 \h </w:instrText>
        </w:r>
        <w:r>
          <w:fldChar w:fldCharType="separate"/>
        </w:r>
        <w:r>
          <w:t>42</w:t>
        </w:r>
        <w:r>
          <w:fldChar w:fldCharType="end"/>
        </w:r>
      </w:hyperlink>
    </w:p>
    <w:p>
      <w:pPr>
        <w:pStyle w:val="TOC2"/>
        <w:tabs>
          <w:tab w:val="right" w:leader="dot" w:pos="8306"/>
        </w:tabs>
      </w:pPr>
      <w:hyperlink w:anchor="_Toc22499" w:history="1">
        <w:r>
          <w:rPr>
            <w:rFonts w:ascii="宋体" w:eastAsia="宋体" w:hAnsi="宋体" w:cs="宋体" w:hint="eastAsia"/>
            <w:bCs w:val="0"/>
            <w:szCs w:val="28"/>
            <w:lang w:eastAsia="zh-CN"/>
          </w:rPr>
          <w:t>(三)、消费习惯对哑剧行业选址的影响</w:t>
        </w:r>
        <w:r>
          <w:tab/>
        </w:r>
        <w:r>
          <w:fldChar w:fldCharType="begin"/>
        </w:r>
        <w:r>
          <w:instrText xml:space="preserve"> PAGEREF _Toc22499 \h </w:instrText>
        </w:r>
        <w:r>
          <w:fldChar w:fldCharType="separate"/>
        </w:r>
        <w:r>
          <w:t>43</w:t>
        </w:r>
        <w:r>
          <w:fldChar w:fldCharType="end"/>
        </w:r>
      </w:hyperlink>
    </w:p>
    <w:p>
      <w:pPr>
        <w:pStyle w:val="TOC2"/>
        <w:tabs>
          <w:tab w:val="right" w:leader="dot" w:pos="8306"/>
        </w:tabs>
      </w:pPr>
      <w:hyperlink w:anchor="_Toc16959" w:history="1">
        <w:r>
          <w:rPr>
            <w:rFonts w:ascii="宋体" w:eastAsia="宋体" w:hAnsi="宋体" w:cs="宋体" w:hint="eastAsia"/>
            <w:bCs w:val="0"/>
            <w:szCs w:val="28"/>
            <w:lang w:eastAsia="zh-CN"/>
          </w:rPr>
          <w:t>(四)、消费能力对哑剧行业选址的影响</w:t>
        </w:r>
        <w:r>
          <w:tab/>
        </w:r>
        <w:r>
          <w:fldChar w:fldCharType="begin"/>
        </w:r>
        <w:r>
          <w:instrText xml:space="preserve"> PAGEREF _Toc16959 \h </w:instrText>
        </w:r>
        <w:r>
          <w:fldChar w:fldCharType="separate"/>
        </w:r>
        <w:r>
          <w:t>44</w:t>
        </w:r>
        <w:r>
          <w:fldChar w:fldCharType="end"/>
        </w:r>
      </w:hyperlink>
    </w:p>
    <w:p>
      <w:pPr>
        <w:pStyle w:val="TOC2"/>
        <w:tabs>
          <w:tab w:val="right" w:leader="dot" w:pos="8306"/>
        </w:tabs>
      </w:pPr>
      <w:hyperlink w:anchor="_Toc2018" w:history="1">
        <w:r>
          <w:rPr>
            <w:rFonts w:ascii="宋体" w:eastAsia="宋体" w:hAnsi="宋体" w:cs="宋体" w:hint="eastAsia"/>
            <w:bCs w:val="0"/>
            <w:szCs w:val="28"/>
            <w:lang w:eastAsia="zh-CN"/>
          </w:rPr>
          <w:t>(五)、经营成本对哑剧行业选址的影响</w:t>
        </w:r>
        <w:r>
          <w:tab/>
        </w:r>
        <w:r>
          <w:fldChar w:fldCharType="begin"/>
        </w:r>
        <w:r>
          <w:instrText xml:space="preserve"> PAGEREF _Toc2018 \h </w:instrText>
        </w:r>
        <w:r>
          <w:fldChar w:fldCharType="separate"/>
        </w:r>
        <w:r>
          <w:t>46</w:t>
        </w:r>
        <w:r>
          <w:fldChar w:fldCharType="end"/>
        </w:r>
      </w:hyperlink>
    </w:p>
    <w:p>
      <w:pPr>
        <w:pStyle w:val="TOC2"/>
        <w:tabs>
          <w:tab w:val="right" w:leader="dot" w:pos="8306"/>
        </w:tabs>
      </w:pPr>
      <w:hyperlink w:anchor="_Toc7616" w:history="1">
        <w:r>
          <w:rPr>
            <w:rFonts w:ascii="宋体" w:eastAsia="宋体" w:hAnsi="宋体" w:cs="宋体" w:hint="eastAsia"/>
            <w:bCs w:val="0"/>
            <w:szCs w:val="28"/>
            <w:lang w:eastAsia="zh-CN"/>
          </w:rPr>
          <w:t>(六)、交通条件对哑剧行业选址的影响</w:t>
        </w:r>
        <w:r>
          <w:tab/>
        </w:r>
        <w:r>
          <w:fldChar w:fldCharType="begin"/>
        </w:r>
        <w:r>
          <w:instrText xml:space="preserve"> PAGEREF _Toc7616 \h </w:instrText>
        </w:r>
        <w:r>
          <w:fldChar w:fldCharType="separate"/>
        </w:r>
        <w:r>
          <w:t>48</w:t>
        </w:r>
        <w:r>
          <w:fldChar w:fldCharType="end"/>
        </w:r>
      </w:hyperlink>
    </w:p>
    <w:p>
      <w:pPr>
        <w:pStyle w:val="TOC1"/>
        <w:tabs>
          <w:tab w:val="right" w:leader="dot" w:pos="8306"/>
        </w:tabs>
      </w:pPr>
      <w:hyperlink w:anchor="_Toc2308" w:history="1">
        <w:r>
          <w:rPr>
            <w:rFonts w:ascii="微软雅黑" w:eastAsia="微软雅黑" w:hAnsi="微软雅黑" w:cs="微软雅黑" w:hint="eastAsia"/>
            <w:color w:val="001CAC" w:themeColor="hyperlink" w:themeShade="BF"/>
            <w:szCs w:val="32"/>
            <w:lang w:eastAsia="zh-CN"/>
          </w:rPr>
          <w:t>十、项目管理与团队协作</w:t>
        </w:r>
        <w:r>
          <w:tab/>
        </w:r>
        <w:r>
          <w:fldChar w:fldCharType="begin"/>
        </w:r>
        <w:r>
          <w:instrText xml:space="preserve"> PAGEREF _Toc2308 \h </w:instrText>
        </w:r>
        <w:r>
          <w:fldChar w:fldCharType="separate"/>
        </w:r>
        <w:r>
          <w:t>49</w:t>
        </w:r>
        <w:r>
          <w:fldChar w:fldCharType="end"/>
        </w:r>
      </w:hyperlink>
    </w:p>
    <w:p>
      <w:pPr>
        <w:pStyle w:val="TOC2"/>
        <w:tabs>
          <w:tab w:val="right" w:leader="dot" w:pos="8306"/>
        </w:tabs>
      </w:pPr>
      <w:hyperlink w:anchor="_Toc23827" w:history="1">
        <w:r>
          <w:rPr>
            <w:rFonts w:ascii="宋体" w:eastAsia="宋体" w:hAnsi="宋体" w:cs="宋体" w:hint="eastAsia"/>
            <w:bCs w:val="0"/>
            <w:szCs w:val="28"/>
            <w:lang w:eastAsia="zh-CN"/>
          </w:rPr>
          <w:t>(一)、项目管理方法论</w:t>
        </w:r>
        <w:r>
          <w:tab/>
        </w:r>
        <w:r>
          <w:fldChar w:fldCharType="begin"/>
        </w:r>
        <w:r>
          <w:instrText xml:space="preserve"> PAGEREF _Toc23827 \h </w:instrText>
        </w:r>
        <w:r>
          <w:fldChar w:fldCharType="separate"/>
        </w:r>
        <w:r>
          <w:t>49</w:t>
        </w:r>
        <w:r>
          <w:fldChar w:fldCharType="end"/>
        </w:r>
      </w:hyperlink>
    </w:p>
    <w:p>
      <w:pPr>
        <w:pStyle w:val="TOC2"/>
        <w:tabs>
          <w:tab w:val="right" w:leader="dot" w:pos="8306"/>
        </w:tabs>
      </w:pPr>
      <w:hyperlink w:anchor="_Toc2565" w:history="1">
        <w:r>
          <w:rPr>
            <w:rFonts w:ascii="宋体" w:eastAsia="宋体" w:hAnsi="宋体" w:cs="宋体" w:hint="eastAsia"/>
            <w:bCs w:val="0"/>
            <w:szCs w:val="28"/>
            <w:lang w:eastAsia="zh-CN"/>
          </w:rPr>
          <w:t>(二)、团队组建与角色分工</w:t>
        </w:r>
        <w:r>
          <w:tab/>
        </w:r>
        <w:r>
          <w:fldChar w:fldCharType="begin"/>
        </w:r>
        <w:r>
          <w:instrText xml:space="preserve"> PAGEREF _Toc2565 \h </w:instrText>
        </w:r>
        <w:r>
          <w:fldChar w:fldCharType="separate"/>
        </w:r>
        <w:r>
          <w:t>50</w:t>
        </w:r>
        <w:r>
          <w:fldChar w:fldCharType="end"/>
        </w:r>
      </w:hyperlink>
    </w:p>
    <w:p>
      <w:pPr>
        <w:pStyle w:val="TOC2"/>
        <w:tabs>
          <w:tab w:val="right" w:leader="dot" w:pos="8306"/>
        </w:tabs>
      </w:pPr>
      <w:hyperlink w:anchor="_Toc1984" w:history="1">
        <w:r>
          <w:rPr>
            <w:rFonts w:ascii="宋体" w:eastAsia="宋体" w:hAnsi="宋体" w:cs="宋体" w:hint="eastAsia"/>
            <w:bCs w:val="0"/>
            <w:szCs w:val="28"/>
            <w:lang w:eastAsia="zh-CN"/>
          </w:rPr>
          <w:t>(三)、团队沟通与协作机制</w:t>
        </w:r>
        <w:r>
          <w:tab/>
        </w:r>
        <w:r>
          <w:fldChar w:fldCharType="begin"/>
        </w:r>
        <w:r>
          <w:instrText xml:space="preserve"> PAGEREF _Toc1984 \h </w:instrText>
        </w:r>
        <w:r>
          <w:fldChar w:fldCharType="separate"/>
        </w:r>
        <w:r>
          <w:t>51</w:t>
        </w:r>
        <w:r>
          <w:fldChar w:fldCharType="end"/>
        </w:r>
      </w:hyperlink>
    </w:p>
    <w:p>
      <w:pPr>
        <w:pStyle w:val="TOC2"/>
        <w:tabs>
          <w:tab w:val="right" w:leader="dot" w:pos="8306"/>
        </w:tabs>
      </w:pPr>
      <w:hyperlink w:anchor="_Toc16649" w:history="1">
        <w:r>
          <w:rPr>
            <w:rFonts w:ascii="宋体" w:eastAsia="宋体" w:hAnsi="宋体" w:cs="宋体" w:hint="eastAsia"/>
            <w:bCs w:val="0"/>
            <w:szCs w:val="28"/>
            <w:lang w:eastAsia="zh-CN"/>
          </w:rPr>
          <w:t>(四)、项目风险管理与应对</w:t>
        </w:r>
        <w:r>
          <w:tab/>
        </w:r>
        <w:r>
          <w:fldChar w:fldCharType="begin"/>
        </w:r>
        <w:r>
          <w:instrText xml:space="preserve"> PAGEREF _Toc16649 \h </w:instrText>
        </w:r>
        <w:r>
          <w:fldChar w:fldCharType="separate"/>
        </w:r>
        <w:r>
          <w:t>52</w:t>
        </w:r>
        <w:r>
          <w:fldChar w:fldCharType="end"/>
        </w:r>
      </w:hyperlink>
    </w:p>
    <w:p>
      <w:pPr>
        <w:pStyle w:val="TOC1"/>
        <w:tabs>
          <w:tab w:val="right" w:leader="dot" w:pos="8306"/>
        </w:tabs>
      </w:pPr>
      <w:hyperlink w:anchor="_Toc32051" w:history="1">
        <w:r>
          <w:rPr>
            <w:rFonts w:ascii="微软雅黑" w:eastAsia="微软雅黑" w:hAnsi="微软雅黑" w:cs="微软雅黑" w:hint="eastAsia"/>
            <w:color w:val="001CAC" w:themeColor="hyperlink" w:themeShade="BF"/>
            <w:szCs w:val="32"/>
            <w:lang w:eastAsia="zh-CN"/>
          </w:rPr>
          <w:t>十一、哑剧行业人力资源管理策略</w:t>
        </w:r>
        <w:r>
          <w:tab/>
        </w:r>
        <w:r>
          <w:fldChar w:fldCharType="begin"/>
        </w:r>
        <w:r>
          <w:instrText xml:space="preserve"> PAGEREF _Toc32051 \h </w:instrText>
        </w:r>
        <w:r>
          <w:fldChar w:fldCharType="separate"/>
        </w:r>
        <w:r>
          <w:t>53</w:t>
        </w:r>
        <w:r>
          <w:fldChar w:fldCharType="end"/>
        </w:r>
      </w:hyperlink>
    </w:p>
    <w:p>
      <w:pPr>
        <w:pStyle w:val="TOC2"/>
        <w:tabs>
          <w:tab w:val="right" w:leader="dot" w:pos="8306"/>
        </w:tabs>
      </w:pPr>
      <w:hyperlink w:anchor="_Toc21080" w:history="1">
        <w:r>
          <w:rPr>
            <w:rFonts w:ascii="宋体" w:eastAsia="宋体" w:hAnsi="宋体" w:cs="宋体" w:hint="eastAsia"/>
            <w:bCs w:val="0"/>
            <w:szCs w:val="28"/>
            <w:lang w:eastAsia="zh-CN"/>
          </w:rPr>
          <w:t>(一)、哑剧行业人力资源管理原则</w:t>
        </w:r>
        <w:r>
          <w:tab/>
        </w:r>
        <w:r>
          <w:fldChar w:fldCharType="begin"/>
        </w:r>
        <w:r>
          <w:instrText xml:space="preserve"> PAGEREF _Toc21080 \h </w:instrText>
        </w:r>
        <w:r>
          <w:fldChar w:fldCharType="separate"/>
        </w:r>
        <w:r>
          <w:t>53</w:t>
        </w:r>
        <w:r>
          <w:fldChar w:fldCharType="end"/>
        </w:r>
      </w:hyperlink>
    </w:p>
    <w:p>
      <w:pPr>
        <w:pStyle w:val="TOC2"/>
        <w:tabs>
          <w:tab w:val="right" w:leader="dot" w:pos="8306"/>
        </w:tabs>
      </w:pPr>
      <w:hyperlink w:anchor="_Toc12531" w:history="1">
        <w:r>
          <w:rPr>
            <w:rFonts w:ascii="宋体" w:eastAsia="宋体" w:hAnsi="宋体" w:cs="宋体" w:hint="eastAsia"/>
            <w:bCs w:val="0"/>
            <w:szCs w:val="28"/>
            <w:lang w:eastAsia="zh-CN"/>
          </w:rPr>
          <w:t>(二)、哑剧行业劳动关系管理</w:t>
        </w:r>
        <w:r>
          <w:tab/>
        </w:r>
        <w:r>
          <w:fldChar w:fldCharType="begin"/>
        </w:r>
        <w:r>
          <w:instrText xml:space="preserve"> PAGEREF _Toc12531 \h </w:instrText>
        </w:r>
        <w:r>
          <w:fldChar w:fldCharType="separate"/>
        </w:r>
        <w:r>
          <w:t>56</w:t>
        </w:r>
        <w:r>
          <w:fldChar w:fldCharType="end"/>
        </w:r>
      </w:hyperlink>
    </w:p>
    <w:p>
      <w:pPr>
        <w:pStyle w:val="TOC2"/>
        <w:tabs>
          <w:tab w:val="right" w:leader="dot" w:pos="8306"/>
        </w:tabs>
      </w:pPr>
      <w:hyperlink w:anchor="_Toc18995" w:history="1">
        <w:r>
          <w:rPr>
            <w:rFonts w:ascii="宋体" w:eastAsia="宋体" w:hAnsi="宋体" w:cs="宋体" w:hint="eastAsia"/>
            <w:bCs w:val="0"/>
            <w:szCs w:val="28"/>
            <w:lang w:eastAsia="zh-CN"/>
          </w:rPr>
          <w:t>(三)、哑剧行业人员配置方案</w:t>
        </w:r>
        <w:r>
          <w:tab/>
        </w:r>
        <w:r>
          <w:fldChar w:fldCharType="begin"/>
        </w:r>
        <w:r>
          <w:instrText xml:space="preserve"> PAGEREF _Toc18995 \h </w:instrText>
        </w:r>
        <w:r>
          <w:fldChar w:fldCharType="separate"/>
        </w:r>
        <w:r>
          <w:t>57</w:t>
        </w:r>
        <w:r>
          <w:fldChar w:fldCharType="end"/>
        </w:r>
      </w:hyperlink>
    </w:p>
    <w:p>
      <w:pPr>
        <w:pStyle w:val="TOC2"/>
        <w:tabs>
          <w:tab w:val="right" w:leader="dot" w:pos="8306"/>
        </w:tabs>
      </w:pPr>
      <w:hyperlink w:anchor="_Toc12715" w:history="1">
        <w:r>
          <w:rPr>
            <w:rFonts w:ascii="宋体" w:eastAsia="宋体" w:hAnsi="宋体" w:cs="宋体" w:hint="eastAsia"/>
            <w:bCs w:val="0"/>
            <w:szCs w:val="28"/>
            <w:lang w:eastAsia="zh-CN"/>
          </w:rPr>
          <w:t>(四)、哑剧行业员工招聘方案</w:t>
        </w:r>
        <w:r>
          <w:tab/>
        </w:r>
        <w:r>
          <w:fldChar w:fldCharType="begin"/>
        </w:r>
        <w:r>
          <w:instrText xml:space="preserve"> PAGEREF _Toc12715 \h </w:instrText>
        </w:r>
        <w:r>
          <w:fldChar w:fldCharType="separate"/>
        </w:r>
        <w:r>
          <w:t>58</w:t>
        </w:r>
        <w:r>
          <w:fldChar w:fldCharType="end"/>
        </w:r>
      </w:hyperlink>
    </w:p>
    <w:p>
      <w:pPr>
        <w:pStyle w:val="TOC2"/>
        <w:tabs>
          <w:tab w:val="right" w:leader="dot" w:pos="8306"/>
        </w:tabs>
      </w:pPr>
      <w:hyperlink w:anchor="_Toc10820" w:history="1">
        <w:r>
          <w:rPr>
            <w:rFonts w:ascii="宋体" w:eastAsia="宋体" w:hAnsi="宋体" w:cs="宋体" w:hint="eastAsia"/>
            <w:bCs w:val="0"/>
            <w:szCs w:val="28"/>
            <w:lang w:eastAsia="zh-CN"/>
          </w:rPr>
          <w:t>(五)、哑剧行业绩效和薪酬管理方案</w:t>
        </w:r>
        <w:r>
          <w:tab/>
        </w:r>
        <w:r>
          <w:fldChar w:fldCharType="begin"/>
        </w:r>
        <w:r>
          <w:instrText xml:space="preserve"> PAGEREF _Toc10820 \h </w:instrText>
        </w:r>
        <w:r>
          <w:fldChar w:fldCharType="separate"/>
        </w:r>
        <w:r>
          <w:t>59</w:t>
        </w:r>
        <w:r>
          <w:fldChar w:fldCharType="end"/>
        </w:r>
      </w:hyperlink>
    </w:p>
    <w:p>
      <w:pPr>
        <w:pStyle w:val="TOC2"/>
        <w:tabs>
          <w:tab w:val="right" w:leader="dot" w:pos="8306"/>
        </w:tabs>
      </w:pPr>
      <w:hyperlink w:anchor="_Toc6503" w:history="1">
        <w:r>
          <w:rPr>
            <w:rFonts w:ascii="宋体" w:eastAsia="宋体" w:hAnsi="宋体" w:cs="宋体" w:hint="eastAsia"/>
            <w:bCs w:val="0"/>
            <w:szCs w:val="28"/>
            <w:lang w:eastAsia="zh-CN"/>
          </w:rPr>
          <w:t>(六)、哑剧行业员工福利管理方案</w:t>
        </w:r>
        <w:r>
          <w:tab/>
        </w:r>
        <w:r>
          <w:fldChar w:fldCharType="begin"/>
        </w:r>
        <w:r>
          <w:instrText xml:space="preserve"> PAGEREF _Toc6503 \h </w:instrText>
        </w:r>
        <w:r>
          <w:fldChar w:fldCharType="separate"/>
        </w:r>
        <w:r>
          <w:t>61</w:t>
        </w:r>
        <w:r>
          <w:fldChar w:fldCharType="end"/>
        </w:r>
      </w:hyperlink>
    </w:p>
    <w:p>
      <w:pPr>
        <w:pStyle w:val="TOC1"/>
        <w:tabs>
          <w:tab w:val="right" w:leader="dot" w:pos="8306"/>
        </w:tabs>
      </w:pPr>
      <w:hyperlink w:anchor="_Toc20325" w:history="1">
        <w:r>
          <w:rPr>
            <w:rFonts w:ascii="微软雅黑" w:eastAsia="微软雅黑" w:hAnsi="微软雅黑" w:cs="微软雅黑" w:hint="eastAsia"/>
            <w:color w:val="001CAC" w:themeColor="hyperlink" w:themeShade="BF"/>
            <w:szCs w:val="32"/>
            <w:lang w:eastAsia="zh-CN"/>
          </w:rPr>
          <w:t>十二、哑剧行业市场营销分析</w:t>
        </w:r>
        <w:r>
          <w:tab/>
        </w:r>
        <w:r>
          <w:fldChar w:fldCharType="begin"/>
        </w:r>
        <w:r>
          <w:instrText xml:space="preserve"> PAGEREF _Toc20325 \h </w:instrText>
        </w:r>
        <w:r>
          <w:fldChar w:fldCharType="separate"/>
        </w:r>
        <w:r>
          <w:t>63</w:t>
        </w:r>
        <w:r>
          <w:fldChar w:fldCharType="end"/>
        </w:r>
      </w:hyperlink>
    </w:p>
    <w:p>
      <w:pPr>
        <w:pStyle w:val="TOC2"/>
        <w:tabs>
          <w:tab w:val="right" w:leader="dot" w:pos="8306"/>
        </w:tabs>
      </w:pPr>
      <w:hyperlink w:anchor="_Toc14505" w:history="1">
        <w:r>
          <w:rPr>
            <w:rFonts w:ascii="宋体" w:eastAsia="宋体" w:hAnsi="宋体" w:cs="宋体" w:hint="eastAsia"/>
            <w:bCs w:val="0"/>
            <w:szCs w:val="28"/>
            <w:lang w:eastAsia="zh-CN"/>
          </w:rPr>
          <w:t>(一)、哑剧行业市场营销总体思路</w:t>
        </w:r>
        <w:r>
          <w:tab/>
        </w:r>
        <w:r>
          <w:fldChar w:fldCharType="begin"/>
        </w:r>
        <w:r>
          <w:instrText xml:space="preserve"> PAGEREF _Toc14505 \h </w:instrText>
        </w:r>
        <w:r>
          <w:fldChar w:fldCharType="separate"/>
        </w:r>
        <w:r>
          <w:t>63</w:t>
        </w:r>
        <w:r>
          <w:fldChar w:fldCharType="end"/>
        </w:r>
      </w:hyperlink>
    </w:p>
    <w:p>
      <w:pPr>
        <w:pStyle w:val="TOC2"/>
        <w:tabs>
          <w:tab w:val="right" w:leader="dot" w:pos="8306"/>
        </w:tabs>
      </w:pPr>
      <w:hyperlink w:anchor="_Toc23256" w:history="1">
        <w:r>
          <w:rPr>
            <w:rFonts w:ascii="宋体" w:eastAsia="宋体" w:hAnsi="宋体" w:cs="宋体" w:hint="eastAsia"/>
            <w:bCs w:val="0"/>
            <w:szCs w:val="28"/>
            <w:lang w:eastAsia="zh-CN"/>
          </w:rPr>
          <w:t>(二)、哑剧行业组织市场分析</w:t>
        </w:r>
        <w:r>
          <w:tab/>
        </w:r>
        <w:r>
          <w:fldChar w:fldCharType="begin"/>
        </w:r>
        <w:r>
          <w:instrText xml:space="preserve"> PAGEREF _Toc23256 \h </w:instrText>
        </w:r>
        <w:r>
          <w:fldChar w:fldCharType="separate"/>
        </w:r>
        <w:r>
          <w:t>64</w:t>
        </w:r>
        <w:r>
          <w:fldChar w:fldCharType="end"/>
        </w:r>
      </w:hyperlink>
    </w:p>
    <w:p>
      <w:pPr>
        <w:pStyle w:val="TOC2"/>
        <w:tabs>
          <w:tab w:val="right" w:leader="dot" w:pos="8306"/>
        </w:tabs>
      </w:pPr>
      <w:hyperlink w:anchor="_Toc6983" w:history="1">
        <w:r>
          <w:rPr>
            <w:rFonts w:ascii="宋体" w:eastAsia="宋体" w:hAnsi="宋体" w:cs="宋体" w:hint="eastAsia"/>
            <w:bCs w:val="0"/>
            <w:szCs w:val="28"/>
            <w:lang w:eastAsia="zh-CN"/>
          </w:rPr>
          <w:t>(三)、哑剧行业目标市场营销战略</w:t>
        </w:r>
        <w:r>
          <w:tab/>
        </w:r>
        <w:r>
          <w:fldChar w:fldCharType="begin"/>
        </w:r>
        <w:r>
          <w:instrText xml:space="preserve"> PAGEREF _Toc6983 \h </w:instrText>
        </w:r>
        <w:r>
          <w:fldChar w:fldCharType="separate"/>
        </w:r>
        <w:r>
          <w:t>65</w:t>
        </w:r>
        <w:r>
          <w:fldChar w:fldCharType="end"/>
        </w:r>
      </w:hyperlink>
    </w:p>
    <w:p>
      <w:pPr>
        <w:pStyle w:val="TOC2"/>
        <w:tabs>
          <w:tab w:val="right" w:leader="dot" w:pos="8306"/>
        </w:tabs>
      </w:pPr>
      <w:hyperlink w:anchor="_Toc25139" w:history="1">
        <w:r>
          <w:rPr>
            <w:rFonts w:ascii="宋体" w:eastAsia="宋体" w:hAnsi="宋体" w:cs="宋体" w:hint="eastAsia"/>
            <w:bCs w:val="0"/>
            <w:szCs w:val="28"/>
            <w:lang w:eastAsia="zh-CN"/>
          </w:rPr>
          <w:t>(四)、哑剧行业定价策略</w:t>
        </w:r>
        <w:r>
          <w:tab/>
        </w:r>
        <w:r>
          <w:fldChar w:fldCharType="begin"/>
        </w:r>
        <w:r>
          <w:instrText xml:space="preserve"> PAGEREF _Toc25139 \h </w:instrText>
        </w:r>
        <w:r>
          <w:fldChar w:fldCharType="separate"/>
        </w:r>
        <w:r>
          <w:t>67</w:t>
        </w:r>
        <w:r>
          <w:fldChar w:fldCharType="end"/>
        </w:r>
      </w:hyperlink>
    </w:p>
    <w:p>
      <w:pPr>
        <w:pStyle w:val="TOC2"/>
        <w:tabs>
          <w:tab w:val="right" w:leader="dot" w:pos="8306"/>
        </w:tabs>
      </w:pPr>
      <w:hyperlink w:anchor="_Toc15673" w:history="1">
        <w:r>
          <w:rPr>
            <w:rFonts w:ascii="宋体" w:eastAsia="宋体" w:hAnsi="宋体" w:cs="宋体" w:hint="eastAsia"/>
            <w:bCs w:val="0"/>
            <w:szCs w:val="28"/>
            <w:lang w:eastAsia="zh-CN"/>
          </w:rPr>
          <w:t>(五)、哑剧行业促销策略</w:t>
        </w:r>
        <w:r>
          <w:tab/>
        </w:r>
        <w:r>
          <w:fldChar w:fldCharType="begin"/>
        </w:r>
        <w:r>
          <w:instrText xml:space="preserve"> PAGEREF _Toc15673 \h </w:instrText>
        </w:r>
        <w:r>
          <w:fldChar w:fldCharType="separate"/>
        </w:r>
        <w:r>
          <w:t>68</w:t>
        </w:r>
        <w:r>
          <w:fldChar w:fldCharType="end"/>
        </w:r>
      </w:hyperlink>
    </w:p>
    <w:p>
      <w:pPr>
        <w:pStyle w:val="TOC2"/>
        <w:tabs>
          <w:tab w:val="right" w:leader="dot" w:pos="8306"/>
        </w:tabs>
      </w:pPr>
      <w:hyperlink w:anchor="_Toc887" w:history="1">
        <w:r>
          <w:rPr>
            <w:rFonts w:ascii="宋体" w:eastAsia="宋体" w:hAnsi="宋体" w:cs="宋体" w:hint="eastAsia"/>
            <w:bCs w:val="0"/>
            <w:szCs w:val="28"/>
            <w:lang w:eastAsia="zh-CN"/>
          </w:rPr>
          <w:t>(六)、哑剧行业品牌策略</w:t>
        </w:r>
        <w:r>
          <w:tab/>
        </w:r>
        <w:r>
          <w:fldChar w:fldCharType="begin"/>
        </w:r>
        <w:r>
          <w:instrText xml:space="preserve"> PAGEREF _Toc887 \h </w:instrText>
        </w:r>
        <w:r>
          <w:fldChar w:fldCharType="separate"/>
        </w:r>
        <w:r>
          <w:t>70</w:t>
        </w:r>
        <w:r>
          <w:fldChar w:fldCharType="end"/>
        </w:r>
      </w:hyperlink>
    </w:p>
    <w:p>
      <w:pPr>
        <w:pStyle w:val="TOC2"/>
        <w:tabs>
          <w:tab w:val="right" w:leader="dot" w:pos="8306"/>
        </w:tabs>
      </w:pPr>
      <w:hyperlink w:anchor="_Toc14007" w:history="1">
        <w:r>
          <w:rPr>
            <w:rFonts w:ascii="宋体" w:eastAsia="宋体" w:hAnsi="宋体" w:cs="宋体" w:hint="eastAsia"/>
            <w:bCs w:val="0"/>
            <w:szCs w:val="28"/>
            <w:lang w:eastAsia="zh-CN"/>
          </w:rPr>
          <w:t>(七)、哑剧行业关系营销</w:t>
        </w:r>
        <w:r>
          <w:tab/>
        </w:r>
        <w:r>
          <w:fldChar w:fldCharType="begin"/>
        </w:r>
        <w:r>
          <w:instrText xml:space="preserve"> PAGEREF _Toc14007 \h </w:instrText>
        </w:r>
        <w:r>
          <w:fldChar w:fldCharType="separate"/>
        </w:r>
        <w:r>
          <w:t>73</w:t>
        </w:r>
        <w:r>
          <w:fldChar w:fldCharType="end"/>
        </w:r>
      </w:hyperlink>
    </w:p>
    <w:p>
      <w:pPr>
        <w:pStyle w:val="TOC2"/>
        <w:tabs>
          <w:tab w:val="right" w:leader="dot" w:pos="8306"/>
        </w:tabs>
      </w:pPr>
      <w:hyperlink w:anchor="_Toc10043" w:history="1">
        <w:r>
          <w:rPr>
            <w:rFonts w:ascii="宋体" w:eastAsia="宋体" w:hAnsi="宋体" w:cs="宋体" w:hint="eastAsia"/>
            <w:bCs w:val="0"/>
            <w:szCs w:val="28"/>
            <w:lang w:eastAsia="zh-CN"/>
          </w:rPr>
          <w:t>(八)、哑剧行业体验营销</w:t>
        </w:r>
        <w:r>
          <w:tab/>
        </w:r>
        <w:r>
          <w:fldChar w:fldCharType="begin"/>
        </w:r>
        <w:r>
          <w:instrText xml:space="preserve"> PAGEREF _Toc10043 \h </w:instrText>
        </w:r>
        <w:r>
          <w:fldChar w:fldCharType="separate"/>
        </w:r>
        <w:r>
          <w:t>74</w:t>
        </w:r>
        <w:r>
          <w:fldChar w:fldCharType="end"/>
        </w:r>
      </w:hyperlink>
    </w:p>
    <w:p>
      <w:pPr>
        <w:pStyle w:val="TOC2"/>
        <w:tabs>
          <w:tab w:val="right" w:leader="dot" w:pos="8306"/>
        </w:tabs>
      </w:pPr>
      <w:hyperlink w:anchor="_Toc8788" w:history="1">
        <w:r>
          <w:rPr>
            <w:rFonts w:ascii="宋体" w:eastAsia="宋体" w:hAnsi="宋体" w:cs="宋体" w:hint="eastAsia"/>
            <w:bCs w:val="0"/>
            <w:szCs w:val="28"/>
            <w:lang w:eastAsia="zh-CN"/>
          </w:rPr>
          <w:t>(九)、哑剧行业互联网营销</w:t>
        </w:r>
        <w:r>
          <w:tab/>
        </w:r>
        <w:r>
          <w:fldChar w:fldCharType="begin"/>
        </w:r>
        <w:r>
          <w:instrText xml:space="preserve"> PAGEREF _Toc8788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p>
    <w:p>
      <w:pPr>
        <w:pStyle w:val="Heading1"/>
        <w:jc w:val="center"/>
        <w:rPr>
          <w:rFonts w:ascii="微软雅黑" w:eastAsia="微软雅黑" w:hAnsi="微软雅黑" w:cs="微软雅黑" w:hint="eastAsia"/>
          <w:color w:val="2E54A1" w:themeColor="accent1" w:themeShade="BF"/>
          <w:lang w:eastAsia="zh-CN"/>
        </w:rPr>
      </w:pPr>
      <w:bookmarkStart w:id="1" w:name="_Toc30892"/>
      <w:r>
        <w:rPr>
          <w:rFonts w:ascii="微软雅黑" w:eastAsia="微软雅黑" w:hAnsi="微软雅黑" w:cs="微软雅黑" w:hint="eastAsia"/>
          <w:color w:val="2E54A1" w:themeColor="accent1" w:themeShade="BF"/>
          <w:lang w:eastAsia="zh-CN"/>
        </w:rPr>
        <w:t>前言</w:t>
      </w:r>
      <w:bookmarkEnd w:id="1"/>
    </w:p>
    <w:p>
      <w:pPr>
        <w:spacing w:line="480" w:lineRule="auto"/>
        <w:ind w:firstLine="480" w:firstLineChars="200"/>
        <w:rPr>
          <w:rFonts w:ascii="宋体" w:eastAsia="宋体" w:hAnsi="宋体" w:cs="宋体" w:hint="eastAsia"/>
          <w:sz w:val="24"/>
          <w:szCs w:val="22"/>
        </w:rPr>
      </w:pPr>
      <w:r>
        <w:rPr>
          <w:rFonts w:ascii="宋体" w:eastAsia="宋体" w:hAnsi="宋体" w:cs="宋体" w:hint="eastAsia"/>
          <w:sz w:val="24"/>
          <w:szCs w:val="22"/>
          <w:lang w:eastAsia="zh-CN"/>
        </w:rPr>
        <w:t>哑剧行业研究报告致力于对哑剧行业进行详尽研究和分析，旨在为哑剧行业相关从业人员提供参考和借鉴。报告所包含的内容仅供学术研究和学习交流，不可用作商业用途。通过对行业发展历程、市场趋势和竞争态势的深入考察，本报告力求准确呈现行业现状和未来发展方向，为读者提供全面而有价值的行业洞察和决策支持。</w:t>
      </w:r>
    </w:p>
    <w:p>
      <w:pPr>
        <w:pStyle w:val="Heading1"/>
        <w:spacing w:line="480" w:lineRule="auto"/>
        <w:rPr>
          <w:rFonts w:ascii="微软雅黑" w:eastAsia="微软雅黑" w:hAnsi="微软雅黑" w:cs="微软雅黑" w:hint="eastAsia"/>
          <w:color w:val="2E54A1" w:themeColor="accent1" w:themeShade="BF"/>
          <w:sz w:val="32"/>
          <w:szCs w:val="32"/>
          <w:lang w:eastAsia="zh-CN"/>
        </w:rPr>
      </w:pPr>
      <w:bookmarkStart w:id="2" w:name="_Toc22019"/>
      <w:r>
        <w:rPr>
          <w:rFonts w:ascii="微软雅黑" w:eastAsia="微软雅黑" w:hAnsi="微软雅黑" w:cs="微软雅黑" w:hint="eastAsia"/>
          <w:color w:val="2E54A1" w:themeColor="accent1" w:themeShade="BF"/>
          <w:sz w:val="32"/>
          <w:szCs w:val="32"/>
          <w:lang w:eastAsia="zh-CN"/>
        </w:rPr>
        <w:t>一、项目实施与进度安排</w:t>
      </w:r>
      <w:bookmarkEnd w:id="2"/>
    </w:p>
    <w:p>
      <w:pPr>
        <w:pStyle w:val="Heading2"/>
        <w:spacing w:line="480" w:lineRule="auto"/>
        <w:rPr>
          <w:rFonts w:ascii="宋体" w:eastAsia="宋体" w:hAnsi="宋体" w:cs="宋体" w:hint="eastAsia"/>
          <w:bCs w:val="0"/>
          <w:sz w:val="28"/>
          <w:szCs w:val="28"/>
          <w:lang w:eastAsia="zh-CN"/>
        </w:rPr>
      </w:pPr>
      <w:bookmarkStart w:id="3" w:name="_Toc5087"/>
      <w:r>
        <w:rPr>
          <w:rFonts w:ascii="宋体" w:eastAsia="宋体" w:hAnsi="宋体" w:cs="宋体" w:hint="eastAsia"/>
          <w:b/>
          <w:bCs w:val="0"/>
          <w:sz w:val="28"/>
          <w:szCs w:val="28"/>
          <w:lang w:eastAsia="zh-CN"/>
        </w:rPr>
        <w:t>(一)、项目计划与时间节点</w:t>
      </w:r>
      <w:bookmarkEnd w:id="3"/>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明确目标与任务</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制定项目计划时，首要任务是明确项目的长期和短期目标。这包括确立项目的整体愿景、使命和核心价值观。同时，将项目分解为可管理的任务，明确每个任务的具体目标，确保它们对整个项目的成功至关重要。</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任务分解和依赖关系</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将整个项目分解为更小的任务单元，以便更好地管理和掌控。每个任务都应该有清晰的开始和结束时间,以及明确的交付成果。同时，要注意任务之间的依赖关系，确保前置任务完成后，后续任务能够按计划开始。</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资源规划</w:t>
      </w:r>
    </w:p>
    <w:p>
      <w:pPr>
        <w:spacing w:line="480" w:lineRule="auto"/>
        <w:ind w:firstLine="420" w:firstLineChars="0"/>
        <w:rPr>
          <w:rFonts w:ascii="宋体" w:eastAsia="宋体" w:hAnsi="宋体" w:cs="宋体" w:hint="eastAsia"/>
          <w:sz w:val="24"/>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宋体" w:eastAsia="宋体" w:hAnsi="宋体" w:cs="宋体" w:hint="eastAsia"/>
          <w:sz w:val="24"/>
          <w:szCs w:val="24"/>
          <w:lang w:eastAsia="zh-CN"/>
        </w:rPr>
        <w:t>项目计划的成功执行离不开充足的资源支持。在这一阶段，需要详细规划项目所需的人力、物力和财力资源。确保项目团队的组成与任务的要求相匹配，同时合理安排预算和物资采购，以保证项目的顺利推进。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时间节点制定</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时间节点是项目计划中的里程碑,对整个项目的时间进度进行合理规划至关重要。明确项目开始和结束的时间，设定关键任务的截止日期,确保整个项目能够按照既定计划有序进行。在设定时间节点时，要考虑各项任务的复杂程度、风险因素以及团队的工作效率。</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X月X日：项目启动，发布项目计划，团队成员熟悉任务分配。X月X日：完成项目目标细化和任务分解，形成初步任务清单。</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X月X日：完成供应商选择和资源规划，确保项目所需资源的可用性。</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X月X日：设定项目的关键时间节点，包括开始和结束日期。</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X月X日：建立进度监控机制，确保任务按计划有序推进。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进度监控机制</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建立有效的进度监控机制是保障项目按计划进行的关键。利用项目管理工具和技术，实时追踪任务的完成情况，及时发现和解决可能导致项目延误的问题。持续的监控有助于团队对项目进度保持敏感，从而更好地做好调整和优化。</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调整优化和团队协作</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项目实施过程中，可能会遇到各种挑战和变化。因此，需要定期评估项目的实际进展，并根据需要进行调整和优化。同时，促进团队之间的协作与沟通，确保信息的畅通和团队成员的协同工作，以保障任务的有序推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决策机制</w:t>
      </w:r>
    </w:p>
    <w:p>
      <w:pPr>
        <w:spacing w:line="480" w:lineRule="auto"/>
        <w:ind w:firstLine="420" w:firstLineChars="0"/>
        <w:rPr>
          <w:rFonts w:ascii="宋体" w:eastAsia="宋体" w:hAnsi="宋体" w:cs="宋体" w:hint="eastAsia"/>
          <w:sz w:val="24"/>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宋体" w:eastAsia="宋体" w:hAnsi="宋体" w:cs="宋体" w:hint="eastAsia"/>
          <w:sz w:val="24"/>
          <w:szCs w:val="24"/>
          <w:lang w:eastAsia="zh-CN"/>
        </w:rPr>
        <w:t>制定明确的决策机制是在项目执行过程中迅速应对问题的关键。明确决策的流程和责任人,确保在需要时能够做出及时而明智的决策，以维护项目的正常推进。</w:t>
      </w:r>
    </w:p>
    <w:p>
      <w:pPr>
        <w:pStyle w:val="Heading2"/>
        <w:spacing w:line="480" w:lineRule="auto"/>
        <w:rPr>
          <w:rFonts w:ascii="宋体" w:eastAsia="宋体" w:hAnsi="宋体" w:cs="宋体" w:hint="eastAsia"/>
          <w:bCs w:val="0"/>
          <w:sz w:val="28"/>
          <w:szCs w:val="28"/>
          <w:lang w:eastAsia="zh-CN"/>
        </w:rPr>
      </w:pPr>
      <w:bookmarkStart w:id="4" w:name="_Toc10008"/>
      <w:r>
        <w:rPr>
          <w:rFonts w:ascii="宋体" w:eastAsia="宋体" w:hAnsi="宋体" w:cs="宋体" w:hint="eastAsia"/>
          <w:b/>
          <w:bCs w:val="0"/>
          <w:sz w:val="28"/>
          <w:szCs w:val="28"/>
          <w:lang w:eastAsia="zh-CN"/>
        </w:rPr>
        <w:t>(二)、项目进度安排</w:t>
      </w:r>
      <w:bookmarkEnd w:id="4"/>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项目启动阶段：</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X月X日X月X日：项目启动会议，明确项目目标、范围和团队成员的角色。</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X月X日X月X日：制定项目计划，明确时间节点和关键任务。</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项目规划阶段：</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X月X日X月X日：完成项目的详细规划，包括目标分解、任务分配和资源规划。</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X月X日X月X日：制定风险管理计划，识别潜在风险并制定应对策略。</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X月X日X月X日：确定项目的财务管理计划，包括预算编制和资金安排。</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项目执行阶段：</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X月X日X月X日：开展人力资源培训，确保团队成员了解其任务和项目目标。</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X月X日X月X日：开始供应链管理，与供应商建立合作关系，确保资源的及时供应。</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X月X日X月X日：进行项目实施，按照任务计划有序推进。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项目监控与调整阶段：</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X月X日X月X日：启动项目进度监控机制，及时发现和解决任务推进中的问题。</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X月X日X月X日：定期召开项目进展会议，评估项目的实际进展，并进行调整和优化。</w:t>
      </w:r>
    </w:p>
    <w:p>
      <w:pPr>
        <w:spacing w:line="480" w:lineRule="auto"/>
        <w:ind w:firstLine="420" w:firstLineChars="0"/>
        <w:rPr>
          <w:rFonts w:ascii="宋体" w:eastAsia="宋体" w:hAnsi="宋体" w:cs="宋体" w:hint="eastAsia"/>
          <w:sz w:val="24"/>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宋体" w:eastAsia="宋体" w:hAnsi="宋体" w:cs="宋体" w:hint="eastAsia"/>
          <w:sz w:val="24"/>
          <w:szCs w:val="24"/>
          <w:lang w:eastAsia="zh-CN"/>
        </w:rPr>
        <w:t>X月X日X月X日：处理项目中出现的风险，采取相应的对策，确保项目不受不良因素影响。</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项目收尾阶段：</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X月X日X月X日：完成项目的交付物，确保交付符合质量标准。</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X月X日X月X日：进行项目总结和验收，收集团队成员的反馈。</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X月X日X月X日：形成项目总结报告，记录项目的成功经验和不足之处。</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团队协作和信息沟通：</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全程：保持团队的高效协作，建立畅通的信息沟通渠道，确保信息的及时传递。</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以上时间节点仅为示例，实际项目进度安排需根据项目性质、规模和团队成员的工作效率等因素进行调整。在整个项目实施过程中，不断监控、调整和协作是确保项目按计划进行的关键因素。</w:t>
      </w:r>
    </w:p>
    <w:p>
      <w:pPr>
        <w:pStyle w:val="Heading2"/>
        <w:spacing w:line="480" w:lineRule="auto"/>
        <w:rPr>
          <w:rFonts w:ascii="宋体" w:eastAsia="宋体" w:hAnsi="宋体" w:cs="宋体" w:hint="eastAsia"/>
          <w:bCs w:val="0"/>
          <w:sz w:val="28"/>
          <w:szCs w:val="28"/>
          <w:lang w:eastAsia="zh-CN"/>
        </w:rPr>
      </w:pPr>
      <w:bookmarkStart w:id="5" w:name="_Toc23476"/>
      <w:r>
        <w:rPr>
          <w:rFonts w:ascii="宋体" w:eastAsia="宋体" w:hAnsi="宋体" w:cs="宋体" w:hint="eastAsia"/>
          <w:b/>
          <w:bCs w:val="0"/>
          <w:sz w:val="28"/>
          <w:szCs w:val="28"/>
          <w:lang w:eastAsia="zh-CN"/>
        </w:rPr>
        <w:t>(三)、风险管理与对策</w:t>
      </w:r>
      <w:bookmarkEnd w:id="5"/>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1.人员变动风险：</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风险描述：项目团队成员可能因各种原因离职或调动，导致项目推进受阻。</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对策：建立团队备份计划，确保每个关键职位都有备选人选，并进行知识共享和培训，降低人员变动对项目的负面影响。</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2.技术难题风险：</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风险描述：在项目实施过程中，可能会遇到技术上的难题，导致项目延误。</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对策：在项目启动阶段进行充分的技术评估，明确技术难点，并在团队中设置专业技术小组，及时解决技术问题，确保项目按时推进。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3.供应链中断风险：</w:t>
      </w:r>
    </w:p>
    <w:p>
      <w:pPr>
        <w:spacing w:line="480" w:lineRule="auto"/>
        <w:ind w:firstLine="420" w:firstLineChars="0"/>
        <w:rPr>
          <w:rFonts w:ascii="宋体" w:eastAsia="宋体" w:hAnsi="宋体" w:cs="宋体" w:hint="eastAsia"/>
          <w:sz w:val="24"/>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风险描述：由于供应商问题或其他原因，供应链可能出现中断，影响到项目进度。</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对策：建立备用供应商名单，保持与多个供应商的合作关系，确保有备用资源可供调动，以降低供应链中断对项目的不利影响。</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4.预算超支风险：</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风险描述：项目在实施过程中可能面临预算超支的风险，导致项目无法按计划完成。</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对策：制定详细的预算计划，定期进行预算核算，确保项目资金的有效利用，及时发现并处理潜在的超支情况。</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5.法律法规变更风险：</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风险描述：项目所在地的法律法规可能会发生变更，影响项目的合规性。</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对策：设立法务团队，密切关注相关法规的变化，定期进行法律风险评估，确保项目的合法合规性。</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6.沟通与协作风险：</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风险描述：团队成员之间沟通不畅，信息传递存在误差，导致项目进度不同步。</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对策：建立明确的沟通渠道和协作机制，定期组织团队会议，使用专业的项目管理工具，确保信息畅通，提高团队合作效率。</w:t>
      </w:r>
    </w:p>
    <w:p>
      <w:pPr>
        <w:pStyle w:val="Heading1"/>
        <w:spacing w:line="480" w:lineRule="auto"/>
        <w:rPr>
          <w:rFonts w:ascii="微软雅黑" w:eastAsia="微软雅黑" w:hAnsi="微软雅黑" w:cs="微软雅黑" w:hint="eastAsia"/>
          <w:color w:val="2E54A1" w:themeColor="accent1" w:themeShade="BF"/>
          <w:sz w:val="32"/>
          <w:szCs w:val="32"/>
          <w:lang w:eastAsia="zh-CN"/>
        </w:rPr>
      </w:pPr>
      <w:bookmarkStart w:id="6" w:name="_Toc13560"/>
      <w:r>
        <w:rPr>
          <w:rFonts w:ascii="微软雅黑" w:eastAsia="微软雅黑" w:hAnsi="微软雅黑" w:cs="微软雅黑" w:hint="eastAsia"/>
          <w:color w:val="2E54A1" w:themeColor="accent1" w:themeShade="BF"/>
          <w:sz w:val="32"/>
          <w:szCs w:val="32"/>
          <w:lang w:eastAsia="zh-CN"/>
        </w:rPr>
        <w:t>二、哑剧行业人才招聘与发展</w:t>
      </w:r>
      <w:bookmarkEnd w:id="6"/>
    </w:p>
    <w:p>
      <w:pPr>
        <w:pStyle w:val="Heading2"/>
        <w:spacing w:line="480" w:lineRule="auto"/>
        <w:rPr>
          <w:rFonts w:ascii="宋体" w:eastAsia="宋体" w:hAnsi="宋体" w:cs="宋体" w:hint="eastAsia"/>
          <w:bCs w:val="0"/>
          <w:sz w:val="28"/>
          <w:szCs w:val="28"/>
          <w:lang w:eastAsia="zh-CN"/>
        </w:rPr>
      </w:pPr>
      <w:bookmarkStart w:id="7" w:name="_Toc15891"/>
      <w:r>
        <w:rPr>
          <w:rFonts w:ascii="宋体" w:eastAsia="宋体" w:hAnsi="宋体" w:cs="宋体" w:hint="eastAsia"/>
          <w:b/>
          <w:bCs w:val="0"/>
          <w:sz w:val="28"/>
          <w:szCs w:val="28"/>
          <w:lang w:eastAsia="zh-CN"/>
        </w:rPr>
        <w:t>(一)、人才需求分析</w:t>
      </w:r>
      <w:bookmarkEnd w:id="7"/>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1.业务发展规划</w:t>
      </w:r>
    </w:p>
    <w:p>
      <w:pPr>
        <w:spacing w:line="480" w:lineRule="auto"/>
        <w:ind w:firstLine="420" w:firstLineChars="0"/>
        <w:rPr>
          <w:rFonts w:ascii="宋体" w:eastAsia="宋体" w:hAnsi="宋体" w:cs="宋体" w:hint="eastAsia"/>
          <w:sz w:val="24"/>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宋体" w:eastAsia="宋体" w:hAnsi="宋体" w:cs="宋体" w:hint="eastAsia"/>
          <w:sz w:val="24"/>
          <w:szCs w:val="24"/>
          <w:lang w:eastAsia="zh-CN"/>
        </w:rPr>
        <w:t>1.1业务目标</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首先，哑剧行业需要明确定义未来一段时间内的业务目标和战略方向。这包括市场扩张计划、产品线拓展、服务创新等。通过清晰的业务目标，可以更准确地确定所需的人才类型和数量。</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1.2技术发展</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如果哑剧行业面临技术更新或数字化转型，需要招聘具有相关技能和经验的人才，确保公司能够跟上哑剧行业发展的步伐。这可能涉及到数据科学家、软件开发人员、信息安全专家等领域的人才。</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2.人才需求分析</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2.1确定关键职位</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在业务目标的基础上，确定关键职位，包括但不限于高级管理人员、技术专家、市场营销人员、客户服务人员等。每个职位需要的技能、经验和素质各不相同。</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2.2岗位技能要求</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为每个关键职位明确技能要求。这些技能可能包括专业技能(如特定软件的使用)、领导力、沟通能力、团队协作等。技能要求的细化有助于更有针对性地招聘和培养人才。</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2.3经验和学历要求</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根据职位的不同,制定相应的经验和学历要求。对于高级管理层，可能需要丰富的哑剧行业经验和高学历；而对于技术岗位，实际操作经验可能更为重要。</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2.4招聘渠道</w:t>
      </w:r>
    </w:p>
    <w:p>
      <w:pPr>
        <w:spacing w:line="480" w:lineRule="auto"/>
        <w:ind w:firstLine="420" w:firstLineChars="0"/>
        <w:rPr>
          <w:rFonts w:ascii="宋体" w:eastAsia="宋体" w:hAnsi="宋体" w:cs="宋体" w:hint="eastAsia"/>
          <w:sz w:val="24"/>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宋体" w:eastAsia="宋体" w:hAnsi="宋体" w:cs="宋体" w:hint="eastAsia"/>
          <w:sz w:val="24"/>
          <w:szCs w:val="24"/>
          <w:lang w:eastAsia="zh-CN"/>
        </w:rPr>
        <w:t>确定招聘渠道，包括招聘网站、社交媒体、校园招聘等。通过多样化的渠道,可以吸引到不同背景和经验的人才,确保招聘的全面性。</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3.人才培养与发展</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3.1培训计划</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制定全面的培训计划,确保新员工能够尽快适应公司文化和工作流程。同时，定期进行技能培训，使员工保持竞争力。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3.2职业发展路径</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建立明确的职业发展路径,为员工提供晋升和成长的机会。透明的职业路径有助于留住优秀人才，提高员工的工作积极性。</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3.3奖惩机制</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建立奖惩机制，激励员工为公司的长期发展贡献力量。奖励可以包括薪酬激励、晋升机会、培训资助等，而惩罚则需要公正合理，确保员工对公司价值观的认同。</w:t>
      </w:r>
    </w:p>
    <w:p>
      <w:pPr>
        <w:pStyle w:val="Heading2"/>
        <w:spacing w:line="480" w:lineRule="auto"/>
        <w:rPr>
          <w:rFonts w:ascii="宋体" w:eastAsia="宋体" w:hAnsi="宋体" w:cs="宋体" w:hint="eastAsia"/>
          <w:bCs w:val="0"/>
          <w:sz w:val="28"/>
          <w:szCs w:val="28"/>
          <w:lang w:eastAsia="zh-CN"/>
        </w:rPr>
      </w:pPr>
      <w:bookmarkStart w:id="8" w:name="_Toc13696"/>
      <w:r>
        <w:rPr>
          <w:rFonts w:ascii="宋体" w:eastAsia="宋体" w:hAnsi="宋体" w:cs="宋体" w:hint="eastAsia"/>
          <w:b/>
          <w:bCs w:val="0"/>
          <w:sz w:val="28"/>
          <w:szCs w:val="28"/>
          <w:lang w:eastAsia="zh-CN"/>
        </w:rPr>
        <w:t>(二)、招聘计划与流程</w:t>
      </w:r>
      <w:bookmarkEnd w:id="8"/>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招聘计划</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1.确定招聘需求</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与各部门负责人协商，了解当前和未来的业务需求，确定招聘的职位和数量。考虑到公司的发展目标和团队扩张计划,制定招聘计划。</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2.制定招聘预算</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根据招聘计划，制定合理的招聘预算。包括广告费、招聘会费、奖金和其他可能的费用。确保预算符合公司的财务计划。</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3.定义人才标准</w:t>
      </w:r>
    </w:p>
    <w:p>
      <w:pPr>
        <w:spacing w:line="480" w:lineRule="auto"/>
        <w:ind w:firstLine="420" w:firstLineChars="0"/>
        <w:rPr>
          <w:rFonts w:ascii="宋体" w:eastAsia="宋体" w:hAnsi="宋体" w:cs="宋体" w:hint="eastAsia"/>
          <w:sz w:val="24"/>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明确每个职位所需的技能、经验和特定素质。与相关部门一起制定明确的人才标准，以便更有针对性地吸引合适的候选人。</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4.制定招聘时间表</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建立招聘的时间表，包括职位发布时间、截止日期、面试时间表和预计的入职日期。确保整个招聘过程有序进行。</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招聘流程</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1.职位发布</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将招聘信息发布到公司官方网站、招聘网站、社交媒体等平台。确保招聘信息清晰明了，吸引目标人群的关注。</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2.简历筛选</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收到申请后，由人力资源和相关部门的招聘团队进行简历筛选。初步匹配候选人与职位要求，筛选出符合条件的简历。</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3.面试安排</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与被筛选出的候选人联系，安排面试。这可能包括初步面试、技术面试和最终面试。确保所有相关部门的面试官都能参与面试过程。</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4.面试评估</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每轮面试后，对候选人进行评估。这可以包括技能测试、行为面试等。招聘团队与相关部门面试官协商，共同确定最终候选人。</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5.雇佣决策</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根据面试评估和候选人的表现,招聘团队与相关部门进行雇佣决策。确认最终的候选人，并准备发出正式的雇佣邀请。</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6.雇佣和入职</w:t>
      </w:r>
    </w:p>
    <w:p>
      <w:pPr>
        <w:spacing w:line="480" w:lineRule="auto"/>
        <w:ind w:firstLine="420" w:firstLineChars="0"/>
        <w:rPr>
          <w:rFonts w:ascii="宋体" w:eastAsia="宋体" w:hAnsi="宋体" w:cs="宋体" w:hint="eastAsia"/>
          <w:sz w:val="24"/>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向被选中的候选人发出正式的雇佣邀请,并协助其完成入职手续。包括签署雇佣合同、提供培训、介绍公司文化和团队等。</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7.跟进和评估</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新员工入职后，定期与其进行跟进。进行评估，确保新员工适应公司文化，解决任何可能出现的问题，并提供必要的培训和支持。</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通过以上具体的招聘计划和流程，哑剧行业能够有序、高效地吸引并雇佣到适合公司需求的优秀人才。</w:t>
      </w:r>
    </w:p>
    <w:p>
      <w:pPr>
        <w:pStyle w:val="Heading2"/>
        <w:spacing w:line="480" w:lineRule="auto"/>
        <w:rPr>
          <w:rFonts w:ascii="宋体" w:eastAsia="宋体" w:hAnsi="宋体" w:cs="宋体" w:hint="eastAsia"/>
          <w:bCs w:val="0"/>
          <w:sz w:val="28"/>
          <w:szCs w:val="28"/>
          <w:lang w:eastAsia="zh-CN"/>
        </w:rPr>
      </w:pPr>
      <w:bookmarkStart w:id="9" w:name="_Toc25260"/>
      <w:r>
        <w:rPr>
          <w:rFonts w:ascii="宋体" w:eastAsia="宋体" w:hAnsi="宋体" w:cs="宋体" w:hint="eastAsia"/>
          <w:b/>
          <w:bCs w:val="0"/>
          <w:sz w:val="28"/>
          <w:szCs w:val="28"/>
          <w:lang w:eastAsia="zh-CN"/>
        </w:rPr>
        <w:t>(三)、员工培训与发展</w:t>
      </w:r>
      <w:bookmarkEnd w:id="9"/>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培训计划的深化：</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我们在哑剧行业的员工培训中，不仅仅停留在了识别整体团队和个体的培训需求，更注重从实际工作要求出发进行详细的需求分析。通过定期进行这一步骤,我们确保培训内容与市场潮流和公司发展方向相契合。我们的培训计划包括全员和个别的培训，覆盖了技能提升、领导力培养、沟通技巧等多个方面,以满足员工不同层次的成长需求。我们的培训不仅仅局限于公司内部，也通过外部培训和专家讲座，确保员工接触到最前沿的知识和实践经验。定期的培训评估则是我们不断优化培训方案、确保培训实效性的有力保障。</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员工发展的全方位支持：</w:t>
      </w:r>
    </w:p>
    <w:p>
      <w:pPr>
        <w:spacing w:line="480" w:lineRule="auto"/>
        <w:ind w:firstLine="420" w:firstLineChars="0"/>
        <w:rPr>
          <w:rFonts w:ascii="宋体" w:eastAsia="宋体" w:hAnsi="宋体" w:cs="宋体" w:hint="eastAsia"/>
          <w:sz w:val="24"/>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我们与每一位员工共同制定个人发展计划,通过明确长期职业目标和技能发展方向，为员工提供个性化的成长支持。除了提供明确的晋升通道，我们通过导师制度，由有经验的员工担任导师，为新员工提供悉心指导，促进知识传承和团队凝聚。职业规划咨询服务则为员工提供了更深层次的职业发展建议，使其在职业生涯中更具方向感。为了鼓励员工不断追求进步,我们提供了学费补助和弹性工作时间等福利，支持员工参与继续教育。这一全面的员工培训与发展计划旨在不仅提升团队整体素质，更激发员工的工作激情，为公司的可持续发展翼定坚实基础。</w:t>
      </w:r>
    </w:p>
    <w:p>
      <w:pPr>
        <w:pStyle w:val="Heading2"/>
        <w:spacing w:line="480" w:lineRule="auto"/>
        <w:rPr>
          <w:rFonts w:ascii="宋体" w:eastAsia="宋体" w:hAnsi="宋体" w:cs="宋体" w:hint="eastAsia"/>
          <w:bCs w:val="0"/>
          <w:sz w:val="28"/>
          <w:szCs w:val="28"/>
          <w:lang w:eastAsia="zh-CN"/>
        </w:rPr>
      </w:pPr>
      <w:bookmarkStart w:id="10" w:name="_Toc32193"/>
      <w:r>
        <w:rPr>
          <w:rFonts w:ascii="宋体" w:eastAsia="宋体" w:hAnsi="宋体" w:cs="宋体" w:hint="eastAsia"/>
          <w:b/>
          <w:bCs w:val="0"/>
          <w:sz w:val="28"/>
          <w:szCs w:val="28"/>
          <w:lang w:eastAsia="zh-CN"/>
        </w:rPr>
        <w:t>(四)、绩效考核与激励</w:t>
      </w:r>
      <w:bookmarkEnd w:id="10"/>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在哑剧行业的运营中，我们建立了全面的绩效考核与激励体系，以激发员工的潜力、提高工作效率，并确保公司整体目标的实现。</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绩效考核</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1.设定明确的绩效指标</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我们从公司整体战略出发，设定明确的绩效指标，涵盖了团队和个人的各项关键业绩。这些指标与公司目标保持一致，确保员工的努力与公司战略方向一致。</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2.定期绩效评估</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采用定期的绩效评估制度，以确保评估的全面性和客观性。通过360度评价、主管评估和同事评价等多维度的方法，全面了解员工在工作中的表现。</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3.实时反馈机制</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建立实时反馈机制，通过经常性的一对一沟通和评估，让员工清楚了解自己的工作表现，同时提供改进建议，帮助员工及时调整工作方向。</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激励体系</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1.绩效奖金制度</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我们设立了绩效奖金制度，根据员工的绩效评估结果，给予相应的奖金激励。这不仅包括个人表现，也关注团队协作和共同完成的项目。</w:t>
      </w:r>
    </w:p>
    <w:p>
      <w:pPr>
        <w:spacing w:line="480" w:lineRule="auto"/>
        <w:ind w:firstLine="420" w:firstLineChars="0"/>
        <w:rPr>
          <w:rFonts w:ascii="宋体" w:eastAsia="宋体" w:hAnsi="宋体" w:cs="宋体" w:hint="eastAsia"/>
          <w:sz w:val="24"/>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宋体" w:eastAsia="宋体" w:hAnsi="宋体" w:cs="宋体" w:hint="eastAsia"/>
          <w:sz w:val="24"/>
          <w:szCs w:val="24"/>
          <w:lang w:eastAsia="zh-CN"/>
        </w:rPr>
        <w:t>2.晋升机会</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提供明确的晋升通道，根据员工的绩效表现和能力，提供晋升机会。这鼓励员工不断提升自己，同时保持对公司整体目标的贡献。</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3.培训与发展机会</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优秀绩效的员工将获得更多的培训与发展机会,包括参与国内外学术会议、专业培训等。这不仅提高了员工的专业水平，也为公司的长远发展提供了强有力的支持。</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4.灵活福利政策</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我们制定了丰富的福利政策，包括弹性工作时间、远程办公等，为员工提供更好的工作与生活平衡。这既是对绩效优秀员工的激励，也是对员工贡献的一种体现。</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哑剧行业致力于激发员工的积极性、提高工作质量，以实现公司和员工共同的成功。这一系统的体系不仅为员工提供了明确的奋斗目标，也为公司的可持续发展翼定了坚实的人才基础。</w:t>
      </w:r>
    </w:p>
    <w:p>
      <w:pPr>
        <w:pStyle w:val="Heading2"/>
        <w:spacing w:line="480" w:lineRule="auto"/>
        <w:rPr>
          <w:rFonts w:ascii="宋体" w:eastAsia="宋体" w:hAnsi="宋体" w:cs="宋体" w:hint="eastAsia"/>
          <w:bCs w:val="0"/>
          <w:sz w:val="28"/>
          <w:szCs w:val="28"/>
          <w:lang w:eastAsia="zh-CN"/>
        </w:rPr>
      </w:pPr>
      <w:bookmarkStart w:id="11" w:name="_Toc28136"/>
      <w:r>
        <w:rPr>
          <w:rFonts w:ascii="宋体" w:eastAsia="宋体" w:hAnsi="宋体" w:cs="宋体" w:hint="eastAsia"/>
          <w:b/>
          <w:bCs w:val="0"/>
          <w:sz w:val="28"/>
          <w:szCs w:val="28"/>
          <w:lang w:eastAsia="zh-CN"/>
        </w:rPr>
        <w:t>(五)、人才流动与留存</w:t>
      </w:r>
      <w:bookmarkEnd w:id="11"/>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人才流动</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哑剧行业的组织中，我们鼓励积极的人才流动，认为这是员工个人成长和公司发展的有机部分。我们提供内部晋升机会，鼓励员工在不同部门和项目中积累经验，拓宽视野。这有助于员工更好地了解公司的运作机制，培养多领域的专业技能。我们实施导师计划，由资深员工担任导师,指导新员工融入新岗位，帮助其更快速地适应工作环境。</w:t>
      </w:r>
    </w:p>
    <w:p>
      <w:pPr>
        <w:spacing w:line="480" w:lineRule="auto"/>
        <w:ind w:firstLine="420" w:firstLineChars="0"/>
        <w:rPr>
          <w:rFonts w:ascii="宋体" w:eastAsia="宋体" w:hAnsi="宋体" w:cs="宋体" w:hint="eastAsia"/>
          <w:sz w:val="24"/>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同时，我们支持员工参与跨部门项目，提供全面的培训和资源支持。这不仅激发了员工的创新潜力，还促使了团队之间的良好协作。我们注重员工的个人发展规划，与其共同探讨职业路径，为其提供更广阔的发展空间。通过这样的人才流动机制，我们实现了员工与公司之间的良性互动，为整个组织注入了活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人才留存</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为了保持核心人才的留存，我们采取了一系列措施。首先，我们关注员工的职业发展规划，通过提供晋升机会、定期职业规划咨询等方式，激发员工对未来的期望。我们建立了全员关怀制度，关注员工的生活与工作需求,提供有针对性的福利政策,包括灵活的工作时间、员工健康计划等。</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另外,我们注重员工的工作体验,努力创造积极向上的工作环境。</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定期组织团队建设活动、文体赛事等，加强员工之间的沟通和交流。在团队中建立了相互信任、支持和尊重的文化，使员工更愿意留在这个有活力、有温度的大家庭中。</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我们通过积极的人才流动与留存策略,努力构建一个具有创新力、凝聚力的团队，为哑剧行业的可持续发展提供了强大的人才支持。</w:t>
      </w:r>
    </w:p>
    <w:p>
      <w:pPr>
        <w:pStyle w:val="Heading1"/>
        <w:spacing w:line="480" w:lineRule="auto"/>
        <w:rPr>
          <w:rFonts w:ascii="微软雅黑" w:eastAsia="微软雅黑" w:hAnsi="微软雅黑" w:cs="微软雅黑" w:hint="eastAsia"/>
          <w:color w:val="2E54A1" w:themeColor="accent1" w:themeShade="BF"/>
          <w:sz w:val="32"/>
          <w:szCs w:val="32"/>
          <w:lang w:eastAsia="zh-CN"/>
        </w:rPr>
      </w:pPr>
      <w:bookmarkStart w:id="12" w:name="_Toc7599"/>
      <w:r>
        <w:rPr>
          <w:rFonts w:ascii="微软雅黑" w:eastAsia="微软雅黑" w:hAnsi="微软雅黑" w:cs="微软雅黑" w:hint="eastAsia"/>
          <w:color w:val="2E54A1" w:themeColor="accent1" w:themeShade="BF"/>
          <w:sz w:val="32"/>
          <w:szCs w:val="32"/>
          <w:lang w:eastAsia="zh-CN"/>
        </w:rPr>
        <w:t>三、安全与劳动保护</w:t>
      </w:r>
      <w:bookmarkEnd w:id="12"/>
    </w:p>
    <w:p>
      <w:pPr>
        <w:pStyle w:val="Heading2"/>
        <w:spacing w:line="480" w:lineRule="auto"/>
        <w:rPr>
          <w:rFonts w:ascii="宋体" w:eastAsia="宋体" w:hAnsi="宋体" w:cs="宋体" w:hint="eastAsia"/>
          <w:bCs w:val="0"/>
          <w:sz w:val="28"/>
          <w:szCs w:val="28"/>
          <w:lang w:eastAsia="zh-CN"/>
        </w:rPr>
      </w:pPr>
      <w:bookmarkStart w:id="13" w:name="_Toc83"/>
      <w:r>
        <w:rPr>
          <w:rFonts w:ascii="宋体" w:eastAsia="宋体" w:hAnsi="宋体" w:cs="宋体" w:hint="eastAsia"/>
          <w:b/>
          <w:bCs w:val="0"/>
          <w:sz w:val="28"/>
          <w:szCs w:val="28"/>
          <w:lang w:eastAsia="zh-CN"/>
        </w:rPr>
        <w:t>(一)、设计依据与法规合规</w:t>
      </w:r>
      <w:bookmarkEnd w:id="13"/>
    </w:p>
    <w:p>
      <w:pPr>
        <w:spacing w:line="480" w:lineRule="auto"/>
        <w:ind w:firstLine="420" w:firstLineChars="0"/>
        <w:rPr>
          <w:rFonts w:ascii="宋体" w:eastAsia="宋体" w:hAnsi="宋体" w:cs="宋体" w:hint="eastAsia"/>
          <w:sz w:val="24"/>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宋体" w:eastAsia="宋体" w:hAnsi="宋体" w:cs="宋体" w:hint="eastAsia"/>
          <w:sz w:val="24"/>
          <w:szCs w:val="24"/>
          <w:lang w:eastAsia="zh-CN"/>
        </w:rPr>
        <w:t>过深入研究和全面了解相关的法规和标准，我们确保项目的设计与规划符合国家和地区的法规要求。这不仅有助于项目的合法合规运行，也为劳动保护提供了坚实的法律基础。我们注重对设计方案的审核，确保其符合各项法规的要求，以预防潜在的安全风险和劳动保护隐患。</w:t>
      </w:r>
    </w:p>
    <w:p>
      <w:pPr>
        <w:pStyle w:val="Heading2"/>
        <w:spacing w:line="480" w:lineRule="auto"/>
        <w:rPr>
          <w:rFonts w:ascii="宋体" w:eastAsia="宋体" w:hAnsi="宋体" w:cs="宋体" w:hint="eastAsia"/>
          <w:bCs w:val="0"/>
          <w:sz w:val="28"/>
          <w:szCs w:val="28"/>
          <w:lang w:eastAsia="zh-CN"/>
        </w:rPr>
      </w:pPr>
      <w:bookmarkStart w:id="14" w:name="_Toc27245"/>
      <w:r>
        <w:rPr>
          <w:rFonts w:ascii="宋体" w:eastAsia="宋体" w:hAnsi="宋体" w:cs="宋体" w:hint="eastAsia"/>
          <w:b/>
          <w:bCs w:val="0"/>
          <w:sz w:val="28"/>
          <w:szCs w:val="28"/>
          <w:lang w:eastAsia="zh-CN"/>
        </w:rPr>
        <w:t>(二)、劳动安全预期效果评价</w:t>
      </w:r>
      <w:bookmarkEnd w:id="14"/>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劳动安全预期效果评价是我们保障项目运营安全的重要手段之一。通过在项目运营前对潜在的风险和安全隐患进行充分评估，我们能够预见可能发生的问题，并制定相应的应对策略。这有助于提前排除潜在的安全隐患，保障项目运营的平稳进行。我们注重对每一项工作环节的风险评估，确保在项目的每个阶段都有科学可行的安全保障措施。</w:t>
      </w:r>
    </w:p>
    <w:p>
      <w:pPr>
        <w:pStyle w:val="Heading2"/>
        <w:spacing w:line="480" w:lineRule="auto"/>
        <w:rPr>
          <w:rFonts w:ascii="宋体" w:eastAsia="宋体" w:hAnsi="宋体" w:cs="宋体" w:hint="eastAsia"/>
          <w:bCs w:val="0"/>
          <w:sz w:val="28"/>
          <w:szCs w:val="28"/>
          <w:lang w:eastAsia="zh-CN"/>
        </w:rPr>
      </w:pPr>
      <w:bookmarkStart w:id="15" w:name="_Toc32321"/>
      <w:r>
        <w:rPr>
          <w:rFonts w:ascii="宋体" w:eastAsia="宋体" w:hAnsi="宋体" w:cs="宋体" w:hint="eastAsia"/>
          <w:b/>
          <w:bCs w:val="0"/>
          <w:sz w:val="28"/>
          <w:szCs w:val="28"/>
          <w:lang w:eastAsia="zh-CN"/>
        </w:rPr>
        <w:t>(三)、主要防范措施</w:t>
      </w:r>
      <w:bookmarkEnd w:id="15"/>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项目实施的过程中,我们对安全操作规程的执行持续严格把关，确保所有参与项目的人员都接受了相应的安全培训,掌握了必要的操作技能。我们认识到培训的重要性，因此通过定期的培训计划，不断提升团队成员的安全意识和紧急情况处理能力。这有助于在实际工作中做到心中有数，保障每位成员在项目中的工作安全。</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为了应对各类突发状况,我们在项目实施中设立了定期的安全检查与演练机制。通过模拟各类可能发生的安全问题，我们评估团队的应急响应能力，及时纠正不足之处，并优化应对方案。这种演练不仅提高了团队的整体素养，也使每位成员更加熟悉项目环境，为实际工作中的风险提前做好准备。</w:t>
      </w:r>
    </w:p>
    <w:p>
      <w:pPr>
        <w:spacing w:line="480" w:lineRule="auto"/>
        <w:ind w:firstLine="420" w:firstLineChars="0"/>
        <w:rPr>
          <w:rFonts w:ascii="宋体" w:eastAsia="宋体" w:hAnsi="宋体" w:cs="宋体" w:hint="eastAsia"/>
          <w:sz w:val="24"/>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宋体" w:eastAsia="宋体" w:hAnsi="宋体" w:cs="宋体" w:hint="eastAsia"/>
          <w:sz w:val="24"/>
          <w:szCs w:val="24"/>
          <w:lang w:eastAsia="zh-CN"/>
        </w:rPr>
        <w:t>在现场安全管理方面，我们建立了一套科学的安全生产责任制度。每位项目参与者都有明确的安全责任,包括对自己和他人的安全负责。我们强调团队协作，鼓励成员间相互监督，形成了一个紧密的安全管理网络。同时，我们加强了现场的安全监控和隐患排查机制，确保安全隐患能够及时发现、迅速处理,从而将潜在风险控制在最小范围内。</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通过这些全面、有力的防范措施，我们不仅在项目实施中确保了高水平的安全管理，也向团队传递了对安全的高度重视。这种安全文化的建设不仅仅是符合法规要求,更是我们对团队成员生命安全的高度责任感的体现。在未来的项目中，我们将继续秉持着对安全的执着追求，为每个项目成员提供一个安全、稳定的工作环境。</w:t>
      </w:r>
    </w:p>
    <w:p>
      <w:pPr>
        <w:pStyle w:val="Heading1"/>
        <w:spacing w:line="480" w:lineRule="auto"/>
        <w:rPr>
          <w:rFonts w:ascii="微软雅黑" w:eastAsia="微软雅黑" w:hAnsi="微软雅黑" w:cs="微软雅黑" w:hint="eastAsia"/>
          <w:color w:val="2E54A1" w:themeColor="accent1" w:themeShade="BF"/>
          <w:sz w:val="32"/>
          <w:szCs w:val="32"/>
          <w:lang w:eastAsia="zh-CN"/>
        </w:rPr>
      </w:pPr>
      <w:bookmarkStart w:id="16" w:name="_Toc29645"/>
      <w:r>
        <w:rPr>
          <w:rFonts w:ascii="微软雅黑" w:eastAsia="微软雅黑" w:hAnsi="微软雅黑" w:cs="微软雅黑" w:hint="eastAsia"/>
          <w:color w:val="2E54A1" w:themeColor="accent1" w:themeShade="BF"/>
          <w:sz w:val="32"/>
          <w:szCs w:val="32"/>
          <w:lang w:eastAsia="zh-CN"/>
        </w:rPr>
        <w:t>四、资金筹措与投资分析</w:t>
      </w:r>
      <w:bookmarkEnd w:id="16"/>
    </w:p>
    <w:p>
      <w:pPr>
        <w:pStyle w:val="Heading2"/>
        <w:spacing w:line="480" w:lineRule="auto"/>
        <w:rPr>
          <w:rFonts w:ascii="宋体" w:eastAsia="宋体" w:hAnsi="宋体" w:cs="宋体" w:hint="eastAsia"/>
          <w:bCs w:val="0"/>
          <w:sz w:val="28"/>
          <w:szCs w:val="28"/>
          <w:lang w:eastAsia="zh-CN"/>
        </w:rPr>
      </w:pPr>
      <w:bookmarkStart w:id="17" w:name="_Toc18883"/>
      <w:r>
        <w:rPr>
          <w:rFonts w:ascii="宋体" w:eastAsia="宋体" w:hAnsi="宋体" w:cs="宋体" w:hint="eastAsia"/>
          <w:b/>
          <w:bCs w:val="0"/>
          <w:sz w:val="28"/>
          <w:szCs w:val="28"/>
          <w:lang w:eastAsia="zh-CN"/>
        </w:rPr>
        <w:t>(一)、资金需求与筹措计划</w:t>
      </w:r>
      <w:bookmarkEnd w:id="17"/>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哑剧行业项目启动之初,充足的资金是确保项目成功实施的关键要素。首先，我们进行了详细的资金需求分析，考虑到项目的各个阶段，包括研发、市场推广、运营等方面的费用。通过制定合理的预算，明确了项目整体的资金需求。为了筹措这些资金，我们制定了多元化的筹资计划。</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资金的筹措途径主要包括银行贷款、股权融资以及可能的政府补助。通过与多家银行洽谈贷款条件，我们力求获得较低利率和灵活的还款期限,以确保项目在财务方面的可持续性。同时,开展股权融资，吸引潜在投资者，为项目引入更多的资金。此外，积极了解相关的政府支持政策，争取符合条件的项目获得更多的补助和支持。</w:t>
      </w:r>
    </w:p>
    <w:p>
      <w:pPr>
        <w:spacing w:line="480" w:lineRule="auto"/>
        <w:ind w:firstLine="420" w:firstLineChars="0"/>
        <w:rPr>
          <w:rFonts w:ascii="宋体" w:eastAsia="宋体" w:hAnsi="宋体" w:cs="宋体" w:hint="eastAsia"/>
          <w:sz w:val="24"/>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宋体" w:eastAsia="宋体" w:hAnsi="宋体" w:cs="宋体" w:hint="eastAsia"/>
          <w:sz w:val="24"/>
          <w:szCs w:val="24"/>
          <w:lang w:eastAsia="zh-CN"/>
        </w:rPr>
        <w:t>在资金的使用方面，我们将资金重点用于项目的关键节点，如研发和市场推广阶段。通过科学合理的资金分配，确保了项目在关键领域的竞争力，提高了项目整体的成功概率。</w:t>
      </w:r>
    </w:p>
    <w:p>
      <w:pPr>
        <w:pStyle w:val="Heading2"/>
        <w:spacing w:line="480" w:lineRule="auto"/>
        <w:rPr>
          <w:rFonts w:ascii="宋体" w:eastAsia="宋体" w:hAnsi="宋体" w:cs="宋体" w:hint="eastAsia"/>
          <w:bCs w:val="0"/>
          <w:sz w:val="28"/>
          <w:szCs w:val="28"/>
          <w:lang w:eastAsia="zh-CN"/>
        </w:rPr>
      </w:pPr>
      <w:bookmarkStart w:id="18" w:name="_Toc1789"/>
      <w:r>
        <w:rPr>
          <w:rFonts w:ascii="宋体" w:eastAsia="宋体" w:hAnsi="宋体" w:cs="宋体" w:hint="eastAsia"/>
          <w:b/>
          <w:bCs w:val="0"/>
          <w:sz w:val="28"/>
          <w:szCs w:val="28"/>
          <w:lang w:eastAsia="zh-CN"/>
        </w:rPr>
        <w:t>(二)、投资分析与回报预期</w:t>
      </w:r>
      <w:bookmarkEnd w:id="18"/>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我们进行了全面的投资分析，考虑了项目的风险与回报。首先，通过对哑剧行业趋势和市场规模的深入研究,我们对项目的市场地位和前景进行了合理的估算。同时，对竞争对手进行深入分析，识别了项目可能面临的潜在风险。</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在资金投入方面，我们对各个阶段的成本进行了详细的估算，包括初期投资、运营费用和市场推广费用等。通过制定详细的财务计划，我们清晰地了解了项目在不同时间段内的资金流动情况。</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在回报预期方面，我们通过制定合理的商业计划和财务模型，对项目的盈利能力进行了全面的评估。考虑到市场的不确定性，我们在回报预期中进行了风险分析,确保投资者能够清晰了解潜在的风险和回报比。</w:t>
      </w:r>
    </w:p>
    <w:p>
      <w:pPr>
        <w:pStyle w:val="Heading1"/>
        <w:spacing w:line="480" w:lineRule="auto"/>
        <w:rPr>
          <w:rFonts w:ascii="微软雅黑" w:eastAsia="微软雅黑" w:hAnsi="微软雅黑" w:cs="微软雅黑" w:hint="eastAsia"/>
          <w:color w:val="2E54A1" w:themeColor="accent1" w:themeShade="BF"/>
          <w:sz w:val="32"/>
          <w:szCs w:val="32"/>
          <w:lang w:eastAsia="zh-CN"/>
        </w:rPr>
      </w:pPr>
      <w:bookmarkStart w:id="19" w:name="_Toc10540"/>
      <w:r>
        <w:rPr>
          <w:rFonts w:ascii="微软雅黑" w:eastAsia="微软雅黑" w:hAnsi="微软雅黑" w:cs="微软雅黑" w:hint="eastAsia"/>
          <w:color w:val="2E54A1" w:themeColor="accent1" w:themeShade="BF"/>
          <w:sz w:val="32"/>
          <w:szCs w:val="32"/>
          <w:lang w:eastAsia="zh-CN"/>
        </w:rPr>
        <w:t>五、可持续发展与绿色经营</w:t>
      </w:r>
      <w:bookmarkEnd w:id="19"/>
    </w:p>
    <w:p>
      <w:pPr>
        <w:pStyle w:val="Heading2"/>
        <w:spacing w:line="480" w:lineRule="auto"/>
        <w:rPr>
          <w:rFonts w:ascii="宋体" w:eastAsia="宋体" w:hAnsi="宋体" w:cs="宋体" w:hint="eastAsia"/>
          <w:bCs w:val="0"/>
          <w:sz w:val="28"/>
          <w:szCs w:val="28"/>
          <w:lang w:eastAsia="zh-CN"/>
        </w:rPr>
      </w:pPr>
      <w:bookmarkStart w:id="20" w:name="_Toc12156"/>
      <w:r>
        <w:rPr>
          <w:rFonts w:ascii="宋体" w:eastAsia="宋体" w:hAnsi="宋体" w:cs="宋体" w:hint="eastAsia"/>
          <w:b/>
          <w:bCs w:val="0"/>
          <w:sz w:val="28"/>
          <w:szCs w:val="28"/>
          <w:lang w:eastAsia="zh-CN"/>
        </w:rPr>
        <w:t>(一)、可持续发展战略与目标</w:t>
      </w:r>
      <w:bookmarkEnd w:id="20"/>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一、可持续发展战略</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可持续发展战略是指社会、经济、环境三者协调、可持续发展的战略。这种战略旨在确保当代人的发展不损害未来世代的发展权利，同时强调对有限资源的合理分配和有效利用，以实现长期的、全面的社会发展。</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二、可持续发展战略的核心要素</w:t>
      </w:r>
    </w:p>
    <w:p>
      <w:pPr>
        <w:spacing w:line="480" w:lineRule="auto"/>
        <w:ind w:firstLine="420" w:firstLineChars="0"/>
        <w:rPr>
          <w:rFonts w:ascii="宋体" w:eastAsia="宋体" w:hAnsi="宋体" w:cs="宋体" w:hint="eastAsia"/>
          <w:sz w:val="24"/>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宋体" w:eastAsia="宋体" w:hAnsi="宋体" w:cs="宋体" w:hint="eastAsia"/>
          <w:sz w:val="24"/>
          <w:szCs w:val="24"/>
          <w:lang w:eastAsia="zh-CN"/>
        </w:rPr>
        <w:t>1.经济发展：在可持续发展战略中，经济发展不再是以牺牲环境为代价的，而是与环境保护相互促进。这种发展模式强调提高资源利用效率，减少环境污染，实现绿色、低碳的经济发展。</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2.环境保护：环境保护是可持续发展战略的重要组成部分。这包括采取措施减少环境污染，保护生物多样性，降低温室气体排放，以及提高应对环境变化的能力等。</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3.社会进步：可持续发展战略强调社会公平和公正，以及社会福利的普遍提高。这包括提供公平的教育和就业机会，改善医疗卫生条件，以及促进社会和谐稳定等。</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三、可持续发展战略的目标</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1.实现资源的高效利用：通过提高资源利用效率，减少浪费，实现资源的可持续利用。</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2.保护和恢复生态环境：采取措施保护生态环境，减少污染，恢复已经受损的环境。</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3.促进绿色经济发展：推动绿色经济的发展，鼓励企业采取环保措施，开发生态产品和服务。</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4.提升社会福祉：通过提供公平的教育和就业机会，改善医疗卫生条件，促进社会和谐稳定。</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5.建立合作机制：在国际层面，建立合作机制以应对全球性环境问题；在国内层面，各级政府和企业需要建立合作关系以实现可持续发展目标。</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6.应对气候变化：采取措施应对气候变化，包括减少温室气体排放，提高应对气候变化的能力等。</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7.推动创新和转型：鼓励科技创新和制度创新，推动经济社会的绿色转型。</w:t>
      </w:r>
    </w:p>
    <w:p>
      <w:pPr>
        <w:spacing w:line="480" w:lineRule="auto"/>
        <w:ind w:firstLine="420" w:firstLineChars="0"/>
        <w:rPr>
          <w:rFonts w:ascii="宋体" w:eastAsia="宋体" w:hAnsi="宋体" w:cs="宋体" w:hint="eastAsia"/>
          <w:sz w:val="24"/>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宋体" w:eastAsia="宋体" w:hAnsi="宋体" w:cs="宋体" w:hint="eastAsia"/>
          <w:sz w:val="24"/>
          <w:szCs w:val="24"/>
          <w:lang w:eastAsia="zh-CN"/>
        </w:rPr>
        <w:t>8.加强政策引导：通过制定和执行相关政策，引导企业和个人采取有利于可持续发展的行为。</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9.提高公众意识：加强环保宣传教育，提高公众的环保意识和参与度。</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10.构建全球伙伴关系：加强与其他国家和地区在环保和可持续发展方面的合作与交流，共同应对全球环境问题。</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四、实施可持续发展战略的挑战与机遇</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1.挑战：实施可持续发展战略面临着诸多挑战，如产业结构调整的困难、环保技术的制约、资源短缺的压力等。此外，不同地区和不同群体之间的环保意识和行动也存在差异，需要加强协调和合作。</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2.机遇：实施可持续发展战略也带来了许多机遇。随着环保技术和绿色经济的发展，新的就业机会和商业模式将不断涌现。同时，可持续发展的生活方式和消费模式也将促进社会公平和公正,提高人民的生活质量。</w:t>
      </w:r>
    </w:p>
    <w:p>
      <w:pPr>
        <w:pStyle w:val="Heading2"/>
        <w:spacing w:line="480" w:lineRule="auto"/>
        <w:rPr>
          <w:rFonts w:ascii="宋体" w:eastAsia="宋体" w:hAnsi="宋体" w:cs="宋体" w:hint="eastAsia"/>
          <w:bCs w:val="0"/>
          <w:sz w:val="28"/>
          <w:szCs w:val="28"/>
          <w:lang w:eastAsia="zh-CN"/>
        </w:rPr>
      </w:pPr>
      <w:bookmarkStart w:id="21" w:name="_Toc9895"/>
      <w:r>
        <w:rPr>
          <w:rFonts w:ascii="宋体" w:eastAsia="宋体" w:hAnsi="宋体" w:cs="宋体" w:hint="eastAsia"/>
          <w:b/>
          <w:bCs w:val="0"/>
          <w:sz w:val="28"/>
          <w:szCs w:val="28"/>
          <w:lang w:eastAsia="zh-CN"/>
        </w:rPr>
        <w:t>(二)、环保政策与实践</w:t>
      </w:r>
      <w:bookmarkEnd w:id="21"/>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一、环保政策概述</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环保政策是指政府为了保护自然环境、防止环境污染、维护生态平衡而制定的一系列法规和措施。环保政策不仅关注人类的生产和生活活动对于环境的影响，也重视自然界对于人类生存和发展的意义。</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二、环保政策的主要内容</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1.环境保护法规：政府制定了一系列环境保护法规，对环境行为进行规范和约束。例如《中华人民共和国环境保护法》、《中华人民共和国水污染防治法》等。</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2.污染物排放标准：为了控制环境污染，政府制定了各种污染物排放标准。企业必须符合相应的排放标准才能进行生产和经营活动。</w:t>
      </w:r>
    </w:p>
    <w:p>
      <w:pPr>
        <w:spacing w:line="480" w:lineRule="auto"/>
        <w:ind w:firstLine="420" w:firstLineChars="0"/>
        <w:rPr>
          <w:rFonts w:ascii="宋体" w:eastAsia="宋体" w:hAnsi="宋体" w:cs="宋体" w:hint="eastAsia"/>
          <w:sz w:val="24"/>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3.生态环境保护政策：政府采取了一系列生态环境保护政策，以维护生态平衡和提高环境质量。例如生态补偿机制、绿色GDP核算等。</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4.环境经济政策：政府通过财政、税收等手段调节企业和个人的环境行为。例如环境税、绿色金融等。</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5.环境管理制度：政府建立了环境影响评价、排污许可、环境监测等环境管理制度，以确保环境保护政策的执行和监督。</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三、环保实践的主要措施</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1.推广清洁能源：加大对清洁能源的扶持力度，鼓励使用太阳能、风能等可再生能源，减少对化石能源的依赖。</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2.实施节能减排：通过技术手段提高能源利用效率，减少污染物排放，实现节能减排的目标。</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3.建设生态工程：实施生态保护工程，修复生态环境，提高生态系统的稳定性。</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4.加强环境监测：建立环境监测体系，对环境质量进行实时监测和评估，为采取相应的环保措施提供科学依据。</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5.提高公众意识：加强环保宣传教育，提高公众的环保意识和参与度，引导公众形成良好的环境行为。</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6.开展国际合作：积极参与全球环境治理，与其他国家和地区共同研究和应对环境问题，推动全球环保事业的发展。</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7.推动企业创新：鼓励企业进行环保技术创新，提高企业的环保水平和竞争力。对于积极采取环保措施的企业给予政策和资金支持。</w:t>
      </w:r>
    </w:p>
    <w:p>
      <w:pPr>
        <w:spacing w:line="480" w:lineRule="auto"/>
        <w:ind w:firstLine="420" w:firstLineChars="0"/>
        <w:rPr>
          <w:rFonts w:ascii="宋体" w:eastAsia="宋体" w:hAnsi="宋体" w:cs="宋体" w:hint="eastAsia"/>
          <w:sz w:val="24"/>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宋体" w:eastAsia="宋体" w:hAnsi="宋体" w:cs="宋体" w:hint="eastAsia"/>
          <w:sz w:val="24"/>
          <w:szCs w:val="24"/>
          <w:lang w:eastAsia="zh-CN"/>
        </w:rPr>
        <w:t>8.强化法规执行：加大对环境违法行为的处罚力度，严格执法，确保各项环保政策和法规得到有效执行。</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9.建立奖惩机制：对于环保表现优秀的企业和个人给予奖励和表彰，同时对环境违法行为进行惩罚，形成正确的社会价值导向。</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10.促进绿色经济发展：推动绿色经济的发展，鼓励企业开展环保产业和循环经济项目，促进经济结构的绿色转型。</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四、环保政策与实践的意义</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环保政策与实践对于保护自然环境、维护生态平衡、促进可持续发展具有重要意义。通过制定和执行环保政策，可以有效地减少人类活动对环境的负面影响，保护生态系统的稳定性和生物多样性。同时，环保政策还可以促进经济、社会和环境的协调发展，提高人民的生活质量和幸福感。</w:t>
      </w:r>
    </w:p>
    <w:p>
      <w:pPr>
        <w:pStyle w:val="Heading2"/>
        <w:spacing w:line="480" w:lineRule="auto"/>
        <w:rPr>
          <w:rFonts w:ascii="宋体" w:eastAsia="宋体" w:hAnsi="宋体" w:cs="宋体" w:hint="eastAsia"/>
          <w:bCs w:val="0"/>
          <w:sz w:val="28"/>
          <w:szCs w:val="28"/>
          <w:lang w:eastAsia="zh-CN"/>
        </w:rPr>
      </w:pPr>
      <w:bookmarkStart w:id="22" w:name="_Toc28870"/>
      <w:r>
        <w:rPr>
          <w:rFonts w:ascii="宋体" w:eastAsia="宋体" w:hAnsi="宋体" w:cs="宋体" w:hint="eastAsia"/>
          <w:b/>
          <w:bCs w:val="0"/>
          <w:sz w:val="28"/>
          <w:szCs w:val="28"/>
          <w:lang w:eastAsia="zh-CN"/>
        </w:rPr>
        <w:t>(三)、资源利用与循环经济</w:t>
      </w:r>
      <w:bookmarkEnd w:id="22"/>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一、资源利用与循环经济</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资源利用是指对自然资源的开发、加工、转化和利用过程，而循环经济则是一种以资源的高效利用和循环利用为核心，以“减量化、再利用、资源化”为原则，以低消耗、低排放、高效率为基本特征的经济发展模式。循环经济侧重于对既有资源的循环利用，减少废弃物的产生，同时提高资源的利用效率，从而实现可持续发展。</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二、资源利用与循环经济的主要内容</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1.资源的有效利用：通过技术进步和科学管理，提高资源的利用效率，减少资源的浪费。</w:t>
      </w:r>
    </w:p>
    <w:p>
      <w:pPr>
        <w:spacing w:line="480" w:lineRule="auto"/>
        <w:ind w:firstLine="420" w:firstLineChars="0"/>
        <w:rPr>
          <w:rFonts w:ascii="宋体" w:eastAsia="宋体" w:hAnsi="宋体" w:cs="宋体" w:hint="eastAsia"/>
          <w:sz w:val="24"/>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宋体" w:eastAsia="宋体" w:hAnsi="宋体" w:cs="宋体" w:hint="eastAsia"/>
          <w:sz w:val="24"/>
          <w:szCs w:val="24"/>
          <w:lang w:eastAsia="zh-CN"/>
        </w:rPr>
        <w:t>2.废弃物的减量化：在生产和消费过程中，尽可能减少废弃物的产生，避免浪费。</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3.废弃物的回收和再利用：通过回收和再利用废弃物，将其转化为新的资源，实现资源的循环利用。</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4.环保产业的发展：鼓励和支持环保产业的发展，推动环保技术的创新和应用。</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5.政策引导和监管：通过制定相关政策和加强监管，引导企业和个人采取有利于资源高效利用和循环利用的行为。</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三、资源利用与循环经济的实践案例</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1.废弃物资源化：例如，农作物秸秆可以作为饲料、燃料等进行再利用；生活垃圾可以通过分类回收、资源化处理等方式转化为新的资源。</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2.产业协同：不同产业之间可以通过合作实现资源的共享和优化配置，提高资源利用效率。例如，工业余热可以用于供暖、农业灌溉等。</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3.绿色消费：推广绿色消费理念，鼓励消费者购买环保产品和使用可再生能源等。</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4.生态修复：通过生态修复技术，改善生态环境，提高生态系统的稳定性和可持续性。例如,通过植被恢复、湿地保护等方式改善自然环境。</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5.技术创新：推动环保技术创新，提高资源的开发利用水平。例如，发展太阳能、风能等可再生能源技术。</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6.政策引导：制定有利于资源高效利用和循环利用的政策，鼓励企业和个人参与循环经济发展。例如，对环保产业给予税收优惠、财政补贴等支持政策。</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7.国际合作：加强与其他国家和地区在环保和资源利用方面的合作与交流，共同应对全球环境问题。例如，参与全球环境治理合作项目等。</w:t>
      </w:r>
    </w:p>
    <w:p>
      <w:pPr>
        <w:spacing w:line="480" w:lineRule="auto"/>
        <w:ind w:firstLine="420" w:firstLineChars="0"/>
        <w:rPr>
          <w:rFonts w:ascii="宋体" w:eastAsia="宋体" w:hAnsi="宋体" w:cs="宋体" w:hint="eastAsia"/>
          <w:sz w:val="24"/>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宋体" w:eastAsia="宋体" w:hAnsi="宋体" w:cs="宋体" w:hint="eastAsia"/>
          <w:sz w:val="24"/>
          <w:szCs w:val="24"/>
          <w:lang w:eastAsia="zh-CN"/>
        </w:rPr>
        <w:t>四、资源利用与循环经济的意义</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资源利用与循环经济的发展对于实现可持续发展具有重要的意义。首先，循环经济可以减少资源的浪费和环境的污染，提高经济发展的质量；其次，循环经济可以促进产业升级和转型，推动绿色经济的发展；再次，循环经济可以提供更多的就业机会和经济增长点，促进社会的稳定和繁荣；最后，循环经济可以促进全球环保合作，推动全球可持续发展进程。</w:t>
      </w:r>
    </w:p>
    <w:p>
      <w:pPr>
        <w:pStyle w:val="Heading2"/>
        <w:spacing w:line="480" w:lineRule="auto"/>
        <w:rPr>
          <w:rFonts w:ascii="宋体" w:eastAsia="宋体" w:hAnsi="宋体" w:cs="宋体" w:hint="eastAsia"/>
          <w:bCs w:val="0"/>
          <w:sz w:val="28"/>
          <w:szCs w:val="28"/>
          <w:lang w:eastAsia="zh-CN"/>
        </w:rPr>
      </w:pPr>
      <w:bookmarkStart w:id="23" w:name="_Toc22969"/>
      <w:r>
        <w:rPr>
          <w:rFonts w:ascii="宋体" w:eastAsia="宋体" w:hAnsi="宋体" w:cs="宋体" w:hint="eastAsia"/>
          <w:b/>
          <w:bCs w:val="0"/>
          <w:sz w:val="28"/>
          <w:szCs w:val="28"/>
          <w:lang w:eastAsia="zh-CN"/>
        </w:rPr>
        <w:t>(四)、碳中和与生态足迹</w:t>
      </w:r>
      <w:bookmarkEnd w:id="23"/>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一、碳中和概述</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碳中和定义</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碳中和是指通过减少温室气体排放并采取补偿措施,将排放的碳释放量与吸收或降解的碳量达到平衡,从而减少对气候变化的负面影响。</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碳中和目标</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碳中和目标是指组织或国家设定的减少温室气体排放并实现碳中和的具体目标,如减少特定比例的排放量或在特定时间点实现碳中和。</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二、碳中和策略与措施</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温室气体排放减少</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能源效率改进：采取节能措施和使用高效能源设备，减少能源消耗和碳排放。</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可再生能源使用：增加可再生能源的比例，如太阳能、风能和水能等，减少对化石燃料的依赖。</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产业结构调整：促进低碳产业的发展，减少高碳产业的排放。</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碳补偿措施</w:t>
      </w:r>
    </w:p>
    <w:p>
      <w:pPr>
        <w:spacing w:line="480" w:lineRule="auto"/>
        <w:ind w:firstLine="420" w:firstLineChars="0"/>
        <w:rPr>
          <w:rFonts w:ascii="宋体" w:eastAsia="宋体" w:hAnsi="宋体" w:cs="宋体" w:hint="eastAsia"/>
          <w:sz w:val="24"/>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植树造林：通过植树造林项目，吸收大气中的二氧化碳，实现碳的固定和储存。</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碳捕捉与储存技术：采用碳捕捉与储存(CCS)技术，将工业排放的二氧化碳捕捉并储存于地下或其他介质中，防止其进入大气。</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碳交易与碳市场：参与碳交易市场，购买和销售碳配额，实现碳排放的补偿和减少。</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三、生态足迹概述</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生态足迹定义</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生态足迹是衡量个体、组织或国家对生态系统的资源消耗和环境影响的指标，包括土地、水、能源等资源的使用和碳排放等。</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生态足迹计算</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资源消耗计算：根据资源使用量和消耗方式，计算各种资源的生态足迹，包括土地、水、能源等。</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碳排放计算：根据温室气体排放量，特别是二氧化碳排放量，计算碳排放的生态足迹。</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四、生态足迹管理与减少</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资源管理与效率提升</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资源循环利用：推行循环经济模式，减少资源的浪费和消耗，提高资源的再利用率。</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节约用水：采取节水措施，如水资源回收利用、节水设备安装和水资源管理等，减少对水资源的需求。</w:t>
      </w:r>
    </w:p>
    <w:p>
      <w:pPr>
        <w:spacing w:line="480" w:lineRule="auto"/>
        <w:ind w:firstLine="420" w:firstLineChars="0"/>
        <w:rPr>
          <w:rFonts w:ascii="宋体" w:eastAsia="宋体" w:hAnsi="宋体" w:cs="宋体" w:hint="eastAsia"/>
          <w:sz w:val="24"/>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宋体" w:eastAsia="宋体" w:hAnsi="宋体" w:cs="宋体" w:hint="eastAsia"/>
          <w:sz w:val="24"/>
          <w:szCs w:val="24"/>
          <w:lang w:eastAsia="zh-CN"/>
        </w:rPr>
        <w:t>绿色能源使用：增加可再生能源的比例,减少对化石燃料的依赖，降低能源消耗和生态足迹。</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碳排放减少</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低碳交通：鼓励使用公共交通工具、推广电动车辆，并减少个人汽车使用，从而降低交通领域的碳排放。</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能源效率改进：采取节能措施,提高能源利用效率,减少碳排放。碳中和措施：采取碳中和策略和措施,实现碳排放的减少和补偿。</w:t>
      </w:r>
    </w:p>
    <w:p>
      <w:pPr>
        <w:pStyle w:val="Heading1"/>
        <w:spacing w:line="480" w:lineRule="auto"/>
        <w:rPr>
          <w:rFonts w:ascii="微软雅黑" w:eastAsia="微软雅黑" w:hAnsi="微软雅黑" w:cs="微软雅黑" w:hint="eastAsia"/>
          <w:color w:val="2E54A1" w:themeColor="accent1" w:themeShade="BF"/>
          <w:sz w:val="32"/>
          <w:szCs w:val="32"/>
          <w:lang w:eastAsia="zh-CN"/>
        </w:rPr>
      </w:pPr>
      <w:bookmarkStart w:id="24" w:name="_Toc1629"/>
      <w:r>
        <w:rPr>
          <w:rFonts w:ascii="微软雅黑" w:eastAsia="微软雅黑" w:hAnsi="微软雅黑" w:cs="微软雅黑" w:hint="eastAsia"/>
          <w:color w:val="2E54A1" w:themeColor="accent1" w:themeShade="BF"/>
          <w:sz w:val="32"/>
          <w:szCs w:val="32"/>
          <w:lang w:eastAsia="zh-CN"/>
        </w:rPr>
        <w:t>六、质量与技术管理</w:t>
      </w:r>
      <w:bookmarkEnd w:id="24"/>
    </w:p>
    <w:p>
      <w:pPr>
        <w:pStyle w:val="Heading2"/>
        <w:spacing w:line="480" w:lineRule="auto"/>
        <w:rPr>
          <w:rFonts w:ascii="宋体" w:eastAsia="宋体" w:hAnsi="宋体" w:cs="宋体" w:hint="eastAsia"/>
          <w:bCs w:val="0"/>
          <w:sz w:val="28"/>
          <w:szCs w:val="28"/>
          <w:lang w:eastAsia="zh-CN"/>
        </w:rPr>
      </w:pPr>
      <w:bookmarkStart w:id="25" w:name="_Toc20904"/>
      <w:r>
        <w:rPr>
          <w:rFonts w:ascii="宋体" w:eastAsia="宋体" w:hAnsi="宋体" w:cs="宋体" w:hint="eastAsia"/>
          <w:b/>
          <w:bCs w:val="0"/>
          <w:sz w:val="28"/>
          <w:szCs w:val="28"/>
          <w:lang w:eastAsia="zh-CN"/>
        </w:rPr>
        <w:t>(一)、质量管理体系建设</w:t>
      </w:r>
      <w:bookmarkEnd w:id="25"/>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质量管理体系的建设对项目成功实施和最终交付高质量成果至关重要。首先，我们着眼于建立完善的质量管理流程。通过详细制定项目的质量计划，明确各项工作的质量标准和要求，确保项目在整个实施过程中有清晰的质量目标。我们设立了专门的质量管理团队，负责监督和执行质量计划，以及及时响应可能出现的质量问题。</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我们注重质量控制的实施。采用先进的质量控制工具和技术，对项目进行全面的质量检查和评估。通过制定详尽的检查表和流程，确保每个阶段的工作都符合预定的质量标准。同时，我们引入了现代化的质量管理软件，提高了对项目质量状况的监控和管理效率。</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我们强调持续改进的理念。在项目实施的过程中，我们定期进行内部审核和评估，总结项目经验，发现问题，并在团队内部推动相应的改进措施。通过建立反馈机制，吸纳各方意见和建议，不断优化质量管理体系，确保其适应项目的实际需求和不断变化的环境。</w:t>
      </w:r>
    </w:p>
    <w:p>
      <w:pPr>
        <w:spacing w:line="480" w:lineRule="auto"/>
        <w:ind w:firstLine="420" w:firstLineChars="0"/>
        <w:rPr>
          <w:rFonts w:ascii="宋体" w:eastAsia="宋体" w:hAnsi="宋体" w:cs="宋体" w:hint="eastAsia"/>
          <w:sz w:val="24"/>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最后，我们注重培训与教育。建设质量管理体系需要有高素质的团队成员，我们通过定期培训和知识分享活动，提升团队成员的质量意识和管理水平。这包括对新技术、新标准的学习，以及培养团队成员的沟通和协作能力，使其更好地适应质量管理体系的要求。</w:t>
      </w:r>
    </w:p>
    <w:p>
      <w:pPr>
        <w:pStyle w:val="Heading2"/>
        <w:spacing w:line="480" w:lineRule="auto"/>
        <w:rPr>
          <w:rFonts w:ascii="宋体" w:eastAsia="宋体" w:hAnsi="宋体" w:cs="宋体" w:hint="eastAsia"/>
          <w:bCs w:val="0"/>
          <w:sz w:val="28"/>
          <w:szCs w:val="28"/>
          <w:lang w:eastAsia="zh-CN"/>
        </w:rPr>
      </w:pPr>
      <w:bookmarkStart w:id="26" w:name="_Toc9494"/>
      <w:r>
        <w:rPr>
          <w:rFonts w:ascii="宋体" w:eastAsia="宋体" w:hAnsi="宋体" w:cs="宋体" w:hint="eastAsia"/>
          <w:b/>
          <w:bCs w:val="0"/>
          <w:sz w:val="28"/>
          <w:szCs w:val="28"/>
          <w:lang w:eastAsia="zh-CN"/>
        </w:rPr>
        <w:t>(二)、技术标准与创新</w:t>
      </w:r>
      <w:bookmarkEnd w:id="26"/>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技术标准的制定和创新是项目实施中不可或缺的一环。首先，我们注重建立统一的技术标准。通过调研哑剧行业最佳实践和先进技术，我们制定了适用于项目的技术标准，明确了项目中所采用的技术规范和流程。这有助于降低项目实施中的技术风险，确保团队在技术层面有一致的认识和执行标准。</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我们强调技术创新的推动。在项目中，我们鼓励团队成员不断追求技术创新,鼓励提出新的解决方案和改进意见。为了激发创新潜力，我们设立了专门的创新团队，负责跟踪新兴技术和哑剧行业趋势，推动其在项目中的应用。通过定期的创新研讨会和项目内部竞赛，我们努力营造创新的氛围，使团队成员在技术上能够不断突破自我，提高项目的竞争力。</w:t>
      </w:r>
    </w:p>
    <w:p>
      <w:pPr>
        <w:spacing w:line="480" w:lineRule="auto"/>
        <w:ind w:firstLine="420" w:firstLineChars="0"/>
        <w:rPr>
          <w:rFonts w:ascii="宋体" w:eastAsia="宋体" w:hAnsi="宋体" w:cs="宋体" w:hint="eastAsia"/>
          <w:sz w:val="24"/>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宋体" w:eastAsia="宋体" w:hAnsi="宋体" w:cs="宋体" w:hint="eastAsia"/>
          <w:sz w:val="24"/>
          <w:szCs w:val="24"/>
          <w:lang w:eastAsia="zh-CN"/>
        </w:rPr>
        <w:t>我们还关注技术人才的引进和培养。通过与高校和科研机构建立合作关系，引进具有前沿技术知识的专业人才。同时，我们注重内部人才培养，制定个性化的技术培训计划，提高团队成员的技术水平。在技术标准的制定和创新推动中,我们致力于打造一个具备竞争力且富有创造力的技术团队，为项目的成功实施翼定坚实的技术基础。</w:t>
      </w:r>
    </w:p>
    <w:p>
      <w:pPr>
        <w:pStyle w:val="Heading1"/>
        <w:spacing w:line="480" w:lineRule="auto"/>
        <w:rPr>
          <w:rFonts w:ascii="微软雅黑" w:eastAsia="微软雅黑" w:hAnsi="微软雅黑" w:cs="微软雅黑" w:hint="eastAsia"/>
          <w:color w:val="2E54A1" w:themeColor="accent1" w:themeShade="BF"/>
          <w:sz w:val="32"/>
          <w:szCs w:val="32"/>
          <w:lang w:eastAsia="zh-CN"/>
        </w:rPr>
      </w:pPr>
      <w:bookmarkStart w:id="27" w:name="_Toc20493"/>
      <w:r>
        <w:rPr>
          <w:rFonts w:ascii="微软雅黑" w:eastAsia="微软雅黑" w:hAnsi="微软雅黑" w:cs="微软雅黑" w:hint="eastAsia"/>
          <w:color w:val="2E54A1" w:themeColor="accent1" w:themeShade="BF"/>
          <w:sz w:val="32"/>
          <w:szCs w:val="32"/>
          <w:lang w:eastAsia="zh-CN"/>
        </w:rPr>
        <w:t>七、哑剧行业项目管理与实施</w:t>
      </w:r>
      <w:bookmarkEnd w:id="27"/>
    </w:p>
    <w:p>
      <w:pPr>
        <w:pStyle w:val="Heading2"/>
        <w:spacing w:line="480" w:lineRule="auto"/>
        <w:rPr>
          <w:rFonts w:ascii="宋体" w:eastAsia="宋体" w:hAnsi="宋体" w:cs="宋体" w:hint="eastAsia"/>
          <w:bCs w:val="0"/>
          <w:sz w:val="28"/>
          <w:szCs w:val="28"/>
          <w:lang w:eastAsia="zh-CN"/>
        </w:rPr>
      </w:pPr>
      <w:bookmarkStart w:id="28" w:name="_Toc20437"/>
      <w:r>
        <w:rPr>
          <w:rFonts w:ascii="宋体" w:eastAsia="宋体" w:hAnsi="宋体" w:cs="宋体" w:hint="eastAsia"/>
          <w:b/>
          <w:bCs w:val="0"/>
          <w:sz w:val="28"/>
          <w:szCs w:val="28"/>
          <w:lang w:eastAsia="zh-CN"/>
        </w:rPr>
        <w:t>(一)、项目进度安排</w:t>
      </w:r>
      <w:bookmarkEnd w:id="28"/>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我们制定了详细的项目计划，明确了各个阶段和任务节点。这不仅包括整体项目的时间表，还包括每个阶段内部的详细计划。通过这种分解的方法,我们能够清晰了解项目的整体脉络,更好地掌控进度。</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借助项目管理工具和技术，我们实施实时监控与调整，以便及时发现偏差和潜在问题。高效的团队沟通确保项目进度的透明度和整体协同作业。科学而灵活的项目进度安排提高了项目的执行效率，确保项目按时、按质完成。</w:t>
      </w:r>
    </w:p>
    <w:p>
      <w:pPr>
        <w:pStyle w:val="Heading2"/>
        <w:spacing w:line="480" w:lineRule="auto"/>
        <w:rPr>
          <w:rFonts w:ascii="宋体" w:eastAsia="宋体" w:hAnsi="宋体" w:cs="宋体" w:hint="eastAsia"/>
          <w:bCs w:val="0"/>
          <w:sz w:val="28"/>
          <w:szCs w:val="28"/>
          <w:lang w:eastAsia="zh-CN"/>
        </w:rPr>
      </w:pPr>
      <w:bookmarkStart w:id="29" w:name="_Toc15656"/>
      <w:r>
        <w:rPr>
          <w:rFonts w:ascii="宋体" w:eastAsia="宋体" w:hAnsi="宋体" w:cs="宋体" w:hint="eastAsia"/>
          <w:b/>
          <w:bCs w:val="0"/>
          <w:sz w:val="28"/>
          <w:szCs w:val="28"/>
          <w:lang w:eastAsia="zh-CN"/>
        </w:rPr>
        <w:t>(二)、项目实施保障措施</w:t>
      </w:r>
      <w:bookmarkEnd w:id="29"/>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首先，我们成立了专业的项目管理团队，团队成员具备丰富的项目经验和专业知识。明确的团队结构和角色分工，确保每个成员都能充分发挥其专业优势，为项目的成功实施提供有力支持。</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我们注重建立全面的沟通机制。定期召开项目例会，及时沟通项目进展、问题和解决方案，保障团队的信息共享和协同工作。灵活运用项目管理工具，确保项目数据的实时更新，有助于及时发现和解决潜在的问题。</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为了应对意外情况，我们还制定了灵活的风险应对计划。通过对项目各个阶段的风险进行全面分析，我们能够提前预判潜在问题，并制定相应的解决方案，以最小化不确定性对项目的影响。</w:t>
      </w:r>
    </w:p>
    <w:p>
      <w:pPr>
        <w:spacing w:line="480" w:lineRule="auto"/>
        <w:ind w:firstLine="420" w:firstLineChars="0"/>
        <w:rPr>
          <w:rFonts w:ascii="宋体" w:eastAsia="宋体" w:hAnsi="宋体" w:cs="宋体" w:hint="eastAsia"/>
          <w:sz w:val="24"/>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我们的项目实施保障措施注重团队协同、信息共享和风险管理，以确保项目在既定的时间和质量标准下成功实施。这些措施不仅提高了项目执行的效率，同时也为项目的可持续发展翼定了坚实基础。</w:t>
      </w:r>
    </w:p>
    <w:p>
      <w:pPr>
        <w:pStyle w:val="Heading2"/>
        <w:spacing w:line="480" w:lineRule="auto"/>
        <w:rPr>
          <w:rFonts w:ascii="宋体" w:eastAsia="宋体" w:hAnsi="宋体" w:cs="宋体" w:hint="eastAsia"/>
          <w:bCs w:val="0"/>
          <w:sz w:val="28"/>
          <w:szCs w:val="28"/>
          <w:lang w:eastAsia="zh-CN"/>
        </w:rPr>
      </w:pPr>
      <w:bookmarkStart w:id="30" w:name="_Toc8986"/>
      <w:r>
        <w:rPr>
          <w:rFonts w:ascii="宋体" w:eastAsia="宋体" w:hAnsi="宋体" w:cs="宋体" w:hint="eastAsia"/>
          <w:b/>
          <w:bCs w:val="0"/>
          <w:sz w:val="28"/>
          <w:szCs w:val="28"/>
          <w:lang w:eastAsia="zh-CN"/>
        </w:rPr>
        <w:t>(三)、项目风险分析与对策</w:t>
      </w:r>
      <w:bookmarkEnd w:id="30"/>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我们进行了全面的项目风险分析。通过细致梳理和评估项目各个阶段可能面临的内外部风险，我们能够准确识别潜在问题，并评估其对项目目标可能造成的影响。这一分析不仅帮助我们识别风险因素，还为制定应对措施提供了基础。</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我们建立了灵活的风险管理计划。设立专门的风险管理团队，负责实时监测和评估项目风险的状况。我们运用风险指标和监控工具及时获取项目进展中可能出现的问题，以便更加灵活地调整项目计划。</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对策方面，我们制定了多样化的计划。一方面，我们注重降低风险发生的概率，通过合理的资源分配、团队培训等手段提升团队的整体抗风险能力。另一方面，我们侧重提高应对风险的能力，明确各种风险事件发生时的具体处理方案，以最小化可能的损失。</w:t>
      </w:r>
    </w:p>
    <w:p>
      <w:pPr>
        <w:pStyle w:val="Heading1"/>
        <w:spacing w:line="480" w:lineRule="auto"/>
        <w:rPr>
          <w:rFonts w:ascii="微软雅黑" w:eastAsia="微软雅黑" w:hAnsi="微软雅黑" w:cs="微软雅黑" w:hint="eastAsia"/>
          <w:color w:val="2E54A1" w:themeColor="accent1" w:themeShade="BF"/>
          <w:sz w:val="32"/>
          <w:szCs w:val="32"/>
          <w:lang w:eastAsia="zh-CN"/>
        </w:rPr>
      </w:pPr>
      <w:bookmarkStart w:id="31" w:name="_Toc19378"/>
      <w:r>
        <w:rPr>
          <w:rFonts w:ascii="微软雅黑" w:eastAsia="微软雅黑" w:hAnsi="微软雅黑" w:cs="微软雅黑" w:hint="eastAsia"/>
          <w:color w:val="2E54A1" w:themeColor="accent1" w:themeShade="BF"/>
          <w:sz w:val="32"/>
          <w:szCs w:val="32"/>
          <w:lang w:eastAsia="zh-CN"/>
        </w:rPr>
        <w:t>八、哑剧行业投资管理策略</w:t>
      </w:r>
      <w:bookmarkEnd w:id="31"/>
    </w:p>
    <w:p>
      <w:pPr>
        <w:pStyle w:val="Heading2"/>
        <w:spacing w:line="480" w:lineRule="auto"/>
        <w:rPr>
          <w:rFonts w:ascii="宋体" w:eastAsia="宋体" w:hAnsi="宋体" w:cs="宋体" w:hint="eastAsia"/>
          <w:bCs w:val="0"/>
          <w:sz w:val="28"/>
          <w:szCs w:val="28"/>
          <w:lang w:eastAsia="zh-CN"/>
        </w:rPr>
      </w:pPr>
      <w:bookmarkStart w:id="32" w:name="_Toc22033"/>
      <w:r>
        <w:rPr>
          <w:rFonts w:ascii="宋体" w:eastAsia="宋体" w:hAnsi="宋体" w:cs="宋体" w:hint="eastAsia"/>
          <w:b/>
          <w:bCs w:val="0"/>
          <w:sz w:val="28"/>
          <w:szCs w:val="28"/>
          <w:lang w:eastAsia="zh-CN"/>
        </w:rPr>
        <w:t>(一)、哑剧行业投资估算主要内容</w:t>
      </w:r>
      <w:bookmarkEnd w:id="32"/>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(一)设备投资成本</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创办哑剧行业所需的设备投资是一项不可或缺的资金支出。这其中包括但不限于陈列架、货架、收银系统、电脑、打印机等各类硬件设备和相关软件。设备投资费用会因店铺规模和经营范围的不同而有所差异。在进行投资时，需要考虑设备的质量和品牌选择，以确保长期运营的稳定性。</w:t>
      </w:r>
    </w:p>
    <w:p>
      <w:pPr>
        <w:spacing w:line="480" w:lineRule="auto"/>
        <w:ind w:firstLine="420" w:firstLineChars="0"/>
        <w:rPr>
          <w:rFonts w:ascii="宋体" w:eastAsia="宋体" w:hAnsi="宋体" w:cs="宋体" w:hint="eastAsia"/>
          <w:sz w:val="24"/>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宋体" w:eastAsia="宋体" w:hAnsi="宋体" w:cs="宋体" w:hint="eastAsia"/>
          <w:sz w:val="24"/>
          <w:szCs w:val="24"/>
          <w:lang w:eastAsia="zh-CN"/>
        </w:rPr>
        <w:t>(二)装修施工费用</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开设哑剧行业之前,装修施工费用是必须仔细考虑的一项重要开支。这包括店内外的装修所需的材料和劳务费用。首先，需要制定一份合理的装修方案，然后计算购买材料和雇佣工人所需的费用。装修施工费用的多少与店铺规模、地理位置和装修风格密切相关。</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(三)初期准备资金</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为了迎接开业初期的各种开支，需要提前准备一笔资金，即预备费。这些支出可能包括开业庆典、广告宣传、库存采购、员工工资和租金等。预备费的设立旨在应对初期可能出现的资金紧张情况，确保哑剧行业在初始经营阶段能够平稳运营。具体预备费用的确定应根据当地市场条件和实际经验进行合理估算。</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(四)库存采购开支</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作为哑剧行业的核心商品,库存采购费用是投资计划中不可忽视的一环。根据店铺大小和销售策略，需要提前购买一定数量的产品作为起步库存。库存采购费用取决于所选择的产品品牌、样式、数量和价格等因素。</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(五)运营成本</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哑剧行业的运营成本包括员工工资、水电费、物业管理费、广告宣传费用、税务等方面的支出。这些成本每月都会发生，需要在投资计划中进行详细预算和分析。</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(六)租金与押金</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哑剧行业的地理位置对业绩有着重要的影响,因此租金与押金是创办哑剧行业时不可忽视的重要成本。具体租金和所需支付的押金金额将根据店铺面积、地段和租赁合同条款等因素确定。</w:t>
      </w:r>
    </w:p>
    <w:p>
      <w:pPr>
        <w:spacing w:line="480" w:lineRule="auto"/>
        <w:ind w:firstLine="420" w:firstLineChars="0"/>
        <w:rPr>
          <w:rFonts w:ascii="宋体" w:eastAsia="宋体" w:hAnsi="宋体" w:cs="宋体" w:hint="eastAsia"/>
          <w:sz w:val="24"/>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宋体" w:eastAsia="宋体" w:hAnsi="宋体" w:cs="宋体" w:hint="eastAsia"/>
          <w:sz w:val="24"/>
          <w:szCs w:val="24"/>
          <w:lang w:eastAsia="zh-CN"/>
        </w:rPr>
        <w:t>(七)其他开支</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除了以上主要开支,还有一些杂项费用需要纳入考虑,如保险费、专业咨询费用、法律事务费等。这些费用通常是一次性或定期性支出，需要在投资计划中列明并进行合理估算。</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(八)营销与推广费用</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成功经营哑剧行业需要一定的营销与推广投入。这涵盖了广告宣传、促销活动、社交媒体推广等方面的费用。建立知名度和吸引顾客对于新开业的哑剧行业至关重要，因此在投资计划中应充分考虑这一方面的支出。</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(九)技术与信息系统费用</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随着科技的不断发展,拥有高效的技术和信息系统对哑剧行业的经营至关重要。这包括点-of-sale系统、库存管理软件、在线销售平台等。投资于这些技术和系统，有助于提高运营效率和顾客体验，但也需要在预算中予以充分考虑。</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(十)培训与人力资源开支</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为确保团队的专业水平和服务质量,需要投资于员工培训与人力资源开支。这包括新员工的培训费用、培训材料费用以及可能的员工福利成本。高素质的团队有助于提升哑剧行业的服务水平和整体运营效能。</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(十一)紧急备用资金</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商业运营中，难以预测的紧急情况可能会发生。因此，设立一笔紧急备用资金是为了在遇到突发状况时能够迅速应对,确保哑剧行业的稳定运营。紧急备用资金的具体数额可根据哑剧行业经验和风险评估进行适当设定。</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(十二)持续改进与创新费用</w:t>
      </w:r>
    </w:p>
    <w:p>
      <w:pPr>
        <w:spacing w:line="480" w:lineRule="auto"/>
        <w:ind w:firstLine="420" w:firstLineChars="0"/>
        <w:rPr>
          <w:rFonts w:ascii="宋体" w:eastAsia="宋体" w:hAnsi="宋体" w:cs="宋体" w:hint="eastAsia"/>
          <w:sz w:val="24"/>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为保持竞争力，哑剧行业需要不断进哑剧行业务改进和创新。这可能涉及产品研发、服务创新以及市场调查等方面的费用。投资于持续改进与创新,有助于适应市场变化,满足顾客需求,提升品牌价值。</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结语</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综合考虑上述各项开支,哑剧行业的投资计划不仅仅涉及设备购置、装修、预备费、库存采购和运营成本等基础开支，还需要考虑市场推广、技术与信息系统、员工培训、紧急备用资金以及持续创新等方面的投入。通过细致的预算和周密的规划，可为哑剧行业的成功开业提供全面支持，并为未来的经营打下坚实基础。</w:t>
      </w:r>
    </w:p>
    <w:p>
      <w:pPr>
        <w:pStyle w:val="Heading2"/>
        <w:spacing w:line="480" w:lineRule="auto"/>
        <w:rPr>
          <w:rFonts w:ascii="宋体" w:eastAsia="宋体" w:hAnsi="宋体" w:cs="宋体" w:hint="eastAsia"/>
          <w:bCs w:val="0"/>
          <w:sz w:val="28"/>
          <w:szCs w:val="28"/>
          <w:lang w:eastAsia="zh-CN"/>
        </w:rPr>
      </w:pPr>
      <w:bookmarkStart w:id="33" w:name="_Toc12339"/>
      <w:r>
        <w:rPr>
          <w:rFonts w:ascii="宋体" w:eastAsia="宋体" w:hAnsi="宋体" w:cs="宋体" w:hint="eastAsia"/>
          <w:b/>
          <w:bCs w:val="0"/>
          <w:sz w:val="28"/>
          <w:szCs w:val="28"/>
          <w:lang w:eastAsia="zh-CN"/>
        </w:rPr>
        <w:t>(二)、哑剧行业设备购置投资费用管理</w:t>
      </w:r>
      <w:bookmarkEnd w:id="33"/>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(一)制定投资计划</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哑剧行业设备购置前，需要进行全面的投资计划。首先，确立所需设备的种类和数量，并进行市场价格的调查，以建立详尽的投资预算。此外，还需考虑到相关的配套设备、运输费用、以及设备安装等额外费用，确保投资计划的全面性和准确性。</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(二)设备选择与采购</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哑剧行业设备的选择与采购是影响成本和效益的核心环节。首先，根据哑剧行业的规模、特点和需求，对每个设备进行详细的性能、功能和品质评估，以确保选用的设备能够满足业务需求，并具有良好的性价比。其次，需综合考虑供应商的信誉、售后服务以及设备的维修保养等因素，选择可信赖的供应商进行采购，确保设备的质量和及时供货。</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(三)设备使用与维护</w:t>
      </w:r>
    </w:p>
    <w:p>
      <w:pPr>
        <w:spacing w:line="480" w:lineRule="auto"/>
        <w:ind w:firstLine="420" w:firstLineChars="0"/>
        <w:rPr>
          <w:rFonts w:ascii="宋体" w:eastAsia="宋体" w:hAnsi="宋体" w:cs="宋体" w:hint="eastAsia"/>
          <w:sz w:val="24"/>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设备购置后，哑剧行业需要建立完善的设备使用与维护管理制度。首先，组织相关人员进行设备正确使用的培训，确保操作规范和安全可靠。其次，制定设备的维护保养计划，定期检查设备的运行状态，及时处理故障，以延长设备的使用寿命。同时，进行设备保险投保，以应对可能的意外损失和风险。</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(四)费用控制与效益评估</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哑剧行业设备购置后，需要进行费用控制与效益评估。建立科学的成本核算体系，详细记录设备购置、使用和维护等相关费用，并定期进行比较分析，找出费用支出的优化空间。同时，定期评估设备的使用效果和经营效益，通过各项指标的分析，及时调整经营策略，提高设备的利用率和经济效益。</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(五)投资预算的动态调整</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哑剧行业设备购置投资费用管理的关键在于实施动态的投资预算调整。由于市场环境和业务需求的不断变化，投资预算需要及时进行调整。定期进行市场调研，了解设备价格的波动和新技术的推出，以便灵活地调整预算计划，确保投资金额与市场变化相适应。</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(六)设备选型的创新与升级</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为提升设备的性能和效能,哑剧行业应不断进行设备选型的创新与升级。密切关注哑剧行业的最新技术趋势，选择符合未来发展方向的先进设备。通过采用更智能、高效的设备，可以提高工作效率，降低运营成本，从而提升整体经济效益。</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(七)灵活运用设备共享模式</w:t>
      </w:r>
    </w:p>
    <w:p>
      <w:pPr>
        <w:spacing w:line="480" w:lineRule="auto"/>
        <w:ind w:firstLine="420" w:firstLineChars="0"/>
        <w:rPr>
          <w:rFonts w:ascii="宋体" w:eastAsia="宋体" w:hAnsi="宋体" w:cs="宋体" w:hint="eastAsia"/>
          <w:sz w:val="24"/>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设备购置投资中,考虑采用设备共享模式也是一种有效的管理手段。与其他业务实体共享设备资源，不仅能够降低单一设备的购置成本，还能提高设备利用率。通过合理制定共享规则和管理流程，确保设备的合理分配和维护，以实现共赢的效果。</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(八)环保与能源管理</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哑剧行业设备购置后，要注重环保和能源管理,以降低运营成本并提高社会责任感。采用节能设备、优化能源利用，不仅有助于降低能源开支，还能在市场中树立环保形象。通过实施绿色设备管理，不仅符合社会潮流，也有助于获取相关环保政策的支持。</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(九)建立设备数据监控系统</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借助现代科技手段,建立设备数据监控系统是提高设备管理效能的关键。通过实时监测设备的运行状态、维护记录等数据，及时发现潜在问题，预防设备故障。这样的系统有助于提高设备的可靠性和稳定性，减少维修成本，提升设备利用寿命。</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(十)制定灵活的维护计划</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设备使用与维护是设备管理的一个重要方面。制定灵活的维护计划，根据设备的工作强度和使用情况，科学安排维护时间，保障设备的长期稳定运行。在维护计划中可以包括定期检查、预防性维护和紧急维修等环节，以确保设备随时保持良好状态。</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通过以上的管理策略，哑剧行业设备购置投资费用可以更加全面、灵活地得到管理。这样的管理手段不仅有助于提高设备的效益和经济效益，还能够适应市场变化，使哑剧行业在设备管理方面更具竞争力。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(十一)实施供应链协同</w:t>
      </w:r>
    </w:p>
    <w:p>
      <w:pPr>
        <w:spacing w:line="480" w:lineRule="auto"/>
        <w:ind w:firstLine="420" w:firstLineChars="0"/>
        <w:rPr>
          <w:rFonts w:ascii="宋体" w:eastAsia="宋体" w:hAnsi="宋体" w:cs="宋体" w:hint="eastAsia"/>
          <w:sz w:val="24"/>
        </w:rPr>
      </w:pPr>
      <w:r>
        <w:rPr>
          <w:rFonts w:ascii="宋体" w:eastAsia="宋体" w:hAnsi="宋体" w:cs="宋体" w:hint="eastAsia"/>
          <w:sz w:val="24"/>
        </w:rPr>
        <w:br/>
      </w:r>
      <w:r>
        <w:rPr>
          <w:rFonts w:ascii="宋体" w:eastAsia="宋体" w:hAnsi="宋体" w:cs="宋体" w:hint="eastAsia"/>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0" w:history="1">
        <w:r>
          <w:rPr>
            <w:rFonts w:ascii="SimSun" w:eastAsia="SimSun" w:hAnsi="SimSun" w:cs="SimSun"/>
            <w:b/>
            <w:bCs/>
            <w:color w:val="0000EE"/>
            <w:kern w:val="0"/>
            <w:sz w:val="30"/>
            <w:szCs w:val="30"/>
            <w:u w:val="single" w:color="0000EE"/>
          </w:rPr>
          <w:t>https://d.book118.com/806224015011010034</w:t>
        </w:r>
      </w:hyperlink>
    </w:p>
    <w:p>
      <w:pPr>
        <w:spacing w:line="480" w:lineRule="auto"/>
        <w:ind w:firstLine="420" w:firstLineChars="0"/>
        <w:rPr>
          <w:rFonts w:ascii="宋体" w:eastAsia="宋体" w:hAnsi="宋体" w:cs="宋体" w:hint="eastAsia"/>
          <w:sz w:val="24"/>
        </w:rPr>
      </w:pPr>
    </w:p>
    <w:sectPr>
      <w:headerReference w:type="default" r:id="rId71"/>
      <w:footerReference w:type="default" r:id="rId72"/>
      <w:type w:val="nextPage"/>
      <w:pgSz w:w="11906" w:h="16838"/>
      <w:pgMar w:top="1440" w:right="1800" w:bottom="1440" w:left="1800" w:header="851" w:footer="992" w:gutter="0"/>
      <w:pgNumType w:start="3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2775B3"/>
    <w:rsid w:val="02623C3C"/>
    <w:rsid w:val="03734037"/>
    <w:rsid w:val="13614867"/>
    <w:rsid w:val="3DAC44EE"/>
    <w:rsid w:val="453746B4"/>
    <w:rsid w:val="482775B3"/>
    <w:rsid w:val="49C53810"/>
    <w:rsid w:val="4E155AC7"/>
    <w:rsid w:val="50930768"/>
    <w:rsid w:val="575E2731"/>
    <w:rsid w:val="62A91464"/>
    <w:rsid w:val="692E1C42"/>
  </w:rsids>
  <w:docVars>
    <w:docVar w:name="commondata" w:val="eyJoZGlkIjoiYjEzZTI3MzIxYzUxM2E3Y2YyMDVhZDRkMWU5YjExZD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qFormat="1"/>
    <w:lsdException w:name="toc 2" w:semiHidden="0" w:uiPriority="0" w:unhideWhenUsed="0" w:qFormat="1"/>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autoRedefine/>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autoRedefine/>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autoRedefine/>
    <w:qFormat/>
    <w:pPr>
      <w:tabs>
        <w:tab w:val="center" w:pos="4153"/>
        <w:tab w:val="right" w:pos="8306"/>
      </w:tabs>
      <w:snapToGrid w:val="0"/>
      <w:jc w:val="left"/>
    </w:pPr>
    <w:rPr>
      <w:sz w:val="18"/>
    </w:rPr>
  </w:style>
  <w:style w:type="paragraph" w:styleId="Header">
    <w:name w:val="header"/>
    <w:basedOn w:val="Normal"/>
    <w:autoRedefine/>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autoRedefine/>
    <w:qFormat/>
  </w:style>
  <w:style w:type="paragraph" w:styleId="TOC2">
    <w:name w:val="toc 2"/>
    <w:basedOn w:val="Normal"/>
    <w:next w:val="Normal"/>
    <w:autoRedefine/>
    <w:qFormat/>
    <w:pPr>
      <w:ind w:left="420" w:leftChars="200"/>
    </w:pPr>
  </w:style>
  <w:style w:type="character" w:styleId="PageNumber">
    <w:name w:val="page number"/>
    <w:basedOn w:val="DefaultParagraphFont"/>
    <w:autoRedefine/>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yperlink" Target="https://d.book118.com/806224015011010034" TargetMode="External" /><Relationship Id="rId71" Type="http://schemas.openxmlformats.org/officeDocument/2006/relationships/header" Target="header34.xml" /><Relationship Id="rId72" Type="http://schemas.openxmlformats.org/officeDocument/2006/relationships/footer" Target="footer34.xml" /><Relationship Id="rId73" Type="http://schemas.openxmlformats.org/officeDocument/2006/relationships/theme" Target="theme/theme1.xml" /><Relationship Id="rId74" Type="http://schemas.openxmlformats.org/officeDocument/2006/relationships/styles" Target="styles.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小海豹</cp:lastModifiedBy>
  <cp:revision>1</cp:revision>
  <dcterms:created xsi:type="dcterms:W3CDTF">2023-12-10T12:06:00Z</dcterms:created>
  <dcterms:modified xsi:type="dcterms:W3CDTF">2024-01-13T11:47:49Z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1E39AA5D4B7F4B19B7D16FD992F8235D_13</vt:lpwstr>
  </property>
  <property fmtid="{D5CDD505-2E9C-101B-9397-08002B2CF9AE}" pid="3" name="KSOProductBuildVer">
    <vt:lpwstr>2052-12.1.0.16120</vt:lpwstr>
  </property>
</Properties>
</file>