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F7A84" w14:paraId="48DA2B8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7A84" w14:paraId="5689E4F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7A84" w14:paraId="4C7B606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F7A84" w:rsidRPr="007F7A84" w14:paraId="651ED6FA" w14:textId="5206F3C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F7A84">
        <w:rPr>
          <w:rFonts w:ascii="宋体" w:eastAsia="宋体" w:hAnsi="宋体" w:hint="eastAsia"/>
          <w:b/>
          <w:sz w:val="60"/>
        </w:rPr>
        <w:t>铅锡箔项目绩效评估报告</w:t>
      </w:r>
    </w:p>
    <w:p w:rsidR="007F7A84" w:rsidP="007F7A84" w14:paraId="0EEDA229" w14:textId="3405FF4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F7A84">
        <w:rPr>
          <w:rFonts w:ascii="仿宋" w:eastAsia="仿宋" w:hAnsi="仿宋" w:hint="eastAsia"/>
          <w:b/>
          <w:sz w:val="40"/>
        </w:rPr>
        <w:t>目录</w:t>
      </w:r>
    </w:p>
    <w:p w:rsidR="007F7A84" w14:paraId="3EE21F30" w14:textId="5803B289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7A84" w14:paraId="03D34F2E" w14:textId="25B5940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7A84" w14:paraId="5C9149E9" w14:textId="7B19CC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7A84" w14:paraId="4CCD644F" w14:textId="7C696A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F7A84" w14:paraId="7E8DFD6B" w14:textId="770773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7A84" w14:paraId="283FE018" w14:textId="0D649EE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二、铅锡箔项目概论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7A84" w14:paraId="3584B3B0" w14:textId="5593A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(一)、铅锡箔项目名称及投资人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7A84" w14:paraId="3EEE3EE7" w14:textId="516D23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(二)、编制原则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F7A84" w14:paraId="54F00732" w14:textId="25469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7A84" w14:paraId="1750FCDB" w14:textId="6ACF52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(四)、编制范围及内容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F7A84" w14:paraId="1901226C" w14:textId="5B4E69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(五)、铅锡箔项目建设背景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F7A84" w14:paraId="5B9239F0" w14:textId="13560E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(六)、结论分析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_Toc153336729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F7A84" w14:paraId="13C58894" w14:textId="0AC0C8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三、劳动安全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F7A84" w14:paraId="1C1547D2" w14:textId="2A8DAE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(一)、编制依据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_Toc153336731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F7A84" w14:paraId="777103A6" w14:textId="57EC74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F7A84" w14:paraId="45A5F8A2" w14:textId="6F7BE0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7A84" w14:paraId="0B40261D" w14:textId="762E3A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四、铅锡箔项目规划进度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7A84" w14:paraId="3702D00C" w14:textId="31A2DE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(一)、铅锡箔项目进度安排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F7A84" w14:paraId="01F427F7" w14:textId="2194660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(二)、铅锡箔项目实施保障措施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F7A84" w14:paraId="0EADECC6" w14:textId="338ECE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(三)、质量与安全控制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F7A84" w14:paraId="41612AB2" w14:textId="2E6C4AF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(四)、铅锡箔项目进度监控与调整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F7A84" w14:paraId="47AFB313" w14:textId="3AF921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(五)、沟通与决策流程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_Toc153336739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7A84" w14:paraId="3A75B386" w14:textId="6527C1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7A84" w14:paraId="5074EA6E" w14:textId="2236A5D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F7A84" w14:paraId="30525421" w14:textId="3537DE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7F7A84" w14:paraId="61724B7B" w14:textId="75AE77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_Toc153336743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7F7A84" w14:paraId="78C6912F" w14:textId="4890B9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_Toc153336744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7F7A84" w14:paraId="74BCC0AA" w14:textId="731F528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7A84" w14:paraId="08383F0F" w14:textId="3AC0CE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(一)、主要竞争对手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7A84" w14:paraId="70D7DB51" w14:textId="5EEE65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7A84" w14:paraId="2405AD76" w14:textId="10BD65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(三)、竞争优势与劣势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7A84" w14:paraId="08DC453D" w14:textId="07F9F9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(四)、竞争对策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_Toc153336749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F7A84" w14:paraId="0558DF93" w14:textId="1673E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7A84" w14:paraId="3D85B689" w14:textId="6E0A49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F7A84" w14:paraId="4DB87F15" w14:textId="1654AD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F7A84" w14:paraId="39F03640" w14:textId="0DAE83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(三)、铅锡箔项目盈利能力分析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_Toc153336753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F7A84" w14:paraId="4F5E051F" w14:textId="7A673E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7F7A84" w14:paraId="64F7683A" w14:textId="3F07F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_Toc153336755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F7A84" w14:paraId="02665D7A" w14:textId="3EAEA0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F7A84" w14:paraId="2C1CD415" w14:textId="56DF3E6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7A84" w14:paraId="6900FD66" w14:textId="2FD07F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F7A84" w14:paraId="660625BE" w14:textId="4915B8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_Toc153336759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F7A84" w14:paraId="14E2D540" w14:textId="2FC5EB7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_Toc153336760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7A84" w14:paraId="5D1BA8F4" w14:textId="01ED85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7A84" w14:paraId="092D7508" w14:textId="168B41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7F7A84" w14:paraId="2FEF65F6" w14:textId="5FBAE8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7A84" w14:paraId="0E274EBC" w14:textId="4F4D43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_Toc153336764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7A84" w14:paraId="150436E6" w14:textId="16C520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F7A84" w14:paraId="5DBADCA9" w14:textId="282EFE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_Toc153336766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F7A84" w14:paraId="64B027B1" w14:textId="3D488BF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_Toc153336767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7F7A84" w14:paraId="54EFAB82" w14:textId="5A49ED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十、安全管理与风险预防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_Toc153336768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7A84" w14:paraId="09937DE3" w14:textId="0E0795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(一)、安全政策与风险管理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F7A84" w14:paraId="7A5110E7" w14:textId="3136AC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(二)、事故预防与紧急处理计划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7A84" w14:paraId="13026AE7" w14:textId="4315DA7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(三)、安全培训与意识提升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F7A84" w14:paraId="5ECBD27E" w14:textId="48F88C2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十一、市场定位与目标市场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7A84" w14:paraId="4C571CEA" w14:textId="2BDC97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7A84" w14:paraId="44FD217D" w14:textId="3339C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7A84" w14:paraId="3DFA8224" w14:textId="536A24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(三)、市场渗透计划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7F7A84" w14:paraId="4E5F6EBA" w14:textId="7146ED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7A84" w14:paraId="3E27B2A2" w14:textId="674B87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7A84" w14:paraId="13FCBB42" w14:textId="7CF03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7A84" w14:paraId="61A8949D" w14:textId="061112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_Toc153336779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7F7A84" w14:paraId="1B5A295F" w14:textId="058013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十三、战略与业务计划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_Toc153336780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7A84" w14:paraId="6CF1EF49" w14:textId="1ED084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(一)、公司战略设定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_Toc153336781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7A84" w14:paraId="1875B231" w14:textId="6B0974C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(二)、业务计划制定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_Toc153336782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F7A84" w14:paraId="7641C037" w14:textId="2601F4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(三)、执行与追踪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_Toc153336783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F7A84" w:rsidP="007F7A84" w14:paraId="363FA696" w14:textId="5377E395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7F7A84" w:rsidP="007F7A84" w14:paraId="10852945" w14:textId="7BBDAA6A">
      <w:pPr>
        <w:pStyle w:val="Heading1"/>
        <w:jc w:val="center"/>
        <w:rPr>
          <w:rFonts w:hint="eastAsia"/>
        </w:rPr>
      </w:pPr>
      <w:bookmarkStart w:id="0" w:name="_Toc153336718"/>
      <w:r w:rsidRPr="007F7A84">
        <w:rPr>
          <w:rFonts w:hint="eastAsia"/>
        </w:rPr>
        <w:t>序言</w:t>
      </w:r>
      <w:bookmarkEnd w:id="0"/>
    </w:p>
    <w:p w:rsidR="007F7A84" w:rsidP="007F7A84" w14:paraId="717F837B" w14:textId="43E3F122">
      <w:pPr>
        <w:ind w:firstLine="560" w:firstLineChars="200"/>
        <w:rPr>
          <w:rFonts w:ascii="仿宋" w:eastAsia="仿宋" w:hAnsi="仿宋" w:hint="eastAsia"/>
          <w:sz w:val="28"/>
        </w:rPr>
      </w:pPr>
      <w:r w:rsidRPr="007F7A84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7F7A84" w:rsidP="007F7A84" w14:paraId="7D67EF21" w14:textId="174DBCA7">
      <w:pPr>
        <w:pStyle w:val="Heading1"/>
        <w:rPr>
          <w:rFonts w:hint="eastAsia"/>
        </w:rPr>
      </w:pPr>
      <w:bookmarkStart w:id="1" w:name="_Toc153336719"/>
      <w:r w:rsidRPr="007F7A84">
        <w:rPr>
          <w:rFonts w:hint="eastAsia"/>
        </w:rPr>
        <w:t>一、社交媒体与在线营销</w:t>
      </w:r>
      <w:bookmarkEnd w:id="1"/>
    </w:p>
    <w:p w:rsidR="007F7A84" w:rsidP="007F7A84" w14:paraId="05B045AF" w14:textId="566E1055">
      <w:pPr>
        <w:pStyle w:val="Heading2"/>
      </w:pPr>
      <w:bookmarkStart w:id="2" w:name="_Toc153336720"/>
      <w:r w:rsidRPr="007F7A84">
        <w:t>(一)、社交媒体策略</w:t>
      </w:r>
      <w:bookmarkEnd w:id="2"/>
    </w:p>
    <w:p w:rsidR="007F7A84" w:rsidRPr="007F7A84" w:rsidP="007F7A84" w14:paraId="230F7837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社交媒体平台选择：确定适合业务目标的社交媒体平台，例如</w:t>
      </w:r>
      <w:r w:rsidRPr="007F7A84">
        <w:rPr>
          <w:rFonts w:ascii="仿宋" w:eastAsia="仿宋" w:hAnsi="仿宋"/>
          <w:sz w:val="28"/>
        </w:rPr>
        <w:t>XXXX等。</w:t>
      </w:r>
    </w:p>
    <w:p w:rsidR="007F7A84" w:rsidRPr="007F7A84" w:rsidP="007F7A84" w14:paraId="35A28945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明确定义目标受众，包括年龄、兴趣、地理位置等，以便定制内容。</w:t>
      </w:r>
    </w:p>
    <w:p w:rsidR="007F7A84" w:rsidRPr="007F7A84" w:rsidP="007F7A84" w14:paraId="1D9333A5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制定内容发布计划，包括帖子类型、频率、关键词等。</w:t>
      </w:r>
    </w:p>
    <w:p w:rsidR="007F7A84" w:rsidP="007F7A84" w14:paraId="4E908B67" w14:textId="33310C65">
      <w:pPr>
        <w:ind w:firstLine="560" w:firstLineChars="200"/>
        <w:rPr>
          <w:rFonts w:ascii="仿宋" w:eastAsia="仿宋" w:hAnsi="仿宋" w:hint="eastAsia"/>
          <w:sz w:val="28"/>
        </w:rPr>
      </w:pPr>
      <w:r w:rsidRPr="007F7A84">
        <w:rPr>
          <w:rFonts w:ascii="仿宋" w:eastAsia="仿宋" w:hAnsi="仿宋" w:hint="eastAsia"/>
          <w:sz w:val="28"/>
        </w:rPr>
        <w:t>确定如何与受众互动，包括回应评论、私信、在线活动等。</w:t>
      </w:r>
    </w:p>
    <w:p w:rsidR="007F7A84" w:rsidP="007F7A84" w14:paraId="7690D0E5" w14:textId="2CAADAA7">
      <w:pPr>
        <w:pStyle w:val="Heading2"/>
      </w:pPr>
      <w:bookmarkStart w:id="3" w:name="_Toc153336721"/>
      <w:r w:rsidRPr="007F7A84">
        <w:t>(二)、在线广告与内容营销</w:t>
      </w:r>
      <w:bookmarkEnd w:id="3"/>
    </w:p>
    <w:p w:rsidR="007F7A84" w:rsidRPr="007F7A84" w:rsidP="007F7A84" w14:paraId="1F6AFD3F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选择合适的在线广告渠道，如</w:t>
      </w:r>
      <w:r w:rsidRPr="007F7A84">
        <w:rPr>
          <w:rFonts w:ascii="仿宋" w:eastAsia="仿宋" w:hAnsi="仿宋"/>
          <w:sz w:val="28"/>
        </w:rPr>
        <w:t>xxx、社交媒体广告等。</w:t>
      </w:r>
    </w:p>
    <w:p w:rsidR="007F7A84" w:rsidRPr="007F7A84" w:rsidP="007F7A84" w14:paraId="0F20C7A3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制定吸引目标受众的广告创意，包括文案、图像、视频等。</w:t>
      </w:r>
    </w:p>
    <w:p w:rsidR="007F7A84" w:rsidRPr="007F7A84" w:rsidP="007F7A84" w14:paraId="327E45A1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制定广告预算并管理广告开支。</w:t>
      </w:r>
    </w:p>
    <w:p w:rsidR="007F7A84" w:rsidRPr="007F7A84" w:rsidP="007F7A84" w14:paraId="74A32C8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7F7A84">
        <w:rPr>
          <w:rFonts w:ascii="仿宋" w:eastAsia="仿宋" w:hAnsi="仿宋" w:hint="eastAsia"/>
          <w:sz w:val="28"/>
        </w:rPr>
        <w:t>创建有吸引力的内容，包括博客文章、视频、信息图表等。</w:t>
      </w:r>
    </w:p>
    <w:p w:rsidR="007F7A84" w:rsidP="007F7A84" w14:paraId="6F03BBE2" w14:textId="32F12538">
      <w:pPr>
        <w:ind w:firstLine="560" w:firstLineChars="200"/>
        <w:rPr>
          <w:rFonts w:ascii="仿宋" w:eastAsia="仿宋" w:hAnsi="仿宋" w:hint="eastAsia"/>
          <w:sz w:val="28"/>
        </w:rPr>
      </w:pPr>
      <w:r w:rsidRPr="007F7A84">
        <w:rPr>
          <w:rFonts w:ascii="仿宋" w:eastAsia="仿宋" w:hAnsi="仿宋" w:hint="eastAsia"/>
          <w:sz w:val="28"/>
        </w:rPr>
        <w:t>优化网站以提高在搜索引擎上的可见性。</w:t>
      </w:r>
    </w:p>
    <w:p w:rsidR="007F7A84" w:rsidP="007F7A84" w14:paraId="39CF04F5" w14:textId="55FDF5B5">
      <w:pPr>
        <w:pStyle w:val="Heading2"/>
      </w:pPr>
      <w:bookmarkStart w:id="4" w:name="_Toc153336722"/>
      <w:r w:rsidRPr="007F7A84">
        <w:t>(三)、社交媒体分析与ROI</w:t>
      </w:r>
      <w:bookmarkEnd w:id="4"/>
    </w:p>
    <w:p w:rsidR="007F7A84" w:rsidRPr="007F7A84" w:rsidP="007F7A84" w14:paraId="073445F3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收集与社交媒体和在线营销相关的数据，包括关注者数量、点击率、转化率等。</w:t>
      </w:r>
    </w:p>
    <w:p w:rsidR="007F7A84" w:rsidRPr="007F7A84" w:rsidP="007F7A84" w14:paraId="77F90D62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使用分析工具如</w:t>
      </w:r>
      <w:r w:rsidRPr="007F7A84">
        <w:rPr>
          <w:rFonts w:ascii="仿宋" w:eastAsia="仿宋" w:hAnsi="仿宋"/>
          <w:sz w:val="28"/>
        </w:rPr>
        <w:t>XXX、社交媒体分析工具来监测表现。</w:t>
      </w:r>
    </w:p>
    <w:p w:rsidR="007F7A84" w:rsidP="007F7A84" w14:paraId="3572448E" w14:textId="2883515B">
      <w:pPr>
        <w:ind w:firstLine="560" w:firstLineChars="200"/>
        <w:rPr>
          <w:rFonts w:ascii="仿宋" w:eastAsia="仿宋" w:hAnsi="仿宋" w:hint="eastAsia"/>
          <w:sz w:val="28"/>
        </w:rPr>
      </w:pPr>
      <w:r w:rsidRPr="007F7A84">
        <w:rPr>
          <w:rFonts w:ascii="仿宋" w:eastAsia="仿宋" w:hAnsi="仿宋" w:hint="eastAsia"/>
          <w:sz w:val="28"/>
        </w:rPr>
        <w:t>计算投资回报率，以确定哪些策略或广告效果最佳。</w:t>
      </w:r>
    </w:p>
    <w:p w:rsidR="007F7A84" w:rsidP="007F7A84" w14:paraId="1071CD02" w14:textId="78D28E7B">
      <w:pPr>
        <w:pStyle w:val="Heading1"/>
        <w:rPr>
          <w:rFonts w:hint="eastAsia"/>
        </w:rPr>
      </w:pPr>
      <w:bookmarkStart w:id="5" w:name="_Toc153336723"/>
      <w:r w:rsidRPr="007F7A84">
        <w:rPr>
          <w:rFonts w:hint="eastAsia"/>
        </w:rPr>
        <w:t>二、铅锡箔项目概论</w:t>
      </w:r>
      <w:bookmarkEnd w:id="5"/>
    </w:p>
    <w:p w:rsidR="007F7A84" w:rsidP="007F7A84" w14:paraId="5E7A93CC" w14:textId="1F84F2F2">
      <w:pPr>
        <w:pStyle w:val="Heading2"/>
      </w:pPr>
      <w:bookmarkStart w:id="6" w:name="_Toc153336724"/>
      <w:r w:rsidRPr="007F7A84">
        <w:t>(一)、铅锡箔项目名称及投资人</w:t>
      </w:r>
      <w:bookmarkEnd w:id="6"/>
    </w:p>
    <w:p w:rsidR="007F7A84" w:rsidRPr="007F7A84" w:rsidP="007F7A84" w14:paraId="7ACB86A4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/>
          <w:sz w:val="28"/>
        </w:rPr>
        <w:t>(一) 铅锡箔项目名称</w:t>
      </w:r>
    </w:p>
    <w:p w:rsidR="007F7A84" w:rsidRPr="007F7A84" w:rsidP="007F7A84" w14:paraId="61239A3B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铅锡箔项目名称：</w:t>
      </w:r>
      <w:r w:rsidRPr="007F7A84">
        <w:rPr>
          <w:rFonts w:ascii="仿宋" w:eastAsia="仿宋" w:hAnsi="仿宋"/>
          <w:sz w:val="28"/>
        </w:rPr>
        <w:t>XX铅锡箔项目</w:t>
      </w:r>
    </w:p>
    <w:p w:rsidR="007F7A84" w:rsidRPr="007F7A84" w:rsidP="007F7A84" w14:paraId="1F5D152A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/>
          <w:sz w:val="28"/>
        </w:rPr>
        <w:t>(二) 铅锡箔项目投资人</w:t>
      </w:r>
    </w:p>
    <w:p w:rsidR="007F7A84" w:rsidRPr="007F7A84" w:rsidP="007F7A84" w14:paraId="7678FA2F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铅锡箔项目投资人：</w:t>
      </w:r>
      <w:r w:rsidRPr="007F7A84">
        <w:rPr>
          <w:rFonts w:ascii="仿宋" w:eastAsia="仿宋" w:hAnsi="仿宋"/>
          <w:sz w:val="28"/>
        </w:rPr>
        <w:t>XXX (集团)有限公司</w:t>
      </w:r>
    </w:p>
    <w:p w:rsidR="007F7A84" w:rsidRPr="007F7A84" w:rsidP="007F7A84" w14:paraId="42682E64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/>
          <w:sz w:val="28"/>
        </w:rPr>
        <w:t>(三) 建设地点</w:t>
      </w:r>
    </w:p>
    <w:p w:rsidR="007F7A84" w:rsidP="007F7A84" w14:paraId="369B33FB" w14:textId="753A84DA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本期铅锡箔项目选址位于</w:t>
      </w:r>
      <w:r w:rsidRPr="007F7A84">
        <w:rPr>
          <w:rFonts w:ascii="仿宋" w:eastAsia="仿宋" w:hAnsi="仿宋"/>
          <w:sz w:val="28"/>
        </w:rPr>
        <w:t>XX（待定）。</w:t>
      </w:r>
    </w:p>
    <w:p w:rsidR="007F7A84" w:rsidP="007F7A84" w14:paraId="7A3917DE" w14:textId="7B559DAD">
      <w:pPr>
        <w:pStyle w:val="Heading2"/>
      </w:pPr>
      <w:bookmarkStart w:id="7" w:name="_Toc153336725"/>
      <w:r w:rsidRPr="007F7A84">
        <w:t>(二)、编制原则</w:t>
      </w:r>
      <w:bookmarkEnd w:id="7"/>
    </w:p>
    <w:p w:rsidR="007F7A84" w:rsidRPr="007F7A84" w:rsidP="007F7A84" w14:paraId="51732A4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7F7A84">
        <w:rPr>
          <w:rFonts w:ascii="仿宋" w:eastAsia="仿宋" w:hAnsi="仿宋"/>
          <w:sz w:val="28"/>
        </w:rPr>
        <w:t>1. 基于当前地区的工业条件，我们采用了高效、工业化和科技化等方法，以提升企业的经济和社会绩效，致力于实现长期发展的重要目标。</w:t>
      </w:r>
    </w:p>
    <w:p w:rsidR="007F7A84" w:rsidP="007F7A84" w14:paraId="6AC4C206" w14:textId="4A29747B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/>
          <w:sz w:val="28"/>
        </w:rPr>
        <w:t>2. 我们积极根据地方特色，整体规划，节约资金，以加速工程进展。</w:t>
      </w:r>
    </w:p>
    <w:p w:rsidR="007F7A84" w:rsidP="007F7A84" w14:paraId="7913BCBB" w14:textId="053C4E65">
      <w:pPr>
        <w:pStyle w:val="Heading2"/>
      </w:pPr>
      <w:bookmarkStart w:id="8" w:name="_Toc153336726"/>
      <w:r w:rsidRPr="007F7A84">
        <w:t>(三)、编制依据</w:t>
      </w:r>
      <w:bookmarkEnd w:id="8"/>
    </w:p>
    <w:p w:rsidR="007F7A84" w:rsidRPr="007F7A84" w:rsidP="007F7A84" w14:paraId="1BF77975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相关国家法律法规：本铅锡箔项目的设计和实施遵循国家法律法规，包括《</w:t>
      </w:r>
      <w:r w:rsidRPr="007F7A84">
        <w:rPr>
          <w:rFonts w:ascii="仿宋" w:eastAsia="仿宋" w:hAnsi="仿宋"/>
          <w:sz w:val="28"/>
        </w:rPr>
        <w:t>XX法》和《XX法规》。</w:t>
      </w:r>
    </w:p>
    <w:p w:rsidR="007F7A84" w:rsidRPr="007F7A84" w:rsidP="007F7A84" w14:paraId="7416FBBA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政府政策文件：我们参考了政府发布的相关政策文件，以确保铅锡箔项目的合规性和可持续性，同时符合当地产业政策的要求。</w:t>
      </w:r>
    </w:p>
    <w:p w:rsidR="007F7A84" w:rsidRPr="007F7A84" w:rsidP="007F7A84" w14:paraId="46D56DBD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市场调查和分析：通过市场调查和分析，我们获得了关于本地区产业发展、市场需求和竞争情况的信息，这些信息有助于铅锡箔项目的定位和规划。</w:t>
      </w:r>
    </w:p>
    <w:p w:rsidR="007F7A84" w:rsidRPr="007F7A84" w:rsidP="007F7A84" w14:paraId="4E7C99B8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国际标准和最佳实践：我们参考了国际标准和行业最佳实践，以确保铅锡箔项目达到国际水平，提高铅锡箔项目的竞争力。</w:t>
      </w:r>
    </w:p>
    <w:p w:rsidR="007F7A84" w:rsidRPr="007F7A84" w:rsidP="007F7A84" w14:paraId="7421D2AB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 w:hint="eastAsia"/>
          <w:sz w:val="28"/>
        </w:rPr>
        <w:t>内部研究和经验积累：我们依据公司的内部研究和经验积累，结合过去类似铅锡箔项目的经验，为铅锡箔项目的编制提供有力支持。</w:t>
      </w:r>
    </w:p>
    <w:p w:rsidR="007F7A84" w:rsidP="007F7A84" w14:paraId="683412B1" w14:textId="509BEE72">
      <w:pPr>
        <w:ind w:firstLine="560" w:firstLineChars="200"/>
        <w:rPr>
          <w:rFonts w:ascii="仿宋" w:eastAsia="仿宋" w:hAnsi="仿宋" w:hint="eastAsia"/>
          <w:sz w:val="28"/>
        </w:rPr>
      </w:pPr>
      <w:r w:rsidRPr="007F7A84">
        <w:rPr>
          <w:rFonts w:ascii="仿宋" w:eastAsia="仿宋" w:hAnsi="仿宋" w:hint="eastAsia"/>
          <w:sz w:val="28"/>
        </w:rPr>
        <w:t>专业咨询意见：我们获取了来自专业咨询公司的意见，以确保铅锡箔项目的技术和财务方案的可行性和可靠性。</w:t>
      </w:r>
    </w:p>
    <w:p w:rsidR="007F7A84" w:rsidP="007F7A84" w14:paraId="60524EC5" w14:textId="50A4B627">
      <w:pPr>
        <w:pStyle w:val="Heading2"/>
      </w:pPr>
      <w:bookmarkStart w:id="9" w:name="_Toc153336727"/>
      <w:r w:rsidRPr="007F7A84">
        <w:t>(四)、编制范围及内容</w:t>
      </w:r>
      <w:bookmarkEnd w:id="9"/>
    </w:p>
    <w:p w:rsidR="007F7A84" w:rsidRPr="007F7A84" w:rsidP="007F7A84" w14:paraId="03C4A318" w14:textId="77777777">
      <w:pPr>
        <w:ind w:firstLine="560" w:firstLineChars="200"/>
        <w:rPr>
          <w:rFonts w:ascii="仿宋" w:eastAsia="仿宋" w:hAnsi="仿宋"/>
          <w:sz w:val="28"/>
        </w:rPr>
      </w:pPr>
      <w:r w:rsidRPr="007F7A84">
        <w:rPr>
          <w:rFonts w:ascii="仿宋" w:eastAsia="仿宋" w:hAnsi="仿宋"/>
          <w:sz w:val="28"/>
        </w:rPr>
        <w:br/>
      </w:r>
      <w:r w:rsidRPr="007F7A8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https://d.book118.com/806230221032010035</w:t>
        </w:r>
      </w:hyperlink>
    </w:p>
    <w:p w:rsidR="007F7A84" w:rsidRPr="007F7A84" w:rsidP="007F7A8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paraId="07188A6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paraId="44A8B9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paraId="53836285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F7A84" w14:paraId="362294C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paraId="1F06033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P="002A154C" w14:textId="04557CE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7F7A8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paraId="1368F30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paraId="6791EE66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paraId="592AA0A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:rsidRPr="007F7A84" w:rsidP="007F7A84" w14:textId="44B587E1">
    <w:pPr>
      <w:pStyle w:val="Header"/>
      <w:rPr>
        <w:rFonts w:ascii="仿宋" w:eastAsia="仿宋" w:hAnsi="仿宋"/>
      </w:rPr>
    </w:pPr>
    <w:r w:rsidRPr="007F7A84">
      <w:rPr>
        <w:rFonts w:ascii="仿宋" w:eastAsia="仿宋" w:hAnsi="仿宋" w:hint="eastAsia"/>
      </w:rPr>
      <w:t>铅锡箔项目绩效评估报告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F7A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7A84"/>
    <w:rsid w:val="002A154C"/>
    <w:rsid w:val="005766B7"/>
    <w:rsid w:val="007F7A8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17817E7"/>
  <w15:chartTrackingRefBased/>
  <w15:docId w15:val="{37B07242-0645-44D6-B930-6E13B49DE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F7A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F7A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F7A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F7A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F7A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F7A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F7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F7A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F7A84"/>
  </w:style>
  <w:style w:type="paragraph" w:styleId="TOC1">
    <w:name w:val="toc 1"/>
    <w:basedOn w:val="Normal"/>
    <w:next w:val="Normal"/>
    <w:autoRedefine/>
    <w:uiPriority w:val="39"/>
    <w:unhideWhenUsed/>
    <w:rsid w:val="007F7A84"/>
  </w:style>
  <w:style w:type="paragraph" w:styleId="TOC2">
    <w:name w:val="toc 2"/>
    <w:basedOn w:val="Normal"/>
    <w:next w:val="Normal"/>
    <w:autoRedefine/>
    <w:uiPriority w:val="39"/>
    <w:unhideWhenUsed/>
    <w:rsid w:val="007F7A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806230221032010035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3052</Words>
  <Characters>17397</Characters>
  <Application>Microsoft Office Word</Application>
  <DocSecurity>0</DocSecurity>
  <Lines>144</Lines>
  <Paragraphs>40</Paragraphs>
  <ScaleCrop>false</ScaleCrop>
  <Company/>
  <LinksUpToDate>false</LinksUpToDate>
  <CharactersWithSpaces>20409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2023-12-12T21:11:00Z</dcterms:created>
  <dcterms:modified xsi:type="dcterms:W3CDTF">2023-12-12T21:11:00Z</dcterms:modified>
</cp:coreProperties>
</file>