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高速、超硬精密刀具项目可行性研究方案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73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_Toc8731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4345" w:history="1">
        <w:r>
          <w:rPr>
            <w:rFonts w:ascii="仿宋" w:eastAsia="仿宋" w:hAnsi="仿宋" w:cs="仿宋" w:hint="eastAsia"/>
            <w:lang w:eastAsia="zh-CN"/>
          </w:rPr>
          <w:t>一、高速、超硬精密刀具项目建设背景</w:t>
        </w:r>
        <w:r>
          <w:tab/>
        </w:r>
        <w:r>
          <w:fldChar w:fldCharType="begin"/>
        </w:r>
        <w:r>
          <w:instrText xml:space="preserve"> PAGEREF _Toc4345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9" w:history="1">
        <w:r>
          <w:rPr>
            <w:rFonts w:ascii="仿宋" w:eastAsia="仿宋" w:hAnsi="仿宋" w:cs="仿宋" w:hint="eastAsia"/>
            <w:lang w:eastAsia="zh-CN"/>
          </w:rPr>
          <w:t>(一)、高速、超硬精密刀具项目提出背景</w:t>
        </w:r>
        <w:r>
          <w:tab/>
        </w:r>
        <w:r>
          <w:fldChar w:fldCharType="begin"/>
        </w:r>
        <w:r>
          <w:instrText xml:space="preserve"> PAGEREF _Toc15099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3" w:history="1">
        <w:r>
          <w:rPr>
            <w:rFonts w:ascii="仿宋" w:eastAsia="仿宋" w:hAnsi="仿宋" w:cs="仿宋" w:hint="eastAsia"/>
            <w:lang w:eastAsia="zh-CN"/>
          </w:rPr>
          <w:t>(二)、高速、超硬精密刀具项目建设的必要性</w:t>
        </w:r>
        <w:r>
          <w:tab/>
        </w:r>
        <w:r>
          <w:fldChar w:fldCharType="begin"/>
        </w:r>
        <w:r>
          <w:instrText xml:space="preserve"> PAGEREF _Toc28753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0" w:history="1">
        <w:r>
          <w:rPr>
            <w:rFonts w:ascii="仿宋" w:eastAsia="仿宋" w:hAnsi="仿宋" w:cs="仿宋" w:hint="eastAsia"/>
            <w:lang w:eastAsia="zh-CN"/>
          </w:rPr>
          <w:t>(三)、高速、超硬精密刀具项目建设的可行性</w:t>
        </w:r>
        <w:r>
          <w:tab/>
        </w:r>
        <w:r>
          <w:fldChar w:fldCharType="begin"/>
        </w:r>
        <w:r>
          <w:instrText xml:space="preserve"> PAGEREF _Toc12460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89" w:history="1">
        <w:r>
          <w:rPr>
            <w:rFonts w:ascii="仿宋" w:eastAsia="仿宋" w:hAnsi="仿宋" w:cs="仿宋" w:hint="eastAsia"/>
            <w:lang w:eastAsia="zh-CN"/>
          </w:rPr>
          <w:t>二、高速、超硬精密刀具项目选址</w:t>
        </w:r>
        <w:r>
          <w:tab/>
        </w:r>
        <w:r>
          <w:fldChar w:fldCharType="begin"/>
        </w:r>
        <w:r>
          <w:instrText xml:space="preserve"> PAGEREF _Toc7989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4" w:history="1">
        <w:r>
          <w:rPr>
            <w:rFonts w:ascii="仿宋" w:eastAsia="仿宋" w:hAnsi="仿宋" w:cs="仿宋" w:hint="eastAsia"/>
            <w:lang w:eastAsia="zh-CN"/>
          </w:rPr>
          <w:t>(一)、高速、超硬精密刀具项目选址原则</w:t>
        </w:r>
        <w:r>
          <w:tab/>
        </w:r>
        <w:r>
          <w:fldChar w:fldCharType="begin"/>
        </w:r>
        <w:r>
          <w:instrText xml:space="preserve"> PAGEREF _Toc4794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1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_Toc20731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_Toc2360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5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_Toc3895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5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_Toc6665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7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_Toc26707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11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_Toc8611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7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_Toc30687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6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_Toc25236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2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_Toc15972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9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_Toc27289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51" w:history="1">
        <w:r>
          <w:rPr>
            <w:rFonts w:ascii="仿宋" w:eastAsia="仿宋" w:hAnsi="仿宋" w:cs="仿宋" w:hint="eastAsia"/>
            <w:lang w:eastAsia="zh-CN"/>
          </w:rPr>
          <w:t>四、产品市场预测与分析</w:t>
        </w:r>
        <w:r>
          <w:tab/>
        </w:r>
        <w:r>
          <w:fldChar w:fldCharType="begin"/>
        </w:r>
        <w:r>
          <w:instrText xml:space="preserve"> PAGEREF _Toc11451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8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_Toc16648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0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_Toc10040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4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_Toc12754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5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_Toc10035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1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_Toc24951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2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_Toc5542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24" w:history="1">
        <w:r>
          <w:rPr>
            <w:rFonts w:ascii="仿宋" w:eastAsia="仿宋" w:hAnsi="仿宋" w:cs="仿宋" w:hint="eastAsia"/>
            <w:lang w:eastAsia="zh-CN"/>
          </w:rPr>
          <w:t>五、环境保护与安全生产</w:t>
        </w:r>
        <w:r>
          <w:tab/>
        </w:r>
        <w:r>
          <w:fldChar w:fldCharType="begin"/>
        </w:r>
        <w:r>
          <w:instrText xml:space="preserve"> PAGEREF _Toc31124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9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_Toc4099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5" w:history="1">
        <w:r>
          <w:rPr>
            <w:rFonts w:ascii="仿宋" w:eastAsia="仿宋" w:hAnsi="仿宋" w:cs="仿宋" w:hint="eastAsia"/>
            <w:lang w:eastAsia="zh-CN"/>
          </w:rPr>
          <w:t>(二)、高速、超硬精密刀具项目拟采用的环境保护标准</w:t>
        </w:r>
        <w:r>
          <w:tab/>
        </w:r>
        <w:r>
          <w:fldChar w:fldCharType="begin"/>
        </w:r>
        <w:r>
          <w:instrText xml:space="preserve"> PAGEREF _Toc31485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4" w:history="1">
        <w:r>
          <w:rPr>
            <w:rFonts w:ascii="仿宋" w:eastAsia="仿宋" w:hAnsi="仿宋" w:cs="仿宋" w:hint="eastAsia"/>
            <w:lang w:eastAsia="zh-CN"/>
          </w:rPr>
          <w:t>(三)、高速、超硬精密刀具项目对环境的影响及治理对策</w:t>
        </w:r>
        <w:r>
          <w:tab/>
        </w:r>
        <w:r>
          <w:fldChar w:fldCharType="begin"/>
        </w:r>
        <w:r>
          <w:instrText xml:space="preserve"> PAGEREF _Toc4204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2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_Toc27002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_Toc31983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6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_Toc26276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6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_Toc32126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7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_Toc15477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01" w:history="1">
        <w:r>
          <w:rPr>
            <w:rFonts w:ascii="仿宋" w:eastAsia="仿宋" w:hAnsi="仿宋" w:cs="仿宋" w:hint="eastAsia"/>
            <w:lang w:eastAsia="zh-CN"/>
          </w:rPr>
          <w:t>六、高速、超硬精密刀具项目建设符合性</w:t>
        </w:r>
        <w:r>
          <w:tab/>
        </w:r>
        <w:r>
          <w:fldChar w:fldCharType="begin"/>
        </w:r>
        <w:r>
          <w:instrText xml:space="preserve"> PAGEREF _Toc14001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7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_Toc7557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7" w:history="1">
        <w:r>
          <w:rPr>
            <w:rFonts w:ascii="仿宋" w:eastAsia="仿宋" w:hAnsi="仿宋" w:cs="仿宋" w:hint="eastAsia"/>
            <w:lang w:eastAsia="zh-CN"/>
          </w:rPr>
          <w:t>(二)、高速、超硬精密刀具项目选址与用地规划相容性</w:t>
        </w:r>
        <w:r>
          <w:tab/>
        </w:r>
        <w:r>
          <w:fldChar w:fldCharType="begin"/>
        </w:r>
        <w:r>
          <w:instrText xml:space="preserve"> PAGEREF _Toc14237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96" w:history="1">
        <w:r>
          <w:rPr>
            <w:rFonts w:ascii="仿宋" w:eastAsia="仿宋" w:hAnsi="仿宋" w:cs="仿宋" w:hint="eastAsia"/>
            <w:lang w:eastAsia="zh-CN"/>
          </w:rPr>
          <w:t>七、建设期限和进度安排</w:t>
        </w:r>
        <w:r>
          <w:tab/>
        </w:r>
        <w:r>
          <w:fldChar w:fldCharType="begin"/>
        </w:r>
        <w:r>
          <w:instrText xml:space="preserve"> PAGEREF _Toc20496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7" w:history="1">
        <w:r>
          <w:rPr>
            <w:rFonts w:ascii="仿宋" w:eastAsia="仿宋" w:hAnsi="仿宋" w:cs="仿宋" w:hint="eastAsia"/>
            <w:lang w:eastAsia="zh-CN"/>
          </w:rPr>
          <w:t>(一)、高速、超硬精密刀具项目实施预备阶段</w:t>
        </w:r>
        <w:r>
          <w:tab/>
        </w:r>
        <w:r>
          <w:fldChar w:fldCharType="begin"/>
        </w:r>
        <w:r>
          <w:instrText xml:space="preserve"> PAGEREF _Toc6967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6" w:history="1">
        <w:r>
          <w:rPr>
            <w:rFonts w:ascii="仿宋" w:eastAsia="仿宋" w:hAnsi="仿宋" w:cs="仿宋" w:hint="eastAsia"/>
            <w:lang w:eastAsia="zh-CN"/>
          </w:rPr>
          <w:t>(二)、高速、超硬精密刀具项目实施进度安排</w:t>
        </w:r>
        <w:r>
          <w:tab/>
        </w:r>
        <w:r>
          <w:fldChar w:fldCharType="begin"/>
        </w:r>
        <w:r>
          <w:instrText xml:space="preserve"> PAGEREF _Toc25136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46" w:history="1">
        <w:r>
          <w:rPr>
            <w:rFonts w:ascii="仿宋" w:eastAsia="仿宋" w:hAnsi="仿宋" w:cs="仿宋" w:hint="eastAsia"/>
            <w:lang w:eastAsia="zh-CN"/>
          </w:rPr>
          <w:t>八、产品规划</w:t>
        </w:r>
        <w:r>
          <w:tab/>
        </w:r>
        <w:r>
          <w:fldChar w:fldCharType="begin"/>
        </w:r>
        <w:r>
          <w:instrText xml:space="preserve"> PAGEREF _Toc8746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_Toc14584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_Toc28683 \h </w:instrText>
        </w:r>
        <w:r>
          <w:fldChar w:fldCharType="separate"/>
        </w:r>
        <w:r>
          <w:t>55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https://d.book118.com/807001042030006035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高速、超硬精密刀具项目可行性研究方案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高速、超硬精密刀具项目可行性研究方案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072584"/>
    <w:rsid w:val="1707258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807001042030006035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2024-01-25T01:10:00Z</dcterms:created>
  <dcterms:modified xsi:type="dcterms:W3CDTF">2024-01-25T01:10:45Z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4AD35964B35A4F0693C1E41CB6E2ADB2_11</vt:lpwstr>
  </property>
  <property fmtid="{D5CDD505-2E9C-101B-9397-08002B2CF9AE}" pid="3" name="KSOProductBuildVer">
    <vt:lpwstr>2052-12.1.0.16120</vt:lpwstr>
  </property>
</Properties>
</file>