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抗重金属污染的FCC催化剂及助剂项目规划设计蓝图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56" w:history="1">
        <w:r>
          <w:rPr>
            <w:rFonts w:ascii="仿宋" w:eastAsia="仿宋" w:hAnsi="仿宋" w:cs="仿宋" w:hint="eastAsia"/>
            <w:lang w:eastAsia="zh-CN"/>
          </w:rPr>
          <w:t>概论</w:t>
        </w:r>
        <w:r>
          <w:tab/>
        </w:r>
        <w:r>
          <w:fldChar w:fldCharType="begin"/>
        </w:r>
        <w:r>
          <w:instrText xml:space="preserve"> PAGEREF _Toc8856 \h </w:instrText>
        </w:r>
        <w:r>
          <w:fldChar w:fldCharType="separate"/>
        </w:r>
        <w:r>
          <w:t>3</w:t>
        </w:r>
        <w:r>
          <w:fldChar w:fldCharType="end"/>
        </w:r>
      </w:hyperlink>
    </w:p>
    <w:p>
      <w:pPr>
        <w:pStyle w:val="TOC1"/>
        <w:tabs>
          <w:tab w:val="right" w:leader="dot" w:pos="8306"/>
        </w:tabs>
      </w:pPr>
      <w:hyperlink w:anchor="_Toc17235" w:history="1">
        <w:r>
          <w:rPr>
            <w:rFonts w:ascii="仿宋" w:eastAsia="仿宋" w:hAnsi="仿宋" w:cs="仿宋" w:hint="eastAsia"/>
            <w:lang w:eastAsia="zh-CN"/>
          </w:rPr>
          <w:t>一、工艺说明</w:t>
        </w:r>
        <w:r>
          <w:tab/>
        </w:r>
        <w:r>
          <w:fldChar w:fldCharType="begin"/>
        </w:r>
        <w:r>
          <w:instrText xml:space="preserve"> PAGEREF _Toc17235 \h </w:instrText>
        </w:r>
        <w:r>
          <w:fldChar w:fldCharType="separate"/>
        </w:r>
        <w:r>
          <w:t>3</w:t>
        </w:r>
        <w:r>
          <w:fldChar w:fldCharType="end"/>
        </w:r>
      </w:hyperlink>
    </w:p>
    <w:p>
      <w:pPr>
        <w:pStyle w:val="TOC2"/>
        <w:tabs>
          <w:tab w:val="right" w:leader="dot" w:pos="8306"/>
        </w:tabs>
      </w:pPr>
      <w:hyperlink w:anchor="_Toc25272" w:history="1">
        <w:r>
          <w:rPr>
            <w:rFonts w:ascii="仿宋" w:eastAsia="仿宋" w:hAnsi="仿宋" w:cs="仿宋" w:hint="eastAsia"/>
            <w:lang w:eastAsia="zh-CN"/>
          </w:rPr>
          <w:t>(一)、技术管理特点</w:t>
        </w:r>
        <w:r>
          <w:tab/>
        </w:r>
        <w:r>
          <w:fldChar w:fldCharType="begin"/>
        </w:r>
        <w:r>
          <w:instrText xml:space="preserve"> PAGEREF _Toc25272 \h </w:instrText>
        </w:r>
        <w:r>
          <w:fldChar w:fldCharType="separate"/>
        </w:r>
        <w:r>
          <w:t>3</w:t>
        </w:r>
        <w:r>
          <w:fldChar w:fldCharType="end"/>
        </w:r>
      </w:hyperlink>
    </w:p>
    <w:p>
      <w:pPr>
        <w:pStyle w:val="TOC2"/>
        <w:tabs>
          <w:tab w:val="right" w:leader="dot" w:pos="8306"/>
        </w:tabs>
      </w:pPr>
      <w:hyperlink w:anchor="_Toc11768" w:history="1">
        <w:r>
          <w:rPr>
            <w:rFonts w:ascii="仿宋" w:eastAsia="仿宋" w:hAnsi="仿宋" w:cs="仿宋" w:hint="eastAsia"/>
            <w:lang w:eastAsia="zh-CN"/>
          </w:rPr>
          <w:t>(二)、抗重金属污染的FCC催化剂及助剂项目工艺技术设计方案</w:t>
        </w:r>
        <w:r>
          <w:tab/>
        </w:r>
        <w:r>
          <w:fldChar w:fldCharType="begin"/>
        </w:r>
        <w:r>
          <w:instrText xml:space="preserve"> PAGEREF _Toc11768 \h </w:instrText>
        </w:r>
        <w:r>
          <w:fldChar w:fldCharType="separate"/>
        </w:r>
        <w:r>
          <w:t>4</w:t>
        </w:r>
        <w:r>
          <w:fldChar w:fldCharType="end"/>
        </w:r>
      </w:hyperlink>
    </w:p>
    <w:p>
      <w:pPr>
        <w:pStyle w:val="TOC2"/>
        <w:tabs>
          <w:tab w:val="right" w:leader="dot" w:pos="8306"/>
        </w:tabs>
      </w:pPr>
      <w:hyperlink w:anchor="_Toc1373" w:history="1">
        <w:r>
          <w:rPr>
            <w:rFonts w:ascii="仿宋" w:eastAsia="仿宋" w:hAnsi="仿宋" w:cs="仿宋" w:hint="eastAsia"/>
            <w:lang w:eastAsia="zh-CN"/>
          </w:rPr>
          <w:t>(三)、设备选型方案</w:t>
        </w:r>
        <w:r>
          <w:tab/>
        </w:r>
        <w:r>
          <w:fldChar w:fldCharType="begin"/>
        </w:r>
        <w:r>
          <w:instrText xml:space="preserve"> PAGEREF _Toc1373 \h </w:instrText>
        </w:r>
        <w:r>
          <w:fldChar w:fldCharType="separate"/>
        </w:r>
        <w:r>
          <w:t>6</w:t>
        </w:r>
        <w:r>
          <w:fldChar w:fldCharType="end"/>
        </w:r>
      </w:hyperlink>
    </w:p>
    <w:p>
      <w:pPr>
        <w:pStyle w:val="TOC1"/>
        <w:tabs>
          <w:tab w:val="right" w:leader="dot" w:pos="8306"/>
        </w:tabs>
      </w:pPr>
      <w:hyperlink w:anchor="_Toc29554" w:history="1">
        <w:r>
          <w:rPr>
            <w:rFonts w:ascii="仿宋" w:eastAsia="仿宋" w:hAnsi="仿宋" w:cs="仿宋" w:hint="eastAsia"/>
            <w:lang w:eastAsia="zh-CN"/>
          </w:rPr>
          <w:t>二、抗重金属污染的FCC催化剂及助剂项目危机管理</w:t>
        </w:r>
        <w:r>
          <w:tab/>
        </w:r>
        <w:r>
          <w:fldChar w:fldCharType="begin"/>
        </w:r>
        <w:r>
          <w:instrText xml:space="preserve"> PAGEREF _Toc29554 \h </w:instrText>
        </w:r>
        <w:r>
          <w:fldChar w:fldCharType="separate"/>
        </w:r>
        <w:r>
          <w:t>7</w:t>
        </w:r>
        <w:r>
          <w:fldChar w:fldCharType="end"/>
        </w:r>
      </w:hyperlink>
    </w:p>
    <w:p>
      <w:pPr>
        <w:pStyle w:val="TOC2"/>
        <w:tabs>
          <w:tab w:val="right" w:leader="dot" w:pos="8306"/>
        </w:tabs>
      </w:pPr>
      <w:hyperlink w:anchor="_Toc11609" w:history="1">
        <w:r>
          <w:rPr>
            <w:rFonts w:ascii="仿宋" w:eastAsia="仿宋" w:hAnsi="仿宋" w:cs="仿宋" w:hint="eastAsia"/>
            <w:lang w:eastAsia="zh-CN"/>
          </w:rPr>
          <w:t>(一)、危机预警与识别</w:t>
        </w:r>
        <w:r>
          <w:tab/>
        </w:r>
        <w:r>
          <w:fldChar w:fldCharType="begin"/>
        </w:r>
        <w:r>
          <w:instrText xml:space="preserve"> PAGEREF _Toc11609 \h </w:instrText>
        </w:r>
        <w:r>
          <w:fldChar w:fldCharType="separate"/>
        </w:r>
        <w:r>
          <w:t>7</w:t>
        </w:r>
        <w:r>
          <w:fldChar w:fldCharType="end"/>
        </w:r>
      </w:hyperlink>
    </w:p>
    <w:p>
      <w:pPr>
        <w:pStyle w:val="TOC2"/>
        <w:tabs>
          <w:tab w:val="right" w:leader="dot" w:pos="8306"/>
        </w:tabs>
      </w:pPr>
      <w:hyperlink w:anchor="_Toc4195" w:history="1">
        <w:r>
          <w:rPr>
            <w:rFonts w:ascii="仿宋" w:eastAsia="仿宋" w:hAnsi="仿宋" w:cs="仿宋" w:hint="eastAsia"/>
            <w:lang w:eastAsia="zh-CN"/>
          </w:rPr>
          <w:t>(二)、危机应对与恢复</w:t>
        </w:r>
        <w:r>
          <w:tab/>
        </w:r>
        <w:r>
          <w:fldChar w:fldCharType="begin"/>
        </w:r>
        <w:r>
          <w:instrText xml:space="preserve"> PAGEREF _Toc4195 \h </w:instrText>
        </w:r>
        <w:r>
          <w:fldChar w:fldCharType="separate"/>
        </w:r>
        <w:r>
          <w:t>8</w:t>
        </w:r>
        <w:r>
          <w:fldChar w:fldCharType="end"/>
        </w:r>
      </w:hyperlink>
    </w:p>
    <w:p>
      <w:pPr>
        <w:pStyle w:val="TOC1"/>
        <w:tabs>
          <w:tab w:val="right" w:leader="dot" w:pos="8306"/>
        </w:tabs>
      </w:pPr>
      <w:hyperlink w:anchor="_Toc7542" w:history="1">
        <w:r>
          <w:rPr>
            <w:rFonts w:ascii="仿宋" w:eastAsia="仿宋" w:hAnsi="仿宋" w:cs="仿宋" w:hint="eastAsia"/>
            <w:lang w:eastAsia="zh-CN"/>
          </w:rPr>
          <w:t>三、产品规划分析</w:t>
        </w:r>
        <w:r>
          <w:tab/>
        </w:r>
        <w:r>
          <w:fldChar w:fldCharType="begin"/>
        </w:r>
        <w:r>
          <w:instrText xml:space="preserve"> PAGEREF _Toc7542 \h </w:instrText>
        </w:r>
        <w:r>
          <w:fldChar w:fldCharType="separate"/>
        </w:r>
        <w:r>
          <w:t>10</w:t>
        </w:r>
        <w:r>
          <w:fldChar w:fldCharType="end"/>
        </w:r>
      </w:hyperlink>
    </w:p>
    <w:p>
      <w:pPr>
        <w:pStyle w:val="TOC2"/>
        <w:tabs>
          <w:tab w:val="right" w:leader="dot" w:pos="8306"/>
        </w:tabs>
      </w:pPr>
      <w:hyperlink w:anchor="_Toc23126" w:history="1">
        <w:r>
          <w:rPr>
            <w:rFonts w:ascii="仿宋" w:eastAsia="仿宋" w:hAnsi="仿宋" w:cs="仿宋" w:hint="eastAsia"/>
            <w:lang w:eastAsia="zh-CN"/>
          </w:rPr>
          <w:t>(一)、产品规划</w:t>
        </w:r>
        <w:r>
          <w:tab/>
        </w:r>
        <w:r>
          <w:fldChar w:fldCharType="begin"/>
        </w:r>
        <w:r>
          <w:instrText xml:space="preserve"> PAGEREF _Toc23126 \h </w:instrText>
        </w:r>
        <w:r>
          <w:fldChar w:fldCharType="separate"/>
        </w:r>
        <w:r>
          <w:t>10</w:t>
        </w:r>
        <w:r>
          <w:fldChar w:fldCharType="end"/>
        </w:r>
      </w:hyperlink>
    </w:p>
    <w:p>
      <w:pPr>
        <w:pStyle w:val="TOC2"/>
        <w:tabs>
          <w:tab w:val="right" w:leader="dot" w:pos="8306"/>
        </w:tabs>
      </w:pPr>
      <w:hyperlink w:anchor="_Toc9048" w:history="1">
        <w:r>
          <w:rPr>
            <w:rFonts w:ascii="仿宋" w:eastAsia="仿宋" w:hAnsi="仿宋" w:cs="仿宋" w:hint="eastAsia"/>
            <w:lang w:eastAsia="zh-CN"/>
          </w:rPr>
          <w:t>(二)、建设规模</w:t>
        </w:r>
        <w:r>
          <w:tab/>
        </w:r>
        <w:r>
          <w:fldChar w:fldCharType="begin"/>
        </w:r>
        <w:r>
          <w:instrText xml:space="preserve"> PAGEREF _Toc9048 \h </w:instrText>
        </w:r>
        <w:r>
          <w:fldChar w:fldCharType="separate"/>
        </w:r>
        <w:r>
          <w:t>11</w:t>
        </w:r>
        <w:r>
          <w:fldChar w:fldCharType="end"/>
        </w:r>
      </w:hyperlink>
    </w:p>
    <w:p>
      <w:pPr>
        <w:pStyle w:val="TOC1"/>
        <w:tabs>
          <w:tab w:val="right" w:leader="dot" w:pos="8306"/>
        </w:tabs>
      </w:pPr>
      <w:hyperlink w:anchor="_Toc1440" w:history="1">
        <w:r>
          <w:rPr>
            <w:rFonts w:ascii="仿宋" w:eastAsia="仿宋" w:hAnsi="仿宋" w:cs="仿宋" w:hint="eastAsia"/>
            <w:lang w:eastAsia="zh-CN"/>
          </w:rPr>
          <w:t>四、抗重金属污染的FCC催化剂及助剂项目文档管理</w:t>
        </w:r>
        <w:r>
          <w:tab/>
        </w:r>
        <w:r>
          <w:fldChar w:fldCharType="begin"/>
        </w:r>
        <w:r>
          <w:instrText xml:space="preserve"> PAGEREF _Toc1440 \h </w:instrText>
        </w:r>
        <w:r>
          <w:fldChar w:fldCharType="separate"/>
        </w:r>
        <w:r>
          <w:t>12</w:t>
        </w:r>
        <w:r>
          <w:fldChar w:fldCharType="end"/>
        </w:r>
      </w:hyperlink>
    </w:p>
    <w:p>
      <w:pPr>
        <w:pStyle w:val="TOC2"/>
        <w:tabs>
          <w:tab w:val="right" w:leader="dot" w:pos="8306"/>
        </w:tabs>
      </w:pPr>
      <w:hyperlink w:anchor="_Toc12883" w:history="1">
        <w:r>
          <w:rPr>
            <w:rFonts w:ascii="仿宋" w:eastAsia="仿宋" w:hAnsi="仿宋" w:cs="仿宋" w:hint="eastAsia"/>
            <w:lang w:eastAsia="zh-CN"/>
          </w:rPr>
          <w:t>(一)、文档编制与审查</w:t>
        </w:r>
        <w:r>
          <w:tab/>
        </w:r>
        <w:r>
          <w:fldChar w:fldCharType="begin"/>
        </w:r>
        <w:r>
          <w:instrText xml:space="preserve"> PAGEREF _Toc12883 \h </w:instrText>
        </w:r>
        <w:r>
          <w:fldChar w:fldCharType="separate"/>
        </w:r>
        <w:r>
          <w:t>12</w:t>
        </w:r>
        <w:r>
          <w:fldChar w:fldCharType="end"/>
        </w:r>
      </w:hyperlink>
    </w:p>
    <w:p>
      <w:pPr>
        <w:pStyle w:val="TOC2"/>
        <w:tabs>
          <w:tab w:val="right" w:leader="dot" w:pos="8306"/>
        </w:tabs>
      </w:pPr>
      <w:hyperlink w:anchor="_Toc20295" w:history="1">
        <w:r>
          <w:rPr>
            <w:rFonts w:ascii="仿宋" w:eastAsia="仿宋" w:hAnsi="仿宋" w:cs="仿宋" w:hint="eastAsia"/>
            <w:lang w:eastAsia="zh-CN"/>
          </w:rPr>
          <w:t>(二)、文档发布与分发</w:t>
        </w:r>
        <w:r>
          <w:tab/>
        </w:r>
        <w:r>
          <w:fldChar w:fldCharType="begin"/>
        </w:r>
        <w:r>
          <w:instrText xml:space="preserve"> PAGEREF _Toc20295 \h </w:instrText>
        </w:r>
        <w:r>
          <w:fldChar w:fldCharType="separate"/>
        </w:r>
        <w:r>
          <w:t>14</w:t>
        </w:r>
        <w:r>
          <w:fldChar w:fldCharType="end"/>
        </w:r>
      </w:hyperlink>
    </w:p>
    <w:p>
      <w:pPr>
        <w:pStyle w:val="TOC2"/>
        <w:tabs>
          <w:tab w:val="right" w:leader="dot" w:pos="8306"/>
        </w:tabs>
      </w:pPr>
      <w:hyperlink w:anchor="_Toc30260" w:history="1">
        <w:r>
          <w:rPr>
            <w:rFonts w:ascii="仿宋" w:eastAsia="仿宋" w:hAnsi="仿宋" w:cs="仿宋" w:hint="eastAsia"/>
            <w:lang w:eastAsia="zh-CN"/>
          </w:rPr>
          <w:t>(三)、文档存档与归档</w:t>
        </w:r>
        <w:r>
          <w:tab/>
        </w:r>
        <w:r>
          <w:fldChar w:fldCharType="begin"/>
        </w:r>
        <w:r>
          <w:instrText xml:space="preserve"> PAGEREF _Toc30260 \h </w:instrText>
        </w:r>
        <w:r>
          <w:fldChar w:fldCharType="separate"/>
        </w:r>
        <w:r>
          <w:t>15</w:t>
        </w:r>
        <w:r>
          <w:fldChar w:fldCharType="end"/>
        </w:r>
      </w:hyperlink>
    </w:p>
    <w:p>
      <w:pPr>
        <w:pStyle w:val="TOC1"/>
        <w:tabs>
          <w:tab w:val="right" w:leader="dot" w:pos="8306"/>
        </w:tabs>
      </w:pPr>
      <w:hyperlink w:anchor="_Toc4929" w:history="1">
        <w:r>
          <w:rPr>
            <w:rFonts w:ascii="仿宋" w:eastAsia="仿宋" w:hAnsi="仿宋" w:cs="仿宋" w:hint="eastAsia"/>
            <w:lang w:eastAsia="zh-CN"/>
          </w:rPr>
          <w:t>五、市场分析、调研</w:t>
        </w:r>
        <w:r>
          <w:tab/>
        </w:r>
        <w:r>
          <w:fldChar w:fldCharType="begin"/>
        </w:r>
        <w:r>
          <w:instrText xml:space="preserve"> PAGEREF _Toc4929 \h </w:instrText>
        </w:r>
        <w:r>
          <w:fldChar w:fldCharType="separate"/>
        </w:r>
        <w:r>
          <w:t>16</w:t>
        </w:r>
        <w:r>
          <w:fldChar w:fldCharType="end"/>
        </w:r>
      </w:hyperlink>
    </w:p>
    <w:p>
      <w:pPr>
        <w:pStyle w:val="TOC2"/>
        <w:tabs>
          <w:tab w:val="right" w:leader="dot" w:pos="8306"/>
        </w:tabs>
      </w:pPr>
      <w:hyperlink w:anchor="_Toc9484" w:history="1">
        <w:r>
          <w:rPr>
            <w:rFonts w:ascii="仿宋" w:eastAsia="仿宋" w:hAnsi="仿宋" w:cs="仿宋" w:hint="eastAsia"/>
            <w:lang w:eastAsia="zh-CN"/>
          </w:rPr>
          <w:t>(一)、抗重金属污染的FCC催化剂及助剂行业分析</w:t>
        </w:r>
        <w:r>
          <w:tab/>
        </w:r>
        <w:r>
          <w:fldChar w:fldCharType="begin"/>
        </w:r>
        <w:r>
          <w:instrText xml:space="preserve"> PAGEREF _Toc9484 \h </w:instrText>
        </w:r>
        <w:r>
          <w:fldChar w:fldCharType="separate"/>
        </w:r>
        <w:r>
          <w:t>16</w:t>
        </w:r>
        <w:r>
          <w:fldChar w:fldCharType="end"/>
        </w:r>
      </w:hyperlink>
    </w:p>
    <w:p>
      <w:pPr>
        <w:pStyle w:val="TOC2"/>
        <w:tabs>
          <w:tab w:val="right" w:leader="dot" w:pos="8306"/>
        </w:tabs>
      </w:pPr>
      <w:hyperlink w:anchor="_Toc6535" w:history="1">
        <w:r>
          <w:rPr>
            <w:rFonts w:ascii="仿宋" w:eastAsia="仿宋" w:hAnsi="仿宋" w:cs="仿宋" w:hint="eastAsia"/>
            <w:lang w:eastAsia="zh-CN"/>
          </w:rPr>
          <w:t>(二)、抗重金属污染的FCC催化剂及助剂市场分析预测</w:t>
        </w:r>
        <w:r>
          <w:tab/>
        </w:r>
        <w:r>
          <w:fldChar w:fldCharType="begin"/>
        </w:r>
        <w:r>
          <w:instrText xml:space="preserve"> PAGEREF _Toc6535 \h </w:instrText>
        </w:r>
        <w:r>
          <w:fldChar w:fldCharType="separate"/>
        </w:r>
        <w:r>
          <w:t>17</w:t>
        </w:r>
        <w:r>
          <w:fldChar w:fldCharType="end"/>
        </w:r>
      </w:hyperlink>
    </w:p>
    <w:p>
      <w:pPr>
        <w:pStyle w:val="TOC1"/>
        <w:tabs>
          <w:tab w:val="right" w:leader="dot" w:pos="8306"/>
        </w:tabs>
      </w:pPr>
      <w:hyperlink w:anchor="_Toc20595" w:history="1">
        <w:r>
          <w:rPr>
            <w:rFonts w:ascii="仿宋" w:eastAsia="仿宋" w:hAnsi="仿宋" w:cs="仿宋" w:hint="eastAsia"/>
            <w:lang w:eastAsia="zh-CN"/>
          </w:rPr>
          <w:t>六、抗重金属污染的FCC催化剂及助剂项目选址可行性分析</w:t>
        </w:r>
        <w:r>
          <w:tab/>
        </w:r>
        <w:r>
          <w:fldChar w:fldCharType="begin"/>
        </w:r>
        <w:r>
          <w:instrText xml:space="preserve"> PAGEREF _Toc20595 \h </w:instrText>
        </w:r>
        <w:r>
          <w:fldChar w:fldCharType="separate"/>
        </w:r>
        <w:r>
          <w:t>18</w:t>
        </w:r>
        <w:r>
          <w:fldChar w:fldCharType="end"/>
        </w:r>
      </w:hyperlink>
    </w:p>
    <w:p>
      <w:pPr>
        <w:pStyle w:val="TOC2"/>
        <w:tabs>
          <w:tab w:val="right" w:leader="dot" w:pos="8306"/>
        </w:tabs>
      </w:pPr>
      <w:hyperlink w:anchor="_Toc30921" w:history="1">
        <w:r>
          <w:rPr>
            <w:rFonts w:ascii="仿宋" w:eastAsia="仿宋" w:hAnsi="仿宋" w:cs="仿宋" w:hint="eastAsia"/>
            <w:lang w:eastAsia="zh-CN"/>
          </w:rPr>
          <w:t>(一)、抗重金属污染的FCC催化剂及助剂项目选址</w:t>
        </w:r>
        <w:r>
          <w:tab/>
        </w:r>
        <w:r>
          <w:fldChar w:fldCharType="begin"/>
        </w:r>
        <w:r>
          <w:instrText xml:space="preserve"> PAGEREF _Toc30921 \h </w:instrText>
        </w:r>
        <w:r>
          <w:fldChar w:fldCharType="separate"/>
        </w:r>
        <w:r>
          <w:t>18</w:t>
        </w:r>
        <w:r>
          <w:fldChar w:fldCharType="end"/>
        </w:r>
      </w:hyperlink>
    </w:p>
    <w:p>
      <w:pPr>
        <w:pStyle w:val="TOC2"/>
        <w:tabs>
          <w:tab w:val="right" w:leader="dot" w:pos="8306"/>
        </w:tabs>
      </w:pPr>
      <w:hyperlink w:anchor="_Toc14826" w:history="1">
        <w:r>
          <w:rPr>
            <w:rFonts w:ascii="仿宋" w:eastAsia="仿宋" w:hAnsi="仿宋" w:cs="仿宋" w:hint="eastAsia"/>
            <w:lang w:eastAsia="zh-CN"/>
          </w:rPr>
          <w:t>(二)、用地控制指标</w:t>
        </w:r>
        <w:r>
          <w:tab/>
        </w:r>
        <w:r>
          <w:fldChar w:fldCharType="begin"/>
        </w:r>
        <w:r>
          <w:instrText xml:space="preserve"> PAGEREF _Toc14826 \h </w:instrText>
        </w:r>
        <w:r>
          <w:fldChar w:fldCharType="separate"/>
        </w:r>
        <w:r>
          <w:t>18</w:t>
        </w:r>
        <w:r>
          <w:fldChar w:fldCharType="end"/>
        </w:r>
      </w:hyperlink>
    </w:p>
    <w:p>
      <w:pPr>
        <w:pStyle w:val="TOC2"/>
        <w:tabs>
          <w:tab w:val="right" w:leader="dot" w:pos="8306"/>
        </w:tabs>
      </w:pPr>
      <w:hyperlink w:anchor="_Toc9165" w:history="1">
        <w:r>
          <w:rPr>
            <w:rFonts w:ascii="仿宋" w:eastAsia="仿宋" w:hAnsi="仿宋" w:cs="仿宋" w:hint="eastAsia"/>
            <w:lang w:eastAsia="zh-CN"/>
          </w:rPr>
          <w:t>(三)、节约用地措施</w:t>
        </w:r>
        <w:r>
          <w:tab/>
        </w:r>
        <w:r>
          <w:fldChar w:fldCharType="begin"/>
        </w:r>
        <w:r>
          <w:instrText xml:space="preserve"> PAGEREF _Toc9165 \h </w:instrText>
        </w:r>
        <w:r>
          <w:fldChar w:fldCharType="separate"/>
        </w:r>
        <w:r>
          <w:t>20</w:t>
        </w:r>
        <w:r>
          <w:fldChar w:fldCharType="end"/>
        </w:r>
      </w:hyperlink>
    </w:p>
    <w:p>
      <w:pPr>
        <w:pStyle w:val="TOC2"/>
        <w:tabs>
          <w:tab w:val="right" w:leader="dot" w:pos="8306"/>
        </w:tabs>
      </w:pPr>
      <w:hyperlink w:anchor="_Toc2881" w:history="1">
        <w:r>
          <w:rPr>
            <w:rFonts w:ascii="仿宋" w:eastAsia="仿宋" w:hAnsi="仿宋" w:cs="仿宋" w:hint="eastAsia"/>
            <w:lang w:eastAsia="zh-CN"/>
          </w:rPr>
          <w:t>(四)、总图布置方案</w:t>
        </w:r>
        <w:r>
          <w:tab/>
        </w:r>
        <w:r>
          <w:fldChar w:fldCharType="begin"/>
        </w:r>
        <w:r>
          <w:instrText xml:space="preserve"> PAGEREF _Toc2881 \h </w:instrText>
        </w:r>
        <w:r>
          <w:fldChar w:fldCharType="separate"/>
        </w:r>
        <w:r>
          <w:t>21</w:t>
        </w:r>
        <w:r>
          <w:fldChar w:fldCharType="end"/>
        </w:r>
      </w:hyperlink>
    </w:p>
    <w:p>
      <w:pPr>
        <w:pStyle w:val="TOC2"/>
        <w:tabs>
          <w:tab w:val="right" w:leader="dot" w:pos="8306"/>
        </w:tabs>
      </w:pPr>
      <w:hyperlink w:anchor="_Toc7870" w:history="1">
        <w:r>
          <w:rPr>
            <w:rFonts w:ascii="仿宋" w:eastAsia="仿宋" w:hAnsi="仿宋" w:cs="仿宋" w:hint="eastAsia"/>
            <w:lang w:eastAsia="zh-CN"/>
          </w:rPr>
          <w:t>(五)、选址综合评价</w:t>
        </w:r>
        <w:r>
          <w:tab/>
        </w:r>
        <w:r>
          <w:fldChar w:fldCharType="begin"/>
        </w:r>
        <w:r>
          <w:instrText xml:space="preserve"> PAGEREF _Toc7870 \h </w:instrText>
        </w:r>
        <w:r>
          <w:fldChar w:fldCharType="separate"/>
        </w:r>
        <w:r>
          <w:t>23</w:t>
        </w:r>
        <w:r>
          <w:fldChar w:fldCharType="end"/>
        </w:r>
      </w:hyperlink>
    </w:p>
    <w:p>
      <w:pPr>
        <w:pStyle w:val="TOC1"/>
        <w:tabs>
          <w:tab w:val="right" w:leader="dot" w:pos="8306"/>
        </w:tabs>
      </w:pPr>
      <w:hyperlink w:anchor="_Toc6953" w:history="1">
        <w:r>
          <w:rPr>
            <w:rFonts w:ascii="仿宋" w:eastAsia="仿宋" w:hAnsi="仿宋" w:cs="仿宋" w:hint="eastAsia"/>
            <w:lang w:eastAsia="zh-CN"/>
          </w:rPr>
          <w:t>七、抗重金属污染的FCC催化剂及助剂项目人力资源培养与发展</w:t>
        </w:r>
        <w:r>
          <w:tab/>
        </w:r>
        <w:r>
          <w:fldChar w:fldCharType="begin"/>
        </w:r>
        <w:r>
          <w:instrText xml:space="preserve"> PAGEREF _Toc6953 \h </w:instrText>
        </w:r>
        <w:r>
          <w:fldChar w:fldCharType="separate"/>
        </w:r>
        <w:r>
          <w:t>24</w:t>
        </w:r>
        <w:r>
          <w:fldChar w:fldCharType="end"/>
        </w:r>
      </w:hyperlink>
    </w:p>
    <w:p>
      <w:pPr>
        <w:pStyle w:val="TOC2"/>
        <w:tabs>
          <w:tab w:val="right" w:leader="dot" w:pos="8306"/>
        </w:tabs>
      </w:pPr>
      <w:hyperlink w:anchor="_Toc1012" w:history="1">
        <w:r>
          <w:rPr>
            <w:rFonts w:ascii="仿宋" w:eastAsia="仿宋" w:hAnsi="仿宋" w:cs="仿宋" w:hint="eastAsia"/>
            <w:lang w:eastAsia="zh-CN"/>
          </w:rPr>
          <w:t>(一)、人才需求与规划</w:t>
        </w:r>
        <w:r>
          <w:tab/>
        </w:r>
        <w:r>
          <w:fldChar w:fldCharType="begin"/>
        </w:r>
        <w:r>
          <w:instrText xml:space="preserve"> PAGEREF _Toc1012 \h </w:instrText>
        </w:r>
        <w:r>
          <w:fldChar w:fldCharType="separate"/>
        </w:r>
        <w:r>
          <w:t>24</w:t>
        </w:r>
        <w:r>
          <w:fldChar w:fldCharType="end"/>
        </w:r>
      </w:hyperlink>
    </w:p>
    <w:p>
      <w:pPr>
        <w:pStyle w:val="TOC2"/>
        <w:tabs>
          <w:tab w:val="right" w:leader="dot" w:pos="8306"/>
        </w:tabs>
      </w:pPr>
      <w:hyperlink w:anchor="_Toc26459" w:history="1">
        <w:r>
          <w:rPr>
            <w:rFonts w:ascii="仿宋" w:eastAsia="仿宋" w:hAnsi="仿宋" w:cs="仿宋" w:hint="eastAsia"/>
            <w:lang w:eastAsia="zh-CN"/>
          </w:rPr>
          <w:t>(二)、培训与发展计划</w:t>
        </w:r>
        <w:r>
          <w:tab/>
        </w:r>
        <w:r>
          <w:fldChar w:fldCharType="begin"/>
        </w:r>
        <w:r>
          <w:instrText xml:space="preserve"> PAGEREF _Toc26459 \h </w:instrText>
        </w:r>
        <w:r>
          <w:fldChar w:fldCharType="separate"/>
        </w:r>
        <w:r>
          <w:t>24</w:t>
        </w:r>
        <w:r>
          <w:fldChar w:fldCharType="end"/>
        </w:r>
      </w:hyperlink>
    </w:p>
    <w:p>
      <w:pPr>
        <w:pStyle w:val="TOC1"/>
        <w:tabs>
          <w:tab w:val="right" w:leader="dot" w:pos="8306"/>
        </w:tabs>
      </w:pPr>
      <w:hyperlink w:anchor="_Toc31743" w:history="1">
        <w:r>
          <w:rPr>
            <w:rFonts w:ascii="仿宋" w:eastAsia="仿宋" w:hAnsi="仿宋" w:cs="仿宋" w:hint="eastAsia"/>
            <w:lang w:eastAsia="zh-CN"/>
          </w:rPr>
          <w:t>八、抗重金属污染的FCC催化剂及助剂项目经营效益</w:t>
        </w:r>
        <w:r>
          <w:tab/>
        </w:r>
        <w:r>
          <w:fldChar w:fldCharType="begin"/>
        </w:r>
        <w:r>
          <w:instrText xml:space="preserve"> PAGEREF _Toc31743 \h </w:instrText>
        </w:r>
        <w:r>
          <w:fldChar w:fldCharType="separate"/>
        </w:r>
        <w:r>
          <w:t>25</w:t>
        </w:r>
        <w:r>
          <w:fldChar w:fldCharType="end"/>
        </w:r>
      </w:hyperlink>
    </w:p>
    <w:p>
      <w:pPr>
        <w:pStyle w:val="TOC2"/>
        <w:tabs>
          <w:tab w:val="right" w:leader="dot" w:pos="8306"/>
        </w:tabs>
      </w:pPr>
      <w:hyperlink w:anchor="_Toc30972" w:history="1">
        <w:r>
          <w:rPr>
            <w:rFonts w:ascii="仿宋" w:eastAsia="仿宋" w:hAnsi="仿宋" w:cs="仿宋" w:hint="eastAsia"/>
            <w:lang w:eastAsia="zh-CN"/>
          </w:rPr>
          <w:t>(一)、经济评价财务测算</w:t>
        </w:r>
        <w:r>
          <w:tab/>
        </w:r>
        <w:r>
          <w:fldChar w:fldCharType="begin"/>
        </w:r>
        <w:r>
          <w:instrText xml:space="preserve"> PAGEREF _Toc30972 \h </w:instrText>
        </w:r>
        <w:r>
          <w:fldChar w:fldCharType="separate"/>
        </w:r>
        <w:r>
          <w:t>25</w:t>
        </w:r>
        <w:r>
          <w:fldChar w:fldCharType="end"/>
        </w:r>
      </w:hyperlink>
    </w:p>
    <w:p>
      <w:pPr>
        <w:pStyle w:val="TOC2"/>
        <w:tabs>
          <w:tab w:val="right" w:leader="dot" w:pos="8306"/>
        </w:tabs>
      </w:pPr>
      <w:hyperlink w:anchor="_Toc10997" w:history="1">
        <w:r>
          <w:rPr>
            <w:rFonts w:ascii="仿宋" w:eastAsia="仿宋" w:hAnsi="仿宋" w:cs="仿宋" w:hint="eastAsia"/>
            <w:lang w:eastAsia="zh-CN"/>
          </w:rPr>
          <w:t>(二)、抗重金属污染的FCC催化剂及助剂项目盈利能力分析</w:t>
        </w:r>
        <w:r>
          <w:tab/>
        </w:r>
        <w:r>
          <w:fldChar w:fldCharType="begin"/>
        </w:r>
        <w:r>
          <w:instrText xml:space="preserve"> PAGEREF _Toc10997 \h </w:instrText>
        </w:r>
        <w:r>
          <w:fldChar w:fldCharType="separate"/>
        </w:r>
        <w:r>
          <w:t>26</w:t>
        </w:r>
        <w:r>
          <w:fldChar w:fldCharType="end"/>
        </w:r>
      </w:hyperlink>
    </w:p>
    <w:p>
      <w:pPr>
        <w:pStyle w:val="TOC1"/>
        <w:tabs>
          <w:tab w:val="right" w:leader="dot" w:pos="8306"/>
        </w:tabs>
      </w:pPr>
      <w:hyperlink w:anchor="_Toc19755" w:history="1">
        <w:r>
          <w:rPr>
            <w:rFonts w:ascii="仿宋" w:eastAsia="仿宋" w:hAnsi="仿宋" w:cs="仿宋" w:hint="eastAsia"/>
            <w:lang w:eastAsia="zh-CN"/>
          </w:rPr>
          <w:t>九、抗重金属污染的FCC催化剂及助剂项目风险管理</w:t>
        </w:r>
        <w:r>
          <w:tab/>
        </w:r>
        <w:r>
          <w:fldChar w:fldCharType="begin"/>
        </w:r>
        <w:r>
          <w:instrText xml:space="preserve"> PAGEREF _Toc19755 \h </w:instrText>
        </w:r>
        <w:r>
          <w:fldChar w:fldCharType="separate"/>
        </w:r>
        <w:r>
          <w:t>27</w:t>
        </w:r>
        <w:r>
          <w:fldChar w:fldCharType="end"/>
        </w:r>
      </w:hyperlink>
    </w:p>
    <w:p>
      <w:pPr>
        <w:pStyle w:val="TOC2"/>
        <w:tabs>
          <w:tab w:val="right" w:leader="dot" w:pos="8306"/>
        </w:tabs>
      </w:pPr>
      <w:hyperlink w:anchor="_Toc25944" w:history="1">
        <w:r>
          <w:rPr>
            <w:rFonts w:ascii="仿宋" w:eastAsia="仿宋" w:hAnsi="仿宋" w:cs="仿宋" w:hint="eastAsia"/>
            <w:lang w:eastAsia="zh-CN"/>
          </w:rPr>
          <w:t>(一)、风险识别与评估</w:t>
        </w:r>
        <w:r>
          <w:tab/>
        </w:r>
        <w:r>
          <w:fldChar w:fldCharType="begin"/>
        </w:r>
        <w:r>
          <w:instrText xml:space="preserve"> PAGEREF _Toc25944 \h </w:instrText>
        </w:r>
        <w:r>
          <w:fldChar w:fldCharType="separate"/>
        </w:r>
        <w:r>
          <w:t>27</w:t>
        </w:r>
        <w:r>
          <w:fldChar w:fldCharType="end"/>
        </w:r>
      </w:hyperlink>
    </w:p>
    <w:p>
      <w:pPr>
        <w:pStyle w:val="TOC2"/>
        <w:tabs>
          <w:tab w:val="right" w:leader="dot" w:pos="8306"/>
        </w:tabs>
      </w:pPr>
      <w:hyperlink w:anchor="_Toc27346" w:history="1">
        <w:r>
          <w:rPr>
            <w:rFonts w:ascii="仿宋" w:eastAsia="仿宋" w:hAnsi="仿宋" w:cs="仿宋" w:hint="eastAsia"/>
            <w:lang w:eastAsia="zh-CN"/>
          </w:rPr>
          <w:t>(二)、风险应对策略</w:t>
        </w:r>
        <w:r>
          <w:tab/>
        </w:r>
        <w:r>
          <w:fldChar w:fldCharType="begin"/>
        </w:r>
        <w:r>
          <w:instrText xml:space="preserve"> PAGEREF _Toc27346 \h </w:instrText>
        </w:r>
        <w:r>
          <w:fldChar w:fldCharType="separate"/>
        </w:r>
        <w:r>
          <w:t>29</w:t>
        </w:r>
        <w:r>
          <w:fldChar w:fldCharType="end"/>
        </w:r>
      </w:hyperlink>
    </w:p>
    <w:p>
      <w:pPr>
        <w:pStyle w:val="TOC2"/>
        <w:tabs>
          <w:tab w:val="right" w:leader="dot" w:pos="8306"/>
        </w:tabs>
      </w:pPr>
      <w:hyperlink w:anchor="_Toc20755" w:history="1">
        <w:r>
          <w:rPr>
            <w:rFonts w:ascii="仿宋" w:eastAsia="仿宋" w:hAnsi="仿宋" w:cs="仿宋" w:hint="eastAsia"/>
            <w:lang w:eastAsia="zh-CN"/>
          </w:rPr>
          <w:t>(三)、风险监控与控制</w:t>
        </w:r>
        <w:r>
          <w:tab/>
        </w:r>
        <w:r>
          <w:fldChar w:fldCharType="begin"/>
        </w:r>
        <w:r>
          <w:instrText xml:space="preserve"> PAGEREF _Toc20755 \h </w:instrText>
        </w:r>
        <w:r>
          <w:fldChar w:fldCharType="separate"/>
        </w:r>
        <w:r>
          <w:t>30</w:t>
        </w:r>
        <w:r>
          <w:fldChar w:fldCharType="end"/>
        </w:r>
      </w:hyperlink>
    </w:p>
    <w:p>
      <w:pPr>
        <w:pStyle w:val="TOC1"/>
        <w:tabs>
          <w:tab w:val="right" w:leader="dot" w:pos="8306"/>
        </w:tabs>
      </w:pPr>
      <w:hyperlink w:anchor="_Toc22580" w:history="1">
        <w:r>
          <w:rPr>
            <w:rFonts w:ascii="仿宋" w:eastAsia="仿宋" w:hAnsi="仿宋" w:cs="仿宋" w:hint="eastAsia"/>
            <w:lang w:eastAsia="zh-CN"/>
          </w:rPr>
          <w:t>十、抗重金属污染的FCC催化剂及助剂项目财务管理</w:t>
        </w:r>
        <w:r>
          <w:tab/>
        </w:r>
        <w:r>
          <w:fldChar w:fldCharType="begin"/>
        </w:r>
        <w:r>
          <w:instrText xml:space="preserve"> PAGEREF _Toc22580 \h </w:instrText>
        </w:r>
        <w:r>
          <w:fldChar w:fldCharType="separate"/>
        </w:r>
        <w:r>
          <w:t>32</w:t>
        </w:r>
        <w:r>
          <w:fldChar w:fldCharType="end"/>
        </w:r>
      </w:hyperlink>
    </w:p>
    <w:p>
      <w:pPr>
        <w:pStyle w:val="TOC2"/>
        <w:tabs>
          <w:tab w:val="right" w:leader="dot" w:pos="8306"/>
        </w:tabs>
      </w:pPr>
      <w:hyperlink w:anchor="_Toc31572" w:history="1">
        <w:r>
          <w:rPr>
            <w:rFonts w:ascii="仿宋" w:eastAsia="仿宋" w:hAnsi="仿宋" w:cs="仿宋" w:hint="eastAsia"/>
            <w:lang w:eastAsia="zh-CN"/>
          </w:rPr>
          <w:t>(一)、资金需求大</w:t>
        </w:r>
        <w:r>
          <w:tab/>
        </w:r>
        <w:r>
          <w:fldChar w:fldCharType="begin"/>
        </w:r>
        <w:r>
          <w:instrText xml:space="preserve"> PAGEREF _Toc31572 \h </w:instrText>
        </w:r>
        <w:r>
          <w:fldChar w:fldCharType="separate"/>
        </w:r>
        <w:r>
          <w:t>32</w:t>
        </w:r>
        <w:r>
          <w:fldChar w:fldCharType="end"/>
        </w:r>
      </w:hyperlink>
    </w:p>
    <w:p>
      <w:pPr>
        <w:pStyle w:val="TOC2"/>
        <w:tabs>
          <w:tab w:val="right" w:leader="dot" w:pos="8306"/>
        </w:tabs>
      </w:pPr>
      <w:hyperlink w:anchor="_Toc30168" w:history="1">
        <w:r>
          <w:rPr>
            <w:rFonts w:ascii="仿宋" w:eastAsia="仿宋" w:hAnsi="仿宋" w:cs="仿宋" w:hint="eastAsia"/>
            <w:lang w:eastAsia="zh-CN"/>
          </w:rPr>
          <w:t>(二)、研发周期长</w:t>
        </w:r>
        <w:r>
          <w:tab/>
        </w:r>
        <w:r>
          <w:fldChar w:fldCharType="begin"/>
        </w:r>
        <w:r>
          <w:instrText xml:space="preserve"> PAGEREF _Toc30168 \h </w:instrText>
        </w:r>
        <w:r>
          <w:fldChar w:fldCharType="separate"/>
        </w:r>
        <w:r>
          <w:t>33</w:t>
        </w:r>
        <w:r>
          <w:fldChar w:fldCharType="end"/>
        </w:r>
      </w:hyperlink>
    </w:p>
    <w:p>
      <w:pPr>
        <w:pStyle w:val="TOC2"/>
        <w:tabs>
          <w:tab w:val="right" w:leader="dot" w:pos="8306"/>
        </w:tabs>
      </w:pPr>
      <w:hyperlink w:anchor="_Toc29269" w:history="1">
        <w:r>
          <w:rPr>
            <w:rFonts w:ascii="仿宋" w:eastAsia="仿宋" w:hAnsi="仿宋" w:cs="仿宋" w:hint="eastAsia"/>
            <w:lang w:eastAsia="zh-CN"/>
          </w:rPr>
          <w:t>(三)、市场风险大</w:t>
        </w:r>
        <w:r>
          <w:tab/>
        </w:r>
        <w:r>
          <w:fldChar w:fldCharType="begin"/>
        </w:r>
        <w:r>
          <w:instrText xml:space="preserve"> PAGEREF _Toc29269 \h </w:instrText>
        </w:r>
        <w:r>
          <w:fldChar w:fldCharType="separate"/>
        </w:r>
        <w:r>
          <w:t>34</w:t>
        </w:r>
        <w:r>
          <w:fldChar w:fldCharType="end"/>
        </w:r>
      </w:hyperlink>
    </w:p>
    <w:p>
      <w:pPr>
        <w:pStyle w:val="TOC2"/>
        <w:tabs>
          <w:tab w:val="right" w:leader="dot" w:pos="8306"/>
        </w:tabs>
      </w:pPr>
      <w:hyperlink w:anchor="_Toc12721" w:history="1">
        <w:r>
          <w:rPr>
            <w:rFonts w:ascii="仿宋" w:eastAsia="仿宋" w:hAnsi="仿宋" w:cs="仿宋" w:hint="eastAsia"/>
            <w:lang w:eastAsia="zh-CN"/>
          </w:rPr>
          <w:t>(四)、利润率高</w:t>
        </w:r>
        <w:r>
          <w:tab/>
        </w:r>
        <w:r>
          <w:fldChar w:fldCharType="begin"/>
        </w:r>
        <w:r>
          <w:instrText xml:space="preserve"> PAGEREF _Toc12721 \h </w:instrText>
        </w:r>
        <w:r>
          <w:fldChar w:fldCharType="separate"/>
        </w:r>
        <w:r>
          <w:t>37</w:t>
        </w:r>
        <w:r>
          <w:fldChar w:fldCharType="end"/>
        </w:r>
      </w:hyperlink>
    </w:p>
    <w:p>
      <w:pPr>
        <w:pStyle w:val="TOC1"/>
        <w:tabs>
          <w:tab w:val="right" w:leader="dot" w:pos="8306"/>
        </w:tabs>
      </w:pPr>
      <w:hyperlink w:anchor="_Toc10834" w:history="1">
        <w:r>
          <w:rPr>
            <w:rFonts w:ascii="仿宋" w:eastAsia="仿宋" w:hAnsi="仿宋" w:cs="仿宋" w:hint="eastAsia"/>
            <w:lang w:eastAsia="zh-CN"/>
          </w:rPr>
          <w:t>十一、抗重金属污染的FCC催化剂及助剂项目计划安排</w:t>
        </w:r>
        <w:r>
          <w:tab/>
        </w:r>
        <w:r>
          <w:fldChar w:fldCharType="begin"/>
        </w:r>
        <w:r>
          <w:instrText xml:space="preserve"> PAGEREF _Toc10834 \h </w:instrText>
        </w:r>
        <w:r>
          <w:fldChar w:fldCharType="separate"/>
        </w:r>
        <w:r>
          <w:t>40</w:t>
        </w:r>
        <w:r>
          <w:fldChar w:fldCharType="end"/>
        </w:r>
      </w:hyperlink>
    </w:p>
    <w:p>
      <w:pPr>
        <w:pStyle w:val="TOC2"/>
        <w:tabs>
          <w:tab w:val="right" w:leader="dot" w:pos="8306"/>
        </w:tabs>
      </w:pPr>
      <w:hyperlink w:anchor="_Toc23743" w:history="1">
        <w:r>
          <w:rPr>
            <w:rFonts w:ascii="仿宋" w:eastAsia="仿宋" w:hAnsi="仿宋" w:cs="仿宋" w:hint="eastAsia"/>
            <w:lang w:eastAsia="zh-CN"/>
          </w:rPr>
          <w:t>(一)、建设周期</w:t>
        </w:r>
        <w:r>
          <w:tab/>
        </w:r>
        <w:r>
          <w:fldChar w:fldCharType="begin"/>
        </w:r>
        <w:r>
          <w:instrText xml:space="preserve"> PAGEREF _Toc23743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3" w:history="1">
        <w:r>
          <w:rPr>
            <w:rFonts w:ascii="仿宋" w:eastAsia="仿宋" w:hAnsi="仿宋" w:cs="仿宋" w:hint="eastAsia"/>
            <w:lang w:eastAsia="zh-CN"/>
          </w:rPr>
          <w:t>(二)、建设进度</w:t>
        </w:r>
        <w:r>
          <w:tab/>
        </w:r>
        <w:r>
          <w:fldChar w:fldCharType="begin"/>
        </w:r>
        <w:r>
          <w:instrText xml:space="preserve"> PAGEREF _Toc28473 \h </w:instrText>
        </w:r>
        <w:r>
          <w:fldChar w:fldCharType="separate"/>
        </w:r>
        <w:r>
          <w:t>41</w:t>
        </w:r>
        <w:r>
          <w:fldChar w:fldCharType="end"/>
        </w:r>
      </w:hyperlink>
    </w:p>
    <w:p>
      <w:pPr>
        <w:pStyle w:val="TOC2"/>
        <w:tabs>
          <w:tab w:val="right" w:leader="dot" w:pos="8306"/>
        </w:tabs>
      </w:pPr>
      <w:hyperlink w:anchor="_Toc32377" w:history="1">
        <w:r>
          <w:rPr>
            <w:rFonts w:ascii="仿宋" w:eastAsia="仿宋" w:hAnsi="仿宋" w:cs="仿宋" w:hint="eastAsia"/>
            <w:lang w:eastAsia="zh-CN"/>
          </w:rPr>
          <w:t>(三)、进度安排注意事项</w:t>
        </w:r>
        <w:r>
          <w:tab/>
        </w:r>
        <w:r>
          <w:fldChar w:fldCharType="begin"/>
        </w:r>
        <w:r>
          <w:instrText xml:space="preserve"> PAGEREF _Toc32377 \h </w:instrText>
        </w:r>
        <w:r>
          <w:fldChar w:fldCharType="separate"/>
        </w:r>
        <w:r>
          <w:t>42</w:t>
        </w:r>
        <w:r>
          <w:fldChar w:fldCharType="end"/>
        </w:r>
      </w:hyperlink>
    </w:p>
    <w:p>
      <w:pPr>
        <w:pStyle w:val="TOC2"/>
        <w:tabs>
          <w:tab w:val="right" w:leader="dot" w:pos="8306"/>
        </w:tabs>
      </w:pPr>
      <w:hyperlink w:anchor="_Toc28891" w:history="1">
        <w:r>
          <w:rPr>
            <w:rFonts w:ascii="仿宋" w:eastAsia="仿宋" w:hAnsi="仿宋" w:cs="仿宋" w:hint="eastAsia"/>
            <w:lang w:eastAsia="zh-CN"/>
          </w:rPr>
          <w:t>(四)、人力资源配置</w:t>
        </w:r>
        <w:r>
          <w:tab/>
        </w:r>
        <w:r>
          <w:fldChar w:fldCharType="begin"/>
        </w:r>
        <w:r>
          <w:instrText xml:space="preserve"> PAGEREF _Toc28891 \h </w:instrText>
        </w:r>
        <w:r>
          <w:fldChar w:fldCharType="separate"/>
        </w:r>
        <w:r>
          <w:t>44</w:t>
        </w:r>
        <w:r>
          <w:fldChar w:fldCharType="end"/>
        </w:r>
      </w:hyperlink>
    </w:p>
    <w:p>
      <w:pPr>
        <w:pStyle w:val="TOC1"/>
        <w:tabs>
          <w:tab w:val="right" w:leader="dot" w:pos="8306"/>
        </w:tabs>
      </w:pPr>
      <w:hyperlink w:anchor="_Toc7359" w:history="1">
        <w:r>
          <w:rPr>
            <w:rFonts w:ascii="仿宋" w:eastAsia="仿宋" w:hAnsi="仿宋" w:cs="仿宋" w:hint="eastAsia"/>
            <w:lang w:eastAsia="zh-CN"/>
          </w:rPr>
          <w:t>十二、抗重金属污染的FCC催化剂及助剂项目创新与研发</w:t>
        </w:r>
        <w:r>
          <w:tab/>
        </w:r>
        <w:r>
          <w:fldChar w:fldCharType="begin"/>
        </w:r>
        <w:r>
          <w:instrText xml:space="preserve"> PAGEREF _Toc7359 \h </w:instrText>
        </w:r>
        <w:r>
          <w:fldChar w:fldCharType="separate"/>
        </w:r>
        <w:r>
          <w:t>44</w:t>
        </w:r>
        <w:r>
          <w:fldChar w:fldCharType="end"/>
        </w:r>
      </w:hyperlink>
    </w:p>
    <w:p>
      <w:pPr>
        <w:pStyle w:val="TOC2"/>
        <w:tabs>
          <w:tab w:val="right" w:leader="dot" w:pos="8306"/>
        </w:tabs>
      </w:pPr>
      <w:hyperlink w:anchor="_Toc9639" w:history="1">
        <w:r>
          <w:rPr>
            <w:rFonts w:ascii="仿宋" w:eastAsia="仿宋" w:hAnsi="仿宋" w:cs="仿宋" w:hint="eastAsia"/>
            <w:lang w:eastAsia="zh-CN"/>
          </w:rPr>
          <w:t>(一)、创新策略与方向</w:t>
        </w:r>
        <w:r>
          <w:tab/>
        </w:r>
        <w:r>
          <w:fldChar w:fldCharType="begin"/>
        </w:r>
        <w:r>
          <w:instrText xml:space="preserve"> PAGEREF _Toc9639 \h </w:instrText>
        </w:r>
        <w:r>
          <w:fldChar w:fldCharType="separate"/>
        </w:r>
        <w:r>
          <w:t>44</w:t>
        </w:r>
        <w:r>
          <w:fldChar w:fldCharType="end"/>
        </w:r>
      </w:hyperlink>
    </w:p>
    <w:p>
      <w:pPr>
        <w:pStyle w:val="TOC2"/>
        <w:tabs>
          <w:tab w:val="right" w:leader="dot" w:pos="8306"/>
        </w:tabs>
      </w:pPr>
      <w:hyperlink w:anchor="_Toc25638" w:history="1">
        <w:r>
          <w:rPr>
            <w:rFonts w:ascii="仿宋" w:eastAsia="仿宋" w:hAnsi="仿宋" w:cs="仿宋" w:hint="eastAsia"/>
            <w:lang w:eastAsia="zh-CN"/>
          </w:rPr>
          <w:t>(二)、研发规划与投入</w:t>
        </w:r>
        <w:r>
          <w:tab/>
        </w:r>
        <w:r>
          <w:fldChar w:fldCharType="begin"/>
        </w:r>
        <w:r>
          <w:instrText xml:space="preserve"> PAGEREF _Toc25638 \h </w:instrText>
        </w:r>
        <w:r>
          <w:fldChar w:fldCharType="separate"/>
        </w:r>
        <w:r>
          <w:t>46</w:t>
        </w:r>
        <w:r>
          <w:fldChar w:fldCharType="end"/>
        </w:r>
      </w:hyperlink>
    </w:p>
    <w:p>
      <w:pPr>
        <w:pStyle w:val="TOC1"/>
        <w:tabs>
          <w:tab w:val="right" w:leader="dot" w:pos="8306"/>
        </w:tabs>
      </w:pPr>
      <w:hyperlink w:anchor="_Toc24627" w:history="1">
        <w:r>
          <w:rPr>
            <w:rFonts w:ascii="仿宋" w:eastAsia="仿宋" w:hAnsi="仿宋" w:cs="仿宋" w:hint="eastAsia"/>
            <w:lang w:eastAsia="zh-CN"/>
          </w:rPr>
          <w:t>十三、营销与推广策略</w:t>
        </w:r>
        <w:r>
          <w:tab/>
        </w:r>
        <w:r>
          <w:fldChar w:fldCharType="begin"/>
        </w:r>
        <w:r>
          <w:instrText xml:space="preserve"> PAGEREF _Toc24627 \h </w:instrText>
        </w:r>
        <w:r>
          <w:fldChar w:fldCharType="separate"/>
        </w:r>
        <w:r>
          <w:t>48</w:t>
        </w:r>
        <w:r>
          <w:fldChar w:fldCharType="end"/>
        </w:r>
      </w:hyperlink>
    </w:p>
    <w:p>
      <w:pPr>
        <w:pStyle w:val="TOC2"/>
        <w:tabs>
          <w:tab w:val="right" w:leader="dot" w:pos="8306"/>
        </w:tabs>
      </w:pPr>
      <w:hyperlink w:anchor="_Toc15324" w:history="1">
        <w:r>
          <w:rPr>
            <w:rFonts w:ascii="仿宋" w:eastAsia="仿宋" w:hAnsi="仿宋" w:cs="仿宋" w:hint="eastAsia"/>
            <w:lang w:eastAsia="zh-CN"/>
          </w:rPr>
          <w:t>(一)、产品/服务定位与特点</w:t>
        </w:r>
        <w:r>
          <w:tab/>
        </w:r>
        <w:r>
          <w:fldChar w:fldCharType="begin"/>
        </w:r>
        <w:r>
          <w:instrText xml:space="preserve"> PAGEREF _Toc15324 \h </w:instrText>
        </w:r>
        <w:r>
          <w:fldChar w:fldCharType="separate"/>
        </w:r>
        <w:r>
          <w:t>48</w:t>
        </w:r>
        <w:r>
          <w:fldChar w:fldCharType="end"/>
        </w:r>
      </w:hyperlink>
    </w:p>
    <w:p>
      <w:pPr>
        <w:pStyle w:val="TOC2"/>
        <w:tabs>
          <w:tab w:val="right" w:leader="dot" w:pos="8306"/>
        </w:tabs>
      </w:pPr>
      <w:hyperlink w:anchor="_Toc5668" w:history="1">
        <w:r>
          <w:rPr>
            <w:rFonts w:ascii="仿宋" w:eastAsia="仿宋" w:hAnsi="仿宋" w:cs="仿宋" w:hint="eastAsia"/>
            <w:lang w:eastAsia="zh-CN"/>
          </w:rPr>
          <w:t>(二)、市场定位与竞争分析</w:t>
        </w:r>
        <w:r>
          <w:tab/>
        </w:r>
        <w:r>
          <w:fldChar w:fldCharType="begin"/>
        </w:r>
        <w:r>
          <w:instrText xml:space="preserve"> PAGEREF _Toc5668 \h </w:instrText>
        </w:r>
        <w:r>
          <w:fldChar w:fldCharType="separate"/>
        </w:r>
        <w:r>
          <w:t>49</w:t>
        </w:r>
        <w:r>
          <w:fldChar w:fldCharType="end"/>
        </w:r>
      </w:hyperlink>
    </w:p>
    <w:p>
      <w:pPr>
        <w:pStyle w:val="TOC2"/>
        <w:tabs>
          <w:tab w:val="right" w:leader="dot" w:pos="8306"/>
        </w:tabs>
      </w:pPr>
      <w:hyperlink w:anchor="_Toc26998" w:history="1">
        <w:r>
          <w:rPr>
            <w:rFonts w:ascii="仿宋" w:eastAsia="仿宋" w:hAnsi="仿宋" w:cs="仿宋" w:hint="eastAsia"/>
            <w:lang w:eastAsia="zh-CN"/>
          </w:rPr>
          <w:t>(三)、营销渠道与策略</w:t>
        </w:r>
        <w:r>
          <w:tab/>
        </w:r>
        <w:r>
          <w:fldChar w:fldCharType="begin"/>
        </w:r>
        <w:r>
          <w:instrText xml:space="preserve"> PAGEREF _Toc26998 \h </w:instrText>
        </w:r>
        <w:r>
          <w:fldChar w:fldCharType="separate"/>
        </w:r>
        <w:r>
          <w:t>51</w:t>
        </w:r>
        <w:r>
          <w:fldChar w:fldCharType="end"/>
        </w:r>
      </w:hyperlink>
    </w:p>
    <w:p>
      <w:pPr>
        <w:pStyle w:val="TOC2"/>
        <w:tabs>
          <w:tab w:val="right" w:leader="dot" w:pos="8306"/>
        </w:tabs>
      </w:pPr>
      <w:hyperlink w:anchor="_Toc2862" w:history="1">
        <w:r>
          <w:rPr>
            <w:rFonts w:ascii="仿宋" w:eastAsia="仿宋" w:hAnsi="仿宋" w:cs="仿宋" w:hint="eastAsia"/>
            <w:lang w:eastAsia="zh-CN"/>
          </w:rPr>
          <w:t>(四)、推广与宣传活动</w:t>
        </w:r>
        <w:r>
          <w:tab/>
        </w:r>
        <w:r>
          <w:fldChar w:fldCharType="begin"/>
        </w:r>
        <w:r>
          <w:instrText xml:space="preserve"> PAGEREF _Toc2862 \h </w:instrText>
        </w:r>
        <w:r>
          <w:fldChar w:fldCharType="separate"/>
        </w:r>
        <w:r>
          <w:t>52</w:t>
        </w:r>
        <w:r>
          <w:fldChar w:fldCharType="end"/>
        </w:r>
      </w:hyperlink>
    </w:p>
    <w:p>
      <w:pPr>
        <w:pStyle w:val="TOC1"/>
        <w:tabs>
          <w:tab w:val="right" w:leader="dot" w:pos="8306"/>
        </w:tabs>
      </w:pPr>
      <w:hyperlink w:anchor="_Toc19560" w:history="1">
        <w:r>
          <w:rPr>
            <w:rFonts w:ascii="仿宋" w:eastAsia="仿宋" w:hAnsi="仿宋" w:cs="仿宋" w:hint="eastAsia"/>
            <w:lang w:eastAsia="zh-CN"/>
          </w:rPr>
          <w:t>十四、抗重金属污染的FCC催化剂及助剂项目变更管理</w:t>
        </w:r>
        <w:r>
          <w:tab/>
        </w:r>
        <w:r>
          <w:fldChar w:fldCharType="begin"/>
        </w:r>
        <w:r>
          <w:instrText xml:space="preserve"> PAGEREF _Toc19560 \h </w:instrText>
        </w:r>
        <w:r>
          <w:fldChar w:fldCharType="separate"/>
        </w:r>
        <w:r>
          <w:t>57</w:t>
        </w:r>
        <w:r>
          <w:fldChar w:fldCharType="end"/>
        </w:r>
      </w:hyperlink>
    </w:p>
    <w:p>
      <w:pPr>
        <w:pStyle w:val="TOC2"/>
        <w:tabs>
          <w:tab w:val="right" w:leader="dot" w:pos="8306"/>
        </w:tabs>
      </w:pPr>
      <w:hyperlink w:anchor="_Toc26952" w:history="1">
        <w:r>
          <w:rPr>
            <w:rFonts w:ascii="仿宋" w:eastAsia="仿宋" w:hAnsi="仿宋" w:cs="仿宋" w:hint="eastAsia"/>
            <w:lang w:eastAsia="zh-CN"/>
          </w:rPr>
          <w:t>(一)、变更申请与评估</w:t>
        </w:r>
        <w:r>
          <w:tab/>
        </w:r>
        <w:r>
          <w:fldChar w:fldCharType="begin"/>
        </w:r>
        <w:r>
          <w:instrText xml:space="preserve"> PAGEREF _Toc26952 \h </w:instrText>
        </w:r>
        <w:r>
          <w:fldChar w:fldCharType="separate"/>
        </w:r>
        <w:r>
          <w:t>57</w:t>
        </w:r>
        <w:r>
          <w:fldChar w:fldCharType="end"/>
        </w:r>
      </w:hyperlink>
    </w:p>
    <w:p>
      <w:pPr>
        <w:pStyle w:val="TOC2"/>
        <w:tabs>
          <w:tab w:val="right" w:leader="dot" w:pos="8306"/>
        </w:tabs>
      </w:pPr>
      <w:hyperlink w:anchor="_Toc13810" w:history="1">
        <w:r>
          <w:rPr>
            <w:rFonts w:ascii="仿宋" w:eastAsia="仿宋" w:hAnsi="仿宋" w:cs="仿宋" w:hint="eastAsia"/>
            <w:lang w:eastAsia="zh-CN"/>
          </w:rPr>
          <w:t>(二)、变更实施与控制</w:t>
        </w:r>
        <w:r>
          <w:tab/>
        </w:r>
        <w:r>
          <w:fldChar w:fldCharType="begin"/>
        </w:r>
        <w:r>
          <w:instrText xml:space="preserve"> PAGEREF _Toc13810 \h </w:instrText>
        </w:r>
        <w:r>
          <w:fldChar w:fldCharType="separate"/>
        </w:r>
        <w:r>
          <w:t>58</w:t>
        </w:r>
        <w:r>
          <w:fldChar w:fldCharType="end"/>
        </w:r>
      </w:hyperlink>
    </w:p>
    <w:p>
      <w:pPr>
        <w:pStyle w:val="TOC1"/>
        <w:tabs>
          <w:tab w:val="right" w:leader="dot" w:pos="8306"/>
        </w:tabs>
      </w:pPr>
      <w:hyperlink w:anchor="_Toc22341" w:history="1">
        <w:r>
          <w:rPr>
            <w:rFonts w:ascii="仿宋" w:eastAsia="仿宋" w:hAnsi="仿宋" w:cs="仿宋" w:hint="eastAsia"/>
            <w:lang w:eastAsia="zh-CN"/>
          </w:rPr>
          <w:t>十五、质量管理体系</w:t>
        </w:r>
        <w:r>
          <w:tab/>
        </w:r>
        <w:r>
          <w:fldChar w:fldCharType="begin"/>
        </w:r>
        <w:r>
          <w:instrText xml:space="preserve"> PAGEREF _Toc22341 \h </w:instrText>
        </w:r>
        <w:r>
          <w:fldChar w:fldCharType="separate"/>
        </w:r>
        <w:r>
          <w:t>58</w:t>
        </w:r>
        <w:r>
          <w:fldChar w:fldCharType="end"/>
        </w:r>
      </w:hyperlink>
    </w:p>
    <w:p>
      <w:pPr>
        <w:pStyle w:val="TOC2"/>
        <w:tabs>
          <w:tab w:val="right" w:leader="dot" w:pos="8306"/>
        </w:tabs>
      </w:pPr>
      <w:hyperlink w:anchor="_Toc18889" w:history="1">
        <w:r>
          <w:rPr>
            <w:rFonts w:ascii="仿宋" w:eastAsia="仿宋" w:hAnsi="仿宋" w:cs="仿宋" w:hint="eastAsia"/>
            <w:lang w:eastAsia="zh-CN"/>
          </w:rPr>
          <w:t>(一)、质量目标与方针</w:t>
        </w:r>
        <w:r>
          <w:tab/>
        </w:r>
        <w:r>
          <w:fldChar w:fldCharType="begin"/>
        </w:r>
        <w:r>
          <w:instrText xml:space="preserve"> PAGEREF _Toc18889 \h </w:instrText>
        </w:r>
        <w:r>
          <w:fldChar w:fldCharType="separate"/>
        </w:r>
        <w:r>
          <w:t>58</w:t>
        </w:r>
        <w:r>
          <w:fldChar w:fldCharType="end"/>
        </w:r>
      </w:hyperlink>
    </w:p>
    <w:p>
      <w:pPr>
        <w:pStyle w:val="TOC2"/>
        <w:tabs>
          <w:tab w:val="right" w:leader="dot" w:pos="8306"/>
        </w:tabs>
      </w:pPr>
      <w:hyperlink w:anchor="_Toc26994" w:history="1">
        <w:r>
          <w:rPr>
            <w:rFonts w:ascii="仿宋" w:eastAsia="仿宋" w:hAnsi="仿宋" w:cs="仿宋" w:hint="eastAsia"/>
            <w:lang w:eastAsia="zh-CN"/>
          </w:rPr>
          <w:t>(二)、质量管理责任</w:t>
        </w:r>
        <w:r>
          <w:tab/>
        </w:r>
        <w:r>
          <w:fldChar w:fldCharType="begin"/>
        </w:r>
        <w:r>
          <w:instrText xml:space="preserve"> PAGEREF _Toc26994 \h </w:instrText>
        </w:r>
        <w:r>
          <w:fldChar w:fldCharType="separate"/>
        </w:r>
        <w:r>
          <w:t>60</w:t>
        </w:r>
        <w:r>
          <w:fldChar w:fldCharType="end"/>
        </w:r>
      </w:hyperlink>
    </w:p>
    <w:p>
      <w:pPr>
        <w:pStyle w:val="TOC2"/>
        <w:tabs>
          <w:tab w:val="right" w:leader="dot" w:pos="8306"/>
        </w:tabs>
      </w:pPr>
      <w:hyperlink w:anchor="_Toc29901" w:history="1">
        <w:r>
          <w:rPr>
            <w:rFonts w:ascii="仿宋" w:eastAsia="仿宋" w:hAnsi="仿宋" w:cs="仿宋" w:hint="eastAsia"/>
            <w:lang w:eastAsia="zh-CN"/>
          </w:rPr>
          <w:t>(三)、质量管理体系文件</w:t>
        </w:r>
        <w:r>
          <w:tab/>
        </w:r>
        <w:r>
          <w:fldChar w:fldCharType="begin"/>
        </w:r>
        <w:r>
          <w:instrText xml:space="preserve"> PAGEREF _Toc29901 \h </w:instrText>
        </w:r>
        <w:r>
          <w:fldChar w:fldCharType="separate"/>
        </w:r>
        <w:r>
          <w:t>61</w:t>
        </w:r>
        <w:r>
          <w:fldChar w:fldCharType="end"/>
        </w:r>
      </w:hyperlink>
    </w:p>
    <w:p>
      <w:pPr>
        <w:pStyle w:val="TOC2"/>
        <w:tabs>
          <w:tab w:val="right" w:leader="dot" w:pos="8306"/>
        </w:tabs>
      </w:pPr>
      <w:hyperlink w:anchor="_Toc25577" w:history="1">
        <w:r>
          <w:rPr>
            <w:rFonts w:ascii="仿宋" w:eastAsia="仿宋" w:hAnsi="仿宋" w:cs="仿宋" w:hint="eastAsia"/>
            <w:lang w:eastAsia="zh-CN"/>
          </w:rPr>
          <w:t>(四)、质量培训与教育</w:t>
        </w:r>
        <w:r>
          <w:tab/>
        </w:r>
        <w:r>
          <w:fldChar w:fldCharType="begin"/>
        </w:r>
        <w:r>
          <w:instrText xml:space="preserve"> PAGEREF _Toc25577 \h </w:instrText>
        </w:r>
        <w:r>
          <w:fldChar w:fldCharType="separate"/>
        </w:r>
        <w:r>
          <w:t>63</w:t>
        </w:r>
        <w:r>
          <w:fldChar w:fldCharType="end"/>
        </w:r>
      </w:hyperlink>
    </w:p>
    <w:p>
      <w:pPr>
        <w:pStyle w:val="TOC2"/>
        <w:tabs>
          <w:tab w:val="right" w:leader="dot" w:pos="8306"/>
        </w:tabs>
      </w:pPr>
      <w:hyperlink w:anchor="_Toc12924" w:history="1">
        <w:r>
          <w:rPr>
            <w:rFonts w:ascii="仿宋" w:eastAsia="仿宋" w:hAnsi="仿宋" w:cs="仿宋" w:hint="eastAsia"/>
            <w:lang w:eastAsia="zh-CN"/>
          </w:rPr>
          <w:t>(五)、质量审核与评价</w:t>
        </w:r>
        <w:r>
          <w:tab/>
        </w:r>
        <w:r>
          <w:fldChar w:fldCharType="begin"/>
        </w:r>
        <w:r>
          <w:instrText xml:space="preserve"> PAGEREF _Toc12924 \h </w:instrText>
        </w:r>
        <w:r>
          <w:fldChar w:fldCharType="separate"/>
        </w:r>
        <w:r>
          <w:t>64</w:t>
        </w:r>
        <w:r>
          <w:fldChar w:fldCharType="end"/>
        </w:r>
      </w:hyperlink>
    </w:p>
    <w:p>
      <w:pPr>
        <w:pStyle w:val="TOC2"/>
        <w:tabs>
          <w:tab w:val="right" w:leader="dot" w:pos="8306"/>
        </w:tabs>
      </w:pPr>
      <w:hyperlink w:anchor="_Toc17594" w:history="1">
        <w:r>
          <w:rPr>
            <w:rFonts w:ascii="仿宋" w:eastAsia="仿宋" w:hAnsi="仿宋" w:cs="仿宋" w:hint="eastAsia"/>
            <w:lang w:eastAsia="zh-CN"/>
          </w:rPr>
          <w:t>(六)、不符合与纠正措施</w:t>
        </w:r>
        <w:r>
          <w:tab/>
        </w:r>
        <w:r>
          <w:fldChar w:fldCharType="begin"/>
        </w:r>
        <w:r>
          <w:instrText xml:space="preserve"> PAGEREF _Toc17594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2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技术管理特点体现在其创新导向。通过引入最先进的技术趋势和解决方案，抗重金属污染的FCC催化剂及助剂项目致力于提升科技含量、提高质量和效率水平。这意味着我们将采用最新的工具和方法，确保抗重金属污染的FCC催化剂及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重金属污染的FCC催化剂及助剂项目技术管理的显著特征。通过整合不同领域的技术资源，我们实现了跨学科的协同工作。这有助于优化技术架构，提高整体效能。此外，整合性策略还促进了不同技术团队之间的紧密沟通和高效合作，确保抗重金属污染的FCC催化剂及助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重金属污染的FCC催化剂及助剂项目所采用的技术。通过不断优化技术方案，抗重金属污染的FCC催化剂及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重金属污染的FCC催化剂及助剂项目团队将在抗重金属污染的FCC催化剂及助剂项目初期识别可能的技术风险，并采取相应的预防和应对措施。通过建立健全的风险评估机制，抗重金属污染的FCC催化剂及助剂项目能够在实施过程中及时发现并解决潜在的技术问题，保障抗重金属污染的FCC催化剂及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重金属污染的FCC催化剂及助剂项目中，技术将成为抗重金属污染的FCC催化剂及助剂项目成功的有力支持。这一深度剖析揭示了技术管理在抗重金属污染的FCC催化剂及助剂项目实施中的关键作用，为抗重金属污染的FCC催化剂及助剂项目的技术基础奠定了坚实的基础。</w:t>
      </w:r>
    </w:p>
    <w:p>
      <w:pPr>
        <w:pStyle w:val="Heading2"/>
        <w:ind w:firstLine="560" w:firstLineChars="200"/>
        <w:rPr>
          <w:rFonts w:ascii="仿宋" w:eastAsia="仿宋" w:hAnsi="仿宋" w:cs="仿宋" w:hint="eastAsia"/>
          <w:sz w:val="28"/>
          <w:lang w:eastAsia="zh-CN"/>
        </w:rPr>
      </w:pPr>
      <w:bookmarkStart w:id="4" w:name="_Toc11768"/>
      <w:r>
        <w:rPr>
          <w:rFonts w:ascii="仿宋" w:eastAsia="仿宋" w:hAnsi="仿宋" w:cs="仿宋" w:hint="eastAsia"/>
          <w:sz w:val="28"/>
          <w:lang w:eastAsia="zh-CN"/>
        </w:rPr>
        <w:t>(二)、抗重金属污染的FCC催化剂及助剂项目工艺技术设计方案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抗重金属污染的FCC催化剂及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重金属污染的FCC催化剂及助剂项目将严格按照相关行业规范要求进行组织。通过有效控制产品质量，抗重金属污染的FCC催化剂及助剂项目将致力于为顾客提供优质的抗重金属污染的FCC催化剂及助剂项目产品和良好的服务。这体现了抗重金属污染的FCC催化剂及助剂项目对于生产活动合规性和质量标准的高度重视，为抗重金属污染的FCC催化剂及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重金属污染的FCC催化剂及助剂项目注重生态效益和清洁生产原则。抗重金属污染的FCC催化剂及助剂项目建设将紧密结合地方特色经济发展，与社会经济发展规划和区域环境保护规划方案相协调一致。通过与当地区域自然生态系统的结合，抗重金属污染的FCC催化剂及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重金属污染的FCC催化剂及助剂项目产品具有多样化的客户需求和个性化的特点。因此，抗重金属污染的FCC催化剂及助剂项目产品规格品种多样，且单批生产数量较小。为满足这一特点，抗重金属污染的FCC催化剂及助剂项目承办单位将建设先进的柔性制造生产线。通过广泛应用柔性制造技术，抗重金属污染的FCC催化剂及助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重金属污染的FCC催化剂及助剂项目采用的技术具有较高的技术含量和自动化水平，处于国内先进水平。这一技术选用不仅体现了对生产效率、质量和环境友好性的高标准要求，同时为抗重金属污染的FCC催化剂及助剂项目的可持续发展奠定了坚实的基础。</w:t>
      </w:r>
    </w:p>
    <w:p>
      <w:pPr>
        <w:pStyle w:val="Heading2"/>
        <w:ind w:firstLine="560" w:firstLineChars="200"/>
        <w:rPr>
          <w:rFonts w:ascii="仿宋" w:eastAsia="仿宋" w:hAnsi="仿宋" w:cs="仿宋" w:hint="eastAsia"/>
          <w:sz w:val="28"/>
          <w:lang w:eastAsia="zh-CN"/>
        </w:rPr>
      </w:pPr>
      <w:bookmarkStart w:id="5" w:name="_Toc13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为确保抗重金属污染的FCC催化剂及助剂项目的高效生产和技术实施，我们制定了一套精心设计的设备选型方案，以满足抗重金属污染的FCC催化剂及助剂项目生产、质量和环保的要求。该方案的主要特点如下：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重金属污染的FCC催化剂及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重金属污染的FCC催化剂及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554"/>
      <w:r>
        <w:rPr>
          <w:rFonts w:ascii="仿宋" w:eastAsia="仿宋" w:hAnsi="仿宋" w:cs="仿宋" w:hint="eastAsia"/>
          <w:sz w:val="28"/>
          <w:lang w:eastAsia="zh-CN"/>
        </w:rPr>
        <w:t>二、抗重金属污染的FCC催化剂及助剂项目危机管理</w:t>
      </w:r>
      <w:bookmarkEnd w:id="6"/>
    </w:p>
    <w:p>
      <w:pPr>
        <w:pStyle w:val="Heading2"/>
        <w:rPr>
          <w:rFonts w:ascii="仿宋" w:eastAsia="仿宋" w:hAnsi="仿宋" w:cs="仿宋" w:hint="eastAsia"/>
          <w:lang w:eastAsia="zh-CN"/>
        </w:rPr>
      </w:pPr>
      <w:bookmarkStart w:id="7" w:name="_Toc1160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抗重金属污染的FCC催化剂及助剂项目危机管理中，危机预警与识别是确保抗重金属污染的FCC催化剂及助剂项目稳健运行的核心步骤。通过建立全面的监测机制，抗重金属污染的FCC催化剂及助剂项目团队旨在及时发现和理解潜在的风险和危机因素，以便采取及时的预防和应对措施，确保抗重金属污染的FCC催化剂及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重金属污染的FCC催化剂及助剂项目团队全面分析了整个抗重金属污染的FCC催化剂及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重金属污染的FCC催化剂及助剂项目团队着重于明确定义抗重金属污染的FCC催化剂及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重金属污染的FCC催化剂及助剂项目进展的持续监控，团队能够及时发现潜在问题并作出迅速反应。抗重金属污染的FCC催化剂及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重金属污染的FCC催化剂及助剂项目得以更有序、可控地推进。</w:t>
      </w:r>
    </w:p>
    <w:p>
      <w:pPr>
        <w:pStyle w:val="Heading2"/>
        <w:ind w:firstLine="560" w:firstLineChars="200"/>
        <w:rPr>
          <w:rFonts w:ascii="仿宋" w:eastAsia="仿宋" w:hAnsi="仿宋" w:cs="仿宋" w:hint="eastAsia"/>
          <w:sz w:val="28"/>
          <w:lang w:eastAsia="zh-CN"/>
        </w:rPr>
      </w:pPr>
      <w:bookmarkStart w:id="8" w:name="_Toc419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在危机发生时，抗重金属污染的FCC催化剂及助剂项目团队立即行动，成立了应急小组。该小组的任务是迅速制定并实施紧急应对措施，以最小化潜在损失。以下是采取的主要措施：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暂停抗重金属污染的FCC催化剂及助剂项目进度：为遏制危机蔓延，抗重金属污染的FCC催化剂及助剂项目暂时停止进行，以便全面评估当前状况。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资源重新分配：重新评估抗重金属污染的FCC催化剂及助剂项目资源的分配，确保最大限度地减小损失。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实时沟通：与关键利益相关者建立实时沟通机制，向他们传递抗重金属污染的FCC催化剂及助剂项目危机的实际状况，保障抗重金属污染的FCC催化剂及助剂项目核心利益。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在紧急应对的同时，抗重金属污染的FCC催化剂及助剂项目团队强调了团队协作和有效沟通的重要性。以下是团队协作的关键举措：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信息共享机制：建立了信息共享平台，确保团队成员能够及时获取抗重金属污染的FCC催化剂及助剂项目危机的实时信息。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领导者沟通：抗重金属污染的FCC催化剂及助剂项目领导者通过定期会议和即时沟通工具，指导团队应对危机，保持团队稳定运行。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随着危机得到初步控制，抗重金属污染的FCC催化剂及助剂项目团队转向制定恢复计划，以确保抗重金属污染的FCC催化剂及助剂项目能够从中迅速恢复。主要恢复计划包括：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修复受损的进度计划：重新评估抗重金属污染的FCC催化剂及助剂项目进度，制定修复计划，确保抗重金属污染的FCC催化剂及助剂项目尽快回归正常进程。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重新调整资源分配：优化资源分配，确保抗重金属污染的FCC催化剂及助剂项目在有限资源下高效运转。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风险管理机制加强：对抗重金属污染的FCC催化剂及助剂项目风险进行全面评估，制定更强化的风险管理策略，以预防未来可能的危机。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54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12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抗重金属污染的FCC催化剂及助剂项目的主要产品是XXXX，预计年产值为XXX万元。这一产品在市场中占据着重要的地位，其广泛的应用范围使得该抗重金属污染的FCC催化剂及助剂项目的市场前景非常广阔。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重金属污染的FCC催化剂及助剂项目的xxx产品作为重要的原材料之一，将在多个领域发挥关键作用。其在建筑、交通、能源等方面的广泛应用将为整个产业链提供强大的支持，形成产业协同效应。抗重金属污染的FCC催化剂及助剂项目的年产值XXX万XXX万XXX万万元不仅反映了其在市场上的巨大潜力，更预示着它对国民经济的积极贡献。这种关联度高、涉及面广的产业关系，使得该抗重金属污染的FCC催化剂及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04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总征地面积为XXXX平方米，相当于约XX.XX亩，其中净用地面积为XXXX平方米，红线范围内相当于约XX.XX亩。这一用地规模充分考虑了抗重金属污染的FCC催化剂及助剂项目的建设需求，保障了抗重金属污染的FCC催化剂及助剂项目在合适的空间内得以充分发展。抗重金属污染的FCC催化剂及助剂项目规划的总建筑面积为XXXX平方米，其中主体工程建设占XXXX平方米，计容建筑面积达XXXX平方米。预计建筑工程的投资将达到XXXX万元，为抗重金属污染的FCC催化剂及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计划购置的设备共计XXXX台（套），设备购置费用为XXXX万元。这一设备购置计划充分考虑到抗重金属污染的FCC催化剂及助剂项目的生产需求和技术要求，确保了抗重金属污染的FCC催化剂及助剂项目在生产运营中具备先进的技术装备和高效的生产能力。设备的合理配置将为抗重金属污染的FCC催化剂及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计划总投资为XXXX万元，预计年实现营业收入为XXXX万元。这一产能规模的设定旨在确保抗重金属污染的FCC催化剂及助剂项目能够在投资与回报之间取得平衡，实现长期可持续的发展。抗重金属污染的FCC催化剂及助剂项目的总投资充分考虑到各个方面的需求，包括用地建设、设备购置等多个环节，以确保抗重金属污染的FCC催化剂及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40"/>
      <w:r>
        <w:rPr>
          <w:rFonts w:ascii="仿宋" w:eastAsia="仿宋" w:hAnsi="仿宋" w:cs="仿宋" w:hint="eastAsia"/>
          <w:sz w:val="28"/>
          <w:lang w:eastAsia="zh-CN"/>
        </w:rPr>
        <w:t>四、抗重金属污染的FCC催化剂及助剂项目文档管理</w:t>
      </w:r>
      <w:bookmarkEnd w:id="12"/>
    </w:p>
    <w:p>
      <w:pPr>
        <w:pStyle w:val="Heading2"/>
        <w:rPr>
          <w:rFonts w:ascii="仿宋" w:eastAsia="仿宋" w:hAnsi="仿宋" w:cs="仿宋" w:hint="eastAsia"/>
          <w:lang w:eastAsia="zh-CN"/>
        </w:rPr>
      </w:pPr>
      <w:bookmarkStart w:id="13" w:name="_Toc1288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抗重金属污染的FCC催化剂及助剂项目高度重视文档的质量和准确性，以支持抗重金属污染的FCC催化剂及助剂项目的各项活动和决策。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文档的编制始于抗重金属污染的FCC催化剂及助剂项目计划的初期，我们制定了详细的文档编制计划，明确了每个文档的内容、格式和编写责任人。在抗重金属污染的FCC催化剂及助剂项目启动阶段，我们首先编制了抗重金属污染的FCC催化剂及助剂项目章程，明确定义了抗重金属污染的FCC催化剂及助剂项目的目标、范围、风险等关键要素。随后，抗重金属污染的FCC催化剂及助剂项目团队根据计划陆续编制了需求文档、设计文档、测试文档等各类文档，确保抗重金属污染的FCC催化剂及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重金属污染的FCC催化剂及助剂项目管理中的重要环节，旨在确保抗重金属污染的FCC催化剂及助剂项目文档符合质量标准和抗重金属污染的FCC催化剂及助剂项目需求。在抗重金属污染的FCC催化剂及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重金属污染的FCC催化剂及助剂项目相关利益方和专业领域的专家对文档进行独立审查。这有助于获取更全面、客观的反馈，确保抗重金属污染的FCC催化剂及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在文档编制与审查方面建立了严格的管理机制，通过规范的流程和多维度的审查，确保抗重金属污染的FCC催化剂及助剂项目文档的质量、准确性和可靠性，为抗重金属污染的FCC催化剂及助剂项目的顺利推进提供了有力支持。</w:t>
      </w:r>
    </w:p>
    <w:p>
      <w:pPr>
        <w:pStyle w:val="Heading2"/>
        <w:ind w:firstLine="560" w:firstLineChars="200"/>
        <w:rPr>
          <w:rFonts w:ascii="仿宋" w:eastAsia="仿宋" w:hAnsi="仿宋" w:cs="仿宋" w:hint="eastAsia"/>
          <w:sz w:val="28"/>
          <w:lang w:eastAsia="zh-CN"/>
        </w:rPr>
      </w:pPr>
      <w:bookmarkStart w:id="14" w:name="_Toc2029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在抗重金属污染的FCC催化剂及助剂项目中，我们致力于优化文档发布与分发过程，以确保信息的高效传递和团队间协作的顺畅进行。以下是我们采取的关键优化策略：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我们通过多渠道发布文档，包括电子邮件、抗重金属污染的FCC催化剂及助剂项目管理平台、内部网站等，以满足不同团队成员的偏好和需求。多渠道发布确保了信息的全面覆盖。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我们采用了精细的权限控制，确保只有授权人员可以访问敏感信息。这种安全措施保护了抗重金属污染的FCC催化剂及助剂项目文档的机密性，防止了未经授权的信息泄露。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26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重金属污染的FCC催化剂及助剂项目生命周期中一个至关重要的环节，直接关系到抗重金属污染的FCC催化剂及助剂项目信息的长期保存和历史记录的完整性。在抗重金属污染的FCC催化剂及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92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484"/>
      <w:r>
        <w:rPr>
          <w:rFonts w:ascii="仿宋" w:eastAsia="仿宋" w:hAnsi="仿宋" w:cs="仿宋" w:hint="eastAsia"/>
          <w:lang w:eastAsia="zh-CN"/>
        </w:rPr>
        <w:t>(一)、抗重金属污染的FCC催化剂及助剂行业分析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行业一直以来都是市场的关注焦点。行业内的发展趋势、竞争态势以及潜在机会都对抗重金属污染的FCC催化剂及助剂项目的推进产生深远的影响。通过深入研究行业的整体概貌，我们将更好地理解行业的核心特征，为抗重金属污染的FCC催化剂及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重金属污染的FCC催化剂及助剂行业，技术一直是推动创新和发展的关键因素。我们将对当前技术趋势进行详尽分析，包括但不限于人工智能、大数据应用、先进制造技术等。这有助于抗重金属污染的FCC催化剂及助剂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https://d.book118.com/807022165135006054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32F79"/>
    <w:rsid w:val="26E32F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22165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2024-03-07T10:33:00Z</dcterms:created>
  <dcterms:modified xsi:type="dcterms:W3CDTF">2024-03-07T10:33:39Z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2A7A9E39587C4F8695C0C20B7AC2CB3E_11</vt:lpwstr>
  </property>
  <property fmtid="{D5CDD505-2E9C-101B-9397-08002B2CF9AE}" pid="3" name="KSOProductBuildVer">
    <vt:lpwstr>2052-12.1.0.16388</vt:lpwstr>
  </property>
</Properties>
</file>