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固定式中转站行业相关公司筹备报告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36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_Toc24366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88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_Toc10088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_Toc15974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1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_Toc17114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_Toc20451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_Toc13703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_Toc2708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_Toc13555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9" w:history="1">
        <w:r>
          <w:rPr>
            <w:rFonts w:ascii="仿宋" w:eastAsia="仿宋" w:hAnsi="仿宋" w:cs="仿宋" w:hint="eastAsia"/>
            <w:lang w:eastAsia="zh-CN"/>
          </w:rPr>
          <w:t>(七)、固定式中转站项目建设必要性分析</w:t>
        </w:r>
        <w:r>
          <w:tab/>
        </w:r>
        <w:r>
          <w:fldChar w:fldCharType="begin"/>
        </w:r>
        <w:r>
          <w:instrText xml:space="preserve"> PAGEREF _Toc18159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57" w:history="1">
        <w:r>
          <w:rPr>
            <w:rFonts w:ascii="仿宋" w:eastAsia="仿宋" w:hAnsi="仿宋" w:cs="仿宋" w:hint="eastAsia"/>
            <w:lang w:eastAsia="zh-CN"/>
          </w:rPr>
          <w:t>二、固定式中转站项目概况</w:t>
        </w:r>
        <w:r>
          <w:tab/>
        </w:r>
        <w:r>
          <w:fldChar w:fldCharType="begin"/>
        </w:r>
        <w:r>
          <w:instrText xml:space="preserve"> PAGEREF _Toc29857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_Toc15308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1" w:history="1">
        <w:r>
          <w:rPr>
            <w:rFonts w:ascii="仿宋" w:eastAsia="仿宋" w:hAnsi="仿宋" w:cs="仿宋" w:hint="eastAsia"/>
            <w:lang w:eastAsia="zh-CN"/>
          </w:rPr>
          <w:t>(二)、固定式中转站项目提出的理由</w:t>
        </w:r>
        <w:r>
          <w:tab/>
        </w:r>
        <w:r>
          <w:fldChar w:fldCharType="begin"/>
        </w:r>
        <w:r>
          <w:instrText xml:space="preserve"> PAGEREF _Toc17401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4" w:history="1">
        <w:r>
          <w:rPr>
            <w:rFonts w:ascii="仿宋" w:eastAsia="仿宋" w:hAnsi="仿宋" w:cs="仿宋" w:hint="eastAsia"/>
            <w:lang w:eastAsia="zh-CN"/>
          </w:rPr>
          <w:t>(三)、固定式中转站项目选址</w:t>
        </w:r>
        <w:r>
          <w:tab/>
        </w:r>
        <w:r>
          <w:fldChar w:fldCharType="begin"/>
        </w:r>
        <w:r>
          <w:instrText xml:space="preserve"> PAGEREF _Toc26394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_Toc26931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7" w:history="1">
        <w:r>
          <w:rPr>
            <w:rFonts w:ascii="仿宋" w:eastAsia="仿宋" w:hAnsi="仿宋" w:cs="仿宋" w:hint="eastAsia"/>
            <w:lang w:eastAsia="zh-CN"/>
          </w:rPr>
          <w:t>(六)、固定式中转站项目投资</w:t>
        </w:r>
        <w:r>
          <w:tab/>
        </w:r>
        <w:r>
          <w:fldChar w:fldCharType="begin"/>
        </w:r>
        <w:r>
          <w:instrText xml:space="preserve"> PAGEREF _Toc15687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5" w:history="1">
        <w:r>
          <w:rPr>
            <w:rFonts w:ascii="仿宋" w:eastAsia="仿宋" w:hAnsi="仿宋" w:cs="仿宋" w:hint="eastAsia"/>
            <w:lang w:eastAsia="zh-CN"/>
          </w:rPr>
          <w:t>(七)、固定式中转站项目进度规划</w:t>
        </w:r>
        <w:r>
          <w:tab/>
        </w:r>
        <w:r>
          <w:fldChar w:fldCharType="begin"/>
        </w:r>
        <w:r>
          <w:instrText xml:space="preserve"> PAGEREF _Toc20445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_Toc18580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1" w:history="1">
        <w:r>
          <w:rPr>
            <w:rFonts w:ascii="仿宋" w:eastAsia="仿宋" w:hAnsi="仿宋" w:cs="仿宋" w:hint="eastAsia"/>
            <w:lang w:eastAsia="zh-CN"/>
          </w:rPr>
          <w:t>(九)、固定式中转站项目综合评价</w:t>
        </w:r>
        <w:r>
          <w:tab/>
        </w:r>
        <w:r>
          <w:fldChar w:fldCharType="begin"/>
        </w:r>
        <w:r>
          <w:instrText xml:space="preserve"> PAGEREF _Toc30261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8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_Toc27248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_Toc8958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_Toc31701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28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_Toc9528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_Toc22283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_Toc6798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_Toc23617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_Toc27875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_Toc2681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_Toc4408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_Toc13482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55" w:history="1">
        <w:r>
          <w:rPr>
            <w:rFonts w:ascii="仿宋" w:eastAsia="仿宋" w:hAnsi="仿宋" w:cs="仿宋" w:hint="eastAsia"/>
            <w:lang w:eastAsia="zh-CN"/>
          </w:rPr>
          <w:t>六、固定式中转站项目经济效益</w:t>
        </w:r>
        <w:r>
          <w:tab/>
        </w:r>
        <w:r>
          <w:fldChar w:fldCharType="begin"/>
        </w:r>
        <w:r>
          <w:instrText xml:space="preserve"> PAGEREF _Toc24755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_Toc8494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_Toc15084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0" w:history="1">
        <w:r>
          <w:rPr>
            <w:rFonts w:ascii="仿宋" w:eastAsia="仿宋" w:hAnsi="仿宋" w:cs="仿宋" w:hint="eastAsia"/>
            <w:lang w:eastAsia="zh-CN"/>
          </w:rPr>
          <w:t>(三)、固定式中转站项目盈利能力分析</w:t>
        </w:r>
        <w:r>
          <w:tab/>
        </w:r>
        <w:r>
          <w:fldChar w:fldCharType="begin"/>
        </w:r>
        <w:r>
          <w:instrText xml:space="preserve"> PAGEREF _Toc8530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_Toc17324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_Toc19116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_Toc24438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_Toc2023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_Toc28058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_Toc9503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960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_Toc29603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_Toc23567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eastAsia="zh-CN"/>
          </w:rPr>
          <w:t>(五)、固定式中转站项目总投资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_Toc18065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77" w:history="1">
        <w:r>
          <w:rPr>
            <w:rFonts w:ascii="仿宋" w:eastAsia="仿宋" w:hAnsi="仿宋" w:cs="仿宋" w:hint="eastAsia"/>
            <w:lang w:eastAsia="zh-CN"/>
          </w:rPr>
          <w:t>八、固定式中转站项目风险分析</w:t>
        </w:r>
        <w:r>
          <w:tab/>
        </w:r>
        <w:r>
          <w:fldChar w:fldCharType="begin"/>
        </w:r>
        <w:r>
          <w:instrText xml:space="preserve"> PAGEREF _Toc19877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6" w:history="1">
        <w:r>
          <w:rPr>
            <w:rFonts w:ascii="仿宋" w:eastAsia="仿宋" w:hAnsi="仿宋" w:cs="仿宋" w:hint="eastAsia"/>
            <w:lang w:eastAsia="zh-CN"/>
          </w:rPr>
          <w:t>(一)、固定式中转站项目风险分析</w:t>
        </w:r>
        <w:r>
          <w:tab/>
        </w:r>
        <w:r>
          <w:fldChar w:fldCharType="begin"/>
        </w:r>
        <w:r>
          <w:instrText xml:space="preserve"> PAGEREF _Toc4676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4" w:history="1">
        <w:r>
          <w:rPr>
            <w:rFonts w:ascii="仿宋" w:eastAsia="仿宋" w:hAnsi="仿宋" w:cs="仿宋" w:hint="eastAsia"/>
            <w:lang w:eastAsia="zh-CN"/>
          </w:rPr>
          <w:t>(二)、固定式中转站项目风险对策</w:t>
        </w:r>
        <w:r>
          <w:tab/>
        </w:r>
        <w:r>
          <w:fldChar w:fldCharType="begin"/>
        </w:r>
        <w:r>
          <w:instrText xml:space="preserve"> PAGEREF _Toc24644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0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_Toc26205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_Toc30904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3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_Toc13538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_Toc17184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7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_Toc15078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54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_Toc27654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_Toc20350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_Toc16378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_Toc24456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_Toc10440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_Toc9338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_Toc32128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_Toc22223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_Toc24790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_Toc13180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_Toc31975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_Toc7554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_Toc16969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5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_Toc2205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_Toc32340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2" w:history="1">
        <w:r>
          <w:rPr>
            <w:rFonts w:ascii="仿宋" w:eastAsia="仿宋" w:hAnsi="仿宋" w:cs="仿宋" w:hint="eastAsia"/>
            <w:lang w:eastAsia="zh-CN"/>
          </w:rPr>
          <w:t>(二)、合作固定式中转站项目</w:t>
        </w:r>
        <w:r>
          <w:tab/>
        </w:r>
        <w:r>
          <w:fldChar w:fldCharType="begin"/>
        </w:r>
        <w:r>
          <w:instrText xml:space="preserve"> PAGEREF _Toc20232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_Toc25489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2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_Toc32122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_Toc9955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_Toc3112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_Toc8967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36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088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97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114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产业政策支持力度不断加大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https://d.book118.com/807050141064006043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固定式中转站行业相关公司筹备报告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固定式中转站行业相关公司筹备报告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固定式中转站行业相关公司筹备报告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固定式中转站行业相关公司筹备报告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固定式中转站行业相关公司筹备报告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7050141064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2024-02-06T01:35:00Z</dcterms:created>
  <dcterms:modified xsi:type="dcterms:W3CDTF">2024-02-06T01:36:05Z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943B1C0900EF4B79A49D1F49265574A8_11</vt:lpwstr>
  </property>
  <property fmtid="{D5CDD505-2E9C-101B-9397-08002B2CF9AE}" pid="3" name="KSOProductBuildVer">
    <vt:lpwstr>2052-12.1.0.16250</vt:lpwstr>
  </property>
</Properties>
</file>