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口语一对一相关行业公司成立方案及可行性研究报告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(七)、口语一对一项目建设必要性分析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二、口语一对一项目概况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(二)、口语一对一项目提出的理由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(三)、口语一对一项目选址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(六)、口语一对一项目投资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(七)、口语一对一项目进度规划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(九)、口语一对一项目综合评价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(一)、口语一对一项目选址原则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(五)、口语一对一项目选址综合评价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_Toc12915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七、口语一对一项目经济效益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(三)、口语一对一项目盈利能力分析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4" w:history="1">
        <w:r>
          <w:rPr>
            <w:rFonts w:ascii="仿宋" w:eastAsia="仿宋" w:hAnsi="仿宋" w:cs="仿宋" w:hint="eastAsia"/>
            <w:lang w:eastAsia="zh-CN"/>
          </w:rPr>
          <w:t>(一)、口语一对一项目背景分析</w:t>
        </w:r>
        <w:r>
          <w:tab/>
        </w:r>
        <w:r>
          <w:fldChar w:fldCharType="begin"/>
        </w:r>
        <w:r>
          <w:instrText xml:space="preserve"> PAGEREF _Toc6174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(二)、口语一对一项目建设必要性分析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九、口语一对一项目风险分析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(一)、口语一对一项目风险分析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" w:history="1">
        <w:r>
          <w:rPr>
            <w:rFonts w:ascii="仿宋" w:eastAsia="仿宋" w:hAnsi="仿宋" w:cs="仿宋" w:hint="eastAsia"/>
            <w:lang w:eastAsia="zh-CN"/>
          </w:rPr>
          <w:t>(二)、口语一对一项目风险对策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(五)、口语一对一项目总投资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(二)、合作口语一对一项目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_Toc29420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2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6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https://d.book118.com/807055064063006032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口语一对一相关行业公司成立方案及可行性研究报告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口语一对一相关行业公司成立方案及可行性研究报告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口语一对一相关行业公司成立方案及可行性研究报告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口语一对一相关行业公司成立方案及可行性研究报告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口语一对一相关行业公司成立方案及可行性研究报告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7055064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2024-01-12T05:37:00Z</dcterms:created>
  <dcterms:modified xsi:type="dcterms:W3CDTF">2024-01-12T05:38:03Z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53957FE2DBDF4839BC79560D33A334FC_11</vt:lpwstr>
  </property>
  <property fmtid="{D5CDD505-2E9C-101B-9397-08002B2CF9AE}" pid="3" name="KSOProductBuildVer">
    <vt:lpwstr>2052-12.1.0.16120</vt:lpwstr>
  </property>
</Properties>
</file>