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2"/>
        <w:rPr>
          <w:rFonts w:ascii="Times New Roman"/>
          <w:sz w:val="28"/>
        </w:rPr>
      </w:pPr>
    </w:p>
    <w:p>
      <w:pPr>
        <w:spacing w:before="1"/>
        <w:ind w:left="1879" w:right="0" w:firstLine="0"/>
        <w:jc w:val="left"/>
        <w:rPr>
          <w:rFonts w:ascii="Microsoft JhengHei" w:eastAsia="Microsoft JhengHei"/>
          <w:b/>
          <w:sz w:val="36"/>
        </w:rPr>
      </w:pPr>
      <w:r>
        <w:rPr>
          <w:spacing w:val="-4"/>
          <w:sz w:val="36"/>
          <w:u w:val="single"/>
        </w:rPr>
        <w:t>靖江开发区城南园区北六路</w:t>
      </w:r>
      <w:r>
        <w:rPr>
          <w:rFonts w:ascii="Microsoft JhengHei" w:eastAsia="Microsoft JhengHei"/>
          <w:b/>
          <w:spacing w:val="-7"/>
          <w:sz w:val="36"/>
        </w:rPr>
        <w:t>工程</w:t>
      </w:r>
    </w:p>
    <w:p>
      <w:pPr>
        <w:spacing w:before="0" w:line="511" w:lineRule="exact"/>
        <w:ind w:left="1135" w:right="0" w:firstLine="0"/>
        <w:jc w:val="left"/>
        <w:rPr>
          <w:rFonts w:ascii="Microsoft JhengHei"/>
          <w:b/>
          <w:sz w:val="32"/>
        </w:rPr>
      </w:pPr>
      <w:r>
        <w:br w:type="column"/>
      </w:r>
      <w:r>
        <w:rPr>
          <w:rFonts w:ascii="Microsoft JhengHei"/>
          <w:b/>
          <w:spacing w:val="-5"/>
          <w:w w:val="90"/>
          <w:sz w:val="32"/>
        </w:rPr>
        <w:t>B13</w:t>
      </w:r>
    </w:p>
    <w:p>
      <w:pPr>
        <w:spacing w:after="0" w:line="511" w:lineRule="exact"/>
        <w:jc w:val="left"/>
        <w:rPr>
          <w:rFonts w:ascii="Microsoft JhengHei"/>
          <w:sz w:val="32"/>
        </w:rPr>
        <w:sectPr>
          <w:type w:val="continuous"/>
          <w:pgSz w:w="11910" w:h="16840"/>
          <w:pgMar w:top="1320" w:right="1260" w:bottom="280" w:left="1580" w:header="708" w:footer="708"/>
          <w:cols w:num="2" w:space="708" w:equalWidth="0">
            <w:col w:w="6870" w:space="40"/>
            <w:col w:w="2160" w:space="0"/>
          </w:cols>
        </w:sectPr>
      </w:pPr>
    </w:p>
    <w:p>
      <w:pPr>
        <w:pStyle w:val="BodyText"/>
        <w:spacing w:before="10"/>
        <w:rPr>
          <w:rFonts w:ascii="Microsoft JhengHei"/>
          <w:b/>
          <w:sz w:val="25"/>
        </w:rPr>
      </w:pPr>
    </w:p>
    <w:p>
      <w:pPr>
        <w:pStyle w:val="Title"/>
      </w:pPr>
      <w:r>
        <w:t>道</w:t>
      </w:r>
      <w:r>
        <w:rPr>
          <w:spacing w:val="25"/>
          <w:w w:val="150"/>
        </w:rPr>
        <w:t xml:space="preserve"> </w:t>
      </w:r>
      <w:r>
        <w:t>路</w:t>
      </w:r>
      <w:r>
        <w:rPr>
          <w:spacing w:val="27"/>
          <w:w w:val="150"/>
        </w:rPr>
        <w:t xml:space="preserve"> </w:t>
      </w:r>
      <w:r>
        <w:t>监</w:t>
      </w:r>
      <w:r>
        <w:rPr>
          <w:spacing w:val="27"/>
          <w:w w:val="150"/>
        </w:rPr>
        <w:t xml:space="preserve"> </w:t>
      </w:r>
      <w:r>
        <w:t>理</w:t>
      </w:r>
      <w:r>
        <w:rPr>
          <w:spacing w:val="27"/>
          <w:w w:val="150"/>
        </w:rPr>
        <w:t xml:space="preserve"> </w:t>
      </w:r>
      <w:r>
        <w:t>实</w:t>
      </w:r>
      <w:r>
        <w:rPr>
          <w:spacing w:val="27"/>
          <w:w w:val="150"/>
        </w:rPr>
        <w:t xml:space="preserve"> </w:t>
      </w:r>
      <w:r>
        <w:t>施</w:t>
      </w:r>
      <w:r>
        <w:rPr>
          <w:spacing w:val="27"/>
          <w:w w:val="150"/>
        </w:rPr>
        <w:t xml:space="preserve"> </w:t>
      </w:r>
      <w:r>
        <w:t>细</w:t>
      </w:r>
      <w:r>
        <w:rPr>
          <w:spacing w:val="27"/>
          <w:w w:val="150"/>
        </w:rPr>
        <w:t xml:space="preserve"> </w:t>
      </w:r>
      <w:r>
        <w:rPr>
          <w:spacing w:val="-10"/>
        </w:rPr>
        <w:t>则</w:t>
      </w:r>
    </w:p>
    <w:p>
      <w:pPr>
        <w:tabs>
          <w:tab w:val="left" w:pos="1484"/>
          <w:tab w:val="left" w:pos="2144"/>
          <w:tab w:val="left" w:pos="4124"/>
          <w:tab w:val="left" w:pos="4784"/>
        </w:tabs>
        <w:spacing w:before="314"/>
        <w:ind w:left="0" w:right="319" w:firstLine="0"/>
        <w:jc w:val="center"/>
        <w:rPr>
          <w:sz w:val="29"/>
        </w:rPr>
      </w:pPr>
      <w:r>
        <w:rPr>
          <w:sz w:val="33"/>
        </w:rPr>
        <w:t>.</w:t>
      </w:r>
      <w:r>
        <w:rPr>
          <w:sz w:val="33"/>
          <w:u w:val="single"/>
        </w:rPr>
        <w:t>2007</w:t>
      </w:r>
      <w:r>
        <w:rPr>
          <w:spacing w:val="-10"/>
          <w:sz w:val="33"/>
        </w:rPr>
        <w:t>年</w:t>
      </w:r>
      <w:r>
        <w:rPr>
          <w:rFonts w:ascii="Times New Roman" w:eastAsia="Times New Roman"/>
          <w:sz w:val="33"/>
          <w:u w:val="single"/>
        </w:rPr>
        <w:tab/>
      </w:r>
      <w:r>
        <w:rPr>
          <w:spacing w:val="-10"/>
          <w:sz w:val="33"/>
        </w:rPr>
        <w:t>月</w:t>
      </w:r>
      <w:r>
        <w:rPr>
          <w:rFonts w:ascii="Times New Roman" w:eastAsia="Times New Roman"/>
          <w:sz w:val="33"/>
          <w:u w:val="single"/>
        </w:rPr>
        <w:tab/>
      </w:r>
      <w:r>
        <w:rPr>
          <w:sz w:val="33"/>
        </w:rPr>
        <w:t>日至</w:t>
      </w:r>
      <w:r>
        <w:rPr>
          <w:sz w:val="33"/>
          <w:u w:val="single"/>
        </w:rPr>
        <w:t>2007</w:t>
      </w:r>
      <w:r>
        <w:rPr>
          <w:spacing w:val="-10"/>
          <w:sz w:val="33"/>
        </w:rPr>
        <w:t>年</w:t>
      </w:r>
      <w:r>
        <w:rPr>
          <w:rFonts w:ascii="Times New Roman" w:eastAsia="Times New Roman"/>
          <w:sz w:val="33"/>
          <w:u w:val="single"/>
        </w:rPr>
        <w:tab/>
      </w:r>
      <w:r>
        <w:rPr>
          <w:spacing w:val="-10"/>
          <w:sz w:val="33"/>
        </w:rPr>
        <w:t>月</w:t>
      </w:r>
      <w:r>
        <w:rPr>
          <w:rFonts w:ascii="Times New Roman" w:eastAsia="Times New Roman"/>
          <w:sz w:val="33"/>
          <w:u w:val="single"/>
        </w:rPr>
        <w:tab/>
      </w:r>
      <w:r>
        <w:rPr>
          <w:spacing w:val="-10"/>
          <w:sz w:val="29"/>
        </w:rPr>
        <w:t>日</w:t>
      </w:r>
    </w:p>
    <w:p>
      <w:pPr>
        <w:pStyle w:val="BodyText"/>
        <w:rPr>
          <w:sz w:val="20"/>
        </w:rPr>
      </w:pPr>
    </w:p>
    <w:p>
      <w:pPr>
        <w:spacing w:before="47"/>
        <w:ind w:left="2416" w:right="0" w:firstLine="0"/>
        <w:jc w:val="left"/>
        <w:rPr>
          <w:rFonts w:ascii="Microsoft JhengHei" w:eastAsia="Microsoft JhengHei"/>
          <w:b/>
          <w:sz w:val="44"/>
        </w:rPr>
      </w:pPr>
      <w:r>
        <w:rPr>
          <w:rFonts w:ascii="Microsoft JhengHei" w:eastAsia="Microsoft JhengHei"/>
          <w:b/>
          <w:spacing w:val="37"/>
          <w:sz w:val="44"/>
        </w:rPr>
        <w:t>内容提要：</w:t>
      </w:r>
    </w:p>
    <w:p>
      <w:pPr>
        <w:spacing w:before="84" w:line="254" w:lineRule="auto"/>
        <w:ind w:left="2293" w:right="4603" w:firstLine="0"/>
        <w:jc w:val="left"/>
        <w:rPr>
          <w:rFonts w:ascii="Microsoft JhengHei" w:eastAsia="Microsoft JhengHei"/>
          <w:b/>
          <w:sz w:val="32"/>
        </w:rPr>
      </w:pPr>
      <w:r>
        <w:rPr>
          <w:rFonts w:ascii="Microsoft JhengHei" w:eastAsia="Microsoft JhengHei"/>
          <w:b/>
          <w:spacing w:val="39"/>
          <w:sz w:val="32"/>
        </w:rPr>
        <w:t>专业工程特点</w:t>
      </w:r>
      <w:r>
        <w:rPr>
          <w:rFonts w:ascii="Microsoft JhengHei" w:eastAsia="Microsoft JhengHei"/>
          <w:b/>
          <w:spacing w:val="39"/>
          <w:sz w:val="32"/>
        </w:rPr>
        <w:t>监理工作流程</w:t>
      </w:r>
    </w:p>
    <w:p>
      <w:pPr>
        <w:spacing w:before="0" w:line="254" w:lineRule="auto"/>
        <w:ind w:left="2293" w:right="2018" w:firstLine="0"/>
        <w:jc w:val="left"/>
        <w:rPr>
          <w:rFonts w:ascii="Microsoft JhengHei" w:eastAsia="Microsoft JhengHei"/>
          <w:b/>
          <w:sz w:val="32"/>
        </w:rPr>
      </w:pPr>
      <w:r>
        <w:rPr>
          <w:rFonts w:ascii="Microsoft JhengHei" w:eastAsia="Microsoft JhengHei"/>
          <w:b/>
          <w:spacing w:val="43"/>
          <w:sz w:val="32"/>
        </w:rPr>
        <w:t>监理工作控制目标及控制要点</w:t>
      </w:r>
      <w:r>
        <w:rPr>
          <w:rFonts w:ascii="Microsoft JhengHei" w:eastAsia="Microsoft JhengHei"/>
          <w:b/>
          <w:spacing w:val="41"/>
          <w:sz w:val="32"/>
        </w:rPr>
        <w:t>监理工作方法与措施</w:t>
      </w:r>
    </w:p>
    <w:p>
      <w:pPr>
        <w:pStyle w:val="BodyText"/>
        <w:rPr>
          <w:rFonts w:ascii="Microsoft JhengHei"/>
          <w:b/>
          <w:sz w:val="32"/>
        </w:rPr>
      </w:pPr>
    </w:p>
    <w:p>
      <w:pPr>
        <w:pStyle w:val="BodyText"/>
        <w:spacing w:before="1"/>
        <w:rPr>
          <w:rFonts w:ascii="Microsoft JhengHei"/>
          <w:b/>
          <w:sz w:val="34"/>
        </w:rPr>
      </w:pPr>
    </w:p>
    <w:p>
      <w:pPr>
        <w:spacing w:before="1"/>
        <w:ind w:left="216" w:right="0" w:firstLine="0"/>
        <w:jc w:val="left"/>
        <w:rPr>
          <w:sz w:val="36"/>
        </w:rPr>
      </w:pPr>
      <w:r>
        <w:rPr>
          <w:rFonts w:ascii="Microsoft JhengHei" w:eastAsia="Microsoft JhengHei"/>
          <w:b/>
          <w:spacing w:val="-16"/>
          <w:sz w:val="40"/>
        </w:rPr>
        <w:t>监理单位(章)：</w:t>
      </w:r>
      <w:r>
        <w:rPr>
          <w:spacing w:val="-16"/>
          <w:sz w:val="36"/>
          <w:u w:val="single"/>
        </w:rPr>
        <w:t>南京南房建设监理咨询有限公司</w:t>
      </w:r>
    </w:p>
    <w:p>
      <w:pPr>
        <w:tabs>
          <w:tab w:val="left" w:pos="2414"/>
          <w:tab w:val="left" w:pos="3777"/>
          <w:tab w:val="left" w:pos="7952"/>
          <w:tab w:val="left" w:pos="8279"/>
        </w:tabs>
        <w:spacing w:before="42" w:line="254" w:lineRule="auto"/>
        <w:ind w:left="1012" w:right="763" w:hanging="196"/>
        <w:jc w:val="right"/>
        <w:rPr>
          <w:rFonts w:ascii="Times New Roman" w:eastAsia="Times New Roman"/>
          <w:b/>
          <w:sz w:val="40"/>
        </w:rPr>
      </w:pPr>
      <w:r>
        <w:rPr>
          <w:rFonts w:ascii="Microsoft JhengHei" w:eastAsia="Microsoft JhengHei"/>
          <w:b/>
          <w:spacing w:val="41"/>
          <w:sz w:val="40"/>
        </w:rPr>
        <w:t>专业监理工程师</w:t>
      </w:r>
      <w:r>
        <w:rPr>
          <w:rFonts w:ascii="Microsoft JhengHei" w:eastAsia="Microsoft JhengHei"/>
          <w:b/>
          <w:sz w:val="40"/>
        </w:rPr>
        <w:t>：</w:t>
      </w:r>
      <w:r>
        <w:rPr>
          <w:rFonts w:ascii="Microsoft JhengHei" w:eastAsia="Microsoft JhengHei"/>
          <w:b/>
          <w:spacing w:val="-59"/>
          <w:sz w:val="40"/>
        </w:rPr>
        <w:t xml:space="preserve"> </w:t>
      </w:r>
      <w:r>
        <w:rPr>
          <w:rFonts w:ascii="Times New Roman" w:eastAsia="Times New Roman"/>
          <w:b/>
          <w:sz w:val="40"/>
          <w:u w:val="thick"/>
        </w:rPr>
        <w:tab/>
        <w:tab/>
      </w:r>
      <w:r>
        <w:rPr>
          <w:rFonts w:ascii="Times New Roman" w:eastAsia="Times New Roman"/>
          <w:b/>
          <w:spacing w:val="-98"/>
          <w:sz w:val="40"/>
          <w:u w:val="thick"/>
        </w:rPr>
        <w:t xml:space="preserve"> </w:t>
      </w:r>
      <w:r>
        <w:rPr>
          <w:rFonts w:ascii="Times New Roman" w:eastAsia="Times New Roman"/>
          <w:b/>
          <w:sz w:val="40"/>
        </w:rPr>
        <w:t xml:space="preserve"> </w:t>
      </w:r>
      <w:r>
        <w:rPr>
          <w:rFonts w:ascii="Microsoft JhengHei" w:eastAsia="Microsoft JhengHei"/>
          <w:b/>
          <w:spacing w:val="41"/>
          <w:sz w:val="40"/>
        </w:rPr>
        <w:t>总监理工程师</w:t>
      </w:r>
      <w:r>
        <w:rPr>
          <w:rFonts w:ascii="Microsoft JhengHei" w:eastAsia="Microsoft JhengHei"/>
          <w:b/>
          <w:sz w:val="40"/>
        </w:rPr>
        <w:t>：</w:t>
      </w:r>
      <w:r>
        <w:rPr>
          <w:rFonts w:ascii="Microsoft JhengHei" w:eastAsia="Microsoft JhengHei"/>
          <w:b/>
          <w:spacing w:val="-59"/>
          <w:sz w:val="40"/>
        </w:rPr>
        <w:t xml:space="preserve"> </w:t>
      </w:r>
      <w:r>
        <w:rPr>
          <w:rFonts w:ascii="Times New Roman" w:eastAsia="Times New Roman"/>
          <w:b/>
          <w:sz w:val="40"/>
          <w:u w:val="thick"/>
        </w:rPr>
        <w:tab/>
        <w:tab/>
      </w:r>
      <w:r>
        <w:rPr>
          <w:rFonts w:ascii="Times New Roman" w:eastAsia="Times New Roman"/>
          <w:b/>
          <w:sz w:val="40"/>
        </w:rPr>
        <w:t xml:space="preserve"> </w:t>
      </w:r>
      <w:r>
        <w:rPr>
          <w:rFonts w:ascii="Microsoft JhengHei" w:eastAsia="Microsoft JhengHei"/>
          <w:b/>
          <w:spacing w:val="-10"/>
          <w:sz w:val="40"/>
        </w:rPr>
        <w:t>日</w:t>
      </w:r>
      <w:r>
        <w:rPr>
          <w:rFonts w:ascii="Microsoft JhengHei" w:eastAsia="Microsoft JhengHei"/>
          <w:b/>
          <w:sz w:val="40"/>
        </w:rPr>
        <w:tab/>
      </w:r>
      <w:r>
        <w:rPr>
          <w:rFonts w:ascii="Microsoft JhengHei" w:eastAsia="Microsoft JhengHei"/>
          <w:b/>
          <w:spacing w:val="31"/>
          <w:sz w:val="40"/>
        </w:rPr>
        <w:t>期</w:t>
      </w:r>
      <w:r>
        <w:rPr>
          <w:rFonts w:ascii="Microsoft JhengHei" w:eastAsia="Microsoft JhengHei"/>
          <w:b/>
          <w:sz w:val="40"/>
        </w:rPr>
        <w:t>：</w:t>
        <w:tab/>
      </w:r>
      <w:r>
        <w:rPr>
          <w:rFonts w:ascii="Times New Roman" w:eastAsia="Times New Roman"/>
          <w:b/>
          <w:sz w:val="40"/>
          <w:u w:val="thick"/>
        </w:rPr>
        <w:tab/>
      </w: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9"/>
        <w:rPr>
          <w:rFonts w:ascii="Times New Roman"/>
          <w:b/>
          <w:sz w:val="27"/>
        </w:rPr>
      </w:pPr>
    </w:p>
    <w:p>
      <w:pPr>
        <w:spacing w:before="26" w:line="211" w:lineRule="auto"/>
        <w:ind w:left="3274" w:right="3728" w:firstLine="134"/>
        <w:jc w:val="center"/>
        <w:rPr>
          <w:rFonts w:ascii="Microsoft JhengHei" w:eastAsia="Microsoft JhengHei"/>
          <w:b/>
          <w:sz w:val="24"/>
        </w:rPr>
      </w:pPr>
      <w:r>
        <w:rPr>
          <w:rFonts w:ascii="Microsoft JhengHei" w:eastAsia="Microsoft JhengHei"/>
          <w:b/>
          <w:spacing w:val="-2"/>
          <w:sz w:val="24"/>
        </w:rPr>
        <w:t>江苏省建设厅监制</w:t>
      </w:r>
      <w:r>
        <w:rPr>
          <w:rFonts w:ascii="Microsoft JhengHei" w:eastAsia="Microsoft JhengHei"/>
          <w:b/>
          <w:spacing w:val="24"/>
          <w:sz w:val="24"/>
        </w:rPr>
        <w:t>监 理 实 施 细 则</w:t>
      </w:r>
    </w:p>
    <w:p>
      <w:pPr>
        <w:spacing w:after="0" w:line="211" w:lineRule="auto"/>
        <w:jc w:val="center"/>
        <w:rPr>
          <w:rFonts w:ascii="Microsoft JhengHei" w:eastAsia="Microsoft JhengHei"/>
          <w:sz w:val="24"/>
        </w:rPr>
        <w:sectPr>
          <w:type w:val="continuous"/>
          <w:pgSz w:w="11910" w:h="16840"/>
          <w:pgMar w:top="1320" w:right="1260" w:bottom="280" w:left="1580" w:header="708" w:footer="708"/>
          <w:pgNumType w:start="2"/>
          <w:cols w:space="708"/>
        </w:sectPr>
      </w:pPr>
    </w:p>
    <w:p>
      <w:pPr>
        <w:tabs>
          <w:tab w:val="left" w:pos="4613"/>
        </w:tabs>
        <w:spacing w:before="0" w:line="407" w:lineRule="exact"/>
        <w:ind w:left="3530" w:right="0" w:firstLine="0"/>
        <w:jc w:val="left"/>
        <w:rPr>
          <w:rFonts w:ascii="Microsoft JhengHei" w:eastAsia="Microsoft JhengHei"/>
          <w:b/>
          <w:sz w:val="24"/>
        </w:rPr>
      </w:pPr>
      <w:r>
        <w:rPr>
          <w:rFonts w:ascii="Microsoft JhengHei" w:eastAsia="Microsoft JhengHei"/>
          <w:b/>
          <w:sz w:val="24"/>
        </w:rPr>
        <w:t>第一</w:t>
      </w:r>
      <w:r>
        <w:rPr>
          <w:rFonts w:ascii="Microsoft JhengHei" w:eastAsia="Microsoft JhengHei"/>
          <w:b/>
          <w:spacing w:val="-10"/>
          <w:sz w:val="24"/>
        </w:rPr>
        <w:t>章</w:t>
      </w:r>
      <w:r>
        <w:rPr>
          <w:rFonts w:ascii="Microsoft JhengHei" w:eastAsia="Microsoft JhengHei"/>
          <w:b/>
          <w:sz w:val="24"/>
        </w:rPr>
        <w:tab/>
        <w:t>总</w:t>
      </w:r>
      <w:r>
        <w:rPr>
          <w:rFonts w:ascii="Microsoft JhengHei" w:eastAsia="Microsoft JhengHei"/>
          <w:b/>
          <w:spacing w:val="60"/>
          <w:sz w:val="24"/>
        </w:rPr>
        <w:t xml:space="preserve"> </w:t>
      </w:r>
      <w:r>
        <w:rPr>
          <w:rFonts w:ascii="Microsoft JhengHei" w:eastAsia="Microsoft JhengHei"/>
          <w:b/>
          <w:spacing w:val="-10"/>
          <w:sz w:val="24"/>
        </w:rPr>
        <w:t>则</w:t>
      </w:r>
    </w:p>
    <w:p>
      <w:pPr>
        <w:spacing w:before="26"/>
        <w:ind w:left="216" w:right="0" w:firstLine="0"/>
        <w:jc w:val="left"/>
        <w:rPr>
          <w:rFonts w:ascii="Microsoft JhengHei" w:eastAsia="Microsoft JhengHei"/>
          <w:b/>
          <w:sz w:val="24"/>
        </w:rPr>
      </w:pPr>
      <w:r>
        <w:rPr>
          <w:rFonts w:ascii="Microsoft JhengHei" w:eastAsia="Microsoft JhengHei"/>
          <w:b/>
          <w:spacing w:val="-2"/>
          <w:sz w:val="24"/>
        </w:rPr>
        <w:t>一、适用范围</w:t>
      </w:r>
    </w:p>
    <w:p>
      <w:pPr>
        <w:pStyle w:val="BodyText"/>
        <w:spacing w:before="106"/>
        <w:ind w:left="336"/>
      </w:pPr>
      <w:r>
        <w:rPr>
          <w:spacing w:val="-1"/>
        </w:rPr>
        <w:t>本《细则》适用于靖江市北六路道路、排水工程。</w:t>
      </w:r>
    </w:p>
    <w:p>
      <w:pPr>
        <w:pStyle w:val="Heading3"/>
        <w:spacing w:before="82"/>
      </w:pPr>
      <w:r>
        <w:rPr>
          <w:spacing w:val="-2"/>
        </w:rPr>
        <w:t>二、编制依据</w:t>
      </w:r>
    </w:p>
    <w:p>
      <w:pPr>
        <w:pStyle w:val="BodyText"/>
        <w:spacing w:before="105"/>
        <w:ind w:left="696"/>
      </w:pPr>
      <w:r>
        <w:t>（1）.</w:t>
      </w:r>
      <w:r>
        <w:rPr>
          <w:spacing w:val="-1"/>
        </w:rPr>
        <w:t>监理合同及监理规划；</w:t>
      </w:r>
    </w:p>
    <w:p>
      <w:pPr>
        <w:pStyle w:val="BodyText"/>
        <w:spacing w:before="161"/>
        <w:ind w:left="696"/>
      </w:pPr>
      <w:r>
        <w:rPr>
          <w:spacing w:val="20"/>
        </w:rPr>
        <w:t>（2</w:t>
      </w:r>
      <w:r>
        <w:rPr>
          <w:spacing w:val="-100"/>
        </w:rPr>
        <w:t>）</w:t>
      </w:r>
      <w:r>
        <w:rPr>
          <w:spacing w:val="-10"/>
        </w:rPr>
        <w:t>．建设工程施工合同；</w:t>
      </w:r>
    </w:p>
    <w:p>
      <w:pPr>
        <w:pStyle w:val="BodyText"/>
        <w:spacing w:before="160"/>
        <w:ind w:left="696"/>
      </w:pPr>
      <w:r>
        <w:rPr>
          <w:spacing w:val="24"/>
        </w:rPr>
        <w:t>（3</w:t>
      </w:r>
      <w:r>
        <w:rPr>
          <w:spacing w:val="-96"/>
        </w:rPr>
        <w:t>）</w:t>
      </w:r>
      <w:r>
        <w:rPr>
          <w:spacing w:val="-7"/>
        </w:rPr>
        <w:t>．项目立项批文、规划许可证、施工许可证；</w:t>
      </w:r>
    </w:p>
    <w:p>
      <w:pPr>
        <w:pStyle w:val="BodyText"/>
        <w:spacing w:before="161"/>
        <w:ind w:left="696"/>
      </w:pPr>
      <w:r>
        <w:rPr>
          <w:spacing w:val="24"/>
        </w:rPr>
        <w:t>（4</w:t>
      </w:r>
      <w:r>
        <w:rPr>
          <w:spacing w:val="-96"/>
        </w:rPr>
        <w:t>）</w:t>
      </w:r>
      <w:r>
        <w:rPr>
          <w:spacing w:val="-7"/>
        </w:rPr>
        <w:t>．工程地质勘察报告、设计文件等技术资料；</w:t>
      </w:r>
    </w:p>
    <w:p>
      <w:pPr>
        <w:pStyle w:val="BodyText"/>
        <w:spacing w:before="160"/>
        <w:ind w:left="696"/>
      </w:pPr>
      <w:r>
        <w:t>（5</w:t>
      </w:r>
      <w:r>
        <w:rPr>
          <w:spacing w:val="-120"/>
        </w:rPr>
        <w:t>）．</w:t>
      </w:r>
      <w:r>
        <w:rPr>
          <w:spacing w:val="-12"/>
        </w:rPr>
        <w:t>《建设工程监理规范》</w:t>
      </w:r>
      <w:r>
        <w:t>（GB50319-</w:t>
      </w:r>
      <w:r>
        <w:rPr>
          <w:spacing w:val="18"/>
        </w:rPr>
        <w:t>2000</w:t>
      </w:r>
      <w:r>
        <w:rPr>
          <w:spacing w:val="-102"/>
        </w:rPr>
        <w:t>）</w:t>
      </w:r>
      <w:r>
        <w:rPr>
          <w:spacing w:val="18"/>
        </w:rPr>
        <w:t>；</w:t>
      </w:r>
    </w:p>
    <w:p>
      <w:pPr>
        <w:pStyle w:val="BodyText"/>
        <w:spacing w:before="161"/>
        <w:ind w:left="696"/>
      </w:pPr>
      <w:r>
        <w:t>（6</w:t>
      </w:r>
      <w:r>
        <w:rPr>
          <w:spacing w:val="-120"/>
        </w:rPr>
        <w:t>）．</w:t>
      </w:r>
      <w:r>
        <w:t>《市政道路工程质量检验评定标准》(CJJ1-</w:t>
      </w:r>
      <w:r>
        <w:rPr>
          <w:spacing w:val="-4"/>
        </w:rPr>
        <w:t>90)；</w:t>
      </w:r>
    </w:p>
    <w:p>
      <w:pPr>
        <w:pStyle w:val="BodyText"/>
        <w:spacing w:before="160"/>
        <w:ind w:left="696"/>
      </w:pPr>
      <w:r>
        <w:t>（7</w:t>
      </w:r>
      <w:r>
        <w:rPr>
          <w:spacing w:val="-120"/>
        </w:rPr>
        <w:t>）．</w:t>
      </w:r>
      <w:r>
        <w:rPr>
          <w:spacing w:val="-7"/>
        </w:rPr>
        <w:t>《市政排水管道渠工程质量检验评定标准》</w:t>
      </w:r>
      <w:r>
        <w:t>（CJJ-</w:t>
      </w:r>
      <w:r>
        <w:rPr>
          <w:spacing w:val="-5"/>
        </w:rPr>
        <w:t>90）</w:t>
      </w:r>
    </w:p>
    <w:p>
      <w:pPr>
        <w:pStyle w:val="BodyText"/>
        <w:spacing w:before="161"/>
        <w:ind w:left="696"/>
      </w:pPr>
      <w:r>
        <w:t>（8</w:t>
      </w:r>
      <w:r>
        <w:rPr>
          <w:spacing w:val="-120"/>
        </w:rPr>
        <w:t>）．</w:t>
      </w:r>
      <w:r>
        <w:rPr>
          <w:spacing w:val="-8"/>
        </w:rPr>
        <w:t>《给排水管道工程施工及验收规范》</w:t>
      </w:r>
      <w:r>
        <w:t>（GB50268-</w:t>
      </w:r>
      <w:r>
        <w:rPr>
          <w:spacing w:val="26"/>
        </w:rPr>
        <w:t>97</w:t>
      </w:r>
      <w:r>
        <w:rPr>
          <w:spacing w:val="-94"/>
        </w:rPr>
        <w:t>）</w:t>
      </w:r>
      <w:r>
        <w:rPr>
          <w:spacing w:val="26"/>
        </w:rPr>
        <w:t>；</w:t>
      </w:r>
    </w:p>
    <w:p>
      <w:pPr>
        <w:pStyle w:val="BodyText"/>
        <w:spacing w:before="160"/>
        <w:ind w:left="696"/>
      </w:pPr>
      <w:r>
        <w:t>（9</w:t>
      </w:r>
      <w:r>
        <w:rPr>
          <w:spacing w:val="-120"/>
        </w:rPr>
        <w:t>）．</w:t>
      </w:r>
      <w:r>
        <w:rPr>
          <w:spacing w:val="-11"/>
        </w:rPr>
        <w:t>《混凝土质量控制标准》</w:t>
      </w:r>
      <w:r>
        <w:t>（GB50164-</w:t>
      </w:r>
      <w:r>
        <w:rPr>
          <w:spacing w:val="-5"/>
        </w:rPr>
        <w:t>92）</w:t>
      </w:r>
    </w:p>
    <w:p>
      <w:pPr>
        <w:pStyle w:val="BodyText"/>
        <w:spacing w:before="161"/>
        <w:ind w:left="576"/>
      </w:pPr>
      <w:r>
        <w:rPr>
          <w:spacing w:val="36"/>
        </w:rPr>
        <w:t>（10</w:t>
      </w:r>
      <w:r>
        <w:rPr>
          <w:spacing w:val="-84"/>
        </w:rPr>
        <w:t>）．</w:t>
      </w:r>
      <w:r>
        <w:rPr>
          <w:spacing w:val="-23"/>
        </w:rPr>
        <w:t>《钢纤维砼检查井盖》</w:t>
      </w:r>
      <w:r>
        <w:rPr>
          <w:spacing w:val="-12"/>
        </w:rPr>
        <w:t>（JC889-2001）</w:t>
      </w:r>
    </w:p>
    <w:p>
      <w:pPr>
        <w:pStyle w:val="BodyText"/>
        <w:spacing w:before="160"/>
        <w:ind w:left="576"/>
      </w:pPr>
      <w:r>
        <w:rPr>
          <w:spacing w:val="38"/>
        </w:rPr>
        <w:t>（11</w:t>
      </w:r>
      <w:r>
        <w:rPr>
          <w:spacing w:val="-82"/>
        </w:rPr>
        <w:t>）．</w:t>
      </w:r>
      <w:r>
        <w:rPr>
          <w:spacing w:val="-10"/>
        </w:rPr>
        <w:t>《城市道路路基工程施工及验收规范》(CJJ44-91)；</w:t>
      </w:r>
    </w:p>
    <w:p>
      <w:pPr>
        <w:pStyle w:val="BodyText"/>
        <w:spacing w:before="161"/>
        <w:ind w:left="576"/>
      </w:pPr>
      <w:r>
        <w:t>（12）.</w:t>
      </w:r>
      <w:r>
        <w:rPr>
          <w:spacing w:val="-12"/>
        </w:rPr>
        <w:t>《公路土工试验规程》</w:t>
      </w:r>
      <w:r>
        <w:t>（JTJ051-</w:t>
      </w:r>
      <w:r>
        <w:rPr>
          <w:spacing w:val="-5"/>
        </w:rPr>
        <w:t>93）</w:t>
      </w:r>
    </w:p>
    <w:p>
      <w:pPr>
        <w:pStyle w:val="BodyText"/>
        <w:spacing w:before="160"/>
        <w:ind w:left="576"/>
      </w:pPr>
      <w:r>
        <w:t>（13）.《粉煤灰石灰类道路基层施工及验收规程》(GJJ4-</w:t>
      </w:r>
      <w:r>
        <w:rPr>
          <w:spacing w:val="-4"/>
        </w:rPr>
        <w:t>97)；</w:t>
      </w:r>
    </w:p>
    <w:p>
      <w:pPr>
        <w:pStyle w:val="BodyText"/>
        <w:spacing w:before="161"/>
        <w:ind w:left="576"/>
      </w:pPr>
      <w:r>
        <w:t>（14）.《沥青路面施工及验收规范》(GB50092-</w:t>
      </w:r>
      <w:r>
        <w:rPr>
          <w:spacing w:val="-4"/>
        </w:rPr>
        <w:t>96)；</w:t>
      </w:r>
    </w:p>
    <w:p>
      <w:pPr>
        <w:pStyle w:val="BodyText"/>
        <w:spacing w:before="160"/>
        <w:ind w:left="576"/>
      </w:pPr>
      <w:r>
        <w:rPr>
          <w:spacing w:val="18"/>
        </w:rPr>
        <w:t>（15</w:t>
      </w:r>
      <w:r>
        <w:rPr>
          <w:spacing w:val="-102"/>
        </w:rPr>
        <w:t>）</w:t>
      </w:r>
      <w:r>
        <w:rPr>
          <w:spacing w:val="-7"/>
        </w:rPr>
        <w:t>． 工程建设期间的其它有关文件。</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8"/>
        <w:rPr>
          <w:sz w:val="35"/>
        </w:rPr>
      </w:pPr>
    </w:p>
    <w:p>
      <w:pPr>
        <w:pStyle w:val="Heading3"/>
        <w:tabs>
          <w:tab w:val="left" w:pos="3308"/>
        </w:tabs>
        <w:ind w:left="2105"/>
      </w:pPr>
      <w:r>
        <w:t>第二</w:t>
      </w:r>
      <w:r>
        <w:rPr>
          <w:spacing w:val="-10"/>
        </w:rPr>
        <w:t>章</w:t>
      </w:r>
      <w:r>
        <w:tab/>
        <w:t>专业工程的特</w:t>
      </w:r>
      <w:r>
        <w:rPr>
          <w:spacing w:val="-10"/>
        </w:rPr>
        <w:t>点</w:t>
      </w:r>
    </w:p>
    <w:p>
      <w:pPr>
        <w:spacing w:after="0"/>
        <w:sectPr>
          <w:pgSz w:w="11910" w:h="16840"/>
          <w:pgMar w:top="1380" w:right="1260" w:bottom="280" w:left="1580" w:header="708" w:footer="708"/>
          <w:pgNumType w:start="3"/>
          <w:cols w:space="708"/>
        </w:sectPr>
      </w:pPr>
    </w:p>
    <w:p>
      <w:pPr>
        <w:spacing w:before="0" w:line="407" w:lineRule="exact"/>
        <w:ind w:left="216" w:right="0" w:firstLine="0"/>
        <w:jc w:val="left"/>
        <w:rPr>
          <w:rFonts w:ascii="Microsoft JhengHei" w:eastAsia="Microsoft JhengHei"/>
          <w:b/>
          <w:sz w:val="24"/>
        </w:rPr>
      </w:pPr>
      <w:r>
        <w:rPr>
          <w:rFonts w:ascii="Microsoft JhengHei" w:eastAsia="Microsoft JhengHei"/>
          <w:b/>
          <w:spacing w:val="-2"/>
          <w:sz w:val="24"/>
        </w:rPr>
        <w:t>一、建设工程概况</w:t>
      </w:r>
    </w:p>
    <w:p>
      <w:pPr>
        <w:pStyle w:val="BodyText"/>
        <w:spacing w:before="106" w:line="364" w:lineRule="auto"/>
        <w:ind w:left="216" w:right="415" w:firstLine="480"/>
        <w:jc w:val="both"/>
      </w:pPr>
      <w:r>
        <w:rPr>
          <w:spacing w:val="-4"/>
        </w:rPr>
        <w:t>1、北六、路位于靖江市经济开发区城南园区，南起中洲西路，北至横港村，</w:t>
      </w:r>
      <w:r>
        <w:rPr>
          <w:spacing w:val="-11"/>
        </w:rPr>
        <w:t xml:space="preserve">全长约 </w:t>
      </w:r>
      <w:r>
        <w:rPr>
          <w:spacing w:val="-6"/>
        </w:rPr>
        <w:t>0.9km</w:t>
      </w:r>
      <w:r>
        <w:rPr>
          <w:spacing w:val="-9"/>
        </w:rPr>
        <w:t xml:space="preserve">。道路红线宽 </w:t>
      </w:r>
      <w:r>
        <w:rPr>
          <w:spacing w:val="-6"/>
        </w:rPr>
        <w:t>40m</w:t>
      </w:r>
      <w:r>
        <w:rPr>
          <w:spacing w:val="-7"/>
        </w:rPr>
        <w:t xml:space="preserve">，设计等级为城市主干道,设计行车速度 </w:t>
      </w:r>
      <w:r>
        <w:rPr>
          <w:spacing w:val="-6"/>
        </w:rPr>
        <w:t>40</w:t>
      </w:r>
      <w:r>
        <w:rPr>
          <w:spacing w:val="-24"/>
        </w:rPr>
        <w:t xml:space="preserve"> </w:t>
      </w:r>
      <w:r>
        <w:rPr>
          <w:spacing w:val="-6"/>
        </w:rPr>
        <w:t>km/h。</w:t>
      </w:r>
      <w:r>
        <w:rPr>
          <w:spacing w:val="-3"/>
        </w:rPr>
        <w:t xml:space="preserve">起止桩号为： </w:t>
      </w:r>
      <w:r>
        <w:rPr>
          <w:spacing w:val="-2"/>
        </w:rPr>
        <w:t>K1+608.17-K2+504.5</w:t>
      </w:r>
      <w:r>
        <w:rPr>
          <w:spacing w:val="-3"/>
        </w:rPr>
        <w:t>。施工内容包括路基路面、桥涵及排水工程。</w:t>
      </w:r>
    </w:p>
    <w:p>
      <w:pPr>
        <w:pStyle w:val="BodyText"/>
        <w:spacing w:before="1"/>
        <w:ind w:left="696"/>
      </w:pPr>
      <w:r>
        <w:t>2</w:t>
      </w:r>
      <w:r>
        <w:rPr>
          <w:spacing w:val="-4"/>
        </w:rPr>
        <w:t>、道路</w:t>
      </w:r>
    </w:p>
    <w:p>
      <w:pPr>
        <w:pStyle w:val="BodyText"/>
        <w:spacing w:before="26" w:line="468" w:lineRule="exact"/>
        <w:ind w:left="216" w:right="535" w:firstLine="480"/>
        <w:jc w:val="both"/>
      </w:pPr>
      <w:r>
        <w:t>施工内容：路基、路面结构层。标准路幅宽度具体为：10</w:t>
      </w:r>
      <w:r>
        <w:rPr>
          <w:spacing w:val="-1"/>
        </w:rPr>
        <w:t xml:space="preserve"> 米中央绿化分隔</w:t>
      </w:r>
      <w:r>
        <w:rPr>
          <w:spacing w:val="-6"/>
        </w:rPr>
        <w:t>带+2×12</w:t>
      </w:r>
      <w:r>
        <w:rPr>
          <w:spacing w:val="-7"/>
        </w:rPr>
        <w:t xml:space="preserve"> 米车行道</w:t>
      </w:r>
      <w:r>
        <w:rPr>
          <w:spacing w:val="-6"/>
        </w:rPr>
        <w:t>+2×3</w:t>
      </w:r>
      <w:r>
        <w:rPr>
          <w:spacing w:val="-7"/>
        </w:rPr>
        <w:t xml:space="preserve"> 米人行道。行车道路面面层采用沥青砼路面，车行道结</w:t>
      </w:r>
      <w:r>
        <w:t>构为：5cm</w:t>
      </w:r>
      <w:r>
        <w:rPr>
          <w:spacing w:val="-1"/>
        </w:rPr>
        <w:t xml:space="preserve"> 中粒式沥青砼</w:t>
      </w:r>
      <w:r>
        <w:t>（AC-16</w:t>
      </w:r>
      <w:r>
        <w:rPr>
          <w:rFonts w:ascii="Microsoft JhengHei" w:eastAsia="Microsoft JhengHei" w:hAnsi="Microsoft JhengHei"/>
          <w:b/>
        </w:rPr>
        <w:t>Ⅰ</w:t>
      </w:r>
      <w:r>
        <w:t>型）+7cm</w:t>
      </w:r>
      <w:r>
        <w:rPr>
          <w:spacing w:val="-1"/>
        </w:rPr>
        <w:t xml:space="preserve"> 粗粒式沥青砼</w:t>
      </w:r>
      <w:r>
        <w:t>（AC-20</w:t>
      </w:r>
      <w:r>
        <w:rPr>
          <w:rFonts w:ascii="Microsoft JhengHei" w:eastAsia="Microsoft JhengHei" w:hAnsi="Microsoft JhengHei"/>
          <w:b/>
        </w:rPr>
        <w:t>Ⅰ</w:t>
      </w:r>
      <w:r>
        <w:t>型）+1cm</w:t>
      </w:r>
      <w:r>
        <w:rPr>
          <w:spacing w:val="-4"/>
        </w:rPr>
        <w:t>油封层+20cm</w:t>
      </w:r>
      <w:r>
        <w:rPr>
          <w:spacing w:val="-9"/>
        </w:rPr>
        <w:t xml:space="preserve"> 二灰碎石</w:t>
      </w:r>
      <w:r>
        <w:rPr>
          <w:spacing w:val="-4"/>
        </w:rPr>
        <w:t>+30cm</w:t>
      </w:r>
      <w:r>
        <w:rPr>
          <w:spacing w:val="-14"/>
        </w:rPr>
        <w:t xml:space="preserve"> </w:t>
      </w:r>
      <w:r>
        <w:rPr>
          <w:spacing w:val="-4"/>
        </w:rPr>
        <w:t>12%石灰土；人行道结构为：30×30×5cm</w:t>
      </w:r>
      <w:r>
        <w:rPr>
          <w:spacing w:val="-9"/>
        </w:rPr>
        <w:t xml:space="preserve"> 彩色人行</w:t>
      </w:r>
      <w:r>
        <w:t>道板+2cm M10</w:t>
      </w:r>
      <w:r>
        <w:rPr>
          <w:spacing w:val="-8"/>
        </w:rPr>
        <w:t xml:space="preserve"> 水泥砂浆</w:t>
      </w:r>
      <w:r>
        <w:t>+5cm C10</w:t>
      </w:r>
      <w:r>
        <w:rPr>
          <w:spacing w:val="-6"/>
        </w:rPr>
        <w:t xml:space="preserve"> 无砂混凝土。</w:t>
      </w:r>
    </w:p>
    <w:p>
      <w:pPr>
        <w:pStyle w:val="BodyText"/>
        <w:spacing w:before="135"/>
        <w:ind w:left="576"/>
      </w:pPr>
      <w:r>
        <w:t>3</w:t>
      </w:r>
      <w:r>
        <w:rPr>
          <w:spacing w:val="-2"/>
        </w:rPr>
        <w:t>、排水工程</w:t>
      </w:r>
    </w:p>
    <w:p>
      <w:pPr>
        <w:pStyle w:val="BodyText"/>
        <w:spacing w:before="160" w:line="364" w:lineRule="auto"/>
        <w:ind w:left="216" w:right="535" w:firstLine="570"/>
        <w:jc w:val="both"/>
      </w:pPr>
      <w:r>
        <w:rPr>
          <w:spacing w:val="-2"/>
        </w:rPr>
        <w:t>排水工程包括雨水管道和污水管道。其中雨水管采用Ⅱ级钢筋砼承插管，</w:t>
      </w:r>
      <w:r>
        <w:rPr>
          <w:spacing w:val="7"/>
        </w:rPr>
        <w:t xml:space="preserve">雨水连接管采用 </w:t>
      </w:r>
      <w:r>
        <w:t>DN225 UPVC</w:t>
      </w:r>
      <w:r>
        <w:rPr>
          <w:spacing w:val="6"/>
        </w:rPr>
        <w:t xml:space="preserve"> 管，管位位于车行道两侧，距人行道侧石边线</w:t>
      </w:r>
    </w:p>
    <w:p>
      <w:pPr>
        <w:pStyle w:val="BodyText"/>
        <w:spacing w:before="2" w:line="364" w:lineRule="auto"/>
        <w:ind w:left="216" w:right="448"/>
        <w:jc w:val="both"/>
      </w:pPr>
      <w:r>
        <w:rPr>
          <w:spacing w:val="-2"/>
        </w:rPr>
        <w:t>1.5m，</w:t>
      </w:r>
      <w:r>
        <w:rPr>
          <w:spacing w:val="-10"/>
        </w:rPr>
        <w:t xml:space="preserve">管径 </w:t>
      </w:r>
      <w:r>
        <w:rPr>
          <w:spacing w:val="-2"/>
        </w:rPr>
        <w:t>D600-D800，</w:t>
      </w:r>
      <w:r>
        <w:rPr>
          <w:spacing w:val="-6"/>
        </w:rPr>
        <w:t xml:space="preserve">管道基础采用 </w:t>
      </w:r>
      <w:r>
        <w:rPr>
          <w:spacing w:val="-2"/>
        </w:rPr>
        <w:t>C20</w:t>
      </w:r>
      <w:r>
        <w:rPr>
          <w:spacing w:val="-7"/>
        </w:rPr>
        <w:t xml:space="preserve"> 砼基础。污水管采用钢筋砼承插管，</w:t>
      </w:r>
      <w:r>
        <w:rPr>
          <w:spacing w:val="-4"/>
        </w:rPr>
        <w:t xml:space="preserve">位于车行道东侧下，距东侧人行道侧石 </w:t>
      </w:r>
      <w:r>
        <w:rPr>
          <w:spacing w:val="-2"/>
        </w:rPr>
        <w:t>3.5m，</w:t>
      </w:r>
      <w:r>
        <w:rPr>
          <w:spacing w:val="-11"/>
        </w:rPr>
        <w:t xml:space="preserve">管径 </w:t>
      </w:r>
      <w:r>
        <w:rPr>
          <w:spacing w:val="-2"/>
        </w:rPr>
        <w:t>D300-D600，采用砂石基础，</w:t>
      </w:r>
      <w:r>
        <w:rPr>
          <w:spacing w:val="-2"/>
        </w:rPr>
        <w:t>窖井采用砖砌圆形污水检查井。</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Heading3"/>
        <w:spacing w:before="164"/>
        <w:ind w:left="2921"/>
      </w:pPr>
      <w:r>
        <w:rPr>
          <w:spacing w:val="4"/>
        </w:rPr>
        <w:t>第三章 监理工作流程</w:t>
      </w:r>
    </w:p>
    <w:p>
      <w:pPr>
        <w:spacing w:after="0"/>
        <w:sectPr>
          <w:pgSz w:w="11910" w:h="16840"/>
          <w:pgMar w:top="1380" w:right="1260" w:bottom="280" w:left="1580" w:header="708" w:footer="708"/>
          <w:pgNumType w:start="4"/>
          <w:cols w:space="708"/>
        </w:sectPr>
      </w:pPr>
    </w:p>
    <w:p>
      <w:pPr>
        <w:pStyle w:val="BodyText"/>
        <w:spacing w:before="45"/>
        <w:ind w:left="216"/>
      </w:pPr>
      <w:r>
        <w:pict>
          <v:shapetype id="_x0000_t202" coordsize="21600,21600" o:spt="202" path="m,l,21600r21600,l21600,xe">
            <v:stroke joinstyle="miter"/>
            <v:path gradientshapeok="t" o:connecttype="rect"/>
          </v:shapetype>
          <v:shape id="_x0000_s1025" type="#_x0000_t202" style="width:18pt;height:9pt;margin-top:492.33pt;margin-left:291.29pt;mso-position-horizontal-relative:page;mso-position-vertical-relative:page;position:absolute;z-index:-251658240" filled="f" stroked="f">
            <v:textbox inset="0,0,0,0">
              <w:txbxContent>
                <w:p>
                  <w:pPr>
                    <w:spacing w:before="0" w:line="180" w:lineRule="exact"/>
                    <w:ind w:left="0" w:right="0" w:firstLine="0"/>
                    <w:jc w:val="left"/>
                    <w:rPr>
                      <w:sz w:val="18"/>
                    </w:rPr>
                  </w:pPr>
                  <w:r>
                    <w:rPr>
                      <w:spacing w:val="-5"/>
                      <w:sz w:val="18"/>
                    </w:rPr>
                    <w:t>合格</w:t>
                  </w:r>
                </w:p>
              </w:txbxContent>
            </v:textbox>
          </v:shape>
        </w:pict>
      </w:r>
      <w:r>
        <w:pict>
          <v:shape id="_x0000_s1026" type="#_x0000_t202" style="width:94.5pt;height:10.5pt;margin-top:499.77pt;margin-left:144.97pt;mso-position-horizontal-relative:page;mso-position-vertical-relative:page;position:absolute;z-index:-251657216" filled="f" stroked="f">
            <v:textbox inset="0,0,0,0">
              <w:txbxContent>
                <w:p>
                  <w:pPr>
                    <w:spacing w:before="0" w:line="210" w:lineRule="exact"/>
                    <w:ind w:left="0" w:right="0" w:firstLine="0"/>
                    <w:jc w:val="left"/>
                    <w:rPr>
                      <w:sz w:val="21"/>
                    </w:rPr>
                  </w:pPr>
                  <w:r>
                    <w:rPr>
                      <w:spacing w:val="-2"/>
                      <w:sz w:val="21"/>
                    </w:rPr>
                    <w:t>进入下一道分项工程</w:t>
                  </w:r>
                </w:p>
              </w:txbxContent>
            </v:textbox>
          </v:shape>
        </w:pict>
      </w:r>
      <w:r>
        <w:pict>
          <v:group id="_x0000_s1027" style="width:431.3pt;height:562pt;margin-top:48.49pt;margin-left:110.49pt;mso-position-horizontal-relative:page;position:absolute;z-index:-251656192" coordorigin="2210,970" coordsize="8626,11240">
            <v:rect id="_x0000_s1028" style="width:732;height:469;left:5787;position:absolute;top:8309" filled="t" fillcolor="white" stroked="f">
              <v:fill type="solid"/>
            </v:rect>
            <v:shape id="_x0000_s1029" style="width:120;height:120;left:6671;position:absolute;top:7097" coordorigin="6672,7097" coordsize="120,120" path="m6732,7217l6672,7097,6792,7097,6732,7217xe" filled="t" fillcolor="black" stroked="f">
              <v:fill type="solid"/>
              <v:path arrowok="t"/>
            </v:shape>
            <v:line id="_x0000_s1030" style="position:absolute" from="6732,7061" to="6732,7195" stroked="t" strokecolor="black" strokeweight="0.75pt">
              <v:stroke dashstyle="solid"/>
            </v:line>
            <v:rect id="_x0000_s1031" style="width:3675;height:468;left:5262;position:absolute;top:7217" filled="f" stroked="t" strokecolor="black" strokeweight="0.75pt">
              <v:stroke dashstyle="solid"/>
            </v:rect>
            <v:shape id="_x0000_s1032" style="width:120;height:120;left:6671;position:absolute;top:7720" coordorigin="6672,7721" coordsize="120,120" path="m6732,7841l6672,7721,6792,7721,6732,7841xe" filled="t" fillcolor="black" stroked="f">
              <v:fill type="solid"/>
              <v:path arrowok="t"/>
            </v:shape>
            <v:line id="_x0000_s1033" style="position:absolute" from="6732,7685" to="6732,7818" stroked="t" strokecolor="black" strokeweight="0.75pt">
              <v:stroke dashstyle="solid"/>
            </v:line>
            <v:shape id="_x0000_s1034" style="width:120;height:120;left:5142;position:absolute;top:3101" coordorigin="5142,3101" coordsize="120,120" path="m5142,3221l5142,3101,5262,3161,5142,3221xe" filled="t" fillcolor="black" stroked="f">
              <v:fill type="solid"/>
              <v:path arrowok="t"/>
            </v:shape>
            <v:line id="_x0000_s1035" style="position:absolute" from="2532,3161" to="5240,3161" stroked="t" strokecolor="black" strokeweight="0.75pt">
              <v:stroke dashstyle="solid"/>
            </v:line>
            <v:shape id="_x0000_s1036" style="width:120;height:120;left:4047;position:absolute;top:3161" coordorigin="4048,3161" coordsize="120,120" path="m4168,3281l4048,3281,4108,3161,4168,3281xe" filled="t" fillcolor="black" stroked="f">
              <v:fill type="solid"/>
              <v:path arrowok="t"/>
            </v:shape>
            <v:line id="_x0000_s1037" style="position:absolute" from="4108,3784" to="5262,3784" stroked="t" strokecolor="black" strokeweight="0.75pt">
              <v:stroke dashstyle="solid"/>
            </v:line>
            <v:line id="_x0000_s1038" style="position:absolute" from="4108,3784" to="4108,3183" stroked="t" strokecolor="black" strokeweight="0.75pt">
              <v:stroke dashstyle="solid"/>
            </v:line>
            <v:line id="_x0000_s1039" style="position:absolute" from="2532,3161" to="2533,8776" stroked="t" strokecolor="black" strokeweight="0.75pt">
              <v:stroke dashstyle="solid"/>
            </v:line>
            <v:shape id="_x0000_s1040" style="width:121;height:120;left:4632;position:absolute;top:7468" coordorigin="4633,7469" coordsize="121,120" path="m4752,7589l4633,7528,4753,7469,4752,7589xe" filled="t" fillcolor="black" stroked="f">
              <v:fill type="solid"/>
              <v:path arrowok="t"/>
            </v:shape>
            <v:line id="_x0000_s1041" style="position:absolute" from="4655,7528" to="5261,7531" stroked="t" strokecolor="black" strokeweight="0.75pt">
              <v:stroke dashstyle="solid"/>
            </v:line>
            <v:shape id="_x0000_s1042" style="width:121;height:120;left:8936;position:absolute;top:7468" coordorigin="8937,7469" coordsize="121,120" path="m9057,7589l8937,7528,9057,7469,9057,7589xe" filled="t" fillcolor="black" stroked="f">
              <v:fill type="solid"/>
              <v:path arrowok="t"/>
            </v:shape>
            <v:rect id="_x0000_s1043" style="width:1154;height:780;left:9462;position:absolute;top:7061" filled="f" stroked="t" strokecolor="black" strokeweight="0.75pt">
              <v:stroke dashstyle="solid"/>
            </v:rect>
            <v:line id="_x0000_s1044" style="position:absolute" from="8959,7528" to="9462,7530" stroked="t" strokecolor="black" strokeweight="0.75pt">
              <v:stroke dashstyle="solid"/>
            </v:line>
            <v:shape id="_x0000_s1045" style="width:121;height:120;left:4631;position:absolute;top:7469" coordorigin="4632,7469" coordsize="121,120" path="m4751,7589l4632,7528,4752,7469,4751,7589xe" filled="t" fillcolor="black" stroked="f">
              <v:fill type="solid"/>
              <v:path arrowok="t"/>
            </v:shape>
            <v:line id="_x0000_s1046" style="position:absolute" from="4654,7528" to="5260,7532" stroked="t" strokecolor="black" strokeweight="0.75pt">
              <v:stroke dashstyle="solid"/>
            </v:line>
            <v:rect id="_x0000_s1047" style="width:2416;height:468;left:2635;position:absolute;top:8466" filled="t" fillcolor="white" stroked="f">
              <v:fill type="solid"/>
            </v:rect>
            <v:shape id="_x0000_s1048" style="width:121;height:120;left:5052;position:absolute;top:8716" coordorigin="5052,8717" coordsize="121,120" path="m5172,8837l5052,8776,5172,8717,5172,8837xe" filled="t" fillcolor="black" stroked="f">
              <v:fill type="solid"/>
              <v:path arrowok="t"/>
            </v:shape>
            <v:line id="_x0000_s1049" style="position:absolute" from="5075,8776" to="7257,8782" stroked="t" strokecolor="black" strokeweight="0.75pt">
              <v:stroke dashstyle="solid"/>
            </v:line>
            <v:line id="_x0000_s1050" style="position:absolute" from="9462,6749" to="10827,6750" stroked="t" strokecolor="black" strokeweight="0.75pt">
              <v:stroke dashstyle="solid"/>
            </v:line>
            <v:line id="_x0000_s1051" style="position:absolute" from="10827,6749" to="10828,11897" stroked="t" strokecolor="black" strokeweight="0.75pt">
              <v:stroke dashstyle="solid"/>
            </v:line>
            <v:line id="_x0000_s1052" style="position:absolute" from="9777,11897" to="10827,11897" stroked="t" strokecolor="black" strokeweight="0.75pt">
              <v:stroke dashstyle="solid"/>
            </v:line>
            <v:shape id="_x0000_s1053" style="width:128;height:128;left:8936;position:absolute;top:7146" coordorigin="8937,7146" coordsize="128,128" path="m8937,7273l8979,7146,9064,7231,8937,7273xe" filled="t" fillcolor="black" stroked="f">
              <v:fill type="solid"/>
              <v:path arrowok="t"/>
            </v:shape>
            <v:line id="_x0000_s1054" style="position:absolute" from="9462,6749" to="8953,7258" stroked="t" strokecolor="black" strokeweight="0.75pt">
              <v:stroke dashstyle="solid"/>
            </v:line>
            <v:line id="_x0000_s1055" style="position:absolute" from="2532,8776" to="2637,8776" stroked="t" strokecolor="black" strokeweight="0.75pt">
              <v:stroke dashstyle="solid"/>
            </v:line>
            <v:line id="_x0000_s1056" style="position:absolute" from="2532,7528" to="2637,7528" stroked="t" strokecolor="black" strokeweight="0.75pt">
              <v:stroke dashstyle="solid"/>
            </v:line>
            <v:shape id="_x0000_s1057" style="width:120;height:120;left:5142;position:absolute;top:6844" coordorigin="5142,6845" coordsize="120,120" path="m5142,6965l5142,6845,5262,6905,5142,6965xe" filled="t" fillcolor="black" stroked="f">
              <v:fill type="solid"/>
              <v:path arrowok="t"/>
            </v:shape>
            <v:shape id="_x0000_s1058" style="width:3023;height:4992;left:2217;position:absolute;top:6904" coordorigin="2217,6905" coordsize="3023,4992" path="m2217,6905l5240,6905m2217,6905l2217,11897e" filled="f" stroked="t" strokecolor="black" strokeweight="0.75pt">
              <v:stroke dashstyle="solid"/>
              <v:path arrowok="t"/>
            </v:shape>
            <v:line id="_x0000_s1059" style="position:absolute" from="2217,11897" to="2952,11897" stroked="t" strokecolor="black" strokeweight="0.75pt">
              <v:stroke dashstyle="solid"/>
            </v:line>
            <v:shape id="_x0000_s1060" style="width:121;height:120;left:2217;position:absolute;top:9964" coordorigin="2217,9965" coordsize="121,120" path="m2337,10085l2217,10024,2337,9965,2337,10085xe" filled="t" fillcolor="black" stroked="f">
              <v:fill type="solid"/>
              <v:path arrowok="t"/>
            </v:shape>
            <v:line id="_x0000_s1061" style="position:absolute" from="2240,10024" to="3057,10025" stroked="t" strokecolor="black" strokeweight="0.75pt">
              <v:stroke dashstyle="solid"/>
            </v:line>
            <v:shape id="_x0000_s1062" style="width:120;height:120;left:3627;position:absolute;top:6904" coordorigin="3627,6905" coordsize="120,120" path="m3747,7025l3627,7025,3687,6905,3747,7025xe" filled="t" fillcolor="black" stroked="f">
              <v:fill type="solid"/>
              <v:path arrowok="t"/>
            </v:shape>
            <v:line id="_x0000_s1063" style="position:absolute" from="3687,6927" to="3687,7217" stroked="t" strokecolor="black" strokeweight="0.75pt">
              <v:stroke dashstyle="solid"/>
            </v:line>
            <v:line id="_x0000_s1064" style="position:absolute" from="8516,8153" to="9987,8153" stroked="t" strokecolor="black" strokeweight="0.75pt">
              <v:stroke dashstyle="solid"/>
            </v:line>
            <v:shape id="_x0000_s1065" style="width:120;height:120;left:9927;position:absolute;top:7840" coordorigin="9927,7841" coordsize="120,120" path="m10047,7961l9927,7961,9987,7841,10047,7961xe" filled="t" fillcolor="black" stroked="f">
              <v:fill type="solid"/>
              <v:path arrowok="t"/>
            </v:shape>
            <v:line id="_x0000_s1066" style="position:absolute" from="9987,7863" to="9987,8153" stroked="t" strokecolor="black" strokeweight="0.75pt">
              <v:stroke dashstyle="solid"/>
            </v:line>
            <v:shape id="_x0000_s1067" type="#_x0000_t202" style="width:560;height:180;left:4356;position:absolute;top:3456" filled="f" stroked="f">
              <v:textbox inset="0,0,0,0">
                <w:txbxContent>
                  <w:p>
                    <w:pPr>
                      <w:spacing w:before="0" w:line="180" w:lineRule="exact"/>
                      <w:ind w:left="0" w:right="0" w:firstLine="0"/>
                      <w:jc w:val="left"/>
                      <w:rPr>
                        <w:sz w:val="18"/>
                      </w:rPr>
                    </w:pPr>
                    <w:r>
                      <w:rPr>
                        <w:spacing w:val="-4"/>
                        <w:sz w:val="18"/>
                      </w:rPr>
                      <w:t>不合格</w:t>
                    </w:r>
                  </w:p>
                </w:txbxContent>
              </v:textbox>
            </v:shape>
            <v:shape id="_x0000_s1068" type="#_x0000_t202" style="width:380;height:180;left:4776;position:absolute;top:7200" filled="f" stroked="f">
              <v:textbox inset="0,0,0,0">
                <w:txbxContent>
                  <w:p>
                    <w:pPr>
                      <w:spacing w:before="0" w:line="180" w:lineRule="exact"/>
                      <w:ind w:left="0" w:right="0" w:firstLine="0"/>
                      <w:jc w:val="left"/>
                      <w:rPr>
                        <w:sz w:val="18"/>
                      </w:rPr>
                    </w:pPr>
                    <w:r>
                      <w:rPr>
                        <w:spacing w:val="-5"/>
                        <w:sz w:val="18"/>
                      </w:rPr>
                      <w:t>合格</w:t>
                    </w:r>
                  </w:p>
                </w:txbxContent>
              </v:textbox>
            </v:shape>
            <v:shape id="_x0000_s1069" type="#_x0000_t202" style="width:1910;height:210;left:6154;position:absolute;top:7349" filled="f" stroked="f">
              <v:textbox inset="0,0,0,0">
                <w:txbxContent>
                  <w:p>
                    <w:pPr>
                      <w:spacing w:before="0" w:line="210" w:lineRule="exact"/>
                      <w:ind w:left="0" w:right="0" w:firstLine="0"/>
                      <w:jc w:val="left"/>
                      <w:rPr>
                        <w:sz w:val="21"/>
                      </w:rPr>
                    </w:pPr>
                    <w:r>
                      <w:rPr>
                        <w:spacing w:val="-2"/>
                        <w:sz w:val="21"/>
                      </w:rPr>
                      <w:t>专业监理工程师抽检</w:t>
                    </w:r>
                  </w:p>
                </w:txbxContent>
              </v:textbox>
            </v:shape>
            <v:shape id="_x0000_s1070" type="#_x0000_t202" style="width:860;height:522;left:9618;position:absolute;top:7193" filled="f" stroked="f">
              <v:textbox inset="0,0,0,0">
                <w:txbxContent>
                  <w:p>
                    <w:pPr>
                      <w:spacing w:before="0" w:line="240" w:lineRule="exact"/>
                      <w:ind w:left="0" w:right="0" w:firstLine="0"/>
                      <w:jc w:val="left"/>
                      <w:rPr>
                        <w:sz w:val="21"/>
                      </w:rPr>
                    </w:pPr>
                    <w:r>
                      <w:rPr>
                        <w:spacing w:val="-3"/>
                        <w:sz w:val="21"/>
                      </w:rPr>
                      <w:t>承包人整</w:t>
                    </w:r>
                  </w:p>
                  <w:p>
                    <w:pPr>
                      <w:spacing w:before="43" w:line="240" w:lineRule="exact"/>
                      <w:ind w:left="0" w:right="0" w:firstLine="0"/>
                      <w:jc w:val="left"/>
                      <w:rPr>
                        <w:sz w:val="21"/>
                      </w:rPr>
                    </w:pPr>
                    <w:r>
                      <w:rPr>
                        <w:spacing w:val="-3"/>
                        <w:sz w:val="21"/>
                      </w:rPr>
                      <w:t>改或返工</w:t>
                    </w:r>
                  </w:p>
                </w:txbxContent>
              </v:textbox>
            </v:shape>
            <v:shape id="_x0000_s1071" type="#_x0000_t202" style="width:560;height:180;left:8766;position:absolute;top:7823" filled="f" stroked="f">
              <v:textbox inset="0,0,0,0">
                <w:txbxContent>
                  <w:p>
                    <w:pPr>
                      <w:spacing w:before="0" w:line="180" w:lineRule="exact"/>
                      <w:ind w:left="0" w:right="0" w:firstLine="0"/>
                      <w:jc w:val="left"/>
                      <w:rPr>
                        <w:sz w:val="18"/>
                      </w:rPr>
                    </w:pPr>
                    <w:r>
                      <w:rPr>
                        <w:spacing w:val="-4"/>
                        <w:sz w:val="18"/>
                      </w:rPr>
                      <w:t>不合格</w:t>
                    </w:r>
                  </w:p>
                </w:txbxContent>
              </v:textbox>
            </v:shape>
            <v:shape id="_x0000_s1072" type="#_x0000_t202" style="width:380;height:180;left:5931;position:absolute;top:8448" filled="f" stroked="f">
              <v:textbox inset="0,0,0,0">
                <w:txbxContent>
                  <w:p>
                    <w:pPr>
                      <w:spacing w:before="0" w:line="180" w:lineRule="exact"/>
                      <w:ind w:left="0" w:right="0" w:firstLine="0"/>
                      <w:jc w:val="left"/>
                      <w:rPr>
                        <w:sz w:val="18"/>
                      </w:rPr>
                    </w:pPr>
                    <w:r>
                      <w:rPr>
                        <w:spacing w:val="-5"/>
                        <w:sz w:val="18"/>
                      </w:rPr>
                      <w:t>合格</w:t>
                    </w:r>
                  </w:p>
                </w:txbxContent>
              </v:textbox>
            </v:shape>
            <v:shape id="_x0000_s1073" type="#_x0000_t202" style="width:560;height:180;left:5931;position:absolute;top:9696" filled="f" stroked="f">
              <v:textbox inset="0,0,0,0">
                <w:txbxContent>
                  <w:p>
                    <w:pPr>
                      <w:spacing w:before="0" w:line="180" w:lineRule="exact"/>
                      <w:ind w:left="0" w:right="0" w:firstLine="0"/>
                      <w:jc w:val="left"/>
                      <w:rPr>
                        <w:sz w:val="18"/>
                      </w:rPr>
                    </w:pPr>
                    <w:r>
                      <w:rPr>
                        <w:spacing w:val="-4"/>
                        <w:sz w:val="18"/>
                      </w:rPr>
                      <w:t>不合格</w:t>
                    </w:r>
                  </w:p>
                </w:txbxContent>
              </v:textbox>
            </v:shape>
            <v:shape id="_x0000_s1074" type="#_x0000_t202" style="width:560;height:180;left:5510;position:absolute;top:11567" filled="f" stroked="f">
              <v:textbox inset="0,0,0,0">
                <w:txbxContent>
                  <w:p>
                    <w:pPr>
                      <w:spacing w:before="0" w:line="180" w:lineRule="exact"/>
                      <w:ind w:left="0" w:right="0" w:firstLine="0"/>
                      <w:jc w:val="left"/>
                      <w:rPr>
                        <w:sz w:val="18"/>
                      </w:rPr>
                    </w:pPr>
                    <w:r>
                      <w:rPr>
                        <w:spacing w:val="-4"/>
                        <w:sz w:val="18"/>
                      </w:rPr>
                      <w:t>不合格</w:t>
                    </w:r>
                  </w:p>
                </w:txbxContent>
              </v:textbox>
            </v:shape>
            <v:shape id="_x0000_s1075" type="#_x0000_t202" style="width:2417;height:468;left:2636;position:absolute;top:8465" filled="f" stroked="t" strokecolor="black" strokeweight="0.81pt">
              <v:stroke dashstyle="solid"/>
              <v:textbox inset="0,0,0,0">
                <w:txbxContent>
                  <w:p>
                    <w:pPr>
                      <w:spacing w:before="95"/>
                      <w:ind w:left="253" w:right="0" w:firstLine="0"/>
                      <w:jc w:val="left"/>
                      <w:rPr>
                        <w:sz w:val="21"/>
                      </w:rPr>
                    </w:pPr>
                    <w:r>
                      <w:rPr>
                        <w:spacing w:val="-2"/>
                        <w:sz w:val="21"/>
                      </w:rPr>
                      <w:t>进入下一道分项工程</w:t>
                    </w:r>
                  </w:p>
                </w:txbxContent>
              </v:textbox>
            </v:shape>
            <v:shape id="_x0000_s1076" type="#_x0000_t202" style="width:1996;height:468;left:2636;position:absolute;top:7217" filled="f" stroked="t" strokecolor="black" strokeweight="0.75pt">
              <v:stroke dashstyle="solid"/>
              <v:textbox inset="0,0,0,0">
                <w:txbxContent>
                  <w:p>
                    <w:pPr>
                      <w:spacing w:before="95"/>
                      <w:ind w:left="255" w:right="0" w:firstLine="0"/>
                      <w:jc w:val="left"/>
                      <w:rPr>
                        <w:sz w:val="21"/>
                      </w:rPr>
                    </w:pPr>
                    <w:r>
                      <w:rPr>
                        <w:spacing w:val="-2"/>
                        <w:sz w:val="21"/>
                      </w:rPr>
                      <w:t>实施下一道工序</w:t>
                    </w:r>
                  </w:p>
                </w:txbxContent>
              </v:textbox>
            </v:shape>
            <v:shape id="_x0000_s1077" style="width:120;height:120;left:6671;position:absolute;top:3353" coordorigin="6672,3353" coordsize="120,120" path="m6732,3473l6672,3353,6792,3353,6732,3473xe" filled="t" fillcolor="black" stroked="f">
              <v:fill type="solid"/>
              <v:path arrowok="t"/>
            </v:shape>
            <v:line id="_x0000_s1078" style="position:absolute" from="6732,3317" to="6732,3451" stroked="t" strokecolor="black" strokeweight="0.75pt">
              <v:stroke dashstyle="solid"/>
            </v:line>
            <v:shape id="_x0000_s1079" type="#_x0000_t202" style="width:3571;height:467;left:5262;position:absolute;top:3473" filled="f" stroked="t" strokecolor="black" strokeweight="0.75pt">
              <v:stroke dashstyle="solid"/>
              <v:textbox inset="0,0,0,0">
                <w:txbxContent>
                  <w:p>
                    <w:pPr>
                      <w:spacing w:before="95"/>
                      <w:ind w:left="517" w:right="0" w:firstLine="0"/>
                      <w:jc w:val="left"/>
                      <w:rPr>
                        <w:sz w:val="21"/>
                      </w:rPr>
                    </w:pPr>
                    <w:r>
                      <w:rPr>
                        <w:spacing w:val="-1"/>
                        <w:sz w:val="21"/>
                      </w:rPr>
                      <w:t>专业监理工程师初审，批准</w:t>
                    </w:r>
                  </w:p>
                </w:txbxContent>
              </v:textbox>
            </v:shape>
            <v:shape id="_x0000_s1080" type="#_x0000_t202" style="width:3571;height:469;left:5262;position:absolute;top:2848" filled="f" stroked="t" strokecolor="black" strokeweight="0.75pt">
              <v:stroke dashstyle="solid"/>
              <v:textbox inset="0,0,0,0">
                <w:txbxContent>
                  <w:p>
                    <w:pPr>
                      <w:spacing w:before="95"/>
                      <w:ind w:left="144" w:right="0" w:firstLine="0"/>
                      <w:jc w:val="left"/>
                      <w:rPr>
                        <w:sz w:val="21"/>
                      </w:rPr>
                    </w:pPr>
                    <w:r>
                      <w:rPr>
                        <w:spacing w:val="-9"/>
                        <w:sz w:val="21"/>
                      </w:rPr>
                      <w:t>承包人报施工放样、进场材料、设备</w:t>
                    </w:r>
                  </w:p>
                </w:txbxContent>
              </v:textbox>
            </v:shape>
            <v:shape id="_x0000_s1081" style="width:120;height:120;left:6671;position:absolute;top:3976" coordorigin="6672,3977" coordsize="120,120" path="m6732,4097l6672,3977,6792,3977,6732,4097xe" filled="t" fillcolor="black" stroked="f">
              <v:fill type="solid"/>
              <v:path arrowok="t"/>
            </v:shape>
            <v:line id="_x0000_s1082" style="position:absolute" from="6732,3941" to="6732,4074" stroked="t" strokecolor="black" strokeweight="0.75pt">
              <v:stroke dashstyle="solid"/>
            </v:line>
            <v:shape id="_x0000_s1083" type="#_x0000_t202" style="width:3571;height:469;left:5262;position:absolute;top:4096" filled="f" stroked="t" strokecolor="black" strokeweight="0.75pt">
              <v:stroke dashstyle="solid"/>
              <v:textbox inset="0,0,0,0">
                <w:txbxContent>
                  <w:p>
                    <w:pPr>
                      <w:spacing w:before="95"/>
                      <w:ind w:left="412" w:right="0" w:firstLine="0"/>
                      <w:jc w:val="left"/>
                      <w:rPr>
                        <w:sz w:val="21"/>
                      </w:rPr>
                    </w:pPr>
                    <w:r>
                      <w:rPr>
                        <w:spacing w:val="-1"/>
                        <w:sz w:val="21"/>
                      </w:rPr>
                      <w:t>承包人提出分项工程开工申请</w:t>
                    </w:r>
                  </w:p>
                </w:txbxContent>
              </v:textbox>
            </v:shape>
            <v:shape id="_x0000_s1084" style="width:120;height:120;left:6671;position:absolute;top:4601" coordorigin="6672,4601" coordsize="120,120" path="m6732,4721l6672,4601,6792,4601,6732,4721xe" filled="t" fillcolor="black" stroked="f">
              <v:fill type="solid"/>
              <v:path arrowok="t"/>
            </v:shape>
            <v:line id="_x0000_s1085" style="position:absolute" from="6732,4565" to="6732,4699" stroked="t" strokecolor="black" strokeweight="0.75pt">
              <v:stroke dashstyle="solid"/>
            </v:line>
            <v:shape id="_x0000_s1086" type="#_x0000_t202" style="width:3571;height:468;left:5262;position:absolute;top:4721" filled="f" stroked="t" strokecolor="black" strokeweight="0.75pt">
              <v:stroke dashstyle="solid"/>
              <v:textbox inset="0,0,0,0">
                <w:txbxContent>
                  <w:p>
                    <w:pPr>
                      <w:spacing w:before="95"/>
                      <w:ind w:left="307" w:right="0" w:firstLine="0"/>
                      <w:jc w:val="left"/>
                      <w:rPr>
                        <w:sz w:val="21"/>
                      </w:rPr>
                    </w:pPr>
                    <w:r>
                      <w:rPr>
                        <w:spacing w:val="-1"/>
                        <w:sz w:val="21"/>
                      </w:rPr>
                      <w:t>专业监理工程师初审，提出意见</w:t>
                    </w:r>
                  </w:p>
                </w:txbxContent>
              </v:textbox>
            </v:shape>
            <v:shape id="_x0000_s1087" style="width:120;height:120;left:6671;position:absolute;top:5224" coordorigin="6672,5225" coordsize="120,120" path="m6732,5345l6672,5225,6792,5225,6732,5345xe" filled="t" fillcolor="black" stroked="f">
              <v:fill type="solid"/>
              <v:path arrowok="t"/>
            </v:shape>
            <v:line id="_x0000_s1088" style="position:absolute" from="6732,5189" to="6732,5322" stroked="t" strokecolor="black" strokeweight="0.75pt">
              <v:stroke dashstyle="solid"/>
            </v:line>
            <v:shape id="_x0000_s1089" type="#_x0000_t202" style="width:3571;height:469;left:5262;position:absolute;top:5344" filled="f" stroked="t" strokecolor="black" strokeweight="0.75pt">
              <v:stroke dashstyle="solid"/>
              <v:textbox inset="0,0,0,0">
                <w:txbxContent>
                  <w:p>
                    <w:pPr>
                      <w:spacing w:before="95"/>
                      <w:ind w:left="832" w:right="0" w:firstLine="0"/>
                      <w:jc w:val="left"/>
                      <w:rPr>
                        <w:sz w:val="21"/>
                      </w:rPr>
                    </w:pPr>
                    <w:r>
                      <w:rPr>
                        <w:spacing w:val="-2"/>
                        <w:sz w:val="21"/>
                      </w:rPr>
                      <w:t>总监审查，提出意见</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0" type="#_x0000_t75" style="width:120;height:164;left:6671;position:absolute;top:5805" stroked="f">
              <v:imagedata r:id="rId4" o:title=""/>
            </v:shape>
            <v:shape id="_x0000_s1091" style="width:120;height:121;left:8247;position:absolute;top:8344" coordorigin="8248,8345" coordsize="120,121" path="m8308,8465l8248,8346,8368,8345,8308,8465xe" filled="t" fillcolor="black" stroked="f">
              <v:fill type="solid"/>
              <v:path arrowok="t"/>
            </v:shape>
            <v:line id="_x0000_s1092" style="position:absolute" from="8307,8309" to="8308,8443" stroked="t" strokecolor="black" strokeweight="0.75pt">
              <v:stroke dashstyle="solid"/>
            </v:line>
            <v:shape id="_x0000_s1093" type="#_x0000_t202" style="width:5355;height:469;left:3161;position:absolute;top:7840" filled="f" stroked="t" strokecolor="black" strokeweight="0.75pt">
              <v:stroke dashstyle="solid"/>
              <v:textbox inset="0,0,0,0">
                <w:txbxContent>
                  <w:p>
                    <w:pPr>
                      <w:spacing w:before="95"/>
                      <w:ind w:left="359" w:right="0" w:firstLine="0"/>
                      <w:jc w:val="left"/>
                      <w:rPr>
                        <w:sz w:val="21"/>
                      </w:rPr>
                    </w:pPr>
                    <w:r>
                      <w:rPr>
                        <w:spacing w:val="-1"/>
                        <w:sz w:val="21"/>
                      </w:rPr>
                      <w:t>承包人实施最后一道工序，提出分项工程验收申请</w:t>
                    </w:r>
                  </w:p>
                </w:txbxContent>
              </v:textbox>
            </v:shape>
            <v:shape id="_x0000_s1094" style="width:120;height:120;left:8142;position:absolute;top:8968" coordorigin="8143,8969" coordsize="120,120" path="m8203,9089l8143,8969,8263,8969,8203,9089xe" filled="t" fillcolor="black" stroked="f">
              <v:fill type="solid"/>
              <v:path arrowok="t"/>
            </v:shape>
            <v:line id="_x0000_s1095" style="position:absolute" from="8203,8932" to="8203,9066" stroked="t" strokecolor="black" strokeweight="0.75pt">
              <v:stroke dashstyle="solid"/>
            </v:line>
            <v:shape id="_x0000_s1096" type="#_x0000_t202" style="width:2625;height:469;left:7152;position:absolute;top:9088" filled="f" stroked="t" strokecolor="black" strokeweight="0.75pt">
              <v:stroke dashstyle="solid"/>
              <v:textbox inset="0,0,0,0">
                <w:txbxContent>
                  <w:p>
                    <w:pPr>
                      <w:spacing w:before="95"/>
                      <w:ind w:left="149" w:right="0" w:firstLine="0"/>
                      <w:jc w:val="left"/>
                      <w:rPr>
                        <w:sz w:val="21"/>
                      </w:rPr>
                    </w:pPr>
                    <w:r>
                      <w:rPr>
                        <w:spacing w:val="-1"/>
                        <w:sz w:val="21"/>
                      </w:rPr>
                      <w:t>承包人提出竣工验收申请</w:t>
                    </w:r>
                  </w:p>
                </w:txbxContent>
              </v:textbox>
            </v:shape>
            <v:shape id="_x0000_s1097" type="#_x0000_t202" style="width:2416;height:468;left:7257;position:absolute;top:8465" filled="f" stroked="t" strokecolor="black" strokeweight="0.75pt">
              <v:stroke dashstyle="solid"/>
              <v:textbox inset="0,0,0,0">
                <w:txbxContent>
                  <w:p>
                    <w:pPr>
                      <w:spacing w:before="95"/>
                      <w:ind w:left="570" w:right="0" w:firstLine="0"/>
                      <w:jc w:val="left"/>
                      <w:rPr>
                        <w:sz w:val="21"/>
                      </w:rPr>
                    </w:pPr>
                    <w:r>
                      <w:rPr>
                        <w:spacing w:val="-2"/>
                        <w:sz w:val="21"/>
                      </w:rPr>
                      <w:t>总监组织验收</w:t>
                    </w:r>
                  </w:p>
                </w:txbxContent>
              </v:textbox>
            </v:shape>
            <v:shape id="_x0000_s1098" style="width:120;height:120;left:8142;position:absolute;top:9593" coordorigin="8143,9593" coordsize="120,120" path="m8203,9713l8143,9593,8263,9593,8203,9713xe" filled="t" fillcolor="black" stroked="f">
              <v:fill type="solid"/>
              <v:path arrowok="t"/>
            </v:shape>
            <v:line id="_x0000_s1099" style="position:absolute" from="8203,9557" to="8203,9691" stroked="t" strokecolor="black" strokeweight="0.75pt">
              <v:stroke dashstyle="solid"/>
            </v:line>
            <v:shape id="_x0000_s1100" type="#_x0000_t202" style="width:2731;height:467;left:7046;position:absolute;top:9713" filled="f" stroked="t" strokecolor="black" strokeweight="0.75pt">
              <v:stroke dashstyle="solid"/>
              <v:textbox inset="0,0,0,0">
                <w:txbxContent>
                  <w:p>
                    <w:pPr>
                      <w:spacing w:before="95"/>
                      <w:ind w:left="517" w:right="0" w:firstLine="0"/>
                      <w:jc w:val="left"/>
                      <w:rPr>
                        <w:sz w:val="21"/>
                      </w:rPr>
                    </w:pPr>
                    <w:r>
                      <w:rPr>
                        <w:spacing w:val="-2"/>
                        <w:sz w:val="21"/>
                      </w:rPr>
                      <w:t>总监组织竣工验收</w:t>
                    </w:r>
                  </w:p>
                </w:txbxContent>
              </v:textbox>
            </v:shape>
            <v:shape id="_x0000_s1101" style="width:120;height:120;left:8037;position:absolute;top:10216" coordorigin="8037,10217" coordsize="120,120" path="m8097,10337l8037,10217,8157,10217,8097,10337xe" filled="t" fillcolor="black" stroked="f">
              <v:fill type="solid"/>
              <v:path arrowok="t"/>
            </v:shape>
            <v:line id="_x0000_s1102" style="position:absolute" from="8097,10180" to="8097,10314" stroked="t" strokecolor="black" strokeweight="0.75pt">
              <v:stroke dashstyle="solid"/>
            </v:line>
            <v:shape id="_x0000_s1103" style="width:120;height:120;left:8037;position:absolute;top:10841" coordorigin="8037,10841" coordsize="120,120" path="m8097,10961l8037,10841,8157,10841,8097,10961xe" filled="t" fillcolor="black" stroked="f">
              <v:fill type="solid"/>
              <v:path arrowok="t"/>
            </v:shape>
            <v:line id="_x0000_s1104" style="position:absolute" from="8097,10805" to="8097,10939" stroked="t" strokecolor="black" strokeweight="0.75pt">
              <v:stroke dashstyle="solid"/>
            </v:line>
            <v:shape id="_x0000_s1105" type="#_x0000_t202" style="width:3256;height:468;left:6521;position:absolute;top:10961" filled="f" stroked="t" strokecolor="black" strokeweight="0.75pt">
              <v:stroke dashstyle="solid"/>
              <v:textbox inset="0,0,0,0">
                <w:txbxContent>
                  <w:p>
                    <w:pPr>
                      <w:spacing w:before="95"/>
                      <w:ind w:left="143" w:right="0" w:firstLine="0"/>
                      <w:jc w:val="left"/>
                      <w:rPr>
                        <w:sz w:val="21"/>
                      </w:rPr>
                    </w:pPr>
                    <w:r>
                      <w:rPr>
                        <w:spacing w:val="-1"/>
                        <w:sz w:val="21"/>
                      </w:rPr>
                      <w:t>承包人提出缺陷责任期报验申请</w:t>
                    </w:r>
                  </w:p>
                </w:txbxContent>
              </v:textbox>
            </v:shape>
            <v:shape id="_x0000_s1106" type="#_x0000_t202" style="width:3256;height:469;left:6521;position:absolute;top:10336" filled="f" stroked="t" strokecolor="black" strokeweight="0.75pt">
              <v:stroke dashstyle="solid"/>
              <v:textbox inset="0,0,0,0">
                <w:txbxContent>
                  <w:p>
                    <w:pPr>
                      <w:spacing w:before="95"/>
                      <w:ind w:left="780" w:right="0" w:firstLine="0"/>
                      <w:jc w:val="left"/>
                      <w:rPr>
                        <w:sz w:val="21"/>
                      </w:rPr>
                    </w:pPr>
                    <w:r>
                      <w:rPr>
                        <w:spacing w:val="-2"/>
                        <w:sz w:val="21"/>
                      </w:rPr>
                      <w:t>总监签发移交证书</w:t>
                    </w:r>
                  </w:p>
                </w:txbxContent>
              </v:textbox>
            </v:shape>
            <v:shape id="_x0000_s1107" style="width:120;height:120;left:7932;position:absolute;top:11464" coordorigin="7932,11465" coordsize="120,120" path="m7992,11585l7932,11465,8052,11465,7992,11585xe" filled="t" fillcolor="black" stroked="f">
              <v:fill type="solid"/>
              <v:path arrowok="t"/>
            </v:shape>
            <v:line id="_x0000_s1108" style="position:absolute" from="7992,11428" to="7992,11562" stroked="t" strokecolor="black" strokeweight="0.75pt">
              <v:stroke dashstyle="solid"/>
            </v:line>
            <v:shape id="_x0000_s1109" style="width:120;height:120;left:5142;position:absolute;top:4192" coordorigin="5142,4193" coordsize="120,120" path="m5142,4313l5142,4193,5262,4253,5142,4313xe" filled="t" fillcolor="black" stroked="f">
              <v:fill type="solid"/>
              <v:path arrowok="t"/>
            </v:shape>
            <v:line id="_x0000_s1110" style="position:absolute" from="4108,4253" to="5240,4253" stroked="t" strokecolor="black" strokeweight="0.75pt">
              <v:stroke dashstyle="solid"/>
            </v:line>
            <v:shape id="_x0000_s1111" style="width:120;height:120;left:4107;position:absolute;top:4817" coordorigin="4108,4817" coordsize="120,120" path="m4228,4937l4108,4877,4228,4817,4228,4937xe" filled="t" fillcolor="black" stroked="f">
              <v:fill type="solid"/>
              <v:path arrowok="t"/>
            </v:shape>
            <v:line id="_x0000_s1112" style="position:absolute" from="4130,4877" to="5262,4877" stroked="t" strokecolor="black" strokeweight="0.75pt">
              <v:stroke dashstyle="solid"/>
            </v:line>
            <v:shape id="_x0000_s1113" style="width:121;height:120;left:4107;position:absolute;top:5597" coordorigin="4108,5597" coordsize="121,120" path="m4228,5717l4108,5657,4228,5597,4228,5717xe" filled="t" fillcolor="black" stroked="f">
              <v:fill type="solid"/>
              <v:path arrowok="t"/>
            </v:shape>
            <v:line id="_x0000_s1114" style="position:absolute" from="4130,5657" to="5262,5658" stroked="t" strokecolor="black" strokeweight="0.75pt">
              <v:stroke dashstyle="solid"/>
            </v:line>
            <v:line id="_x0000_s1115" style="position:absolute" from="4108,4253" to="4108,5657" stroked="t" strokecolor="black" strokeweight="0.75pt">
              <v:stroke dashstyle="solid"/>
            </v:line>
            <v:shape id="_x0000_s1116" type="#_x0000_t202" style="width:560;height:180;left:4356;position:absolute;top:4548" filled="f" stroked="f">
              <v:textbox inset="0,0,0,0">
                <w:txbxContent>
                  <w:p>
                    <w:pPr>
                      <w:spacing w:before="0" w:line="180" w:lineRule="exact"/>
                      <w:ind w:left="0" w:right="0" w:firstLine="0"/>
                      <w:jc w:val="left"/>
                      <w:rPr>
                        <w:sz w:val="18"/>
                      </w:rPr>
                    </w:pPr>
                    <w:r>
                      <w:rPr>
                        <w:spacing w:val="-4"/>
                        <w:sz w:val="18"/>
                      </w:rPr>
                      <w:t>不合格</w:t>
                    </w:r>
                  </w:p>
                </w:txbxContent>
              </v:textbox>
            </v:shape>
            <v:shape id="_x0000_s1117" type="#_x0000_t202" style="width:560;height:180;left:4356;position:absolute;top:5327" filled="f" stroked="f">
              <v:textbox inset="0,0,0,0">
                <w:txbxContent>
                  <w:p>
                    <w:pPr>
                      <w:spacing w:before="0" w:line="180" w:lineRule="exact"/>
                      <w:ind w:left="0" w:right="0" w:firstLine="0"/>
                      <w:jc w:val="left"/>
                      <w:rPr>
                        <w:sz w:val="18"/>
                      </w:rPr>
                    </w:pPr>
                    <w:r>
                      <w:rPr>
                        <w:spacing w:val="-4"/>
                        <w:sz w:val="18"/>
                      </w:rPr>
                      <w:t>不合格</w:t>
                    </w:r>
                  </w:p>
                </w:txbxContent>
              </v:textbox>
            </v:shape>
            <v:shape id="_x0000_s1118" style="width:121;height:120;left:5052;position:absolute;top:9964" coordorigin="5052,9964" coordsize="121,120" path="m5172,10084l5052,10024,5172,9964,5172,10084xe" filled="t" fillcolor="black" stroked="f">
              <v:fill type="solid"/>
              <v:path arrowok="t"/>
            </v:shape>
            <v:line id="_x0000_s1119" style="position:absolute" from="5075,10024" to="7047,10025" stroked="t" strokecolor="black" strokeweight="0.75pt">
              <v:stroke dashstyle="solid"/>
            </v:line>
            <v:shape id="_x0000_s1120" type="#_x0000_t202" style="width:1996;height:467;left:3057;position:absolute;top:9713" filled="f" stroked="t" strokecolor="black" strokeweight="0.75pt">
              <v:stroke dashstyle="solid"/>
              <v:textbox inset="0,0,0,0">
                <w:txbxContent>
                  <w:p>
                    <w:pPr>
                      <w:spacing w:before="95"/>
                      <w:ind w:left="465" w:right="0" w:firstLine="0"/>
                      <w:jc w:val="left"/>
                      <w:rPr>
                        <w:sz w:val="21"/>
                      </w:rPr>
                    </w:pPr>
                    <w:r>
                      <w:rPr>
                        <w:spacing w:val="-2"/>
                        <w:sz w:val="21"/>
                      </w:rPr>
                      <w:t>整改或返工</w:t>
                    </w:r>
                  </w:p>
                </w:txbxContent>
              </v:textbox>
            </v:shape>
            <v:shape id="_x0000_s1121" style="width:121;height:120;left:4947;position:absolute;top:11836" coordorigin="4948,11837" coordsize="121,120" path="m5067,11957l4948,11897,5068,11837,5067,11957xe" filled="t" fillcolor="black" stroked="f">
              <v:fill type="solid"/>
              <v:path arrowok="t"/>
            </v:shape>
            <v:line id="_x0000_s1122" style="position:absolute" from="4970,11897" to="6522,11898" stroked="t" strokecolor="black" strokeweight="0.75pt">
              <v:stroke dashstyle="solid"/>
            </v:line>
            <v:shape id="_x0000_s1123" type="#_x0000_t202" style="width:3256;height:468;left:6521;position:absolute;top:11584" filled="f" stroked="t" strokecolor="black" strokeweight="0.75pt">
              <v:stroke dashstyle="solid"/>
              <v:textbox inset="0,0,0,0">
                <w:txbxContent>
                  <w:p>
                    <w:pPr>
                      <w:spacing w:before="95"/>
                      <w:ind w:left="465" w:right="0" w:firstLine="0"/>
                      <w:jc w:val="left"/>
                      <w:rPr>
                        <w:sz w:val="21"/>
                      </w:rPr>
                    </w:pPr>
                    <w:r>
                      <w:rPr>
                        <w:spacing w:val="-1"/>
                        <w:sz w:val="21"/>
                      </w:rPr>
                      <w:t>总监组织缺陷责任期验收</w:t>
                    </w:r>
                  </w:p>
                </w:txbxContent>
              </v:textbox>
            </v:shape>
            <v:shape id="_x0000_s1124" type="#_x0000_t202" style="width:1996;height:468;left:2951;position:absolute;top:11584" filled="f" stroked="t" strokecolor="black" strokeweight="0.75pt">
              <v:stroke dashstyle="solid"/>
              <v:textbox inset="0,0,0,0">
                <w:txbxContent>
                  <w:p>
                    <w:pPr>
                      <w:spacing w:before="95"/>
                      <w:ind w:left="465" w:right="0" w:firstLine="0"/>
                      <w:jc w:val="left"/>
                      <w:rPr>
                        <w:sz w:val="21"/>
                      </w:rPr>
                    </w:pPr>
                    <w:r>
                      <w:rPr>
                        <w:spacing w:val="-2"/>
                        <w:sz w:val="21"/>
                      </w:rPr>
                      <w:t>整改或返工</w:t>
                    </w:r>
                  </w:p>
                </w:txbxContent>
              </v:textbox>
            </v:shape>
            <v:shape id="_x0000_s1125" style="width:120;height:120;left:6671;position:absolute;top:2728" coordorigin="6672,2729" coordsize="120,120" path="m6732,2849l6672,2729,6792,2729,6732,2849xe" filled="t" fillcolor="black" stroked="f">
              <v:fill type="solid"/>
              <v:path arrowok="t"/>
            </v:shape>
            <v:line id="_x0000_s1126" style="position:absolute" from="6732,2693" to="6732,2826" stroked="t" strokecolor="black" strokeweight="0.75pt">
              <v:stroke dashstyle="solid"/>
            </v:line>
            <v:shape id="_x0000_s1127" style="width:120;height:120;left:7932;position:absolute;top:12089" coordorigin="7932,12089" coordsize="120,120" path="m7992,12209l7932,12089,8052,12089,7992,12209xe" filled="t" fillcolor="black" stroked="f">
              <v:fill type="solid"/>
              <v:path arrowok="t"/>
            </v:shape>
            <v:line id="_x0000_s1128" style="position:absolute" from="7992,12053" to="7992,12187" stroked="t" strokecolor="black" strokeweight="0.75pt">
              <v:stroke dashstyle="solid"/>
            </v:line>
            <v:shape id="_x0000_s1129" style="width:120;height:120;left:6671;position:absolute;top:2105" coordorigin="6672,2105" coordsize="120,120" path="m6732,2225l6672,2105,6792,2105,6732,2225xe" filled="t" fillcolor="black" stroked="f">
              <v:fill type="solid"/>
              <v:path arrowok="t"/>
            </v:shape>
            <v:line id="_x0000_s1130" style="position:absolute" from="6732,2069" to="6732,2203" stroked="t" strokecolor="black" strokeweight="0.75pt">
              <v:stroke dashstyle="solid"/>
            </v:line>
            <v:shape id="_x0000_s1131" type="#_x0000_t202" style="width:2731;height:468;left:5577;position:absolute;top:2225" filled="f" stroked="t" strokecolor="black" strokeweight="0.75pt">
              <v:stroke dashstyle="solid"/>
              <v:textbox inset="0,0,0,0">
                <w:txbxContent>
                  <w:p>
                    <w:pPr>
                      <w:spacing w:before="95"/>
                      <w:ind w:left="412" w:right="0" w:firstLine="0"/>
                      <w:jc w:val="left"/>
                      <w:rPr>
                        <w:sz w:val="21"/>
                      </w:rPr>
                    </w:pPr>
                    <w:r>
                      <w:rPr>
                        <w:spacing w:val="-2"/>
                        <w:sz w:val="21"/>
                      </w:rPr>
                      <w:t>总监审查，提出意见</w:t>
                    </w:r>
                  </w:p>
                </w:txbxContent>
              </v:textbox>
            </v:shape>
            <v:shape id="_x0000_s1132" type="#_x0000_t202" style="width:2731;height:469;left:5577;position:absolute;top:1600" filled="f" stroked="t" strokecolor="black" strokeweight="0.75pt">
              <v:stroke dashstyle="solid"/>
              <v:textbox inset="0,0,0,0">
                <w:txbxContent>
                  <w:p>
                    <w:pPr>
                      <w:spacing w:before="95"/>
                      <w:ind w:left="144" w:right="0" w:firstLine="0"/>
                      <w:jc w:val="left"/>
                      <w:rPr>
                        <w:sz w:val="21"/>
                      </w:rPr>
                    </w:pPr>
                    <w:r>
                      <w:rPr>
                        <w:spacing w:val="-10"/>
                        <w:sz w:val="21"/>
                      </w:rPr>
                      <w:t>专业工程师初审，提出意见</w:t>
                    </w:r>
                  </w:p>
                </w:txbxContent>
              </v:textbox>
            </v:shape>
            <v:shape id="_x0000_s1133" style="width:121;height:120;left:5457;position:absolute;top:1074" coordorigin="5457,1075" coordsize="121,120" path="m5457,1195l5457,1075,5577,1135,5457,1195xe" filled="t" fillcolor="black" stroked="f">
              <v:fill type="solid"/>
              <v:path arrowok="t"/>
            </v:shape>
            <v:shape id="_x0000_s1134" style="width:3023;height:1403;left:2532;position:absolute;top:1133" coordorigin="2532,1133" coordsize="3023,1403" path="m2532,1133l5555,1135m2532,1133l2533,2536e" filled="f" stroked="t" strokecolor="black" strokeweight="0.75pt">
              <v:stroke dashstyle="solid"/>
              <v:path arrowok="t"/>
            </v:shape>
            <v:shape id="_x0000_s1135" style="width:120;height:120;left:5366;position:absolute;top:2476" coordorigin="5367,2476" coordsize="120,120" path="m5487,2596l5367,2536,5487,2476,5487,2596xe" filled="t" fillcolor="black" stroked="f">
              <v:fill type="solid"/>
              <v:path arrowok="t"/>
            </v:shape>
            <v:line id="_x0000_s1136" style="position:absolute" from="5577,2536" to="5389,2536" stroked="t" strokecolor="black" strokeweight="0.75pt">
              <v:stroke dashstyle="solid"/>
            </v:line>
            <v:shape id="_x0000_s1137" style="width:120;height:120;left:2532;position:absolute;top:2476" coordorigin="2532,2476" coordsize="120,120" path="m2652,2596l2532,2536,2652,2476,2652,2596xe" filled="t" fillcolor="black" stroked="f">
              <v:fill type="solid"/>
              <v:path arrowok="t"/>
            </v:shape>
            <v:line id="_x0000_s1138" style="position:absolute" from="3057,2536" to="2555,2536" stroked="t" strokecolor="black" strokeweight="0.75pt">
              <v:stroke dashstyle="solid"/>
            </v:line>
            <v:shape id="_x0000_s1139" style="width:120;height:120;left:2532;position:absolute;top:1853" coordorigin="2532,1853" coordsize="120,120" path="m2652,1973l2532,1913,2652,1853,2652,1973xe" filled="t" fillcolor="black" stroked="f">
              <v:fill type="solid"/>
              <v:path arrowok="t"/>
            </v:shape>
            <v:line id="_x0000_s1140" style="position:absolute" from="3057,1913" to="2555,1913" stroked="t" strokecolor="black" strokeweight="0.75pt">
              <v:stroke dashstyle="solid"/>
            </v:line>
            <v:shape id="_x0000_s1141" type="#_x0000_t202" style="width:2309;height:468;left:3057;position:absolute;top:2225" filled="f" stroked="t" strokecolor="black" strokeweight="0.75pt">
              <v:stroke dashstyle="solid"/>
              <v:textbox inset="0,0,0,0">
                <w:txbxContent>
                  <w:p>
                    <w:pPr>
                      <w:spacing w:before="95"/>
                      <w:ind w:left="143" w:right="0" w:firstLine="0"/>
                      <w:jc w:val="left"/>
                      <w:rPr>
                        <w:sz w:val="21"/>
                      </w:rPr>
                    </w:pPr>
                    <w:r>
                      <w:rPr>
                        <w:spacing w:val="-12"/>
                        <w:sz w:val="21"/>
                      </w:rPr>
                      <w:t>不符合要求，修改重报</w:t>
                    </w:r>
                  </w:p>
                </w:txbxContent>
              </v:textbox>
            </v:shape>
            <v:shape id="_x0000_s1142" type="#_x0000_t202" style="width:2309;height:469;left:3057;position:absolute;top:1600" filled="f" stroked="t" strokecolor="black" strokeweight="0.75pt">
              <v:stroke dashstyle="solid"/>
              <v:textbox inset="0,0,0,0">
                <w:txbxContent>
                  <w:p>
                    <w:pPr>
                      <w:spacing w:before="95"/>
                      <w:ind w:left="143" w:right="0" w:firstLine="0"/>
                      <w:jc w:val="left"/>
                      <w:rPr>
                        <w:sz w:val="21"/>
                      </w:rPr>
                    </w:pPr>
                    <w:r>
                      <w:rPr>
                        <w:spacing w:val="-12"/>
                        <w:sz w:val="21"/>
                      </w:rPr>
                      <w:t>不符合要求，修改重报</w:t>
                    </w:r>
                  </w:p>
                </w:txbxContent>
              </v:textbox>
            </v:shape>
            <v:shape id="_x0000_s1143" style="width:121;height:120;left:5366;position:absolute;top:1853" coordorigin="5367,1854" coordsize="121,120" path="m5487,1973l5367,1914,5487,1854,5487,1973xe" filled="t" fillcolor="black" stroked="f">
              <v:fill type="solid"/>
              <v:path arrowok="t"/>
            </v:shape>
            <v:line id="_x0000_s1144" style="position:absolute" from="5577,1913" to="5389,1914" stroked="t" strokecolor="black" strokeweight="0.75pt">
              <v:stroke dashstyle="solid"/>
            </v:line>
            <v:shape id="_x0000_s1145" style="width:120;height:121;left:6672;position:absolute;top:1480" coordorigin="6672,1480" coordsize="120,121" path="m6733,1601l6672,1481,6792,1480,6733,1601xe" filled="t" fillcolor="black" stroked="f">
              <v:fill type="solid"/>
              <v:path arrowok="t"/>
            </v:shape>
            <v:line id="_x0000_s1146" style="position:absolute" from="6732,1445" to="6733,1578" stroked="t" strokecolor="black" strokeweight="0.75pt">
              <v:stroke dashstyle="solid"/>
            </v:line>
            <v:shape id="_x0000_s1147" type="#_x0000_t202" style="width:2731;height:468;left:5577;position:absolute;top:977" filled="f" stroked="t" strokecolor="black" strokeweight="0.75pt">
              <v:stroke dashstyle="solid"/>
              <v:textbox inset="0,0,0,0">
                <w:txbxContent>
                  <w:p>
                    <w:pPr>
                      <w:spacing w:before="95"/>
                      <w:ind w:left="517" w:right="0" w:firstLine="0"/>
                      <w:jc w:val="left"/>
                      <w:rPr>
                        <w:sz w:val="21"/>
                      </w:rPr>
                    </w:pPr>
                    <w:r>
                      <w:rPr>
                        <w:spacing w:val="-2"/>
                        <w:sz w:val="21"/>
                      </w:rPr>
                      <w:t>承包人报组织设计</w:t>
                    </w:r>
                  </w:p>
                </w:txbxContent>
              </v:textbox>
            </v:shape>
          </v:group>
        </w:pict>
      </w:r>
      <w:r>
        <w:pict>
          <v:shape id="_x0000_s1148" style="width:6pt;height:6pt;margin-top:393.54pt;margin-left:333.6pt;mso-position-horizontal-relative:page;mso-position-vertical-relative:page;position:absolute;z-index:-251655168" coordorigin="6672,7871" coordsize="120,120" path="m6732,7991l6672,7871,6792,7871,6732,7991xe" filled="t" fillcolor="black" stroked="f">
            <v:fill type="solid"/>
            <v:path arrowok="t"/>
          </v:shape>
        </w:pict>
      </w:r>
      <w:r>
        <w:t>1</w:t>
      </w:r>
      <w:r>
        <w:rPr>
          <w:spacing w:val="-1"/>
        </w:rPr>
        <w:t>、工程质量控制流程图</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7"/>
        </w:rPr>
      </w:pPr>
    </w:p>
    <w:tbl>
      <w:tblPr>
        <w:tblStyle w:val="TableNormal0"/>
        <w:tblW w:w="0" w:type="auto"/>
        <w:jc w:val="left"/>
        <w:tblInd w:w="36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470"/>
        <w:gridCol w:w="2101"/>
      </w:tblGrid>
      <w:tr>
        <w:tblPrEx>
          <w:tblW w:w="0" w:type="auto"/>
          <w:jc w:val="left"/>
          <w:tblInd w:w="36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452"/>
          <w:jc w:val="left"/>
        </w:trPr>
        <w:tc>
          <w:tcPr>
            <w:tcW w:w="3571" w:type="dxa"/>
            <w:gridSpan w:val="2"/>
          </w:tcPr>
          <w:p>
            <w:pPr>
              <w:pStyle w:val="TableParagraph"/>
              <w:spacing w:before="95"/>
              <w:ind w:left="735"/>
              <w:rPr>
                <w:sz w:val="21"/>
              </w:rPr>
            </w:pPr>
            <w:r>
              <w:rPr>
                <w:spacing w:val="-1"/>
                <w:sz w:val="21"/>
              </w:rPr>
              <w:t>承包人实施每道工程序</w:t>
            </w:r>
          </w:p>
        </w:tc>
      </w:tr>
      <w:tr>
        <w:tblPrEx>
          <w:tblW w:w="0" w:type="auto"/>
          <w:jc w:val="left"/>
          <w:tblInd w:w="3689" w:type="dxa"/>
          <w:tblLayout w:type="fixed"/>
          <w:tblCellMar>
            <w:top w:w="0" w:type="dxa"/>
            <w:left w:w="0" w:type="dxa"/>
            <w:bottom w:w="0" w:type="dxa"/>
            <w:right w:w="0" w:type="dxa"/>
          </w:tblCellMar>
          <w:tblLook w:val="01E0"/>
        </w:tblPrEx>
        <w:trPr>
          <w:trHeight w:val="141"/>
          <w:jc w:val="left"/>
        </w:trPr>
        <w:tc>
          <w:tcPr>
            <w:tcW w:w="1470" w:type="dxa"/>
            <w:tcBorders>
              <w:left w:val="nil"/>
            </w:tcBorders>
          </w:tcPr>
          <w:p>
            <w:pPr>
              <w:pStyle w:val="TableParagraph"/>
              <w:spacing w:before="0"/>
              <w:ind w:left="0"/>
              <w:rPr>
                <w:rFonts w:ascii="Times New Roman"/>
                <w:sz w:val="8"/>
              </w:rPr>
            </w:pPr>
          </w:p>
        </w:tc>
        <w:tc>
          <w:tcPr>
            <w:tcW w:w="2101" w:type="dxa"/>
            <w:tcBorders>
              <w:right w:val="nil"/>
            </w:tcBorders>
          </w:tcPr>
          <w:p>
            <w:pPr>
              <w:pStyle w:val="TableParagraph"/>
              <w:spacing w:before="0"/>
              <w:ind w:left="0"/>
              <w:rPr>
                <w:rFonts w:ascii="Times New Roman"/>
                <w:sz w:val="8"/>
              </w:rPr>
            </w:pPr>
          </w:p>
        </w:tc>
      </w:tr>
      <w:tr>
        <w:tblPrEx>
          <w:tblW w:w="0" w:type="auto"/>
          <w:jc w:val="left"/>
          <w:tblInd w:w="3689" w:type="dxa"/>
          <w:tblLayout w:type="fixed"/>
          <w:tblCellMar>
            <w:top w:w="0" w:type="dxa"/>
            <w:left w:w="0" w:type="dxa"/>
            <w:bottom w:w="0" w:type="dxa"/>
            <w:right w:w="0" w:type="dxa"/>
          </w:tblCellMar>
          <w:tblLook w:val="01E0"/>
        </w:tblPrEx>
        <w:trPr>
          <w:trHeight w:val="453"/>
          <w:jc w:val="left"/>
        </w:trPr>
        <w:tc>
          <w:tcPr>
            <w:tcW w:w="3571" w:type="dxa"/>
            <w:gridSpan w:val="2"/>
          </w:tcPr>
          <w:p>
            <w:pPr>
              <w:pStyle w:val="TableParagraph"/>
              <w:spacing w:before="95"/>
              <w:ind w:left="315"/>
              <w:rPr>
                <w:sz w:val="21"/>
              </w:rPr>
            </w:pPr>
            <w:r>
              <w:rPr>
                <w:spacing w:val="-1"/>
                <w:sz w:val="21"/>
              </w:rPr>
              <w:t>承包人自检，提出中间检验申请</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8"/>
        </w:rPr>
      </w:pPr>
      <w:r>
        <w:pict>
          <v:shape id="_x0000_s1149" type="#_x0000_t202" style="width:162.8pt;height:23.4pt;margin-top:13.63pt;margin-left:326.08pt;mso-position-horizontal-relative:page;mso-wrap-distance-left:0;mso-wrap-distance-right:0;position:absolute;z-index:-251654144" filled="f" stroked="t" strokecolor="black" strokeweight="0.75pt">
            <v:stroke dashstyle="solid"/>
            <v:textbox inset="0,0,0,0">
              <w:txbxContent>
                <w:p>
                  <w:pPr>
                    <w:spacing w:before="95"/>
                    <w:ind w:left="143" w:right="0" w:firstLine="0"/>
                    <w:jc w:val="left"/>
                    <w:rPr>
                      <w:sz w:val="21"/>
                    </w:rPr>
                  </w:pPr>
                  <w:r>
                    <w:rPr>
                      <w:spacing w:val="-1"/>
                      <w:sz w:val="21"/>
                    </w:rPr>
                    <w:t>总监签发缺陷责任期证书</w:t>
                  </w:r>
                </w:p>
              </w:txbxContent>
            </v:textbox>
            <w10:wrap type="topAndBottom"/>
          </v:shape>
        </w:pict>
      </w:r>
    </w:p>
    <w:p>
      <w:pPr>
        <w:pStyle w:val="BodyText"/>
        <w:rPr>
          <w:sz w:val="20"/>
        </w:rPr>
      </w:pPr>
    </w:p>
    <w:p>
      <w:pPr>
        <w:pStyle w:val="BodyText"/>
        <w:spacing w:before="11"/>
        <w:rPr>
          <w:sz w:val="23"/>
        </w:rPr>
      </w:pPr>
    </w:p>
    <w:p>
      <w:pPr>
        <w:pStyle w:val="BodyText"/>
        <w:spacing w:before="66"/>
        <w:ind w:left="216"/>
      </w:pPr>
      <w:r>
        <w:t>2</w:t>
      </w:r>
      <w:r>
        <w:rPr>
          <w:spacing w:val="-2"/>
        </w:rPr>
        <w:t>、进度控制流程图</w:t>
      </w:r>
    </w:p>
    <w:p>
      <w:pPr>
        <w:pStyle w:val="BodyText"/>
        <w:spacing w:before="8"/>
        <w:rPr>
          <w:sz w:val="3"/>
        </w:rPr>
      </w:pPr>
      <w:r>
        <w:pict>
          <v:shape id="_x0000_s1150" type="#_x0000_t202" style="width:152.25pt;height:27.35pt;margin-top:3.92pt;margin-left:210.6pt;mso-position-horizontal-relative:page;mso-wrap-distance-left:0;mso-wrap-distance-right:0;position:absolute;z-index:-251653120" filled="f" stroked="t" strokecolor="black" strokeweight="0.75pt">
            <v:stroke dashstyle="solid"/>
            <v:textbox inset="0,0,0,0">
              <w:txbxContent>
                <w:p>
                  <w:pPr>
                    <w:spacing w:before="95"/>
                    <w:ind w:left="149" w:right="0" w:firstLine="0"/>
                    <w:jc w:val="left"/>
                    <w:rPr>
                      <w:sz w:val="21"/>
                    </w:rPr>
                  </w:pPr>
                  <w:r>
                    <w:rPr>
                      <w:spacing w:val="-1"/>
                      <w:sz w:val="21"/>
                    </w:rPr>
                    <w:t>业主编制或调整年、季度计划</w:t>
                  </w:r>
                </w:p>
              </w:txbxContent>
            </v:textbox>
            <w10:wrap type="topAndBottom"/>
          </v:shape>
        </w:pict>
      </w:r>
    </w:p>
    <w:p>
      <w:pPr>
        <w:spacing w:after="0"/>
        <w:rPr>
          <w:sz w:val="3"/>
        </w:rPr>
        <w:sectPr>
          <w:pgSz w:w="11910" w:h="16840"/>
          <w:pgMar w:top="1380" w:right="1260" w:bottom="280" w:left="1580" w:header="708" w:footer="708"/>
          <w:pgNumType w:start="5"/>
          <w:cols w:space="708"/>
        </w:sectPr>
      </w:pPr>
    </w:p>
    <w:p>
      <w:pPr>
        <w:pStyle w:val="BodyText"/>
        <w:ind w:left="104"/>
        <w:rPr>
          <w:sz w:val="20"/>
        </w:rPr>
      </w:pPr>
      <w:r>
        <w:rPr>
          <w:sz w:val="20"/>
        </w:rPr>
        <w:pict>
          <v:group id="_x0000_i1151" style="width:426pt;height:546.4pt;mso-position-horizontal-relative:char;mso-position-vertical-relative:line" coordorigin="0,0" coordsize="8520,10928">
            <v:rect id="_x0000_s1152" style="width:3465;height:936;left:2422;position:absolute;top:468" filled="f" stroked="t" strokecolor="black" strokeweight="0.75pt">
              <v:stroke dashstyle="solid"/>
            </v:rect>
            <v:shape id="_x0000_s1153" style="width:120;height:120;left:3832;position:absolute;top:348" coordorigin="3833,348" coordsize="120,120" path="m3893,468l3833,348,3953,348,3893,468xe" filled="t" fillcolor="black" stroked="f">
              <v:fill type="solid"/>
              <v:path arrowok="t"/>
            </v:shape>
            <v:line id="_x0000_s1154" style="position:absolute" from="3893,0" to="3893,445" stroked="t" strokecolor="black" strokeweight="0.75pt">
              <v:stroke dashstyle="solid"/>
            </v:line>
            <v:rect id="_x0000_s1155" style="width:3045;height:547;left:2527;position:absolute;top:1872" filled="f" stroked="t" strokecolor="black" strokeweight="0.75pt">
              <v:stroke dashstyle="solid"/>
            </v:rect>
            <v:shape id="_x0000_s1156" style="width:120;height:120;left:3832;position:absolute;top:1752" coordorigin="3833,1752" coordsize="120,120" path="m3893,1872l3833,1752,3953,1752,3893,1872xe" filled="t" fillcolor="black" stroked="f">
              <v:fill type="solid"/>
              <v:path arrowok="t"/>
            </v:shape>
            <v:line id="_x0000_s1157" style="position:absolute" from="3893,1404" to="3893,1850" stroked="t" strokecolor="black" strokeweight="0.75pt">
              <v:stroke dashstyle="solid"/>
            </v:line>
            <v:rect id="_x0000_s1158" style="width:3255;height:468;left:2422;position:absolute;top:2964" filled="f" stroked="t" strokecolor="black" strokeweight="0.75pt">
              <v:stroke dashstyle="solid"/>
            </v:rect>
            <v:shape id="_x0000_s1159" style="width:120;height:120;left:3832;position:absolute;top:2844" coordorigin="3833,2844" coordsize="120,120" path="m3893,2964l3833,2844,3953,2844,3893,2964xe" filled="t" fillcolor="black" stroked="f">
              <v:fill type="solid"/>
              <v:path arrowok="t"/>
            </v:shape>
            <v:line id="_x0000_s1160" style="position:absolute" from="3893,2496" to="3893,2941" stroked="t" strokecolor="black" strokeweight="0.75pt">
              <v:stroke dashstyle="solid"/>
            </v:line>
            <v:rect id="_x0000_s1161" style="width:3255;height:468;left:2422;position:absolute;top:3900" filled="f" stroked="t" strokecolor="black" strokeweight="0.75pt">
              <v:stroke dashstyle="solid"/>
            </v:rect>
            <v:shape id="_x0000_s1162" style="width:120;height:120;left:3832;position:absolute;top:3780" coordorigin="3833,3780" coordsize="120,120" path="m3893,3900l3833,3780,3953,3780,3893,3900xe" filled="t" fillcolor="black" stroked="f">
              <v:fill type="solid"/>
              <v:path arrowok="t"/>
            </v:shape>
            <v:line id="_x0000_s1163" style="position:absolute" from="3893,3432" to="3893,3877" stroked="t" strokecolor="black" strokeweight="0.75pt">
              <v:stroke dashstyle="solid"/>
            </v:line>
            <v:rect id="_x0000_s1164" style="width:2730;height:468;left:2632;position:absolute;top:4836" filled="f" stroked="t" strokecolor="black" strokeweight="0.75pt">
              <v:stroke dashstyle="solid"/>
            </v:rect>
            <v:shape id="_x0000_s1165" style="width:120;height:120;left:3832;position:absolute;top:5652" coordorigin="3833,5652" coordsize="120,120" path="m3893,5772l3833,5652,3953,5652,3893,5772xe" filled="t" fillcolor="black" stroked="f">
              <v:fill type="solid"/>
              <v:path arrowok="t"/>
            </v:shape>
            <v:line id="_x0000_s1166" style="position:absolute" from="3893,5304" to="3893,5750" stroked="t" strokecolor="black" strokeweight="0.75pt">
              <v:stroke dashstyle="solid"/>
            </v:line>
            <v:shape id="_x0000_s1167" style="width:120;height:120;left:3832;position:absolute;top:4716" coordorigin="3833,4716" coordsize="120,120" path="m3893,4836l3833,4716,3953,4716,3893,4836xe" filled="t" fillcolor="black" stroked="f">
              <v:fill type="solid"/>
              <v:path arrowok="t"/>
            </v:shape>
            <v:line id="_x0000_s1168" style="position:absolute" from="3893,4368" to="3893,4813" stroked="t" strokecolor="black" strokeweight="0.75pt">
              <v:stroke dashstyle="solid"/>
            </v:line>
            <v:line id="_x0000_s1169" style="position:absolute" from="5888,780" to="7253,780" stroked="t" strokecolor="black" strokeweight="0.75pt">
              <v:stroke dashstyle="solid"/>
            </v:line>
            <v:rect id="_x0000_s1170" style="width:1995;height:468;left:6517;position:absolute;top:4836" filled="f" stroked="t" strokecolor="black" strokeweight="0.75pt">
              <v:stroke dashstyle="solid"/>
            </v:rect>
            <v:shape id="_x0000_s1171" style="width:120;height:120;left:7192;position:absolute;top:4716" coordorigin="7193,4716" coordsize="120,120" path="m7253,4836l7193,4716,7313,4716,7253,4836xe" filled="t" fillcolor="black" stroked="f">
              <v:fill type="solid"/>
              <v:path arrowok="t"/>
            </v:shape>
            <v:line id="_x0000_s1172" style="position:absolute" from="7253,780" to="7253,4814" stroked="t" strokecolor="black" strokeweight="0.75pt">
              <v:stroke dashstyle="solid"/>
            </v:line>
            <v:shape id="_x0000_s1173" style="width:120;height:120;left:2107;position:absolute;top:2124" coordorigin="2108,2124" coordsize="120,120" path="m2228,2244l2108,2184,2228,2124,2228,2244xe" filled="t" fillcolor="black" stroked="f">
              <v:fill type="solid"/>
              <v:path arrowok="t"/>
            </v:shape>
            <v:line id="_x0000_s1174" style="position:absolute" from="2528,2184" to="2130,2184" stroked="t" strokecolor="black" strokeweight="0.75pt">
              <v:stroke dashstyle="solid"/>
            </v:line>
            <v:line id="_x0000_s1175" style="position:absolute" from="2633,4992" to="848,4992" stroked="t" strokecolor="black" strokeweight="0.75pt">
              <v:stroke dashstyle="solid"/>
            </v:line>
            <v:rect id="_x0000_s1176" style="width:1470;height:468;left:7;position:absolute;top:3588" filled="f" stroked="t" strokecolor="black" strokeweight="0.75pt">
              <v:stroke dashstyle="solid"/>
            </v:rect>
            <v:shape id="_x0000_s1177" style="width:120;height:120;left:787;position:absolute;top:4056" coordorigin="788,4056" coordsize="120,120" path="m908,4176l788,4176,848,4056,908,4176xe" filled="t" fillcolor="black" stroked="f">
              <v:fill type="solid"/>
              <v:path arrowok="t"/>
            </v:shape>
            <v:line id="_x0000_s1178" style="position:absolute" from="848,4992" to="848,4079" stroked="t" strokecolor="black" strokeweight="0.75pt">
              <v:stroke dashstyle="solid"/>
            </v:line>
            <v:shape id="_x0000_s1179" style="width:120;height:120;left:3772;position:absolute;top:3684" coordorigin="3773,3684" coordsize="120,120" path="m3773,3804l3773,3684,3893,3744,3773,3804xe" filled="t" fillcolor="black" stroked="f">
              <v:fill type="solid"/>
              <v:path arrowok="t"/>
            </v:shape>
            <v:line id="_x0000_s1180" style="position:absolute" from="1478,3744" to="3870,3744" stroked="t" strokecolor="black" strokeweight="0.75pt">
              <v:stroke dashstyle="solid"/>
            </v:line>
            <v:line id="_x0000_s1181" style="position:absolute" from="953,1872" to="953,1092" stroked="t" strokecolor="black" strokeweight="0.75pt">
              <v:stroke dashstyle="solid"/>
            </v:line>
            <v:shape id="_x0000_s1182" style="width:120;height:120;left:2302;position:absolute;top:1032" coordorigin="2303,1032" coordsize="120,120" path="m2303,1152l2303,1032,2423,1092,2303,1152xe" filled="t" fillcolor="black" stroked="f">
              <v:fill type="solid"/>
              <v:path arrowok="t"/>
            </v:shape>
            <v:line id="_x0000_s1183" style="position:absolute" from="953,1092" to="2400,1092" stroked="t" strokecolor="black" strokeweight="0.75pt">
              <v:stroke dashstyle="solid"/>
            </v:line>
            <v:shape id="_x0000_s1184" style="width:120;height:120;left:5362;position:absolute;top:4932" coordorigin="5363,4932" coordsize="120,120" path="m5483,5052l5363,4992,5483,4932,5483,5052xe" filled="t" fillcolor="black" stroked="f">
              <v:fill type="solid"/>
              <v:path arrowok="t"/>
            </v:shape>
            <v:line id="_x0000_s1185" style="position:absolute" from="6518,4992" to="5385,4992" stroked="t" strokecolor="black" strokeweight="0.75pt">
              <v:stroke dashstyle="solid"/>
            </v:line>
            <v:shape id="_x0000_s1186" type="#_x0000_t202" style="width:2330;height:522;left:3000;position:absolute;top:600" filled="f" stroked="f">
              <v:textbox inset="0,0,0,0">
                <w:txbxContent>
                  <w:p>
                    <w:pPr>
                      <w:spacing w:before="0" w:line="240" w:lineRule="exact"/>
                      <w:ind w:left="0" w:right="18" w:firstLine="0"/>
                      <w:jc w:val="center"/>
                      <w:rPr>
                        <w:sz w:val="21"/>
                      </w:rPr>
                    </w:pPr>
                    <w:r>
                      <w:rPr>
                        <w:spacing w:val="-3"/>
                        <w:sz w:val="21"/>
                      </w:rPr>
                      <w:t>业主下达本标段年、</w:t>
                    </w:r>
                  </w:p>
                  <w:p>
                    <w:pPr>
                      <w:spacing w:before="43" w:line="240" w:lineRule="exact"/>
                      <w:ind w:left="-1" w:right="18" w:firstLine="0"/>
                      <w:jc w:val="center"/>
                      <w:rPr>
                        <w:sz w:val="21"/>
                      </w:rPr>
                    </w:pPr>
                    <w:r>
                      <w:rPr>
                        <w:sz w:val="21"/>
                      </w:rPr>
                      <w:t>季度计划（实物工程量</w:t>
                    </w:r>
                    <w:r>
                      <w:rPr>
                        <w:spacing w:val="-10"/>
                        <w:sz w:val="21"/>
                      </w:rPr>
                      <w:t>）</w:t>
                    </w:r>
                  </w:p>
                </w:txbxContent>
              </v:textbox>
            </v:shape>
            <v:shape id="_x0000_s1187" type="#_x0000_t202" style="width:2120;height:210;left:3000;position:absolute;top:2004" filled="f" stroked="f">
              <v:textbox inset="0,0,0,0">
                <w:txbxContent>
                  <w:p>
                    <w:pPr>
                      <w:spacing w:before="0" w:line="210" w:lineRule="exact"/>
                      <w:ind w:left="0" w:right="0" w:firstLine="0"/>
                      <w:jc w:val="left"/>
                      <w:rPr>
                        <w:sz w:val="21"/>
                      </w:rPr>
                    </w:pPr>
                    <w:r>
                      <w:rPr>
                        <w:spacing w:val="-3"/>
                        <w:sz w:val="21"/>
                      </w:rPr>
                      <w:t>总监落实年、季度计划</w:t>
                    </w:r>
                  </w:p>
                </w:txbxContent>
              </v:textbox>
            </v:shape>
            <v:shape id="_x0000_s1188" type="#_x0000_t202" style="width:2960;height:210;left:2580;position:absolute;top:3096" filled="f" stroked="f">
              <v:textbox inset="0,0,0,0">
                <w:txbxContent>
                  <w:p>
                    <w:pPr>
                      <w:spacing w:before="0" w:line="210" w:lineRule="exact"/>
                      <w:ind w:left="0" w:right="0" w:firstLine="0"/>
                      <w:jc w:val="left"/>
                      <w:rPr>
                        <w:sz w:val="21"/>
                      </w:rPr>
                    </w:pPr>
                    <w:r>
                      <w:rPr>
                        <w:spacing w:val="-3"/>
                        <w:sz w:val="21"/>
                      </w:rPr>
                      <w:t>承包单位编制年、季、月度计划</w:t>
                    </w:r>
                  </w:p>
                </w:txbxContent>
              </v:textbox>
            </v:shape>
            <v:shape id="_x0000_s1189" type="#_x0000_t202" style="width:860;height:210;left:322;position:absolute;top:3720" filled="f" stroked="f">
              <v:textbox inset="0,0,0,0">
                <w:txbxContent>
                  <w:p>
                    <w:pPr>
                      <w:spacing w:before="0" w:line="210" w:lineRule="exact"/>
                      <w:ind w:left="0" w:right="0" w:firstLine="0"/>
                      <w:jc w:val="left"/>
                      <w:rPr>
                        <w:sz w:val="21"/>
                      </w:rPr>
                    </w:pPr>
                    <w:r>
                      <w:rPr>
                        <w:spacing w:val="-6"/>
                        <w:sz w:val="21"/>
                      </w:rPr>
                      <w:t>修改重报</w:t>
                    </w:r>
                  </w:p>
                </w:txbxContent>
              </v:textbox>
            </v:shape>
            <v:shape id="_x0000_s1190" type="#_x0000_t202" style="width:2960;height:210;left:2574;position:absolute;top:4032" filled="f" stroked="f">
              <v:textbox inset="0,0,0,0">
                <w:txbxContent>
                  <w:p>
                    <w:pPr>
                      <w:spacing w:before="0" w:line="210" w:lineRule="exact"/>
                      <w:ind w:left="0" w:right="0" w:firstLine="0"/>
                      <w:jc w:val="left"/>
                      <w:rPr>
                        <w:sz w:val="21"/>
                      </w:rPr>
                    </w:pPr>
                    <w:r>
                      <w:rPr>
                        <w:spacing w:val="-3"/>
                        <w:sz w:val="21"/>
                      </w:rPr>
                      <w:t>专业监理工程师初审，提出意见</w:t>
                    </w:r>
                  </w:p>
                </w:txbxContent>
              </v:textbox>
            </v:shape>
            <v:shape id="_x0000_s1191" type="#_x0000_t202" style="width:1070;height:210;left:1267;position:absolute;top:4659" filled="f" stroked="f">
              <v:textbox inset="0,0,0,0">
                <w:txbxContent>
                  <w:p>
                    <w:pPr>
                      <w:spacing w:before="0" w:line="210" w:lineRule="exact"/>
                      <w:ind w:left="0" w:right="0" w:firstLine="0"/>
                      <w:jc w:val="left"/>
                      <w:rPr>
                        <w:sz w:val="21"/>
                      </w:rPr>
                    </w:pPr>
                    <w:r>
                      <w:rPr>
                        <w:spacing w:val="-4"/>
                        <w:sz w:val="21"/>
                      </w:rPr>
                      <w:t>不符合要求</w:t>
                    </w:r>
                  </w:p>
                </w:txbxContent>
              </v:textbox>
            </v:shape>
            <v:shape id="_x0000_s1192" type="#_x0000_t202" style="width:860;height:210;left:3577;position:absolute;top:4968" filled="f" stroked="f">
              <v:textbox inset="0,0,0,0">
                <w:txbxContent>
                  <w:p>
                    <w:pPr>
                      <w:spacing w:before="0" w:line="210" w:lineRule="exact"/>
                      <w:ind w:left="0" w:right="0" w:firstLine="0"/>
                      <w:jc w:val="left"/>
                      <w:rPr>
                        <w:sz w:val="21"/>
                      </w:rPr>
                    </w:pPr>
                    <w:r>
                      <w:rPr>
                        <w:spacing w:val="-6"/>
                        <w:sz w:val="21"/>
                      </w:rPr>
                      <w:t>总监审查</w:t>
                    </w:r>
                  </w:p>
                </w:txbxContent>
              </v:textbox>
            </v:shape>
            <v:shape id="_x0000_s1193" type="#_x0000_t202" style="width:1490;height:210;left:6780;position:absolute;top:4968" filled="f" stroked="f">
              <v:textbox inset="0,0,0,0">
                <w:txbxContent>
                  <w:p>
                    <w:pPr>
                      <w:spacing w:before="0" w:line="210" w:lineRule="exact"/>
                      <w:ind w:left="0" w:right="0" w:firstLine="0"/>
                      <w:jc w:val="left"/>
                      <w:rPr>
                        <w:sz w:val="21"/>
                      </w:rPr>
                    </w:pPr>
                    <w:r>
                      <w:rPr>
                        <w:spacing w:val="-4"/>
                        <w:sz w:val="21"/>
                      </w:rPr>
                      <w:t>业主检查、落实</w:t>
                    </w:r>
                  </w:p>
                </w:txbxContent>
              </v:textbox>
            </v:shape>
            <v:shape id="_x0000_s1194" type="#_x0000_t202" style="width:1995;height:547;left:112;position:absolute;top:1872" filled="f" stroked="t" strokecolor="black" strokeweight="0.75pt">
              <v:stroke dashstyle="solid"/>
              <v:textbox inset="0,0,0,0">
                <w:txbxContent>
                  <w:p>
                    <w:pPr>
                      <w:spacing w:before="95"/>
                      <w:ind w:left="149" w:right="0" w:firstLine="0"/>
                      <w:jc w:val="left"/>
                      <w:rPr>
                        <w:sz w:val="21"/>
                      </w:rPr>
                    </w:pPr>
                    <w:r>
                      <w:rPr>
                        <w:spacing w:val="-4"/>
                        <w:sz w:val="21"/>
                      </w:rPr>
                      <w:t>反馈计划执行情况</w:t>
                    </w:r>
                  </w:p>
                </w:txbxContent>
              </v:textbox>
            </v:shape>
            <v:shape id="_x0000_s1195" style="width:120;height:120;left:3832;position:absolute;top:6588" coordorigin="3833,6588" coordsize="120,120" path="m3893,6708l3833,6588,3953,6588,3893,6708xe" filled="t" fillcolor="black" stroked="f">
              <v:fill type="solid"/>
              <v:path arrowok="t"/>
            </v:shape>
            <v:line id="_x0000_s1196" style="position:absolute" from="3893,6240" to="3893,6685" stroked="t" strokecolor="black" strokeweight="0.75pt">
              <v:stroke dashstyle="solid"/>
            </v:line>
            <v:shape id="_x0000_s1197" type="#_x0000_t202" style="width:2730;height:468;left:2737;position:absolute;top:6708" filled="f" stroked="t" strokecolor="black" strokeweight="0.75pt">
              <v:stroke dashstyle="solid"/>
              <v:textbox inset="0,0,0,0">
                <w:txbxContent>
                  <w:p>
                    <w:pPr>
                      <w:spacing w:before="95"/>
                      <w:ind w:left="307" w:right="0" w:firstLine="0"/>
                      <w:jc w:val="left"/>
                      <w:rPr>
                        <w:sz w:val="21"/>
                      </w:rPr>
                    </w:pPr>
                    <w:r>
                      <w:rPr>
                        <w:spacing w:val="-3"/>
                        <w:sz w:val="21"/>
                      </w:rPr>
                      <w:t>承包人编制周工作计划</w:t>
                    </w:r>
                  </w:p>
                </w:txbxContent>
              </v:textbox>
            </v:shape>
            <v:shape id="_x0000_s1198" type="#_x0000_t202" style="width:3360;height:468;left:2422;position:absolute;top:5772" filled="f" stroked="t" strokecolor="black" strokeweight="0.75pt">
              <v:stroke dashstyle="solid"/>
              <v:textbox inset="0,0,0,0">
                <w:txbxContent>
                  <w:p>
                    <w:pPr>
                      <w:spacing w:before="95"/>
                      <w:ind w:left="143" w:right="0" w:firstLine="0"/>
                      <w:jc w:val="left"/>
                      <w:rPr>
                        <w:sz w:val="21"/>
                      </w:rPr>
                    </w:pPr>
                    <w:r>
                      <w:rPr>
                        <w:spacing w:val="-3"/>
                        <w:sz w:val="21"/>
                      </w:rPr>
                      <w:t>专业监理工程师监督承包人实施</w:t>
                    </w:r>
                  </w:p>
                </w:txbxContent>
              </v:textbox>
            </v:shape>
            <v:rect id="_x0000_s1199" style="width:2940;height:468;left:2632;position:absolute;top:7644" filled="f" stroked="t" strokecolor="black" strokeweight="0.75pt">
              <v:stroke dashstyle="solid"/>
            </v:rect>
            <v:rect id="_x0000_s1200" style="width:2730;height:468;left:2737;position:absolute;top:8580" filled="f" stroked="t" strokecolor="black" strokeweight="0.75pt">
              <v:stroke dashstyle="solid"/>
            </v:rect>
            <v:shape id="_x0000_s1201" style="width:120;height:120;left:3832;position:absolute;top:8460" coordorigin="3833,8460" coordsize="120,120" path="m3893,8580l3833,8460,3953,8460,3893,8580xe" filled="t" fillcolor="black" stroked="f">
              <v:fill type="solid"/>
              <v:path arrowok="t"/>
            </v:shape>
            <v:line id="_x0000_s1202" style="position:absolute" from="3893,8112" to="3893,8558" stroked="t" strokecolor="black" strokeweight="0.75pt">
              <v:stroke dashstyle="solid"/>
            </v:line>
            <v:shape id="_x0000_s1203" style="width:120;height:120;left:3832;position:absolute;top:9396" coordorigin="3833,9396" coordsize="120,120" path="m3893,9516l3833,9396,3953,9396,3893,9516xe" filled="t" fillcolor="black" stroked="f">
              <v:fill type="solid"/>
              <v:path arrowok="t"/>
            </v:shape>
            <v:line id="_x0000_s1204" style="position:absolute" from="3893,9048" to="3893,9493" stroked="t" strokecolor="black" strokeweight="0.75pt">
              <v:stroke dashstyle="solid"/>
            </v:line>
            <v:shape id="_x0000_s1205" style="width:120;height:120;left:3832;position:absolute;top:7524" coordorigin="3833,7524" coordsize="120,120" path="m3893,7644l3833,7524,3953,7524,3893,7644xe" filled="t" fillcolor="black" stroked="f">
              <v:fill type="solid"/>
              <v:path arrowok="t"/>
            </v:shape>
            <v:line id="_x0000_s1206" style="position:absolute" from="3893,7176" to="3893,7622" stroked="t" strokecolor="black" strokeweight="0.75pt">
              <v:stroke dashstyle="solid"/>
            </v:line>
            <v:shape id="_x0000_s1207" type="#_x0000_t202" style="width:2657;height:210;left:2784;position:absolute;top:7776" filled="f" stroked="f">
              <v:textbox inset="0,0,0,0">
                <w:txbxContent>
                  <w:p>
                    <w:pPr>
                      <w:spacing w:before="0" w:line="210" w:lineRule="exact"/>
                      <w:ind w:left="0" w:right="0" w:firstLine="0"/>
                      <w:jc w:val="left"/>
                      <w:rPr>
                        <w:sz w:val="21"/>
                      </w:rPr>
                    </w:pPr>
                    <w:r>
                      <w:rPr>
                        <w:spacing w:val="-11"/>
                        <w:sz w:val="21"/>
                      </w:rPr>
                      <w:t>监理审查、批准、检查、落实</w:t>
                    </w:r>
                  </w:p>
                </w:txbxContent>
              </v:textbox>
            </v:shape>
            <v:shape id="_x0000_s1208" type="#_x0000_t202" style="width:1700;height:210;left:3262;position:absolute;top:8712" filled="f" stroked="f">
              <v:textbox inset="0,0,0,0">
                <w:txbxContent>
                  <w:p>
                    <w:pPr>
                      <w:spacing w:before="0" w:line="210" w:lineRule="exact"/>
                      <w:ind w:left="0" w:right="0" w:firstLine="0"/>
                      <w:jc w:val="left"/>
                      <w:rPr>
                        <w:sz w:val="21"/>
                      </w:rPr>
                    </w:pPr>
                    <w:r>
                      <w:rPr>
                        <w:spacing w:val="-4"/>
                        <w:sz w:val="21"/>
                      </w:rPr>
                      <w:t>监理编制监理月报</w:t>
                    </w:r>
                  </w:p>
                </w:txbxContent>
              </v:textbox>
            </v:shape>
            <v:shape id="_x0000_s1209" style="width:120;height:120;left:3832;position:absolute;top:10332" coordorigin="3833,10332" coordsize="120,120" path="m3893,10452l3833,10332,3953,10332,3893,10452xe" filled="t" fillcolor="black" stroked="f">
              <v:fill type="solid"/>
              <v:path arrowok="t"/>
            </v:shape>
            <v:line id="_x0000_s1210" style="position:absolute" from="3893,9984" to="3893,10429" stroked="t" strokecolor="black" strokeweight="0.75pt">
              <v:stroke dashstyle="solid"/>
            </v:line>
            <v:shape id="_x0000_s1211" type="#_x0000_t202" style="width:2730;height:468;left:2842;position:absolute;top:10452" filled="f" stroked="t" strokecolor="black" strokeweight="0.75pt">
              <v:stroke dashstyle="solid"/>
              <v:textbox inset="0,0,0,0">
                <w:txbxContent>
                  <w:p>
                    <w:pPr>
                      <w:spacing w:before="95"/>
                      <w:ind w:left="143" w:right="0" w:firstLine="0"/>
                      <w:jc w:val="left"/>
                      <w:rPr>
                        <w:sz w:val="21"/>
                      </w:rPr>
                    </w:pPr>
                    <w:r>
                      <w:rPr>
                        <w:spacing w:val="-3"/>
                        <w:sz w:val="21"/>
                      </w:rPr>
                      <w:t>业主办事机构审核、汇总</w:t>
                    </w:r>
                  </w:p>
                </w:txbxContent>
              </v:textbox>
            </v:shape>
            <v:shape id="_x0000_s1212" type="#_x0000_t202" style="width:2730;height:468;left:2842;position:absolute;top:9516" filled="f" stroked="t" strokecolor="black" strokeweight="0.75pt">
              <v:stroke dashstyle="solid"/>
              <v:textbox inset="0,0,0,0">
                <w:txbxContent>
                  <w:p>
                    <w:pPr>
                      <w:spacing w:before="95"/>
                      <w:ind w:left="923" w:right="923" w:firstLine="0"/>
                      <w:jc w:val="center"/>
                      <w:rPr>
                        <w:sz w:val="21"/>
                      </w:rPr>
                    </w:pPr>
                    <w:r>
                      <w:rPr>
                        <w:spacing w:val="-6"/>
                        <w:sz w:val="21"/>
                      </w:rPr>
                      <w:t>总监审查</w:t>
                    </w:r>
                  </w:p>
                </w:txbxContent>
              </v:textbox>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16"/>
        </w:rPr>
      </w:pPr>
    </w:p>
    <w:p>
      <w:pPr>
        <w:spacing w:after="0"/>
        <w:rPr>
          <w:sz w:val="16"/>
        </w:rPr>
        <w:sectPr>
          <w:pgSz w:w="11910" w:h="16840"/>
          <w:pgMar w:top="1660" w:right="1260" w:bottom="280" w:left="1580" w:header="708" w:footer="708"/>
          <w:pgNumType w:start="6"/>
          <w:cols w:space="708"/>
        </w:sectPr>
      </w:pPr>
    </w:p>
    <w:p>
      <w:pPr>
        <w:pStyle w:val="BodyText"/>
        <w:spacing w:before="66"/>
        <w:ind w:left="216"/>
      </w:pPr>
      <w:r>
        <w:t>3</w:t>
      </w:r>
      <w:r>
        <w:rPr>
          <w:spacing w:val="-1"/>
        </w:rPr>
        <w:t>、工程费用控制流程图</w:t>
      </w:r>
    </w:p>
    <w:p>
      <w:pPr>
        <w:spacing w:before="3" w:line="240" w:lineRule="auto"/>
        <w:rPr>
          <w:sz w:val="25"/>
        </w:rPr>
      </w:pPr>
      <w:r>
        <w:br w:type="column"/>
      </w:r>
    </w:p>
    <w:p>
      <w:pPr>
        <w:spacing w:before="0"/>
        <w:ind w:left="216" w:right="0" w:firstLine="0"/>
        <w:jc w:val="left"/>
        <w:rPr>
          <w:sz w:val="21"/>
        </w:rPr>
      </w:pPr>
      <w:r>
        <w:pict>
          <v:shape id="_x0000_s1213" type="#_x0000_t202" style="width:52.5pt;height:10.5pt;margin-top:16.93pt;margin-left:412.43pt;mso-position-horizontal-relative:page;position:absolute;z-index:-251652096" filled="f" stroked="f">
            <v:textbox inset="0,0,0,0">
              <w:txbxContent>
                <w:p>
                  <w:pPr>
                    <w:spacing w:before="0" w:line="210" w:lineRule="exact"/>
                    <w:ind w:left="0" w:right="0" w:firstLine="0"/>
                    <w:jc w:val="left"/>
                    <w:rPr>
                      <w:sz w:val="21"/>
                    </w:rPr>
                  </w:pPr>
                  <w:r>
                    <w:rPr>
                      <w:spacing w:val="-2"/>
                      <w:sz w:val="21"/>
                    </w:rPr>
                    <w:t>返工后再报</w:t>
                  </w:r>
                </w:p>
              </w:txbxContent>
            </v:textbox>
          </v:shape>
        </w:pict>
      </w:r>
      <w:r>
        <w:pict>
          <v:group id="_x0000_s1214" style="width:258pt;height:24.15pt;margin-top:9.95pt;margin-left:215.48pt;mso-position-horizontal-relative:page;position:absolute;z-index:-251651072" coordorigin="4310,199" coordsize="5160,483">
            <v:shape id="_x0000_s1215" style="width:120;height:120;left:7977;position:absolute;top:302" coordorigin="7977,302" coordsize="120,120" path="m7977,422l7977,302,8097,362,7977,422xe" filled="t" fillcolor="black" stroked="f">
              <v:fill type="solid"/>
              <v:path arrowok="t"/>
            </v:shape>
            <v:line id="_x0000_s1216" style="position:absolute" from="7047,362" to="8075,362" stroked="t" strokecolor="black" strokeweight="0.75pt">
              <v:stroke dashstyle="solid"/>
            </v:line>
            <v:shape id="_x0000_s1217" style="width:120;height:120;left:7047;position:absolute;top:458" coordorigin="7047,458" coordsize="120,120" path="m7167,578l7047,518,7167,458,7167,578xe" filled="t" fillcolor="black" stroked="f">
              <v:fill type="solid"/>
              <v:path arrowok="t"/>
            </v:shape>
            <v:line id="_x0000_s1218" style="position:absolute" from="8097,518" to="7070,518" stroked="t" strokecolor="black" strokeweight="0.75pt">
              <v:stroke dashstyle="solid"/>
            </v:line>
            <v:rect id="_x0000_s1219" style="width:1365;height:468;left:8097;position:absolute;top:206" filled="t" fillcolor="white" stroked="f">
              <v:fill type="solid"/>
            </v:rect>
            <v:shape id="_x0000_s1220" type="#_x0000_t202" style="width:1365;height:468;left:8097;position:absolute;top:206" filled="f" stroked="t" strokecolor="black" strokeweight="0.75pt">
              <v:stroke dashstyle="solid"/>
              <v:textbox inset="0,0,0,0">
                <w:txbxContent>
                  <w:p>
                    <w:pPr>
                      <w:spacing w:before="95"/>
                      <w:ind w:left="143" w:right="0" w:firstLine="0"/>
                      <w:jc w:val="left"/>
                      <w:rPr>
                        <w:sz w:val="21"/>
                      </w:rPr>
                    </w:pPr>
                    <w:r>
                      <w:rPr>
                        <w:spacing w:val="-2"/>
                        <w:sz w:val="21"/>
                      </w:rPr>
                      <w:t>返工后再报</w:t>
                    </w:r>
                  </w:p>
                </w:txbxContent>
              </v:textbox>
            </v:shape>
            <v:shape id="_x0000_s1221" type="#_x0000_t202" style="width:2730;height:468;left:4317;position:absolute;top:206" filled="f" stroked="t" strokecolor="black" strokeweight="0.75pt">
              <v:stroke dashstyle="solid"/>
              <v:textbox inset="0,0,0,0">
                <w:txbxContent>
                  <w:p>
                    <w:pPr>
                      <w:spacing w:before="95"/>
                      <w:ind w:left="307" w:right="0" w:firstLine="0"/>
                      <w:jc w:val="left"/>
                      <w:rPr>
                        <w:sz w:val="21"/>
                      </w:rPr>
                    </w:pPr>
                    <w:r>
                      <w:rPr>
                        <w:spacing w:val="-1"/>
                        <w:sz w:val="21"/>
                      </w:rPr>
                      <w:t>承包人报验已完工程量</w:t>
                    </w:r>
                  </w:p>
                </w:txbxContent>
              </v:textbox>
            </v:shape>
          </v:group>
        </w:pict>
      </w:r>
      <w:r>
        <w:rPr>
          <w:spacing w:val="-4"/>
          <w:sz w:val="21"/>
        </w:rPr>
        <w:t>不合格</w:t>
      </w:r>
    </w:p>
    <w:p>
      <w:pPr>
        <w:spacing w:after="0"/>
        <w:jc w:val="left"/>
        <w:rPr>
          <w:sz w:val="21"/>
        </w:rPr>
        <w:sectPr>
          <w:type w:val="continuous"/>
          <w:pgSz w:w="11910" w:h="16840"/>
          <w:pgMar w:top="1320" w:right="1260" w:bottom="280" w:left="1580" w:header="708" w:footer="708"/>
          <w:pgNumType w:start="7"/>
          <w:cols w:num="2" w:space="708" w:equalWidth="0">
            <w:col w:w="2778" w:space="2519"/>
            <w:col w:w="3773" w:space="0"/>
          </w:cols>
        </w:sectPr>
      </w:pPr>
    </w:p>
    <w:p>
      <w:pPr>
        <w:spacing w:before="105"/>
        <w:ind w:left="5720" w:right="0" w:firstLine="0"/>
        <w:jc w:val="left"/>
        <w:rPr>
          <w:sz w:val="21"/>
        </w:rPr>
      </w:pPr>
      <w:r>
        <w:pict>
          <v:group id="_x0000_s1222" style="width:294.75pt;height:600.6pt;margin-top:0.12pt;margin-left:131.48pt;mso-position-horizontal-relative:page;position:absolute;z-index:-251650048" coordorigin="2630,2" coordsize="5895,12012">
            <v:rect id="_x0000_s1223" style="width:2730;height:468;left:4317;position:absolute;top:470" filled="f" stroked="t" strokecolor="black" strokeweight="0.75pt">
              <v:stroke dashstyle="solid"/>
            </v:rect>
            <v:shape id="_x0000_s1224" style="width:120;height:120;left:5517;position:absolute;top:350" coordorigin="5517,350" coordsize="120,120" path="m5577,470l5517,350,5637,350,5577,470xe" filled="t" fillcolor="black" stroked="f">
              <v:fill type="solid"/>
              <v:path arrowok="t"/>
            </v:shape>
            <v:line id="_x0000_s1225" style="position:absolute" from="5577,2" to="5577,448" stroked="t" strokecolor="black" strokeweight="0.75pt">
              <v:stroke dashstyle="solid"/>
            </v:line>
            <v:shape id="_x0000_s1226" style="width:120;height:120;left:5517;position:absolute;top:1286" coordorigin="5517,1286" coordsize="120,120" path="m5577,1406l5517,1286,5637,1286,5577,1406xe" filled="t" fillcolor="black" stroked="f">
              <v:fill type="solid"/>
              <v:path arrowok="t"/>
            </v:shape>
            <v:line id="_x0000_s1227" style="position:absolute" from="5577,938" to="5577,1384" stroked="t" strokecolor="black" strokeweight="0.75pt">
              <v:stroke dashstyle="solid"/>
            </v:line>
            <v:shape id="_x0000_s1228" type="#_x0000_t202" style="width:2745;height:1404;left:4309;position:absolute;top:2" filled="f" stroked="f">
              <v:textbox inset="0,0,0,0">
                <w:txbxContent>
                  <w:p>
                    <w:pPr>
                      <w:spacing w:before="0" w:line="240" w:lineRule="auto"/>
                      <w:rPr>
                        <w:sz w:val="20"/>
                      </w:rPr>
                    </w:pPr>
                  </w:p>
                  <w:p>
                    <w:pPr>
                      <w:spacing w:before="6" w:line="240" w:lineRule="auto"/>
                      <w:rPr>
                        <w:sz w:val="24"/>
                      </w:rPr>
                    </w:pPr>
                  </w:p>
                  <w:p>
                    <w:pPr>
                      <w:spacing w:before="1"/>
                      <w:ind w:left="217" w:right="0" w:firstLine="0"/>
                      <w:jc w:val="left"/>
                      <w:rPr>
                        <w:sz w:val="21"/>
                      </w:rPr>
                    </w:pPr>
                    <w:r>
                      <w:rPr>
                        <w:spacing w:val="-1"/>
                        <w:sz w:val="21"/>
                      </w:rPr>
                      <w:t>专业监理工程师检查验收</w:t>
                    </w:r>
                  </w:p>
                </w:txbxContent>
              </v:textbox>
            </v:shape>
            <v:shape id="_x0000_s1229" type="#_x0000_t202" style="width:2730;height:468;left:4317;position:absolute;top:1406" filled="f" stroked="t" strokecolor="black" strokeweight="0.75pt">
              <v:stroke dashstyle="solid"/>
              <v:textbox inset="0,0,0,0">
                <w:txbxContent>
                  <w:p>
                    <w:pPr>
                      <w:spacing w:before="95"/>
                      <w:ind w:left="412" w:right="0" w:firstLine="0"/>
                      <w:jc w:val="left"/>
                      <w:rPr>
                        <w:sz w:val="21"/>
                      </w:rPr>
                    </w:pPr>
                    <w:r>
                      <w:rPr>
                        <w:spacing w:val="-2"/>
                        <w:sz w:val="21"/>
                      </w:rPr>
                      <w:t>承包人提出计量申请</w:t>
                    </w:r>
                  </w:p>
                </w:txbxContent>
              </v:textbox>
            </v:shape>
            <v:shape id="_x0000_s1230" style="width:120;height:120;left:5517;position:absolute;top:2222" coordorigin="5517,2222" coordsize="120,120" path="m5577,2342l5517,2222,5637,2222,5577,2342xe" filled="t" fillcolor="black" stroked="f">
              <v:fill type="solid"/>
              <v:path arrowok="t"/>
            </v:shape>
            <v:line id="_x0000_s1231" style="position:absolute" from="5577,1874" to="5577,2320" stroked="t" strokecolor="black" strokeweight="0.75pt">
              <v:stroke dashstyle="solid"/>
            </v:line>
            <v:shape id="_x0000_s1232" style="width:5250;height:936;left:2952;position:absolute;top:2342" coordorigin="2952,2342" coordsize="5250,936" path="m2952,2342l8202,2342m2952,2342l2952,3278e" filled="f" stroked="t" strokecolor="black" strokeweight="0.75pt">
              <v:stroke dashstyle="solid"/>
              <v:path arrowok="t"/>
            </v:shape>
            <v:line id="_x0000_s1233" style="position:absolute" from="4107,2342" to="4107,3278" stroked="t" strokecolor="black" strokeweight="0.75pt">
              <v:stroke dashstyle="solid"/>
            </v:line>
            <v:line id="_x0000_s1234" style="position:absolute" from="5052,2342" to="5052,3278" stroked="t" strokecolor="black" strokeweight="0.75pt">
              <v:stroke dashstyle="solid"/>
            </v:line>
            <v:line id="_x0000_s1235" style="position:absolute" from="6102,2342" to="6102,3278" stroked="t" strokecolor="black" strokeweight="0.75pt">
              <v:stroke dashstyle="solid"/>
            </v:line>
            <v:line id="_x0000_s1236" style="position:absolute" from="7152,2342" to="7152,3278" stroked="t" strokecolor="black" strokeweight="0.75pt">
              <v:stroke dashstyle="solid"/>
            </v:line>
            <v:line id="_x0000_s1237" style="position:absolute" from="8202,2342" to="8202,3278" stroked="t" strokecolor="black" strokeweight="0.75pt">
              <v:stroke dashstyle="solid"/>
            </v:line>
            <v:rect id="_x0000_s1238" style="width:2730;height:468;left:3897;position:absolute;top:7334" filled="f" stroked="t" strokecolor="black" strokeweight="0.75pt">
              <v:stroke dashstyle="solid"/>
            </v:rect>
            <v:shape id="_x0000_s1239" style="width:120;height:120;left:5202;position:absolute;top:7214" coordorigin="5202,7214" coordsize="120,120" path="m5262,7334l5202,7214,5322,7214,5262,7334xe" filled="t" fillcolor="black" stroked="f">
              <v:fill type="solid"/>
              <v:path arrowok="t"/>
            </v:shape>
            <v:line id="_x0000_s1240" style="position:absolute" from="5262,6554" to="5262,7312" stroked="t" strokecolor="black" strokeweight="0.75pt">
              <v:stroke dashstyle="solid"/>
            </v:line>
            <v:rect id="_x0000_s1241" style="width:3780;height:468;left:3372;position:absolute;top:8270" filled="f" stroked="t" strokecolor="black" strokeweight="0.75pt">
              <v:stroke dashstyle="solid"/>
            </v:rect>
            <v:shape id="_x0000_s1242" style="width:120;height:120;left:5202;position:absolute;top:8150" coordorigin="5202,8150" coordsize="120,120" path="m5262,8270l5202,8150,5322,8150,5262,8270xe" filled="t" fillcolor="black" stroked="f">
              <v:fill type="solid"/>
              <v:path arrowok="t"/>
            </v:shape>
            <v:line id="_x0000_s1243" style="position:absolute" from="5262,7802" to="5262,8248" stroked="t" strokecolor="black" strokeweight="0.75pt">
              <v:stroke dashstyle="solid"/>
            </v:line>
            <v:shape id="_x0000_s1244" style="width:120;height:120;left:5202;position:absolute;top:9086" coordorigin="5202,9086" coordsize="120,120" path="m5262,9206l5202,9086,5322,9086,5262,9206xe" filled="t" fillcolor="black" stroked="f">
              <v:fill type="solid"/>
              <v:path arrowok="t"/>
            </v:shape>
            <v:line id="_x0000_s1245" style="position:absolute" from="5262,8738" to="5262,9184" stroked="t" strokecolor="black" strokeweight="0.75pt">
              <v:stroke dashstyle="solid"/>
            </v:line>
            <v:line id="_x0000_s1246" style="position:absolute" from="2952,6554" to="8202,6554" stroked="t" strokecolor="black" strokeweight="0.75pt">
              <v:stroke dashstyle="solid"/>
            </v:line>
            <v:line id="_x0000_s1247" style="position:absolute" from="2952,5618" to="2952,6554" stroked="t" strokecolor="black" strokeweight="0.75pt">
              <v:stroke dashstyle="solid"/>
            </v:line>
            <v:line id="_x0000_s1248" style="position:absolute" from="8202,5618" to="8202,6554" stroked="t" strokecolor="black" strokeweight="0.75pt">
              <v:stroke dashstyle="solid"/>
            </v:line>
            <v:line id="_x0000_s1249" style="position:absolute" from="4107,5618" to="4107,6554" stroked="t" strokecolor="black" strokeweight="0.75pt">
              <v:stroke dashstyle="solid"/>
            </v:line>
            <v:line id="_x0000_s1250" style="position:absolute" from="7152,5618" to="7152,6554" stroked="t" strokecolor="black" strokeweight="0.75pt">
              <v:stroke dashstyle="solid"/>
            </v:line>
            <v:line id="_x0000_s1251" style="position:absolute" from="5052,5618" to="5052,6554" stroked="t" strokecolor="black" strokeweight="0.75pt">
              <v:stroke dashstyle="solid"/>
            </v:line>
            <v:line id="_x0000_s1252" style="position:absolute" from="6102,5618" to="6102,6554" stroked="t" strokecolor="black" strokeweight="0.75pt">
              <v:stroke dashstyle="solid"/>
            </v:line>
            <v:shape id="_x0000_s1253" type="#_x0000_t202" style="width:860;height:210;left:4842;position:absolute;top:7466" filled="f" stroked="f">
              <v:textbox inset="0,0,0,0">
                <w:txbxContent>
                  <w:p>
                    <w:pPr>
                      <w:spacing w:before="0" w:line="210" w:lineRule="exact"/>
                      <w:ind w:left="0" w:right="0" w:firstLine="0"/>
                      <w:jc w:val="left"/>
                      <w:rPr>
                        <w:sz w:val="21"/>
                      </w:rPr>
                    </w:pPr>
                    <w:r>
                      <w:rPr>
                        <w:spacing w:val="-3"/>
                        <w:sz w:val="21"/>
                      </w:rPr>
                      <w:t>总监审核</w:t>
                    </w:r>
                  </w:p>
                </w:txbxContent>
              </v:textbox>
            </v:shape>
            <v:shape id="_x0000_s1254" type="#_x0000_t202" style="width:3590;height:210;left:3523;position:absolute;top:8402" filled="f" stroked="f">
              <v:textbox inset="0,0,0,0">
                <w:txbxContent>
                  <w:p>
                    <w:pPr>
                      <w:spacing w:before="0" w:line="210" w:lineRule="exact"/>
                      <w:ind w:left="0" w:right="0" w:firstLine="0"/>
                      <w:jc w:val="left"/>
                      <w:rPr>
                        <w:sz w:val="21"/>
                      </w:rPr>
                    </w:pPr>
                    <w:r>
                      <w:rPr>
                        <w:spacing w:val="-15"/>
                        <w:sz w:val="21"/>
                      </w:rPr>
                      <w:t>承包人填报《付款申请》、《支付报表》</w:t>
                    </w:r>
                  </w:p>
                </w:txbxContent>
              </v:textbox>
            </v:shape>
            <v:shape id="_x0000_s1255" type="#_x0000_t202" style="width:2730;height:468;left:3897;position:absolute;top:9206" filled="f" stroked="t" strokecolor="black" strokeweight="0.75pt">
              <v:stroke dashstyle="solid"/>
              <v:textbox inset="0,0,0,0">
                <w:txbxContent>
                  <w:p>
                    <w:pPr>
                      <w:spacing w:before="95"/>
                      <w:ind w:left="412" w:right="0" w:firstLine="0"/>
                      <w:jc w:val="left"/>
                      <w:rPr>
                        <w:sz w:val="21"/>
                      </w:rPr>
                    </w:pPr>
                    <w:r>
                      <w:rPr>
                        <w:spacing w:val="-2"/>
                        <w:sz w:val="21"/>
                      </w:rPr>
                      <w:t>专业监理工程师审核</w:t>
                    </w:r>
                  </w:p>
                </w:txbxContent>
              </v:textbox>
            </v:shape>
            <v:shape id="_x0000_s1256" type="#_x0000_t202" style="width:630;height:2340;left:7887;position:absolute;top:3278" filled="f" stroked="t" strokecolor="black" strokeweight="0.75pt">
              <v:stroke dashstyle="solid"/>
              <v:textbox inset="0,0,0,0">
                <w:txbxContent>
                  <w:p>
                    <w:pPr>
                      <w:spacing w:before="0" w:line="240" w:lineRule="auto"/>
                      <w:rPr>
                        <w:sz w:val="20"/>
                      </w:rPr>
                    </w:pPr>
                  </w:p>
                  <w:p>
                    <w:pPr>
                      <w:spacing w:before="0" w:line="240" w:lineRule="auto"/>
                      <w:rPr>
                        <w:sz w:val="20"/>
                      </w:rPr>
                    </w:pPr>
                  </w:p>
                  <w:p>
                    <w:pPr>
                      <w:spacing w:before="141" w:line="187" w:lineRule="auto"/>
                      <w:ind w:left="208" w:right="194" w:firstLine="0"/>
                      <w:jc w:val="both"/>
                      <w:rPr>
                        <w:sz w:val="21"/>
                      </w:rPr>
                    </w:pPr>
                    <w:r>
                      <w:rPr>
                        <w:spacing w:val="-10"/>
                        <w:sz w:val="21"/>
                      </w:rPr>
                      <w:t>索</w:t>
                    </w:r>
                    <w:r>
                      <w:rPr>
                        <w:spacing w:val="-10"/>
                        <w:sz w:val="21"/>
                      </w:rPr>
                      <w:t>赔</w:t>
                    </w:r>
                    <w:r>
                      <w:rPr>
                        <w:spacing w:val="-10"/>
                        <w:sz w:val="21"/>
                      </w:rPr>
                      <w:t>审</w:t>
                    </w:r>
                    <w:r>
                      <w:rPr>
                        <w:spacing w:val="-10"/>
                        <w:sz w:val="21"/>
                      </w:rPr>
                      <w:t>批</w:t>
                    </w:r>
                    <w:r>
                      <w:rPr>
                        <w:spacing w:val="-10"/>
                        <w:sz w:val="21"/>
                      </w:rPr>
                      <w:t>书</w:t>
                    </w:r>
                  </w:p>
                </w:txbxContent>
              </v:textbox>
            </v:shape>
            <v:shape id="_x0000_s1257" type="#_x0000_t202" style="width:630;height:2340;left:6837;position:absolute;top:3278" filled="f" stroked="t" strokecolor="black" strokeweight="0.75pt">
              <v:stroke dashstyle="solid"/>
              <v:textbox inset="0,0,0,0">
                <w:txbxContent>
                  <w:p>
                    <w:pPr>
                      <w:spacing w:before="129" w:line="187" w:lineRule="auto"/>
                      <w:ind w:left="208" w:right="194" w:firstLine="0"/>
                      <w:jc w:val="both"/>
                      <w:rPr>
                        <w:sz w:val="21"/>
                      </w:rPr>
                    </w:pPr>
                    <w:r>
                      <w:rPr>
                        <w:spacing w:val="-10"/>
                        <w:sz w:val="21"/>
                      </w:rPr>
                      <w:t>合</w:t>
                    </w:r>
                    <w:r>
                      <w:rPr>
                        <w:spacing w:val="-10"/>
                        <w:sz w:val="21"/>
                      </w:rPr>
                      <w:t>同</w:t>
                    </w:r>
                    <w:r>
                      <w:rPr>
                        <w:spacing w:val="-10"/>
                        <w:sz w:val="21"/>
                      </w:rPr>
                      <w:t>工</w:t>
                    </w:r>
                    <w:r>
                      <w:rPr>
                        <w:spacing w:val="-10"/>
                        <w:sz w:val="21"/>
                      </w:rPr>
                      <w:t>程</w:t>
                    </w:r>
                    <w:r>
                      <w:rPr>
                        <w:spacing w:val="-10"/>
                        <w:sz w:val="21"/>
                      </w:rPr>
                      <w:t>月</w:t>
                    </w:r>
                    <w:r>
                      <w:rPr>
                        <w:spacing w:val="-10"/>
                        <w:sz w:val="21"/>
                      </w:rPr>
                      <w:t>计</w:t>
                    </w:r>
                    <w:r>
                      <w:rPr>
                        <w:spacing w:val="-10"/>
                        <w:sz w:val="21"/>
                      </w:rPr>
                      <w:t>量</w:t>
                    </w:r>
                    <w:r>
                      <w:rPr>
                        <w:spacing w:val="-10"/>
                        <w:sz w:val="21"/>
                      </w:rPr>
                      <w:t>申</w:t>
                    </w:r>
                    <w:r>
                      <w:rPr>
                        <w:spacing w:val="-10"/>
                        <w:sz w:val="21"/>
                      </w:rPr>
                      <w:t>请</w:t>
                    </w:r>
                    <w:r>
                      <w:rPr>
                        <w:spacing w:val="-10"/>
                        <w:sz w:val="21"/>
                      </w:rPr>
                      <w:t>表</w:t>
                    </w:r>
                  </w:p>
                </w:txbxContent>
              </v:textbox>
            </v:shape>
            <v:shape id="_x0000_s1258" type="#_x0000_t202" style="width:630;height:2340;left:5787;position:absolute;top:3278" filled="f" stroked="t" strokecolor="black" strokeweight="0.75pt">
              <v:stroke dashstyle="solid"/>
              <v:textbox inset="0,0,0,0">
                <w:txbxContent>
                  <w:p>
                    <w:pPr>
                      <w:spacing w:before="0" w:line="240" w:lineRule="auto"/>
                      <w:rPr>
                        <w:sz w:val="20"/>
                      </w:rPr>
                    </w:pPr>
                  </w:p>
                  <w:p>
                    <w:pPr>
                      <w:spacing w:before="8" w:line="240" w:lineRule="auto"/>
                      <w:rPr>
                        <w:sz w:val="14"/>
                      </w:rPr>
                    </w:pPr>
                  </w:p>
                  <w:p>
                    <w:pPr>
                      <w:spacing w:before="0" w:line="187" w:lineRule="auto"/>
                      <w:ind w:left="208" w:right="194" w:firstLine="0"/>
                      <w:jc w:val="both"/>
                      <w:rPr>
                        <w:sz w:val="21"/>
                      </w:rPr>
                    </w:pPr>
                    <w:r>
                      <w:rPr>
                        <w:spacing w:val="-10"/>
                        <w:sz w:val="21"/>
                      </w:rPr>
                      <w:t>计</w:t>
                    </w:r>
                    <w:r>
                      <w:rPr>
                        <w:spacing w:val="-10"/>
                        <w:sz w:val="21"/>
                      </w:rPr>
                      <w:t>量</w:t>
                    </w:r>
                    <w:r>
                      <w:rPr>
                        <w:spacing w:val="-10"/>
                        <w:sz w:val="21"/>
                      </w:rPr>
                      <w:t>支</w:t>
                    </w:r>
                    <w:r>
                      <w:rPr>
                        <w:spacing w:val="-10"/>
                        <w:sz w:val="21"/>
                      </w:rPr>
                      <w:t>付</w:t>
                    </w:r>
                    <w:r>
                      <w:rPr>
                        <w:spacing w:val="-10"/>
                        <w:sz w:val="21"/>
                      </w:rPr>
                      <w:t>汇</w:t>
                    </w:r>
                    <w:r>
                      <w:rPr>
                        <w:spacing w:val="-10"/>
                        <w:sz w:val="21"/>
                      </w:rPr>
                      <w:t>总</w:t>
                    </w:r>
                    <w:r>
                      <w:rPr>
                        <w:spacing w:val="-10"/>
                        <w:sz w:val="21"/>
                      </w:rPr>
                      <w:t>表</w:t>
                    </w:r>
                  </w:p>
                </w:txbxContent>
              </v:textbox>
            </v:shape>
            <v:shape id="_x0000_s1259" type="#_x0000_t202" style="width:630;height:2340;left:4737;position:absolute;top:3278" filled="f" stroked="t" strokecolor="black" strokeweight="0.75pt">
              <v:stroke dashstyle="solid"/>
              <v:textbox inset="0,0,0,0">
                <w:txbxContent>
                  <w:p>
                    <w:pPr>
                      <w:spacing w:before="0" w:line="240" w:lineRule="auto"/>
                      <w:rPr>
                        <w:sz w:val="20"/>
                      </w:rPr>
                    </w:pPr>
                  </w:p>
                  <w:p>
                    <w:pPr>
                      <w:spacing w:before="0" w:line="240" w:lineRule="auto"/>
                      <w:rPr>
                        <w:sz w:val="20"/>
                      </w:rPr>
                    </w:pPr>
                  </w:p>
                  <w:p>
                    <w:pPr>
                      <w:spacing w:before="141" w:line="187" w:lineRule="auto"/>
                      <w:ind w:left="208" w:right="194" w:firstLine="0"/>
                      <w:jc w:val="both"/>
                      <w:rPr>
                        <w:sz w:val="21"/>
                      </w:rPr>
                    </w:pPr>
                    <w:r>
                      <w:rPr>
                        <w:spacing w:val="-10"/>
                        <w:sz w:val="21"/>
                      </w:rPr>
                      <w:t>工</w:t>
                    </w:r>
                    <w:r>
                      <w:rPr>
                        <w:spacing w:val="-10"/>
                        <w:sz w:val="21"/>
                      </w:rPr>
                      <w:t>程</w:t>
                    </w:r>
                    <w:r>
                      <w:rPr>
                        <w:spacing w:val="-10"/>
                        <w:sz w:val="21"/>
                      </w:rPr>
                      <w:t>计</w:t>
                    </w:r>
                    <w:r>
                      <w:rPr>
                        <w:spacing w:val="-10"/>
                        <w:sz w:val="21"/>
                      </w:rPr>
                      <w:t>量</w:t>
                    </w:r>
                    <w:r>
                      <w:rPr>
                        <w:spacing w:val="-10"/>
                        <w:sz w:val="21"/>
                      </w:rPr>
                      <w:t>表</w:t>
                    </w:r>
                  </w:p>
                </w:txbxContent>
              </v:textbox>
            </v:shape>
            <v:shape id="_x0000_s1260" type="#_x0000_t202" style="width:630;height:2340;left:3792;position:absolute;top:3278" filled="f" stroked="t" strokecolor="black" strokeweight="0.75pt">
              <v:stroke dashstyle="solid"/>
              <v:textbox inset="0,0,0,0">
                <w:txbxContent>
                  <w:p>
                    <w:pPr>
                      <w:spacing w:before="6" w:line="240" w:lineRule="auto"/>
                      <w:rPr>
                        <w:sz w:val="26"/>
                      </w:rPr>
                    </w:pPr>
                  </w:p>
                  <w:p>
                    <w:pPr>
                      <w:spacing w:before="0" w:line="187" w:lineRule="auto"/>
                      <w:ind w:left="208" w:right="194" w:firstLine="0"/>
                      <w:jc w:val="both"/>
                      <w:rPr>
                        <w:sz w:val="21"/>
                      </w:rPr>
                    </w:pPr>
                    <w:r>
                      <w:rPr>
                        <w:spacing w:val="-10"/>
                        <w:sz w:val="21"/>
                      </w:rPr>
                      <w:t>计</w:t>
                    </w:r>
                    <w:r>
                      <w:rPr>
                        <w:spacing w:val="-10"/>
                        <w:sz w:val="21"/>
                      </w:rPr>
                      <w:t>日</w:t>
                    </w:r>
                    <w:r>
                      <w:rPr>
                        <w:spacing w:val="-10"/>
                        <w:sz w:val="21"/>
                      </w:rPr>
                      <w:t>工</w:t>
                    </w:r>
                    <w:r>
                      <w:rPr>
                        <w:spacing w:val="-10"/>
                        <w:sz w:val="21"/>
                      </w:rPr>
                      <w:t>单</w:t>
                    </w:r>
                    <w:r>
                      <w:rPr>
                        <w:spacing w:val="-10"/>
                        <w:sz w:val="21"/>
                      </w:rPr>
                      <w:t>价</w:t>
                    </w:r>
                    <w:r>
                      <w:rPr>
                        <w:spacing w:val="-10"/>
                        <w:sz w:val="21"/>
                      </w:rPr>
                      <w:t>申</w:t>
                    </w:r>
                    <w:r>
                      <w:rPr>
                        <w:spacing w:val="-10"/>
                        <w:sz w:val="21"/>
                      </w:rPr>
                      <w:t>请</w:t>
                    </w:r>
                    <w:r>
                      <w:rPr>
                        <w:spacing w:val="-10"/>
                        <w:sz w:val="21"/>
                      </w:rPr>
                      <w:t>表</w:t>
                    </w:r>
                  </w:p>
                </w:txbxContent>
              </v:textbox>
            </v:shape>
            <v:shape id="_x0000_s1261" type="#_x0000_t202" style="width:630;height:2340;left:2637;position:absolute;top:3278" filled="f" stroked="t" strokecolor="black" strokeweight="0.75pt">
              <v:stroke dashstyle="solid"/>
              <v:textbox inset="0,0,0,0">
                <w:txbxContent>
                  <w:p>
                    <w:pPr>
                      <w:spacing w:before="129" w:line="187" w:lineRule="auto"/>
                      <w:ind w:left="208" w:right="194" w:firstLine="0"/>
                      <w:jc w:val="both"/>
                      <w:rPr>
                        <w:sz w:val="21"/>
                      </w:rPr>
                    </w:pPr>
                    <w:r>
                      <w:rPr>
                        <w:spacing w:val="-10"/>
                        <w:sz w:val="21"/>
                      </w:rPr>
                      <w:t>合</w:t>
                    </w:r>
                    <w:r>
                      <w:rPr>
                        <w:spacing w:val="-10"/>
                        <w:sz w:val="21"/>
                      </w:rPr>
                      <w:t>同</w:t>
                    </w:r>
                    <w:r>
                      <w:rPr>
                        <w:spacing w:val="-10"/>
                        <w:sz w:val="21"/>
                      </w:rPr>
                      <w:t>外</w:t>
                    </w:r>
                    <w:r>
                      <w:rPr>
                        <w:spacing w:val="-10"/>
                        <w:sz w:val="21"/>
                      </w:rPr>
                      <w:t>工</w:t>
                    </w:r>
                    <w:r>
                      <w:rPr>
                        <w:spacing w:val="-10"/>
                        <w:sz w:val="21"/>
                      </w:rPr>
                      <w:t>程</w:t>
                    </w:r>
                    <w:r>
                      <w:rPr>
                        <w:spacing w:val="-10"/>
                        <w:sz w:val="21"/>
                      </w:rPr>
                      <w:t>单</w:t>
                    </w:r>
                    <w:r>
                      <w:rPr>
                        <w:spacing w:val="-10"/>
                        <w:sz w:val="21"/>
                      </w:rPr>
                      <w:t>价</w:t>
                    </w:r>
                    <w:r>
                      <w:rPr>
                        <w:spacing w:val="-10"/>
                        <w:sz w:val="21"/>
                      </w:rPr>
                      <w:t>申</w:t>
                    </w:r>
                    <w:r>
                      <w:rPr>
                        <w:spacing w:val="-10"/>
                        <w:sz w:val="21"/>
                      </w:rPr>
                      <w:t>请</w:t>
                    </w:r>
                    <w:r>
                      <w:rPr>
                        <w:spacing w:val="-10"/>
                        <w:sz w:val="21"/>
                      </w:rPr>
                      <w:t>表</w:t>
                    </w:r>
                  </w:p>
                </w:txbxContent>
              </v:textbox>
            </v:shape>
            <v:shape id="_x0000_s1262" style="width:120;height:120;left:5202;position:absolute;top:10022" coordorigin="5202,10022" coordsize="120,120" path="m5262,10142l5202,10022,5322,10022,5262,10142xe" filled="t" fillcolor="black" stroked="f">
              <v:fill type="solid"/>
              <v:path arrowok="t"/>
            </v:shape>
            <v:line id="_x0000_s1263" style="position:absolute" from="5262,9674" to="5262,10120" stroked="t" strokecolor="black" strokeweight="0.75pt">
              <v:stroke dashstyle="solid"/>
            </v:line>
            <v:shape id="_x0000_s1264" style="width:120;height:120;left:5202;position:absolute;top:10958" coordorigin="5202,10958" coordsize="120,120" path="m5262,11078l5202,10958,5322,10958,5262,11078xe" filled="t" fillcolor="black" stroked="f">
              <v:fill type="solid"/>
              <v:path arrowok="t"/>
            </v:shape>
            <v:line id="_x0000_s1265" style="position:absolute" from="5262,10610" to="5262,11056" stroked="t" strokecolor="black" strokeweight="0.75pt">
              <v:stroke dashstyle="solid"/>
            </v:line>
            <v:shape id="_x0000_s1266" type="#_x0000_t202" style="width:2730;height:468;left:3897;position:absolute;top:11078" filled="f" stroked="t" strokecolor="black" strokeweight="0.75pt">
              <v:stroke dashstyle="solid"/>
              <v:textbox inset="0,0,0,0">
                <w:txbxContent>
                  <w:p>
                    <w:pPr>
                      <w:spacing w:before="95"/>
                      <w:ind w:left="923" w:right="923" w:firstLine="0"/>
                      <w:jc w:val="center"/>
                      <w:rPr>
                        <w:sz w:val="21"/>
                      </w:rPr>
                    </w:pPr>
                    <w:r>
                      <w:rPr>
                        <w:spacing w:val="-3"/>
                        <w:sz w:val="21"/>
                      </w:rPr>
                      <w:t>业主付款</w:t>
                    </w:r>
                  </w:p>
                </w:txbxContent>
              </v:textbox>
            </v:shape>
            <v:shape id="_x0000_s1267" type="#_x0000_t202" style="width:2730;height:468;left:3897;position:absolute;top:10142" filled="f" stroked="t" strokecolor="black" strokeweight="0.75pt">
              <v:stroke dashstyle="solid"/>
              <v:textbox inset="0,0,0,0">
                <w:txbxContent>
                  <w:p>
                    <w:pPr>
                      <w:spacing w:before="95"/>
                      <w:ind w:left="622" w:right="0" w:firstLine="0"/>
                      <w:jc w:val="left"/>
                      <w:rPr>
                        <w:sz w:val="21"/>
                      </w:rPr>
                    </w:pPr>
                    <w:r>
                      <w:rPr>
                        <w:spacing w:val="-2"/>
                        <w:sz w:val="21"/>
                      </w:rPr>
                      <w:t>总监复核、批准</w:t>
                    </w:r>
                  </w:p>
                </w:txbxContent>
              </v:textbox>
            </v:shape>
            <v:shape id="_x0000_s1268" style="width:120;height:120;left:5202;position:absolute;top:11894" coordorigin="5202,11894" coordsize="120,120" path="m5262,12014l5202,11894,5322,11894,5262,12014xe" filled="t" fillcolor="black" stroked="f">
              <v:fill type="solid"/>
              <v:path arrowok="t"/>
            </v:shape>
            <v:line id="_x0000_s1269" style="position:absolute" from="5262,11546" to="5262,11992" stroked="t" strokecolor="black" strokeweight="0.75pt">
              <v:stroke dashstyle="solid"/>
            </v:line>
          </v:group>
        </w:pict>
      </w:r>
      <w:r>
        <w:rPr>
          <w:spacing w:val="-5"/>
          <w:sz w:val="21"/>
        </w:rPr>
        <w:t>合格</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r>
        <w:pict>
          <v:shape id="_x0000_s1270" type="#_x0000_t202" style="width:136.5pt;height:23.4pt;margin-top:18.3pt;margin-left:194.85pt;mso-position-horizontal-relative:page;mso-wrap-distance-left:0;mso-wrap-distance-right:0;position:absolute;z-index:-251649024" filled="f" stroked="t" strokecolor="black" strokeweight="0.75pt">
            <v:stroke dashstyle="solid"/>
            <v:textbox inset="0,0,0,0">
              <w:txbxContent>
                <w:p>
                  <w:pPr>
                    <w:spacing w:before="95"/>
                    <w:ind w:left="307" w:right="0" w:firstLine="0"/>
                    <w:jc w:val="left"/>
                    <w:rPr>
                      <w:sz w:val="21"/>
                    </w:rPr>
                  </w:pPr>
                  <w:r>
                    <w:rPr>
                      <w:spacing w:val="-1"/>
                      <w:sz w:val="21"/>
                    </w:rPr>
                    <w:t>业主指定单位复核会审</w:t>
                  </w:r>
                </w:p>
              </w:txbxContent>
            </v:textbox>
            <w10:wrap type="topAndBottom"/>
          </v:shape>
        </w:pict>
      </w:r>
    </w:p>
    <w:p>
      <w:pPr>
        <w:pStyle w:val="BodyText"/>
        <w:rPr>
          <w:sz w:val="20"/>
        </w:rPr>
      </w:pPr>
    </w:p>
    <w:p>
      <w:pPr>
        <w:pStyle w:val="BodyText"/>
        <w:spacing w:before="10"/>
        <w:rPr>
          <w:sz w:val="23"/>
        </w:rPr>
      </w:pPr>
    </w:p>
    <w:p>
      <w:pPr>
        <w:pStyle w:val="BodyText"/>
        <w:spacing w:before="67"/>
        <w:ind w:left="216"/>
      </w:pPr>
      <w:r>
        <w:t>4</w:t>
      </w:r>
      <w:r>
        <w:rPr>
          <w:spacing w:val="-2"/>
        </w:rPr>
        <w:t>、变更设计流程图</w:t>
      </w:r>
    </w:p>
    <w:p>
      <w:pPr>
        <w:pStyle w:val="BodyText"/>
        <w:spacing w:before="11"/>
        <w:rPr>
          <w:sz w:val="21"/>
        </w:rPr>
      </w:pPr>
      <w:r>
        <w:pict>
          <v:shape id="_x0000_s1271" type="#_x0000_t202" style="width:157.5pt;height:39pt;margin-top:15.6pt;margin-left:200.1pt;mso-position-horizontal-relative:page;mso-wrap-distance-left:0;mso-wrap-distance-right:0;position:absolute;z-index:-251648000" filled="f" stroked="t" strokecolor="black" strokeweight="0.75pt">
            <v:stroke dashstyle="solid"/>
            <v:textbox inset="0,0,0,0">
              <w:txbxContent>
                <w:p>
                  <w:pPr>
                    <w:spacing w:before="95" w:line="278" w:lineRule="auto"/>
                    <w:ind w:left="517" w:right="515" w:firstLine="0"/>
                    <w:jc w:val="left"/>
                    <w:rPr>
                      <w:sz w:val="21"/>
                    </w:rPr>
                  </w:pPr>
                  <w:r>
                    <w:rPr>
                      <w:spacing w:val="-2"/>
                      <w:sz w:val="21"/>
                    </w:rPr>
                    <w:t>监理、设计、承包人、</w:t>
                  </w:r>
                  <w:r>
                    <w:rPr>
                      <w:spacing w:val="-1"/>
                      <w:sz w:val="21"/>
                    </w:rPr>
                    <w:t>当地政府提出设计变更</w:t>
                  </w:r>
                </w:p>
              </w:txbxContent>
            </v:textbox>
            <w10:wrap type="topAndBottom"/>
          </v:shape>
        </w:pict>
      </w:r>
    </w:p>
    <w:p>
      <w:pPr>
        <w:spacing w:after="0"/>
        <w:rPr>
          <w:sz w:val="21"/>
        </w:rPr>
        <w:sectPr>
          <w:pgSz w:w="11910" w:h="16840"/>
          <w:pgMar w:top="1340" w:right="1260" w:bottom="280" w:left="1580" w:header="708" w:footer="708"/>
          <w:pgNumType w:start="8"/>
          <w:cols w:space="708"/>
        </w:sectPr>
      </w:pPr>
    </w:p>
    <w:p>
      <w:pPr>
        <w:pStyle w:val="BodyText"/>
        <w:ind w:left="209"/>
        <w:rPr>
          <w:sz w:val="20"/>
        </w:rPr>
      </w:pPr>
      <w:r>
        <w:pict>
          <v:shape id="_x0000_s1272" type="#_x0000_t202" style="width:126pt;height:26.1pt;margin-top:238.46pt;margin-left:97.72pt;mso-position-horizontal-relative:page;mso-position-vertical-relative:page;position:absolute;z-index:-251646976" filled="f" stroked="f">
            <v:textbox inset="0,0,0,0">
              <w:txbxContent>
                <w:p>
                  <w:pPr>
                    <w:spacing w:before="0" w:line="240" w:lineRule="exact"/>
                    <w:ind w:left="-1" w:right="0" w:firstLine="0"/>
                    <w:jc w:val="center"/>
                    <w:rPr>
                      <w:sz w:val="21"/>
                    </w:rPr>
                  </w:pPr>
                  <w:r>
                    <w:rPr>
                      <w:spacing w:val="-1"/>
                      <w:sz w:val="21"/>
                    </w:rPr>
                    <w:t>总监征得设计单位书面同意</w:t>
                  </w:r>
                </w:p>
                <w:p>
                  <w:pPr>
                    <w:spacing w:before="43" w:line="240" w:lineRule="exact"/>
                    <w:ind w:left="0" w:right="0" w:firstLine="0"/>
                    <w:jc w:val="center"/>
                    <w:rPr>
                      <w:sz w:val="21"/>
                    </w:rPr>
                  </w:pPr>
                  <w:r>
                    <w:rPr>
                      <w:spacing w:val="-1"/>
                      <w:sz w:val="21"/>
                    </w:rPr>
                    <w:t>后签发变更设计通知单</w:t>
                  </w:r>
                </w:p>
              </w:txbxContent>
            </v:textbox>
          </v:shape>
        </w:pict>
      </w:r>
      <w:r>
        <w:pict>
          <v:shape id="_x0000_s1273" type="#_x0000_t202" style="width:52.5pt;height:10.5pt;margin-top:605.06pt;margin-left:131.85pt;mso-position-horizontal-relative:page;mso-position-vertical-relative:page;position:absolute;z-index:-251645952" filled="f" stroked="f">
            <v:textbox inset="0,0,0,0">
              <w:txbxContent>
                <w:p>
                  <w:pPr>
                    <w:spacing w:before="0" w:line="210" w:lineRule="exact"/>
                    <w:ind w:left="0" w:right="0" w:firstLine="0"/>
                    <w:jc w:val="left"/>
                    <w:rPr>
                      <w:sz w:val="21"/>
                    </w:rPr>
                  </w:pPr>
                  <w:r>
                    <w:rPr>
                      <w:spacing w:val="-2"/>
                      <w:sz w:val="21"/>
                    </w:rPr>
                    <w:t>监理工程师</w:t>
                  </w:r>
                </w:p>
              </w:txbxContent>
            </v:textbox>
          </v:shape>
        </w:pict>
      </w:r>
      <w:r>
        <w:pict>
          <v:shape id="_x0000_s1274" type="#_x0000_t202" style="width:31.5pt;height:10.5pt;margin-top:425.81pt;margin-left:380.93pt;mso-position-horizontal-relative:page;mso-position-vertical-relative:page;position:absolute;z-index:-251644928" filled="f" stroked="f">
            <v:textbox inset="0,0,0,0">
              <w:txbxContent>
                <w:p>
                  <w:pPr>
                    <w:spacing w:before="0" w:line="210" w:lineRule="exact"/>
                    <w:ind w:left="0" w:right="0" w:firstLine="0"/>
                    <w:jc w:val="left"/>
                    <w:rPr>
                      <w:sz w:val="21"/>
                    </w:rPr>
                  </w:pPr>
                  <w:r>
                    <w:rPr>
                      <w:spacing w:val="-4"/>
                      <w:sz w:val="21"/>
                    </w:rPr>
                    <w:t>须修改</w:t>
                  </w:r>
                </w:p>
              </w:txbxContent>
            </v:textbox>
          </v:shape>
        </w:pict>
      </w:r>
      <w:r>
        <w:rPr>
          <w:sz w:val="20"/>
        </w:rPr>
        <w:pict>
          <v:group id="_x0000_i1275" style="width:399.75pt;height:531.15pt;mso-position-horizontal-relative:char;mso-position-vertical-relative:line" coordorigin="0,0" coordsize="7995,10623">
            <v:rect id="_x0000_s1276" style="width:1260;height:468;left:3160;position:absolute;top:9994" filled="f" stroked="t" strokecolor="black" strokeweight="0.75pt">
              <v:stroke dashstyle="solid"/>
            </v:rect>
            <v:rect id="_x0000_s1277" style="width:2730;height:468;left:7;position:absolute;top:10147" filled="f" stroked="t" strokecolor="black" strokeweight="0.75pt">
              <v:stroke dashstyle="solid"/>
            </v:rect>
            <v:shape id="_x0000_s1278" style="width:120;height:120;left:1312;position:absolute;top:10027" coordorigin="1313,10028" coordsize="120,120" path="m1373,10148l1313,10028,1433,10028,1373,10148xe" filled="t" fillcolor="black" stroked="f">
              <v:fill type="solid"/>
              <v:path arrowok="t"/>
            </v:shape>
            <v:line id="_x0000_s1279" style="position:absolute" from="1373,9679" to="1373,10125" stroked="t" strokecolor="black" strokeweight="0.75pt">
              <v:stroke dashstyle="solid"/>
            </v:line>
            <v:shape id="_x0000_s1280" style="width:120;height:120;left:3622;position:absolute;top:9559" coordorigin="3623,9560" coordsize="120,120" path="m3683,9680l3623,9560,3743,9560,3683,9680xe" filled="t" fillcolor="black" stroked="f">
              <v:fill type="solid"/>
              <v:path arrowok="t"/>
            </v:shape>
            <v:line id="_x0000_s1281" style="position:absolute" from="3683,9212" to="3683,9657" stroked="t" strokecolor="black" strokeweight="0.75pt">
              <v:stroke dashstyle="solid"/>
            </v:line>
            <v:shape id="_x0000_s1282" style="width:120;height:120;left:6247;position:absolute;top:10027" coordorigin="6248,10028" coordsize="120,120" path="m6308,10148l6248,10028,6368,10028,6308,10148xe" filled="t" fillcolor="black" stroked="f">
              <v:fill type="solid"/>
              <v:path arrowok="t"/>
            </v:shape>
            <v:line id="_x0000_s1283" style="position:absolute" from="6308,9679" to="6308,10125" stroked="t" strokecolor="black" strokeweight="0.75pt">
              <v:stroke dashstyle="solid"/>
            </v:line>
            <v:line id="_x0000_s1284" style="position:absolute" from="1373,9679" to="6308,9679" stroked="t" strokecolor="black" strokeweight="0.75pt">
              <v:stroke dashstyle="solid"/>
            </v:line>
            <v:shape id="_x0000_s1285" style="width:120;height:120;left:4822;position:absolute;top:10399" coordorigin="4823,10399" coordsize="120,120" path="m4823,10519l4823,10399,4943,10459,4823,10519xe" filled="t" fillcolor="black" stroked="f">
              <v:fill type="solid"/>
              <v:path arrowok="t"/>
            </v:shape>
            <v:line id="_x0000_s1286" style="position:absolute" from="2738,10459" to="4920,10459" stroked="t" strokecolor="black" strokeweight="0.75pt">
              <v:stroke dashstyle="solid"/>
            </v:line>
            <v:rect id="_x0000_s1287" style="width:2730;height:468;left:7;position:absolute;top:10147" filled="t" fillcolor="white" stroked="f">
              <v:fill type="solid"/>
            </v:rect>
            <v:rect id="_x0000_s1288" style="width:2730;height:468;left:7;position:absolute;top:10147" filled="f" stroked="t" strokecolor="black" strokeweight="0.75pt">
              <v:stroke dashstyle="solid"/>
            </v:rect>
            <v:shape id="_x0000_s1289" type="#_x0000_t202" style="width:1070;height:210;left:847;position:absolute;top:10279" filled="f" stroked="f">
              <v:textbox inset="0,0,0,0">
                <w:txbxContent>
                  <w:p>
                    <w:pPr>
                      <w:spacing w:before="0" w:line="210" w:lineRule="exact"/>
                      <w:ind w:left="0" w:right="0" w:firstLine="0"/>
                      <w:jc w:val="left"/>
                      <w:rPr>
                        <w:sz w:val="21"/>
                      </w:rPr>
                    </w:pPr>
                    <w:r>
                      <w:rPr>
                        <w:spacing w:val="-4"/>
                        <w:sz w:val="21"/>
                      </w:rPr>
                      <w:t>监理工程师</w:t>
                    </w:r>
                  </w:p>
                </w:txbxContent>
              </v:textbox>
            </v:shape>
            <v:shape id="_x0000_s1290" type="#_x0000_t202" style="width:860;height:210;left:3370;position:absolute;top:10126" filled="f" stroked="f">
              <v:textbox inset="0,0,0,0">
                <w:txbxContent>
                  <w:p>
                    <w:pPr>
                      <w:spacing w:before="0" w:line="210" w:lineRule="exact"/>
                      <w:ind w:left="0" w:right="0" w:firstLine="0"/>
                      <w:jc w:val="left"/>
                      <w:rPr>
                        <w:sz w:val="21"/>
                      </w:rPr>
                    </w:pPr>
                    <w:r>
                      <w:rPr>
                        <w:spacing w:val="-6"/>
                        <w:sz w:val="21"/>
                      </w:rPr>
                      <w:t>监督执行</w:t>
                    </w:r>
                  </w:p>
                </w:txbxContent>
              </v:textbox>
            </v:shape>
            <v:shape id="_x0000_s1291" type="#_x0000_t202" style="width:2730;height:468;left:4942;position:absolute;top:10147" filled="f" stroked="t" strokecolor="black" strokeweight="0.75pt">
              <v:stroke dashstyle="solid"/>
              <v:textbox inset="0,0,0,0">
                <w:txbxContent>
                  <w:p>
                    <w:pPr>
                      <w:spacing w:before="95"/>
                      <w:ind w:left="923" w:right="923" w:firstLine="0"/>
                      <w:jc w:val="center"/>
                      <w:rPr>
                        <w:sz w:val="21"/>
                      </w:rPr>
                    </w:pPr>
                    <w:r>
                      <w:rPr>
                        <w:spacing w:val="-7"/>
                        <w:sz w:val="21"/>
                      </w:rPr>
                      <w:t>承包人</w:t>
                    </w:r>
                  </w:p>
                </w:txbxContent>
              </v:textbox>
            </v:shape>
            <v:shape id="_x0000_s1292" style="width:120;height:120;left:3622;position:absolute;top:8623" coordorigin="3623,8624" coordsize="120,120" path="m3683,8744l3623,8624,3743,8624,3683,8744xe" filled="t" fillcolor="black" stroked="f">
              <v:fill type="solid"/>
              <v:path arrowok="t"/>
            </v:shape>
            <v:line id="_x0000_s1293" style="position:absolute" from="3683,8275" to="3683,8721" stroked="t" strokecolor="black" strokeweight="0.75pt">
              <v:stroke dashstyle="solid"/>
            </v:line>
            <v:shape id="_x0000_s1294" type="#_x0000_t202" style="width:3045;height:468;left:2107;position:absolute;top:8743" filled="f" stroked="t" strokecolor="black" strokeweight="0.75pt">
              <v:stroke dashstyle="solid"/>
              <v:textbox inset="0,0,0,0">
                <w:txbxContent>
                  <w:p>
                    <w:pPr>
                      <w:spacing w:before="95"/>
                      <w:ind w:left="255" w:right="0" w:firstLine="0"/>
                      <w:jc w:val="left"/>
                      <w:rPr>
                        <w:sz w:val="21"/>
                      </w:rPr>
                    </w:pPr>
                    <w:r>
                      <w:rPr>
                        <w:spacing w:val="-3"/>
                        <w:sz w:val="21"/>
                      </w:rPr>
                      <w:t>业主签发工程量清单变更令</w:t>
                    </w:r>
                  </w:p>
                </w:txbxContent>
              </v:textbox>
            </v:shape>
            <v:shape id="_x0000_s1295" type="#_x0000_t202" style="width:3045;height:468;left:2107;position:absolute;top:7807" filled="f" stroked="t" strokecolor="black" strokeweight="0.75pt">
              <v:stroke dashstyle="solid"/>
              <v:textbox inset="0,0,0,0">
                <w:txbxContent>
                  <w:p>
                    <w:pPr>
                      <w:spacing w:before="95"/>
                      <w:ind w:left="464" w:right="0" w:firstLine="0"/>
                      <w:jc w:val="left"/>
                      <w:rPr>
                        <w:sz w:val="21"/>
                      </w:rPr>
                    </w:pPr>
                    <w:r>
                      <w:rPr>
                        <w:spacing w:val="-3"/>
                        <w:sz w:val="21"/>
                      </w:rPr>
                      <w:t>业主指定单位复核会审</w:t>
                    </w:r>
                  </w:p>
                </w:txbxContent>
              </v:textbox>
            </v:shape>
            <v:rect id="_x0000_s1296" style="width:3045;height:780;left:4417;position:absolute;top:2815" filled="f" stroked="t" strokecolor="black" strokeweight="0.75pt">
              <v:stroke dashstyle="solid"/>
            </v:rect>
            <v:shape id="_x0000_s1297" style="width:120;height:120;left:6667;position:absolute;top:2695" coordorigin="6668,2696" coordsize="120,120" path="m6728,2816l6668,2696,6788,2696,6728,2816xe" filled="t" fillcolor="black" stroked="f">
              <v:fill type="solid"/>
              <v:path arrowok="t"/>
            </v:shape>
            <v:line id="_x0000_s1298" style="position:absolute" from="6728,476" to="6728,2793" stroked="t" strokecolor="black" strokeweight="0.75pt">
              <v:stroke dashstyle="solid"/>
            </v:line>
            <v:shape id="_x0000_s1299" style="width:120;height:120;left:3727;position:absolute;top:2227" coordorigin="3728,2228" coordsize="120,120" path="m3788,2348l3728,2228,3848,2228,3788,2348xe" filled="t" fillcolor="black" stroked="f">
              <v:fill type="solid"/>
              <v:path arrowok="t"/>
            </v:shape>
            <v:line id="_x0000_s1300" style="position:absolute" from="3788,1880" to="3788,2325" stroked="t" strokecolor="black" strokeweight="0.75pt">
              <v:stroke dashstyle="solid"/>
            </v:line>
            <v:line id="_x0000_s1301" style="position:absolute" from="1373,2348" to="5993,2348" stroked="t" strokecolor="black" strokeweight="0.75pt">
              <v:stroke dashstyle="solid"/>
            </v:line>
            <v:shape id="_x0000_s1302" style="width:120;height:120;left:3727;position:absolute;top:2227" coordorigin="3728,2228" coordsize="120,120" path="m3788,2348l3728,2228,3848,2228,3788,2348xe" filled="t" fillcolor="black" stroked="f">
              <v:fill type="solid"/>
              <v:path arrowok="t"/>
            </v:shape>
            <v:line id="_x0000_s1303" style="position:absolute" from="3788,1880" to="3788,2325" stroked="t" strokecolor="black" strokeweight="0.75pt">
              <v:stroke dashstyle="solid"/>
            </v:line>
            <v:line id="_x0000_s1304" style="position:absolute" from="1373,2348" to="5993,2348" stroked="t" strokecolor="black" strokeweight="0.75pt">
              <v:stroke dashstyle="solid"/>
            </v:line>
            <v:shape id="_x0000_s1305" style="width:120;height:120;left:3727;position:absolute;top:2227" coordorigin="3728,2228" coordsize="120,120" path="m3788,2348l3728,2228,3848,2228,3788,2348xe" filled="t" fillcolor="black" stroked="f">
              <v:fill type="solid"/>
              <v:path arrowok="t"/>
            </v:shape>
            <v:line id="_x0000_s1306" style="position:absolute" from="3788,1880" to="3788,2325" stroked="t" strokecolor="black" strokeweight="0.75pt">
              <v:stroke dashstyle="solid"/>
            </v:line>
            <v:line id="_x0000_s1307" style="position:absolute" from="1373,2348" to="5993,2348" stroked="t" strokecolor="black" strokeweight="0.75pt">
              <v:stroke dashstyle="solid"/>
            </v:line>
            <v:shape id="_x0000_s1308" style="width:120;height:120;left:1312;position:absolute;top:2695" coordorigin="1313,2695" coordsize="120,120" path="m1373,2815l1313,2695,1433,2695,1373,2815xe" filled="t" fillcolor="black" stroked="f">
              <v:fill type="solid"/>
              <v:path arrowok="t"/>
            </v:shape>
            <v:line id="_x0000_s1309" style="position:absolute" from="1373,2348" to="1373,2793" stroked="t" strokecolor="black" strokeweight="0.75pt">
              <v:stroke dashstyle="solid"/>
            </v:line>
            <v:shape id="_x0000_s1310" style="width:120;height:120;left:5932;position:absolute;top:2695" coordorigin="5933,2695" coordsize="120,120" path="m5993,2815l5933,2695,6053,2695,5993,2815xe" filled="t" fillcolor="black" stroked="f">
              <v:fill type="solid"/>
              <v:path arrowok="t"/>
            </v:shape>
            <v:line id="_x0000_s1311" style="position:absolute" from="5993,2348" to="5993,2793" stroked="t" strokecolor="black" strokeweight="0.75pt">
              <v:stroke dashstyle="solid"/>
            </v:line>
            <v:rect id="_x0000_s1312" style="width:2835;height:780;left:7;position:absolute;top:2815" filled="t" fillcolor="white" stroked="f">
              <v:fill type="solid"/>
            </v:rect>
            <v:rect id="_x0000_s1313" style="width:2835;height:780;left:7;position:absolute;top:2815" filled="f" stroked="t" strokecolor="black" strokeweight="0.75pt">
              <v:stroke dashstyle="solid"/>
            </v:rect>
            <v:shape id="_x0000_s1314" style="width:120;height:120;left:1312;position:absolute;top:2695" coordorigin="1313,2695" coordsize="120,120" path="m1373,2815l1313,2695,1433,2695,1373,2815xe" filled="t" fillcolor="black" stroked="f">
              <v:fill type="solid"/>
              <v:path arrowok="t"/>
            </v:shape>
            <v:line id="_x0000_s1315" style="position:absolute" from="1373,2348" to="1373,2793" stroked="t" strokecolor="black" strokeweight="0.75pt">
              <v:stroke dashstyle="solid"/>
            </v:line>
            <v:shape id="_x0000_s1316" style="width:120;height:120;left:5932;position:absolute;top:3943" coordorigin="5933,3944" coordsize="120,120" path="m5993,4064l5933,3944,6053,3944,5993,4064xe" filled="t" fillcolor="black" stroked="f">
              <v:fill type="solid"/>
              <v:path arrowok="t"/>
            </v:shape>
            <v:line id="_x0000_s1317" style="position:absolute" from="5993,3596" to="5993,4041" stroked="t" strokecolor="black" strokeweight="0.75pt">
              <v:stroke dashstyle="solid"/>
            </v:line>
            <v:line id="_x0000_s1318" style="position:absolute" from="1373,3595" to="1373,4999" stroked="t" strokecolor="black" strokeweight="0.75pt">
              <v:stroke dashstyle="solid"/>
            </v:line>
            <v:line id="_x0000_s1319" style="position:absolute" from="1373,4999" to="5993,4999" stroked="t" strokecolor="black" strokeweight="0.75pt">
              <v:stroke dashstyle="solid"/>
            </v:line>
            <v:line id="_x0000_s1320" style="position:absolute" from="5993,4531" to="5993,4999" stroked="t" strokecolor="black" strokeweight="0.75pt">
              <v:stroke dashstyle="solid"/>
            </v:line>
            <v:rect id="_x0000_s1321" style="width:3045;height:780;left:2107;position:absolute;top:5467" filled="f" stroked="t" strokecolor="black" strokeweight="0.75pt">
              <v:stroke dashstyle="solid"/>
            </v:rect>
            <v:shape id="_x0000_s1322" style="width:120;height:120;left:3622;position:absolute;top:5347" coordorigin="3623,5348" coordsize="120,120" path="m3683,5468l3623,5348,3743,5348,3683,5468xe" filled="t" fillcolor="black" stroked="f">
              <v:fill type="solid"/>
              <v:path arrowok="t"/>
            </v:shape>
            <v:line id="_x0000_s1323" style="position:absolute" from="3683,4999" to="3683,5445" stroked="t" strokecolor="black" strokeweight="0.75pt">
              <v:stroke dashstyle="solid"/>
            </v:line>
            <v:rect id="_x0000_s1324" style="width:3045;height:624;left:2107;position:absolute;top:6715" filled="f" stroked="t" strokecolor="black" strokeweight="0.75pt">
              <v:stroke dashstyle="solid"/>
            </v:rect>
            <v:shape id="_x0000_s1325" style="width:120;height:120;left:3622;position:absolute;top:6595" coordorigin="3623,6596" coordsize="120,120" path="m3683,6716l3623,6596,3743,6596,3683,6716xe" filled="t" fillcolor="black" stroked="f">
              <v:fill type="solid"/>
              <v:path arrowok="t"/>
            </v:shape>
            <v:line id="_x0000_s1326" style="position:absolute" from="3683,6248" to="3683,6693" stroked="t" strokecolor="black" strokeweight="0.75pt">
              <v:stroke dashstyle="solid"/>
            </v:line>
            <v:shape id="_x0000_s1327" style="width:120;height:120;left:3622;position:absolute;top:7687" coordorigin="3623,7688" coordsize="120,120" path="m3683,7808l3623,7688,3743,7688,3683,7808xe" filled="t" fillcolor="black" stroked="f">
              <v:fill type="solid"/>
              <v:path arrowok="t"/>
            </v:shape>
            <v:line id="_x0000_s1328" style="position:absolute" from="3683,7339" to="3683,7785" stroked="t" strokecolor="black" strokeweight="0.75pt">
              <v:stroke dashstyle="solid"/>
            </v:line>
            <v:shape id="_x0000_s1329" style="width:2205;height:8;left:5152;position:absolute;top:7025" coordorigin="5153,7025" coordsize="2205,8" path="m5153,7025l7357,7025m5153,7033l7357,7033e" filled="f" stroked="t" strokecolor="black" strokeweight="0.53pt">
              <v:stroke dashstyle="solid"/>
              <v:path arrowok="t"/>
            </v:shape>
            <v:shape id="_x0000_s1330" style="width:120;height:120;left:5152;position:absolute;top:5719" coordorigin="5153,5719" coordsize="120,120" path="m5273,5839l5153,5779,5273,5719,5273,5839xe" filled="t" fillcolor="black" stroked="f">
              <v:fill type="solid"/>
              <v:path arrowok="t"/>
            </v:shape>
            <v:line id="_x0000_s1331" style="position:absolute" from="7357,5779" to="5175,5779" stroked="t" strokecolor="black" strokeweight="0.75pt">
              <v:stroke dashstyle="solid"/>
            </v:line>
            <v:line id="_x0000_s1332" style="position:absolute" from="7358,5779" to="7358,7027" stroked="t" strokecolor="black" strokeweight="0.75pt">
              <v:stroke dashstyle="solid"/>
            </v:line>
            <v:rect id="_x0000_s1333" style="width:1365;height:468;left:5467;position:absolute;top:6562" filled="t" fillcolor="white" stroked="f">
              <v:fill type="solid"/>
            </v:rect>
            <v:shape id="_x0000_s1334" type="#_x0000_t202" style="width:2540;height:522;left:165;position:absolute;top:2947" filled="f" stroked="f">
              <v:textbox inset="0,0,0,0">
                <w:txbxContent>
                  <w:p>
                    <w:pPr>
                      <w:spacing w:before="0" w:line="240" w:lineRule="exact"/>
                      <w:ind w:left="-1" w:right="18" w:firstLine="0"/>
                      <w:jc w:val="center"/>
                      <w:rPr>
                        <w:sz w:val="21"/>
                      </w:rPr>
                    </w:pPr>
                    <w:r>
                      <w:rPr>
                        <w:spacing w:val="-3"/>
                        <w:sz w:val="21"/>
                      </w:rPr>
                      <w:t>总监征得设计单位书面同意</w:t>
                    </w:r>
                  </w:p>
                  <w:p>
                    <w:pPr>
                      <w:spacing w:before="43" w:line="240" w:lineRule="exact"/>
                      <w:ind w:left="206" w:right="224" w:firstLine="0"/>
                      <w:jc w:val="center"/>
                      <w:rPr>
                        <w:sz w:val="21"/>
                      </w:rPr>
                    </w:pPr>
                    <w:r>
                      <w:rPr>
                        <w:spacing w:val="-3"/>
                        <w:sz w:val="21"/>
                      </w:rPr>
                      <w:t>后签发变更设计通知单</w:t>
                    </w:r>
                  </w:p>
                </w:txbxContent>
              </v:textbox>
            </v:shape>
            <v:shape id="_x0000_s1335" type="#_x0000_t202" style="width:2330;height:522;left:4785;position:absolute;top:2947" filled="f" stroked="f">
              <v:textbox inset="0,0,0,0">
                <w:txbxContent>
                  <w:p>
                    <w:pPr>
                      <w:spacing w:before="0" w:line="240" w:lineRule="exact"/>
                      <w:ind w:left="0" w:right="18" w:firstLine="0"/>
                      <w:jc w:val="center"/>
                      <w:rPr>
                        <w:sz w:val="21"/>
                      </w:rPr>
                    </w:pPr>
                    <w:r>
                      <w:rPr>
                        <w:spacing w:val="-3"/>
                        <w:sz w:val="21"/>
                      </w:rPr>
                      <w:t>业主办事机构、设计单位</w:t>
                    </w:r>
                  </w:p>
                  <w:p>
                    <w:pPr>
                      <w:spacing w:before="43" w:line="240" w:lineRule="exact"/>
                      <w:ind w:left="0" w:right="18" w:firstLine="0"/>
                      <w:jc w:val="center"/>
                      <w:rPr>
                        <w:sz w:val="21"/>
                      </w:rPr>
                    </w:pPr>
                    <w:r>
                      <w:rPr>
                        <w:spacing w:val="-6"/>
                        <w:sz w:val="21"/>
                      </w:rPr>
                      <w:t>会审意见</w:t>
                    </w:r>
                  </w:p>
                </w:txbxContent>
              </v:textbox>
            </v:shape>
            <v:shape id="_x0000_s1336" type="#_x0000_t202" style="width:1910;height:522;left:2685;position:absolute;top:5599" filled="f" stroked="f">
              <v:textbox inset="0,0,0,0">
                <w:txbxContent>
                  <w:p>
                    <w:pPr>
                      <w:spacing w:before="0" w:line="240" w:lineRule="exact"/>
                      <w:ind w:left="0" w:right="0" w:firstLine="0"/>
                      <w:jc w:val="left"/>
                      <w:rPr>
                        <w:sz w:val="21"/>
                      </w:rPr>
                    </w:pPr>
                    <w:r>
                      <w:rPr>
                        <w:spacing w:val="-3"/>
                        <w:sz w:val="21"/>
                      </w:rPr>
                      <w:t>落实设计变更文件、</w:t>
                    </w:r>
                  </w:p>
                  <w:p>
                    <w:pPr>
                      <w:spacing w:before="43" w:line="240" w:lineRule="exact"/>
                      <w:ind w:left="0" w:right="0" w:firstLine="0"/>
                      <w:jc w:val="left"/>
                      <w:rPr>
                        <w:sz w:val="21"/>
                      </w:rPr>
                    </w:pPr>
                    <w:r>
                      <w:rPr>
                        <w:spacing w:val="-3"/>
                        <w:sz w:val="21"/>
                      </w:rPr>
                      <w:t>编制工程量清单调整</w:t>
                    </w:r>
                  </w:p>
                </w:txbxContent>
              </v:textbox>
            </v:shape>
            <v:shape id="_x0000_s1337" type="#_x0000_t202" style="width:1700;height:210;left:2790;position:absolute;top:6847" filled="f" stroked="f">
              <v:textbox inset="0,0,0,0">
                <w:txbxContent>
                  <w:p>
                    <w:pPr>
                      <w:spacing w:before="0" w:line="210" w:lineRule="exact"/>
                      <w:ind w:left="0" w:right="0" w:firstLine="0"/>
                      <w:jc w:val="left"/>
                      <w:rPr>
                        <w:sz w:val="21"/>
                      </w:rPr>
                    </w:pPr>
                    <w:r>
                      <w:rPr>
                        <w:spacing w:val="-4"/>
                        <w:sz w:val="21"/>
                      </w:rPr>
                      <w:t>业主办事机构会审</w:t>
                    </w:r>
                  </w:p>
                </w:txbxContent>
              </v:textbox>
            </v:shape>
            <v:shape id="_x0000_s1338" type="#_x0000_t202" style="width:1365;height:467;left:5467;position:absolute;top:6562" filled="f" stroked="t" strokecolor="black" strokeweight="0.75pt">
              <v:stroke dashstyle="solid"/>
              <v:textbox inset="0,0,0,0">
                <w:txbxContent>
                  <w:p>
                    <w:pPr>
                      <w:spacing w:before="95"/>
                      <w:ind w:left="353" w:right="0" w:firstLine="0"/>
                      <w:jc w:val="left"/>
                      <w:rPr>
                        <w:sz w:val="21"/>
                      </w:rPr>
                    </w:pPr>
                    <w:r>
                      <w:rPr>
                        <w:spacing w:val="-7"/>
                        <w:sz w:val="21"/>
                      </w:rPr>
                      <w:t>须修改</w:t>
                    </w:r>
                  </w:p>
                </w:txbxContent>
              </v:textbox>
            </v:shape>
            <v:shape id="_x0000_s1339" type="#_x0000_t202" style="width:3045;height:468;left:4417;position:absolute;top:4063" filled="f" stroked="t" strokecolor="black" strokeweight="0.75pt">
              <v:stroke dashstyle="solid"/>
              <v:textbox inset="0,0,0,0">
                <w:txbxContent>
                  <w:p>
                    <w:pPr>
                      <w:spacing w:before="95"/>
                      <w:ind w:left="149" w:right="0" w:firstLine="0"/>
                      <w:jc w:val="left"/>
                      <w:rPr>
                        <w:sz w:val="21"/>
                      </w:rPr>
                    </w:pPr>
                    <w:r>
                      <w:rPr>
                        <w:spacing w:val="-3"/>
                        <w:sz w:val="21"/>
                      </w:rPr>
                      <w:t>业主或设计单位签发边变更通</w:t>
                    </w:r>
                  </w:p>
                </w:txbxContent>
              </v:textbox>
            </v:shape>
            <v:shape id="_x0000_s1340" type="#_x0000_t202" style="width:2205;height:468;left:5782;position:absolute;top:7" filled="f" stroked="t" strokecolor="black" strokeweight="0.75pt">
              <v:stroke dashstyle="solid"/>
              <v:textbox inset="0,0,0,0">
                <w:txbxContent>
                  <w:p>
                    <w:pPr>
                      <w:spacing w:before="95"/>
                      <w:ind w:left="254" w:right="0" w:firstLine="0"/>
                      <w:jc w:val="left"/>
                      <w:rPr>
                        <w:sz w:val="21"/>
                      </w:rPr>
                    </w:pPr>
                    <w:r>
                      <w:rPr>
                        <w:spacing w:val="-4"/>
                        <w:sz w:val="21"/>
                      </w:rPr>
                      <w:t>业主提出设计变更</w:t>
                    </w:r>
                  </w:p>
                </w:txbxContent>
              </v:textbox>
            </v:shape>
            <v:shape id="_x0000_s1341" style="width:120;height:120;left:3727;position:absolute;top:1291" coordorigin="3728,1292" coordsize="120,120" path="m3788,1412l3728,1292,3848,1292,3788,1412xe" filled="t" fillcolor="black" stroked="f">
              <v:fill type="solid"/>
              <v:path arrowok="t"/>
            </v:shape>
            <v:line id="_x0000_s1342" style="position:absolute" from="3788,944" to="3788,1389" stroked="t" strokecolor="black" strokeweight="0.75pt">
              <v:stroke dashstyle="solid"/>
            </v:line>
            <v:shape id="_x0000_s1343" type="#_x0000_t202" style="width:3150;height:468;left:2212;position:absolute;top:1411" filled="f" stroked="t" strokecolor="black" strokeweight="0.75pt">
              <v:stroke dashstyle="solid"/>
              <v:textbox inset="0,0,0,0">
                <w:txbxContent>
                  <w:p>
                    <w:pPr>
                      <w:spacing w:before="95"/>
                      <w:ind w:left="622" w:right="0" w:firstLine="0"/>
                      <w:jc w:val="left"/>
                      <w:rPr>
                        <w:sz w:val="21"/>
                      </w:rPr>
                    </w:pPr>
                    <w:r>
                      <w:rPr>
                        <w:spacing w:val="-3"/>
                        <w:sz w:val="21"/>
                      </w:rPr>
                      <w:t>总监审核、提出意见</w:t>
                    </w:r>
                  </w:p>
                </w:txbxContent>
              </v:textbox>
            </v:shape>
            <v:shape id="_x0000_s1344" type="#_x0000_t202" style="width:3150;height:468;left:2212;position:absolute;top:475" filled="f" stroked="t" strokecolor="black" strokeweight="0.75pt">
              <v:stroke dashstyle="solid"/>
              <v:textbox inset="0,0,0,0">
                <w:txbxContent>
                  <w:p>
                    <w:pPr>
                      <w:spacing w:before="95"/>
                      <w:ind w:left="143" w:right="0" w:firstLine="0"/>
                      <w:jc w:val="left"/>
                      <w:rPr>
                        <w:sz w:val="21"/>
                      </w:rPr>
                    </w:pPr>
                    <w:r>
                      <w:rPr>
                        <w:spacing w:val="-10"/>
                        <w:sz w:val="21"/>
                      </w:rPr>
                      <w:t>专业监理工程师初审、提出意见</w:t>
                    </w:r>
                  </w:p>
                </w:txbxContent>
              </v:textbox>
            </v:shape>
            <v:shape id="_x0000_s1345" style="width:120;height:120;left:3727;position:absolute;top:355" coordorigin="3728,355" coordsize="120,120" path="m3788,475l3728,355,3848,355,3788,475xe" filled="t" fillcolor="black" stroked="f">
              <v:fill type="solid"/>
              <v:path arrowok="t"/>
            </v:shape>
            <v:line id="_x0000_s1346" style="position:absolute" from="3788,8" to="3788,453" stroked="t" strokecolor="black" strokeweight="0.75pt">
              <v:stroke dashstyle="solid"/>
            </v:lin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Heading3"/>
        <w:spacing w:before="123" w:line="338" w:lineRule="auto"/>
        <w:ind w:right="2764" w:firstLine="2228"/>
      </w:pPr>
      <w:r>
        <w:rPr>
          <w:spacing w:val="-2"/>
        </w:rPr>
        <w:t>第四章监理工作控制目的和控制要点</w:t>
      </w:r>
      <w:r>
        <w:rPr>
          <w:spacing w:val="-2"/>
        </w:rPr>
        <w:t>一、沟塘清淤回填工程</w:t>
      </w:r>
    </w:p>
    <w:p>
      <w:pPr>
        <w:spacing w:after="0" w:line="338" w:lineRule="auto"/>
        <w:sectPr>
          <w:pgSz w:w="11910" w:h="16840"/>
          <w:pgMar w:top="1800" w:right="1260" w:bottom="280" w:left="1580" w:header="708" w:footer="708"/>
          <w:pgNumType w:start="9"/>
          <w:cols w:space="708"/>
        </w:sectPr>
      </w:pPr>
    </w:p>
    <w:p>
      <w:pPr>
        <w:pStyle w:val="BodyText"/>
        <w:spacing w:before="47" w:line="242" w:lineRule="auto"/>
        <w:ind w:left="216" w:right="535" w:firstLine="240"/>
      </w:pPr>
      <w:r>
        <w:rPr>
          <w:spacing w:val="-4"/>
        </w:rPr>
        <w:t>靖江市北六中路工程，沟塘较多，清淤回填工程量较大，为了保证路基施工质</w:t>
      </w:r>
      <w:r>
        <w:rPr>
          <w:spacing w:val="-2"/>
        </w:rPr>
        <w:t>量特制定以下监理细则：</w:t>
      </w:r>
    </w:p>
    <w:p>
      <w:pPr>
        <w:pStyle w:val="Heading3"/>
        <w:numPr>
          <w:ilvl w:val="0"/>
          <w:numId w:val="12"/>
        </w:numPr>
        <w:tabs>
          <w:tab w:val="left" w:pos="577"/>
        </w:tabs>
        <w:spacing w:before="0" w:after="0" w:line="340" w:lineRule="exact"/>
        <w:ind w:left="577" w:right="0" w:hanging="361"/>
        <w:jc w:val="left"/>
      </w:pPr>
      <w:r>
        <w:rPr>
          <w:spacing w:val="-3"/>
        </w:rPr>
        <w:t>沟塘清淤</w:t>
      </w:r>
    </w:p>
    <w:p>
      <w:pPr>
        <w:pStyle w:val="ListParagraph"/>
        <w:numPr>
          <w:ilvl w:val="1"/>
          <w:numId w:val="12"/>
        </w:numPr>
        <w:tabs>
          <w:tab w:val="left" w:pos="637"/>
        </w:tabs>
        <w:spacing w:before="0" w:after="0" w:line="282" w:lineRule="exact"/>
        <w:ind w:left="637" w:right="0" w:hanging="421"/>
        <w:jc w:val="left"/>
        <w:rPr>
          <w:sz w:val="24"/>
        </w:rPr>
      </w:pPr>
      <w:r>
        <w:rPr>
          <w:spacing w:val="-1"/>
          <w:sz w:val="24"/>
        </w:rPr>
        <w:t>沟塘清淤前应首先绘制沟塘相对位置的平面图。</w:t>
      </w:r>
    </w:p>
    <w:p>
      <w:pPr>
        <w:pStyle w:val="ListParagraph"/>
        <w:numPr>
          <w:ilvl w:val="1"/>
          <w:numId w:val="12"/>
        </w:numPr>
        <w:tabs>
          <w:tab w:val="left" w:pos="637"/>
        </w:tabs>
        <w:spacing w:before="4" w:after="0" w:line="240" w:lineRule="auto"/>
        <w:ind w:left="637" w:right="0" w:hanging="421"/>
        <w:jc w:val="left"/>
        <w:rPr>
          <w:sz w:val="24"/>
        </w:rPr>
      </w:pPr>
      <w:r>
        <w:rPr>
          <w:spacing w:val="-1"/>
          <w:sz w:val="24"/>
        </w:rPr>
        <w:t>每条沟塘应抽水，测量并绘制每条沟塘不少于三个断面的纵断面图。</w:t>
      </w:r>
    </w:p>
    <w:p>
      <w:pPr>
        <w:pStyle w:val="ListParagraph"/>
        <w:numPr>
          <w:ilvl w:val="1"/>
          <w:numId w:val="12"/>
        </w:numPr>
        <w:tabs>
          <w:tab w:val="left" w:pos="637"/>
        </w:tabs>
        <w:spacing w:before="5" w:after="0" w:line="242" w:lineRule="auto"/>
        <w:ind w:left="216" w:right="535" w:firstLine="0"/>
        <w:jc w:val="left"/>
        <w:rPr>
          <w:sz w:val="24"/>
        </w:rPr>
      </w:pPr>
      <w:r>
        <w:rPr>
          <w:spacing w:val="-2"/>
          <w:sz w:val="24"/>
        </w:rPr>
        <w:t xml:space="preserve">测量纵断面时，每个断面应有固定的桩，每个断面测点应不少于 </w:t>
      </w:r>
      <w:r>
        <w:rPr>
          <w:sz w:val="24"/>
        </w:rPr>
        <w:t>5</w:t>
      </w:r>
      <w:r>
        <w:rPr>
          <w:spacing w:val="-51"/>
          <w:sz w:val="24"/>
        </w:rPr>
        <w:t xml:space="preserve"> 个。</w:t>
      </w:r>
      <w:r>
        <w:rPr>
          <w:sz w:val="24"/>
        </w:rPr>
        <w:t>（淤</w:t>
      </w:r>
      <w:r>
        <w:rPr>
          <w:spacing w:val="-2"/>
          <w:sz w:val="24"/>
        </w:rPr>
        <w:t>泥面层，中层变化点，底层）</w:t>
      </w:r>
    </w:p>
    <w:p>
      <w:pPr>
        <w:pStyle w:val="ListParagraph"/>
        <w:numPr>
          <w:ilvl w:val="1"/>
          <w:numId w:val="12"/>
        </w:numPr>
        <w:tabs>
          <w:tab w:val="left" w:pos="637"/>
        </w:tabs>
        <w:spacing w:before="3" w:after="0" w:line="242" w:lineRule="auto"/>
        <w:ind w:left="216" w:right="535" w:firstLine="0"/>
        <w:jc w:val="left"/>
        <w:rPr>
          <w:sz w:val="24"/>
        </w:rPr>
      </w:pPr>
      <w:r>
        <w:rPr>
          <w:spacing w:val="-2"/>
          <w:sz w:val="24"/>
        </w:rPr>
        <w:t xml:space="preserve">以上资料报监理工程师，监理工程师应在 </w:t>
      </w:r>
      <w:r>
        <w:rPr>
          <w:sz w:val="24"/>
        </w:rPr>
        <w:t>24</w:t>
      </w:r>
      <w:r>
        <w:rPr>
          <w:spacing w:val="-6"/>
          <w:sz w:val="24"/>
        </w:rPr>
        <w:t xml:space="preserve"> 小时内到现场复测，复查频率</w:t>
      </w:r>
      <w:r>
        <w:rPr>
          <w:spacing w:val="-9"/>
          <w:sz w:val="24"/>
        </w:rPr>
        <w:t xml:space="preserve">不得少于 </w:t>
      </w:r>
      <w:r>
        <w:rPr>
          <w:sz w:val="24"/>
        </w:rPr>
        <w:t>20%。</w:t>
      </w:r>
    </w:p>
    <w:p>
      <w:pPr>
        <w:pStyle w:val="Heading3"/>
        <w:spacing w:line="340" w:lineRule="exact"/>
      </w:pPr>
      <w:r>
        <w:rPr>
          <w:spacing w:val="-3"/>
        </w:rPr>
        <w:t>沟塘回填</w:t>
      </w:r>
    </w:p>
    <w:p>
      <w:pPr>
        <w:pStyle w:val="ListParagraph"/>
        <w:numPr>
          <w:ilvl w:val="1"/>
          <w:numId w:val="11"/>
        </w:numPr>
        <w:tabs>
          <w:tab w:val="left" w:pos="637"/>
        </w:tabs>
        <w:spacing w:before="0" w:after="0" w:line="282" w:lineRule="exact"/>
        <w:ind w:left="637" w:right="0" w:hanging="421"/>
        <w:jc w:val="left"/>
        <w:rPr>
          <w:sz w:val="24"/>
        </w:rPr>
      </w:pPr>
      <w:r>
        <w:rPr>
          <w:spacing w:val="-1"/>
          <w:sz w:val="24"/>
        </w:rPr>
        <w:t>沟塘回填前，必须检查以下准备工作。</w:t>
      </w:r>
    </w:p>
    <w:p>
      <w:pPr>
        <w:pStyle w:val="ListParagraph"/>
        <w:numPr>
          <w:ilvl w:val="2"/>
          <w:numId w:val="11"/>
        </w:numPr>
        <w:tabs>
          <w:tab w:val="left" w:pos="937"/>
        </w:tabs>
        <w:spacing w:before="4" w:after="0" w:line="240" w:lineRule="auto"/>
        <w:ind w:left="937" w:right="0" w:hanging="721"/>
        <w:jc w:val="left"/>
        <w:rPr>
          <w:sz w:val="24"/>
        </w:rPr>
      </w:pPr>
      <w:r>
        <w:rPr>
          <w:spacing w:val="-1"/>
          <w:sz w:val="24"/>
        </w:rPr>
        <w:t>沟塘积水必须抽净，并不断抽水，确保沟塘清淤后的工作面上无积水。</w:t>
      </w:r>
    </w:p>
    <w:p>
      <w:pPr>
        <w:pStyle w:val="ListParagraph"/>
        <w:numPr>
          <w:ilvl w:val="1"/>
          <w:numId w:val="11"/>
        </w:numPr>
        <w:tabs>
          <w:tab w:val="left" w:pos="697"/>
        </w:tabs>
        <w:spacing w:before="5" w:after="0" w:line="240" w:lineRule="auto"/>
        <w:ind w:left="697" w:right="0" w:hanging="481"/>
        <w:jc w:val="left"/>
        <w:rPr>
          <w:sz w:val="24"/>
        </w:rPr>
      </w:pPr>
      <w:r>
        <w:rPr>
          <w:spacing w:val="-4"/>
          <w:sz w:val="24"/>
        </w:rPr>
        <w:t xml:space="preserve">每层压实度用环刀法检测，抽检频率为 </w:t>
      </w:r>
      <w:r>
        <w:rPr>
          <w:sz w:val="24"/>
        </w:rPr>
        <w:t>20%</w:t>
      </w:r>
      <w:r>
        <w:rPr>
          <w:spacing w:val="-10"/>
          <w:sz w:val="24"/>
        </w:rPr>
        <w:t>。</w:t>
      </w:r>
    </w:p>
    <w:p>
      <w:pPr>
        <w:pStyle w:val="ListParagraph"/>
        <w:numPr>
          <w:ilvl w:val="2"/>
          <w:numId w:val="11"/>
        </w:numPr>
        <w:tabs>
          <w:tab w:val="left" w:pos="937"/>
        </w:tabs>
        <w:spacing w:before="4" w:after="0" w:line="242" w:lineRule="auto"/>
        <w:ind w:left="216" w:right="448" w:firstLine="0"/>
        <w:jc w:val="both"/>
        <w:rPr>
          <w:sz w:val="24"/>
        </w:rPr>
      </w:pPr>
      <w:r>
        <w:rPr>
          <w:spacing w:val="-2"/>
          <w:sz w:val="24"/>
        </w:rPr>
        <w:t>压实度未达标的，应重新压实，重新压实后仍未达标时，应铲除该层土，</w:t>
      </w:r>
      <w:r>
        <w:rPr>
          <w:spacing w:val="-2"/>
          <w:sz w:val="24"/>
        </w:rPr>
        <w:t>重新回填合格的土料，直至压实度达标为止。</w:t>
      </w:r>
    </w:p>
    <w:p>
      <w:pPr>
        <w:pStyle w:val="ListParagraph"/>
        <w:numPr>
          <w:ilvl w:val="1"/>
          <w:numId w:val="11"/>
        </w:numPr>
        <w:tabs>
          <w:tab w:val="left" w:pos="697"/>
        </w:tabs>
        <w:spacing w:before="3" w:after="0" w:line="242" w:lineRule="auto"/>
        <w:ind w:left="216" w:right="535" w:firstLine="0"/>
        <w:jc w:val="both"/>
        <w:rPr>
          <w:sz w:val="24"/>
        </w:rPr>
      </w:pPr>
      <w:r>
        <w:rPr>
          <w:spacing w:val="-8"/>
          <w:sz w:val="24"/>
        </w:rPr>
        <w:t xml:space="preserve">对于深度小于 </w:t>
      </w:r>
      <w:r>
        <w:rPr>
          <w:spacing w:val="-4"/>
          <w:sz w:val="24"/>
        </w:rPr>
        <w:t>1m</w:t>
      </w:r>
      <w:r>
        <w:rPr>
          <w:spacing w:val="-11"/>
          <w:sz w:val="24"/>
        </w:rPr>
        <w:t xml:space="preserve"> 的沟塘，在清淤排水后，采用 </w:t>
      </w:r>
      <w:r>
        <w:rPr>
          <w:spacing w:val="-4"/>
          <w:sz w:val="24"/>
        </w:rPr>
        <w:t>5%的灰土回填，每层灰土松</w:t>
      </w:r>
      <w:r>
        <w:rPr>
          <w:spacing w:val="-7"/>
          <w:sz w:val="24"/>
        </w:rPr>
        <w:t xml:space="preserve">铺厚度为 </w:t>
      </w:r>
      <w:r>
        <w:rPr>
          <w:spacing w:val="-6"/>
          <w:sz w:val="24"/>
        </w:rPr>
        <w:t>30cm</w:t>
      </w:r>
      <w:r>
        <w:rPr>
          <w:spacing w:val="-7"/>
          <w:sz w:val="24"/>
        </w:rPr>
        <w:t xml:space="preserve">，要求压实度应达到 </w:t>
      </w:r>
      <w:r>
        <w:rPr>
          <w:spacing w:val="-6"/>
          <w:sz w:val="24"/>
        </w:rPr>
        <w:t>85%以上，未达标时应再压实，仍未达标时应</w:t>
      </w:r>
      <w:r>
        <w:rPr>
          <w:spacing w:val="-2"/>
          <w:sz w:val="24"/>
        </w:rPr>
        <w:t>铲除重压，重报。</w:t>
      </w:r>
    </w:p>
    <w:p>
      <w:pPr>
        <w:pStyle w:val="ListParagraph"/>
        <w:numPr>
          <w:ilvl w:val="2"/>
          <w:numId w:val="11"/>
        </w:numPr>
        <w:tabs>
          <w:tab w:val="left" w:pos="937"/>
        </w:tabs>
        <w:spacing w:before="4" w:after="0" w:line="242" w:lineRule="auto"/>
        <w:ind w:left="216" w:right="535" w:firstLine="0"/>
        <w:jc w:val="both"/>
        <w:rPr>
          <w:sz w:val="24"/>
        </w:rPr>
      </w:pPr>
      <w:r>
        <w:rPr>
          <w:spacing w:val="-4"/>
          <w:sz w:val="24"/>
        </w:rPr>
        <w:t>应严格掌握松铺厚度和压实度，凡压实度不达标的应重压，再压不达标的</w:t>
      </w:r>
      <w:r>
        <w:rPr>
          <w:spacing w:val="-2"/>
          <w:sz w:val="24"/>
        </w:rPr>
        <w:t>应铲除重上灰土，再按上述程序重复。</w:t>
      </w:r>
    </w:p>
    <w:p>
      <w:pPr>
        <w:pStyle w:val="ListParagraph"/>
        <w:numPr>
          <w:ilvl w:val="2"/>
          <w:numId w:val="11"/>
        </w:numPr>
        <w:tabs>
          <w:tab w:val="left" w:pos="937"/>
        </w:tabs>
        <w:spacing w:before="3" w:after="0" w:line="242" w:lineRule="auto"/>
        <w:ind w:left="216" w:right="535" w:firstLine="0"/>
        <w:jc w:val="both"/>
        <w:rPr>
          <w:sz w:val="24"/>
        </w:rPr>
      </w:pPr>
      <w:r>
        <w:rPr>
          <w:spacing w:val="-9"/>
          <w:sz w:val="24"/>
        </w:rPr>
        <w:t>掺灰土应对石灰严格控制把关，一定要在经过试验监理工程师检验合格后</w:t>
      </w:r>
      <w:r>
        <w:rPr>
          <w:spacing w:val="-2"/>
          <w:sz w:val="24"/>
        </w:rPr>
        <w:t>才允许使用。</w:t>
      </w:r>
    </w:p>
    <w:p>
      <w:pPr>
        <w:pStyle w:val="ListParagraph"/>
        <w:numPr>
          <w:ilvl w:val="2"/>
          <w:numId w:val="11"/>
        </w:numPr>
        <w:tabs>
          <w:tab w:val="left" w:pos="937"/>
        </w:tabs>
        <w:spacing w:before="3" w:after="0" w:line="242" w:lineRule="auto"/>
        <w:ind w:left="216" w:right="535" w:firstLine="0"/>
        <w:jc w:val="both"/>
        <w:rPr>
          <w:sz w:val="24"/>
        </w:rPr>
      </w:pPr>
      <w:r>
        <w:rPr>
          <w:spacing w:val="-8"/>
          <w:sz w:val="24"/>
        </w:rPr>
        <w:t>土方掺灰一定要控制好灰土的均匀性，要在经过平整的素土上用石灰打格</w:t>
      </w:r>
      <w:r>
        <w:rPr>
          <w:spacing w:val="-2"/>
          <w:sz w:val="24"/>
        </w:rPr>
        <w:t>子，在每个格子内控制土和石灰的比例，再用人工和机械拌和。</w:t>
      </w:r>
    </w:p>
    <w:p>
      <w:pPr>
        <w:pStyle w:val="ListParagraph"/>
        <w:numPr>
          <w:ilvl w:val="2"/>
          <w:numId w:val="11"/>
        </w:numPr>
        <w:tabs>
          <w:tab w:val="left" w:pos="937"/>
        </w:tabs>
        <w:spacing w:before="3" w:after="0" w:line="240" w:lineRule="auto"/>
        <w:ind w:left="937" w:right="0" w:hanging="721"/>
        <w:jc w:val="both"/>
        <w:rPr>
          <w:sz w:val="24"/>
        </w:rPr>
      </w:pPr>
      <w:r>
        <w:rPr>
          <w:spacing w:val="-1"/>
          <w:sz w:val="24"/>
        </w:rPr>
        <w:t>对于小沟塘的回填，可采用在取土坑中集中拌和，再上料至沟塘回填。</w:t>
      </w:r>
    </w:p>
    <w:p>
      <w:pPr>
        <w:pStyle w:val="ListParagraph"/>
        <w:numPr>
          <w:ilvl w:val="1"/>
          <w:numId w:val="11"/>
        </w:numPr>
        <w:tabs>
          <w:tab w:val="left" w:pos="697"/>
        </w:tabs>
        <w:spacing w:before="4" w:after="0" w:line="240" w:lineRule="auto"/>
        <w:ind w:left="697" w:right="0" w:hanging="481"/>
        <w:jc w:val="both"/>
        <w:rPr>
          <w:sz w:val="24"/>
        </w:rPr>
      </w:pPr>
      <w:r>
        <w:rPr>
          <w:spacing w:val="-1"/>
          <w:sz w:val="24"/>
        </w:rPr>
        <w:t>沟塘回填中，其他应注意的问题。</w:t>
      </w:r>
    </w:p>
    <w:p>
      <w:pPr>
        <w:pStyle w:val="ListParagraph"/>
        <w:numPr>
          <w:ilvl w:val="2"/>
          <w:numId w:val="11"/>
        </w:numPr>
        <w:tabs>
          <w:tab w:val="left" w:pos="937"/>
        </w:tabs>
        <w:spacing w:before="5" w:after="0" w:line="242" w:lineRule="auto"/>
        <w:ind w:left="216" w:right="415" w:firstLine="0"/>
        <w:jc w:val="both"/>
        <w:rPr>
          <w:sz w:val="24"/>
        </w:rPr>
      </w:pPr>
      <w:r>
        <w:rPr>
          <w:spacing w:val="-4"/>
          <w:sz w:val="24"/>
        </w:rPr>
        <w:t xml:space="preserve">沟塘回填每层应在边沟外超宽填筑 </w:t>
      </w:r>
      <w:r>
        <w:rPr>
          <w:spacing w:val="-2"/>
          <w:sz w:val="24"/>
        </w:rPr>
        <w:t>50-100cm，以保证路堤边缘的压实度。</w:t>
      </w:r>
      <w:r>
        <w:rPr>
          <w:spacing w:val="-2"/>
          <w:sz w:val="24"/>
        </w:rPr>
        <w:t>以保证消除软土地段沉降对路基的影响。</w:t>
      </w:r>
    </w:p>
    <w:p>
      <w:pPr>
        <w:pStyle w:val="ListParagraph"/>
        <w:numPr>
          <w:ilvl w:val="2"/>
          <w:numId w:val="11"/>
        </w:numPr>
        <w:tabs>
          <w:tab w:val="left" w:pos="937"/>
        </w:tabs>
        <w:spacing w:before="3" w:after="0" w:line="240" w:lineRule="auto"/>
        <w:ind w:left="937" w:right="0" w:hanging="721"/>
        <w:jc w:val="both"/>
        <w:rPr>
          <w:sz w:val="24"/>
        </w:rPr>
      </w:pPr>
      <w:r>
        <w:rPr>
          <w:spacing w:val="-1"/>
          <w:sz w:val="24"/>
        </w:rPr>
        <w:t>摊铺土方时应及时检测含水量，在接近最佳含水量时，才能进行压实。</w:t>
      </w:r>
    </w:p>
    <w:p>
      <w:pPr>
        <w:pStyle w:val="ListParagraph"/>
        <w:numPr>
          <w:ilvl w:val="2"/>
          <w:numId w:val="11"/>
        </w:numPr>
        <w:tabs>
          <w:tab w:val="left" w:pos="937"/>
        </w:tabs>
        <w:spacing w:before="4" w:after="0" w:line="242" w:lineRule="auto"/>
        <w:ind w:left="216" w:right="415" w:firstLine="0"/>
        <w:jc w:val="left"/>
        <w:rPr>
          <w:sz w:val="24"/>
        </w:rPr>
      </w:pPr>
      <w:r>
        <w:rPr>
          <w:spacing w:val="-16"/>
          <w:sz w:val="24"/>
        </w:rPr>
        <w:t>碾压灰土成型时，应严格控制含水量，及时做好标准击实试验，滴定试验，</w:t>
      </w:r>
      <w:r>
        <w:rPr>
          <w:spacing w:val="-2"/>
          <w:sz w:val="24"/>
        </w:rPr>
        <w:t>使验收指标更符合实际情况。]</w:t>
      </w:r>
    </w:p>
    <w:p>
      <w:pPr>
        <w:pStyle w:val="ListParagraph"/>
        <w:numPr>
          <w:ilvl w:val="2"/>
          <w:numId w:val="11"/>
        </w:numPr>
        <w:tabs>
          <w:tab w:val="left" w:pos="937"/>
        </w:tabs>
        <w:spacing w:before="3" w:after="0" w:line="242" w:lineRule="auto"/>
        <w:ind w:left="216" w:right="534" w:firstLine="0"/>
        <w:jc w:val="left"/>
        <w:rPr>
          <w:sz w:val="24"/>
        </w:rPr>
      </w:pPr>
      <w:r>
        <w:rPr>
          <w:spacing w:val="-4"/>
          <w:sz w:val="24"/>
        </w:rPr>
        <w:t>把好石灰土养生关，当灰土碾压后，根据具体情况，洒水养生以提高石灰</w:t>
      </w:r>
      <w:r>
        <w:rPr>
          <w:spacing w:val="-2"/>
          <w:sz w:val="24"/>
        </w:rPr>
        <w:t>土的早期强度。</w:t>
      </w:r>
    </w:p>
    <w:p>
      <w:pPr>
        <w:pStyle w:val="ListParagraph"/>
        <w:numPr>
          <w:ilvl w:val="2"/>
          <w:numId w:val="11"/>
        </w:numPr>
        <w:tabs>
          <w:tab w:val="left" w:pos="937"/>
        </w:tabs>
        <w:spacing w:before="3" w:after="0" w:line="242" w:lineRule="auto"/>
        <w:ind w:left="216" w:right="535" w:firstLine="0"/>
        <w:jc w:val="left"/>
        <w:rPr>
          <w:sz w:val="24"/>
        </w:rPr>
      </w:pPr>
      <w:r>
        <w:rPr>
          <w:spacing w:val="-4"/>
          <w:sz w:val="24"/>
        </w:rPr>
        <w:t>沟塘回填应保证施工台阶的开挖，应严格按照每层开挖台阶，逐层水平填</w:t>
      </w:r>
      <w:r>
        <w:rPr>
          <w:spacing w:val="-2"/>
          <w:sz w:val="24"/>
        </w:rPr>
        <w:t>筑的施工程序。</w:t>
      </w:r>
    </w:p>
    <w:p>
      <w:pPr>
        <w:pStyle w:val="ListParagraph"/>
        <w:numPr>
          <w:ilvl w:val="2"/>
          <w:numId w:val="11"/>
        </w:numPr>
        <w:tabs>
          <w:tab w:val="left" w:pos="937"/>
        </w:tabs>
        <w:spacing w:before="3" w:after="0" w:line="270" w:lineRule="exact"/>
        <w:ind w:left="937" w:right="0" w:hanging="721"/>
        <w:jc w:val="left"/>
        <w:rPr>
          <w:sz w:val="24"/>
        </w:rPr>
      </w:pPr>
      <w:r>
        <w:rPr>
          <w:spacing w:val="-1"/>
          <w:sz w:val="24"/>
        </w:rPr>
        <w:t>碾压灰土时应先边后中，不允许碾压机在压实面上调头。</w:t>
      </w:r>
    </w:p>
    <w:p>
      <w:pPr>
        <w:pStyle w:val="Heading3"/>
        <w:spacing w:line="339" w:lineRule="exact"/>
      </w:pPr>
      <w:r>
        <w:rPr>
          <w:spacing w:val="20"/>
        </w:rPr>
        <w:t>二、路 基 土 方 工 程</w:t>
      </w:r>
    </w:p>
    <w:p>
      <w:pPr>
        <w:pStyle w:val="ListParagraph"/>
        <w:numPr>
          <w:ilvl w:val="0"/>
          <w:numId w:val="10"/>
        </w:numPr>
        <w:tabs>
          <w:tab w:val="left" w:pos="939"/>
        </w:tabs>
        <w:spacing w:before="0" w:after="0" w:line="352" w:lineRule="exact"/>
        <w:ind w:left="938" w:right="0" w:hanging="723"/>
        <w:jc w:val="both"/>
        <w:rPr>
          <w:rFonts w:ascii="Microsoft JhengHei" w:eastAsia="Microsoft JhengHei"/>
          <w:b/>
          <w:sz w:val="24"/>
        </w:rPr>
      </w:pPr>
      <w:r>
        <w:rPr>
          <w:rFonts w:ascii="Microsoft JhengHei" w:eastAsia="Microsoft JhengHei"/>
          <w:b/>
          <w:spacing w:val="-2"/>
          <w:sz w:val="24"/>
        </w:rPr>
        <w:t>施工前的准备工作</w:t>
      </w:r>
    </w:p>
    <w:p>
      <w:pPr>
        <w:pStyle w:val="ListParagraph"/>
        <w:numPr>
          <w:ilvl w:val="1"/>
          <w:numId w:val="10"/>
        </w:numPr>
        <w:tabs>
          <w:tab w:val="left" w:pos="817"/>
        </w:tabs>
        <w:spacing w:before="0" w:after="0" w:line="282" w:lineRule="exact"/>
        <w:ind w:left="817" w:right="0" w:hanging="601"/>
        <w:jc w:val="both"/>
        <w:rPr>
          <w:sz w:val="24"/>
        </w:rPr>
      </w:pPr>
      <w:r>
        <w:rPr>
          <w:spacing w:val="-3"/>
          <w:sz w:val="24"/>
        </w:rPr>
        <w:t>施工准备</w:t>
      </w:r>
    </w:p>
    <w:p>
      <w:pPr>
        <w:pStyle w:val="ListParagraph"/>
        <w:numPr>
          <w:ilvl w:val="2"/>
          <w:numId w:val="10"/>
        </w:numPr>
        <w:tabs>
          <w:tab w:val="left" w:pos="1057"/>
        </w:tabs>
        <w:spacing w:before="4" w:after="0" w:line="242" w:lineRule="auto"/>
        <w:ind w:left="216" w:right="535" w:firstLine="0"/>
        <w:jc w:val="both"/>
        <w:rPr>
          <w:sz w:val="24"/>
        </w:rPr>
      </w:pPr>
      <w:r>
        <w:rPr>
          <w:spacing w:val="-2"/>
          <w:sz w:val="24"/>
        </w:rPr>
        <w:t>路基开工前，施工单位应在全面熟悉设计文件和设计交底的基础上，进</w:t>
      </w:r>
      <w:r>
        <w:rPr>
          <w:spacing w:val="-4"/>
          <w:sz w:val="24"/>
        </w:rPr>
        <w:t>行现场核对和施工调查，编制施工组织设计和开工报告，报监理工程师和业主批</w:t>
      </w:r>
      <w:r>
        <w:rPr>
          <w:spacing w:val="-6"/>
          <w:sz w:val="24"/>
        </w:rPr>
        <w:t>准。</w:t>
      </w:r>
    </w:p>
    <w:p>
      <w:pPr>
        <w:pStyle w:val="ListParagraph"/>
        <w:numPr>
          <w:ilvl w:val="2"/>
          <w:numId w:val="10"/>
        </w:numPr>
        <w:tabs>
          <w:tab w:val="left" w:pos="1057"/>
        </w:tabs>
        <w:spacing w:before="5" w:after="0" w:line="242" w:lineRule="auto"/>
        <w:ind w:left="216" w:right="568" w:firstLine="0"/>
        <w:jc w:val="both"/>
        <w:rPr>
          <w:sz w:val="24"/>
        </w:rPr>
      </w:pPr>
      <w:r>
        <w:rPr>
          <w:spacing w:val="-2"/>
          <w:sz w:val="24"/>
        </w:rPr>
        <w:t>施工单位应及时完善后勤设施，修建临时便道，确保准备材料等的及时</w:t>
      </w:r>
      <w:r>
        <w:rPr>
          <w:spacing w:val="-2"/>
          <w:sz w:val="24"/>
        </w:rPr>
        <w:t>供应，设立必要安全标志。</w:t>
      </w:r>
    </w:p>
    <w:p>
      <w:pPr>
        <w:pStyle w:val="ListParagraph"/>
        <w:numPr>
          <w:ilvl w:val="1"/>
          <w:numId w:val="10"/>
        </w:numPr>
        <w:tabs>
          <w:tab w:val="left" w:pos="817"/>
        </w:tabs>
        <w:spacing w:before="2" w:after="0" w:line="240" w:lineRule="auto"/>
        <w:ind w:left="817" w:right="0" w:hanging="601"/>
        <w:jc w:val="both"/>
        <w:rPr>
          <w:sz w:val="24"/>
        </w:rPr>
      </w:pPr>
      <w:r>
        <w:rPr>
          <w:spacing w:val="-2"/>
          <w:sz w:val="24"/>
        </w:rPr>
        <w:t>施工前的复查和试验</w:t>
      </w:r>
    </w:p>
    <w:p>
      <w:pPr>
        <w:spacing w:after="0" w:line="240" w:lineRule="auto"/>
        <w:jc w:val="both"/>
        <w:rPr>
          <w:sz w:val="24"/>
        </w:rPr>
        <w:sectPr>
          <w:pgSz w:w="11910" w:h="16840"/>
          <w:pgMar w:top="1300" w:right="1260" w:bottom="280" w:left="1580" w:header="708" w:footer="708"/>
          <w:pgNumType w:start="10"/>
          <w:cols w:space="708"/>
        </w:sectPr>
      </w:pPr>
    </w:p>
    <w:p>
      <w:pPr>
        <w:pStyle w:val="ListParagraph"/>
        <w:numPr>
          <w:ilvl w:val="2"/>
          <w:numId w:val="10"/>
        </w:numPr>
        <w:tabs>
          <w:tab w:val="left" w:pos="1057"/>
        </w:tabs>
        <w:spacing w:before="47" w:after="0" w:line="242" w:lineRule="auto"/>
        <w:ind w:left="216" w:right="535" w:firstLine="0"/>
        <w:jc w:val="both"/>
        <w:rPr>
          <w:sz w:val="24"/>
        </w:rPr>
      </w:pPr>
      <w:r>
        <w:rPr>
          <w:spacing w:val="-2"/>
          <w:sz w:val="24"/>
        </w:rPr>
        <w:t>路基施工前，施工人员应对路段内地质、水文进行调查，对路基、取土</w:t>
      </w:r>
      <w:r>
        <w:rPr>
          <w:spacing w:val="-4"/>
          <w:sz w:val="24"/>
        </w:rPr>
        <w:t>坑的土进行复查和取样试验，着重做好下列试验项目：含水量、密度、击实、强</w:t>
      </w:r>
      <w:r>
        <w:rPr>
          <w:spacing w:val="-2"/>
          <w:sz w:val="24"/>
        </w:rPr>
        <w:t>度试验等，并上报监理工程师。</w:t>
      </w:r>
    </w:p>
    <w:p>
      <w:pPr>
        <w:pStyle w:val="ListParagraph"/>
        <w:numPr>
          <w:ilvl w:val="1"/>
          <w:numId w:val="10"/>
        </w:numPr>
        <w:tabs>
          <w:tab w:val="left" w:pos="817"/>
        </w:tabs>
        <w:spacing w:before="4" w:after="0" w:line="240" w:lineRule="auto"/>
        <w:ind w:left="817" w:right="0" w:hanging="601"/>
        <w:jc w:val="both"/>
        <w:rPr>
          <w:sz w:val="24"/>
        </w:rPr>
      </w:pPr>
      <w:r>
        <w:rPr>
          <w:spacing w:val="-3"/>
          <w:sz w:val="24"/>
        </w:rPr>
        <w:t>场地清理</w:t>
      </w:r>
    </w:p>
    <w:p>
      <w:pPr>
        <w:pStyle w:val="ListParagraph"/>
        <w:numPr>
          <w:ilvl w:val="2"/>
          <w:numId w:val="10"/>
        </w:numPr>
        <w:tabs>
          <w:tab w:val="left" w:pos="1057"/>
        </w:tabs>
        <w:spacing w:before="5" w:after="0" w:line="242" w:lineRule="auto"/>
        <w:ind w:left="216" w:right="535" w:firstLine="0"/>
        <w:jc w:val="both"/>
        <w:rPr>
          <w:sz w:val="24"/>
        </w:rPr>
      </w:pPr>
      <w:r>
        <w:rPr>
          <w:spacing w:val="-2"/>
          <w:sz w:val="24"/>
        </w:rPr>
        <w:t>路基用地范围内的房屋、电杆等，施工单位应协同有关部门及时拆迁，</w:t>
      </w:r>
      <w:r>
        <w:rPr>
          <w:spacing w:val="-4"/>
          <w:sz w:val="24"/>
        </w:rPr>
        <w:t>并干净彻底地清除原地面上的树木和耕植土，清表后整平压实。拆迁、清表的工</w:t>
      </w:r>
      <w:r>
        <w:rPr>
          <w:spacing w:val="-2"/>
          <w:sz w:val="24"/>
        </w:rPr>
        <w:t>作量上报监理工程师核查，路基压实经施工单位自检后上报监理工程师抽查。</w:t>
      </w:r>
    </w:p>
    <w:p>
      <w:pPr>
        <w:pStyle w:val="ListParagraph"/>
        <w:numPr>
          <w:ilvl w:val="2"/>
          <w:numId w:val="10"/>
        </w:numPr>
        <w:tabs>
          <w:tab w:val="left" w:pos="1057"/>
        </w:tabs>
        <w:spacing w:before="4" w:after="0" w:line="242" w:lineRule="auto"/>
        <w:ind w:left="216" w:right="568" w:firstLine="0"/>
        <w:jc w:val="both"/>
        <w:rPr>
          <w:sz w:val="24"/>
        </w:rPr>
      </w:pPr>
      <w:r>
        <w:rPr>
          <w:spacing w:val="-2"/>
          <w:sz w:val="24"/>
        </w:rPr>
        <w:t>必须清除用地范围内沟塘的淤泥，并对沟塘底部软土作加固处理，以保</w:t>
      </w:r>
      <w:r>
        <w:rPr>
          <w:spacing w:val="-2"/>
          <w:sz w:val="24"/>
        </w:rPr>
        <w:t>证基底强度和稳定性。</w:t>
      </w:r>
    </w:p>
    <w:p>
      <w:pPr>
        <w:pStyle w:val="BodyText"/>
        <w:spacing w:before="3" w:line="242" w:lineRule="auto"/>
        <w:ind w:left="216" w:right="534" w:firstLine="720"/>
        <w:jc w:val="both"/>
      </w:pPr>
      <w:r>
        <w:rPr>
          <w:spacing w:val="-4"/>
        </w:rPr>
        <w:t>沟塘清淤前后必须由监理工程师现场勘测，以核定清淤量。清淤后必须采</w:t>
      </w:r>
      <w:r>
        <w:rPr>
          <w:spacing w:val="-4"/>
        </w:rPr>
        <w:t>取有效的排水措施，降低水位，迅速填土分层碾压，直至原地面。每层压实度必</w:t>
      </w:r>
      <w:r>
        <w:rPr>
          <w:spacing w:val="-4"/>
        </w:rPr>
        <w:t>须自检，合格后上报监理工程师抽检，抽检合格后才允许上土，其资料应单独归</w:t>
      </w:r>
      <w:r>
        <w:rPr>
          <w:spacing w:val="-6"/>
        </w:rPr>
        <w:t>档。</w:t>
      </w:r>
    </w:p>
    <w:p>
      <w:pPr>
        <w:pStyle w:val="Heading3"/>
        <w:numPr>
          <w:ilvl w:val="0"/>
          <w:numId w:val="10"/>
        </w:numPr>
        <w:tabs>
          <w:tab w:val="left" w:pos="699"/>
        </w:tabs>
        <w:spacing w:before="0" w:after="0" w:line="343" w:lineRule="exact"/>
        <w:ind w:left="698" w:right="0" w:hanging="483"/>
        <w:jc w:val="both"/>
      </w:pPr>
      <w:r>
        <w:rPr>
          <w:spacing w:val="-3"/>
        </w:rPr>
        <w:t>填方材料</w:t>
      </w:r>
    </w:p>
    <w:p>
      <w:pPr>
        <w:pStyle w:val="ListParagraph"/>
        <w:numPr>
          <w:ilvl w:val="1"/>
          <w:numId w:val="10"/>
        </w:numPr>
        <w:tabs>
          <w:tab w:val="left" w:pos="817"/>
        </w:tabs>
        <w:spacing w:before="0" w:after="0" w:line="282" w:lineRule="exact"/>
        <w:ind w:left="817" w:right="0" w:hanging="601"/>
        <w:jc w:val="both"/>
        <w:rPr>
          <w:sz w:val="24"/>
        </w:rPr>
      </w:pPr>
      <w:r>
        <w:rPr>
          <w:spacing w:val="-1"/>
          <w:sz w:val="24"/>
        </w:rPr>
        <w:t>本路段适用于填方的材料为亚粘土。</w:t>
      </w:r>
    </w:p>
    <w:p>
      <w:pPr>
        <w:pStyle w:val="ListParagraph"/>
        <w:numPr>
          <w:ilvl w:val="1"/>
          <w:numId w:val="10"/>
        </w:numPr>
        <w:tabs>
          <w:tab w:val="left" w:pos="817"/>
        </w:tabs>
        <w:spacing w:before="4" w:after="0" w:line="242" w:lineRule="auto"/>
        <w:ind w:left="216" w:right="535" w:firstLine="0"/>
        <w:jc w:val="both"/>
        <w:rPr>
          <w:sz w:val="24"/>
        </w:rPr>
      </w:pPr>
      <w:r>
        <w:rPr>
          <w:spacing w:val="-2"/>
          <w:sz w:val="24"/>
        </w:rPr>
        <w:t>由于沿线从取土坑取土，土方的含水量与地层、施工季节、降水情况、施</w:t>
      </w:r>
      <w:r>
        <w:rPr>
          <w:spacing w:val="-4"/>
          <w:sz w:val="24"/>
        </w:rPr>
        <w:t>工方案等因素密切相关，路基压实度标准及填料强度要求祥见施工图设计中“路</w:t>
      </w:r>
      <w:r>
        <w:rPr>
          <w:spacing w:val="-2"/>
          <w:sz w:val="24"/>
        </w:rPr>
        <w:t>堤填筑”部分。</w:t>
      </w:r>
    </w:p>
    <w:p>
      <w:pPr>
        <w:pStyle w:val="Heading3"/>
        <w:numPr>
          <w:ilvl w:val="0"/>
          <w:numId w:val="10"/>
        </w:numPr>
        <w:tabs>
          <w:tab w:val="left" w:pos="699"/>
        </w:tabs>
        <w:spacing w:before="0" w:after="0" w:line="341" w:lineRule="exact"/>
        <w:ind w:left="698" w:right="0" w:hanging="483"/>
        <w:jc w:val="both"/>
      </w:pPr>
      <w:r>
        <w:t>监理顺序及要求（填方</w:t>
      </w:r>
      <w:r>
        <w:rPr>
          <w:spacing w:val="-10"/>
        </w:rPr>
        <w:t>）</w:t>
      </w:r>
    </w:p>
    <w:p>
      <w:pPr>
        <w:pStyle w:val="ListParagraph"/>
        <w:numPr>
          <w:ilvl w:val="1"/>
          <w:numId w:val="10"/>
        </w:numPr>
        <w:tabs>
          <w:tab w:val="left" w:pos="817"/>
        </w:tabs>
        <w:spacing w:before="0" w:after="0" w:line="282" w:lineRule="exact"/>
        <w:ind w:left="817" w:right="0" w:hanging="601"/>
        <w:jc w:val="both"/>
        <w:rPr>
          <w:sz w:val="24"/>
        </w:rPr>
      </w:pPr>
      <w:r>
        <w:rPr>
          <w:spacing w:val="-5"/>
          <w:sz w:val="24"/>
        </w:rPr>
        <w:t>路基填筑前，须进行原地面清理等工作，地表土潮湿时应挖开晾晒或处理。</w:t>
      </w:r>
    </w:p>
    <w:p>
      <w:pPr>
        <w:pStyle w:val="ListParagraph"/>
        <w:numPr>
          <w:ilvl w:val="1"/>
          <w:numId w:val="10"/>
        </w:numPr>
        <w:tabs>
          <w:tab w:val="left" w:pos="817"/>
        </w:tabs>
        <w:spacing w:before="5" w:after="0" w:line="242" w:lineRule="auto"/>
        <w:ind w:left="216" w:right="535" w:firstLine="0"/>
        <w:jc w:val="both"/>
        <w:rPr>
          <w:sz w:val="24"/>
        </w:rPr>
      </w:pPr>
      <w:r>
        <w:rPr>
          <w:spacing w:val="-7"/>
          <w:sz w:val="24"/>
        </w:rPr>
        <w:t xml:space="preserve">路基填土必须分层进行，分层填土的虚方厚不得超过 </w:t>
      </w:r>
      <w:r>
        <w:rPr>
          <w:spacing w:val="-6"/>
          <w:sz w:val="24"/>
        </w:rPr>
        <w:t>30</w:t>
      </w:r>
      <w:r>
        <w:rPr>
          <w:spacing w:val="-10"/>
          <w:sz w:val="24"/>
        </w:rPr>
        <w:t xml:space="preserve"> 厘米，填方路基两</w:t>
      </w:r>
      <w:r>
        <w:rPr>
          <w:spacing w:val="-7"/>
          <w:sz w:val="24"/>
        </w:rPr>
        <w:t xml:space="preserve">侧各加宽 </w:t>
      </w:r>
      <w:r>
        <w:rPr>
          <w:spacing w:val="-2"/>
          <w:sz w:val="24"/>
        </w:rPr>
        <w:t>30cm</w:t>
      </w:r>
      <w:r>
        <w:rPr>
          <w:spacing w:val="-7"/>
          <w:sz w:val="24"/>
        </w:rPr>
        <w:t xml:space="preserve"> 作为压实保证强度，路基成型后再按废方清除，确保边坡稳定。</w:t>
      </w:r>
      <w:r>
        <w:rPr>
          <w:spacing w:val="-5"/>
          <w:sz w:val="24"/>
        </w:rPr>
        <w:t>每一层压实后必须经监理工程师检验合格后才能进行下一层的填筑，未经监理工</w:t>
      </w:r>
      <w:r>
        <w:rPr>
          <w:spacing w:val="-2"/>
          <w:sz w:val="24"/>
        </w:rPr>
        <w:t>程师同意不得进入下一层的填筑。</w:t>
      </w:r>
    </w:p>
    <w:p>
      <w:pPr>
        <w:pStyle w:val="ListParagraph"/>
        <w:numPr>
          <w:ilvl w:val="1"/>
          <w:numId w:val="10"/>
        </w:numPr>
        <w:tabs>
          <w:tab w:val="left" w:pos="817"/>
        </w:tabs>
        <w:spacing w:before="5" w:after="0" w:line="242" w:lineRule="auto"/>
        <w:ind w:left="216" w:right="535" w:firstLine="0"/>
        <w:jc w:val="both"/>
        <w:rPr>
          <w:sz w:val="24"/>
        </w:rPr>
      </w:pPr>
      <w:r>
        <w:rPr>
          <w:spacing w:val="-4"/>
          <w:sz w:val="24"/>
        </w:rPr>
        <w:t xml:space="preserve">上土时，一般原则应先中后边，逐层填筑，整平并筑成 </w:t>
      </w:r>
      <w:r>
        <w:rPr>
          <w:spacing w:val="-2"/>
          <w:sz w:val="24"/>
        </w:rPr>
        <w:t>1%的横坡；为保证</w:t>
      </w:r>
      <w:r>
        <w:rPr>
          <w:spacing w:val="-2"/>
          <w:sz w:val="24"/>
        </w:rPr>
        <w:t>边坡的密实度，填土宽度应宽于验收边坡线，超宽量按合同规范计算。</w:t>
      </w:r>
    </w:p>
    <w:p>
      <w:pPr>
        <w:pStyle w:val="ListParagraph"/>
        <w:numPr>
          <w:ilvl w:val="1"/>
          <w:numId w:val="10"/>
        </w:numPr>
        <w:tabs>
          <w:tab w:val="left" w:pos="817"/>
        </w:tabs>
        <w:spacing w:before="3" w:after="0" w:line="242" w:lineRule="auto"/>
        <w:ind w:left="216" w:right="415" w:firstLine="0"/>
        <w:jc w:val="both"/>
        <w:rPr>
          <w:sz w:val="24"/>
        </w:rPr>
      </w:pPr>
      <w:r>
        <w:rPr>
          <w:spacing w:val="-7"/>
          <w:sz w:val="24"/>
        </w:rPr>
        <w:t xml:space="preserve">填筑路基必须根据人力机具土质气候等条件选择长度。一般为 </w:t>
      </w:r>
      <w:r>
        <w:rPr>
          <w:spacing w:val="-2"/>
          <w:sz w:val="24"/>
        </w:rPr>
        <w:t>100~300</w:t>
      </w:r>
      <w:r>
        <w:rPr>
          <w:spacing w:val="-11"/>
          <w:sz w:val="24"/>
        </w:rPr>
        <w:t xml:space="preserve"> 米，</w:t>
      </w:r>
      <w:r>
        <w:rPr>
          <w:spacing w:val="-2"/>
          <w:sz w:val="24"/>
        </w:rPr>
        <w:t>分层流水作业，确保人力机具的有效使用。</w:t>
      </w:r>
    </w:p>
    <w:p>
      <w:pPr>
        <w:pStyle w:val="ListParagraph"/>
        <w:numPr>
          <w:ilvl w:val="1"/>
          <w:numId w:val="10"/>
        </w:numPr>
        <w:tabs>
          <w:tab w:val="left" w:pos="817"/>
        </w:tabs>
        <w:spacing w:before="3" w:after="0" w:line="242" w:lineRule="auto"/>
        <w:ind w:left="216" w:right="535" w:firstLine="0"/>
        <w:jc w:val="both"/>
        <w:rPr>
          <w:sz w:val="24"/>
        </w:rPr>
      </w:pPr>
      <w:r>
        <w:rPr>
          <w:spacing w:val="-11"/>
          <w:sz w:val="24"/>
        </w:rPr>
        <w:t xml:space="preserve">压实标准采用重型击实试验标准，压实度要求路面底面以下 </w:t>
      </w:r>
      <w:r>
        <w:rPr>
          <w:spacing w:val="-4"/>
          <w:sz w:val="24"/>
        </w:rPr>
        <w:t>80</w:t>
      </w:r>
      <w:r>
        <w:rPr>
          <w:spacing w:val="-7"/>
          <w:sz w:val="24"/>
        </w:rPr>
        <w:t xml:space="preserve"> 厘米深度内</w:t>
      </w:r>
      <w:r>
        <w:rPr>
          <w:spacing w:val="-10"/>
          <w:sz w:val="24"/>
        </w:rPr>
        <w:t xml:space="preserve">不小于 </w:t>
      </w:r>
      <w:r>
        <w:rPr>
          <w:sz w:val="24"/>
        </w:rPr>
        <w:t>95%，80</w:t>
      </w:r>
      <w:r>
        <w:rPr>
          <w:spacing w:val="-16"/>
          <w:sz w:val="24"/>
        </w:rPr>
        <w:t xml:space="preserve"> 厘米至 </w:t>
      </w:r>
      <w:r>
        <w:rPr>
          <w:sz w:val="24"/>
        </w:rPr>
        <w:t>150</w:t>
      </w:r>
      <w:r>
        <w:rPr>
          <w:spacing w:val="-10"/>
          <w:sz w:val="24"/>
        </w:rPr>
        <w:t xml:space="preserve"> 厘米内不小于 </w:t>
      </w:r>
      <w:r>
        <w:rPr>
          <w:sz w:val="24"/>
        </w:rPr>
        <w:t>93%，150</w:t>
      </w:r>
      <w:r>
        <w:rPr>
          <w:spacing w:val="-10"/>
          <w:sz w:val="24"/>
        </w:rPr>
        <w:t xml:space="preserve"> 厘米以下不小于 </w:t>
      </w:r>
      <w:r>
        <w:rPr>
          <w:sz w:val="24"/>
        </w:rPr>
        <w:t>90%。</w:t>
      </w:r>
    </w:p>
    <w:p>
      <w:pPr>
        <w:pStyle w:val="ListParagraph"/>
        <w:numPr>
          <w:ilvl w:val="1"/>
          <w:numId w:val="10"/>
        </w:numPr>
        <w:tabs>
          <w:tab w:val="left" w:pos="817"/>
        </w:tabs>
        <w:spacing w:before="3" w:after="0" w:line="242" w:lineRule="auto"/>
        <w:ind w:left="216" w:right="535" w:firstLine="0"/>
        <w:jc w:val="both"/>
        <w:rPr>
          <w:sz w:val="24"/>
        </w:rPr>
      </w:pPr>
      <w:r>
        <w:rPr>
          <w:spacing w:val="-9"/>
          <w:sz w:val="24"/>
        </w:rPr>
        <w:t>碾压前先测定填土的含水量，若土方含水量超过最佳含水量</w:t>
      </w:r>
      <w:r>
        <w:rPr>
          <w:spacing w:val="-2"/>
          <w:sz w:val="24"/>
        </w:rPr>
        <w:t>±4%时,过湿应</w:t>
      </w:r>
      <w:r>
        <w:rPr>
          <w:spacing w:val="-4"/>
          <w:sz w:val="24"/>
        </w:rPr>
        <w:t xml:space="preserve">予晾晒，过干应洒水润湿，控制其含水量在最佳含水量 </w:t>
      </w:r>
      <w:r>
        <w:rPr>
          <w:spacing w:val="-2"/>
          <w:sz w:val="24"/>
        </w:rPr>
        <w:t>0~+2%以内，并及时碾压</w:t>
      </w:r>
      <w:r>
        <w:rPr>
          <w:spacing w:val="-4"/>
          <w:sz w:val="24"/>
        </w:rPr>
        <w:t>密实。</w:t>
      </w:r>
    </w:p>
    <w:p>
      <w:pPr>
        <w:pStyle w:val="ListParagraph"/>
        <w:numPr>
          <w:ilvl w:val="1"/>
          <w:numId w:val="10"/>
        </w:numPr>
        <w:tabs>
          <w:tab w:val="left" w:pos="816"/>
          <w:tab w:val="left" w:pos="817"/>
        </w:tabs>
        <w:spacing w:before="4" w:after="0" w:line="242" w:lineRule="auto"/>
        <w:ind w:left="216" w:right="535" w:firstLine="0"/>
        <w:jc w:val="left"/>
        <w:rPr>
          <w:sz w:val="24"/>
        </w:rPr>
      </w:pPr>
      <w:r>
        <w:rPr>
          <w:spacing w:val="-2"/>
          <w:sz w:val="24"/>
        </w:rPr>
        <w:t>机械碾压的顺序是：虚土整平后，先用轻型压路机碾压，再用重型压路机</w:t>
      </w:r>
      <w:r>
        <w:rPr>
          <w:spacing w:val="-8"/>
          <w:sz w:val="24"/>
        </w:rPr>
        <w:t xml:space="preserve">由两边向中间的重叠轮迹 </w:t>
      </w:r>
      <w:r>
        <w:rPr>
          <w:spacing w:val="-4"/>
          <w:sz w:val="24"/>
        </w:rPr>
        <w:t>20-30</w:t>
      </w:r>
      <w:r>
        <w:rPr>
          <w:spacing w:val="-11"/>
          <w:sz w:val="24"/>
        </w:rPr>
        <w:t xml:space="preserve"> 厘米进行碾压，直至密实为止。曲线部分超高路</w:t>
      </w:r>
      <w:r>
        <w:rPr>
          <w:spacing w:val="-2"/>
          <w:sz w:val="24"/>
        </w:rPr>
        <w:t xml:space="preserve">段由里向外侧碾压，压路机行使速度一般不超过 </w:t>
      </w:r>
      <w:r>
        <w:rPr>
          <w:sz w:val="24"/>
        </w:rPr>
        <w:t>30m/分钟，起动、调向制动必</w:t>
      </w:r>
      <w:r>
        <w:rPr>
          <w:spacing w:val="-2"/>
          <w:sz w:val="24"/>
        </w:rPr>
        <w:t>须缓慢。并从路基试验段得出碾压遍数和压实度之间可能的关系。</w:t>
      </w:r>
    </w:p>
    <w:p>
      <w:pPr>
        <w:pStyle w:val="ListParagraph"/>
        <w:numPr>
          <w:ilvl w:val="1"/>
          <w:numId w:val="10"/>
        </w:numPr>
        <w:tabs>
          <w:tab w:val="left" w:pos="816"/>
          <w:tab w:val="left" w:pos="817"/>
        </w:tabs>
        <w:spacing w:before="6" w:after="0" w:line="242" w:lineRule="auto"/>
        <w:ind w:left="216" w:right="568" w:firstLine="0"/>
        <w:jc w:val="left"/>
        <w:rPr>
          <w:sz w:val="24"/>
        </w:rPr>
      </w:pPr>
      <w:r>
        <w:rPr>
          <w:spacing w:val="-2"/>
          <w:sz w:val="24"/>
        </w:rPr>
        <w:t>为防止边坡滑移冲刷，每填筑一定高度应对路基两侧边缘用人工夯实，有</w:t>
      </w:r>
      <w:r>
        <w:rPr>
          <w:spacing w:val="-2"/>
          <w:sz w:val="24"/>
        </w:rPr>
        <w:t>条件的可用机夯。</w:t>
      </w:r>
    </w:p>
    <w:p>
      <w:pPr>
        <w:pStyle w:val="ListParagraph"/>
        <w:numPr>
          <w:ilvl w:val="1"/>
          <w:numId w:val="10"/>
        </w:numPr>
        <w:tabs>
          <w:tab w:val="left" w:pos="817"/>
        </w:tabs>
        <w:spacing w:before="3" w:after="0" w:line="242" w:lineRule="auto"/>
        <w:ind w:left="216" w:right="535" w:firstLine="0"/>
        <w:jc w:val="both"/>
        <w:rPr>
          <w:sz w:val="24"/>
        </w:rPr>
      </w:pPr>
      <w:r>
        <w:rPr>
          <w:spacing w:val="-2"/>
          <w:sz w:val="24"/>
        </w:rPr>
        <w:t>在碾压过程中，如出现“弹簧”或“松散”现象，应及时采取适当的措施</w:t>
      </w:r>
      <w:r>
        <w:rPr>
          <w:spacing w:val="-4"/>
          <w:sz w:val="24"/>
        </w:rPr>
        <w:t>进行处理，一般是翻松、晾晒至适宜含水量时再进行碾压或洒水润湿至适宜含水</w:t>
      </w:r>
      <w:r>
        <w:rPr>
          <w:spacing w:val="-2"/>
          <w:sz w:val="24"/>
        </w:rPr>
        <w:t>量时再进行碾压。若处理存在困难时，应报请监理工程师、共同研究决定。</w:t>
      </w:r>
    </w:p>
    <w:p>
      <w:pPr>
        <w:pStyle w:val="ListParagraph"/>
        <w:numPr>
          <w:ilvl w:val="1"/>
          <w:numId w:val="10"/>
        </w:numPr>
        <w:tabs>
          <w:tab w:val="left" w:pos="757"/>
        </w:tabs>
        <w:spacing w:before="4" w:after="0" w:line="242" w:lineRule="auto"/>
        <w:ind w:left="216" w:right="535" w:firstLine="0"/>
        <w:jc w:val="both"/>
        <w:rPr>
          <w:sz w:val="24"/>
        </w:rPr>
      </w:pPr>
      <w:r>
        <w:rPr>
          <w:spacing w:val="-12"/>
          <w:sz w:val="24"/>
        </w:rPr>
        <w:t xml:space="preserve">小型结构物台背回填，一般要到结构物混凝土强度达到设计强度的 </w:t>
      </w:r>
      <w:r>
        <w:rPr>
          <w:spacing w:val="-2"/>
          <w:sz w:val="24"/>
        </w:rPr>
        <w:t>70%以上</w:t>
      </w:r>
      <w:r>
        <w:rPr>
          <w:spacing w:val="-7"/>
          <w:sz w:val="24"/>
        </w:rPr>
        <w:t xml:space="preserve">时才能进行。填土范围台背纵向底面不小于 </w:t>
      </w:r>
      <w:r>
        <w:rPr>
          <w:spacing w:val="-6"/>
          <w:sz w:val="24"/>
        </w:rPr>
        <w:t>1</w:t>
      </w:r>
      <w:r>
        <w:rPr>
          <w:spacing w:val="-9"/>
          <w:sz w:val="24"/>
        </w:rPr>
        <w:t xml:space="preserve"> 米，顶面不小于结构物高度，并对</w:t>
      </w:r>
      <w:r>
        <w:rPr>
          <w:spacing w:val="-4"/>
          <w:sz w:val="24"/>
        </w:rPr>
        <w:t xml:space="preserve">称分层填筑压实，每层压实厚不超过 </w:t>
      </w:r>
      <w:r>
        <w:rPr>
          <w:sz w:val="24"/>
        </w:rPr>
        <w:t>20</w:t>
      </w:r>
      <w:r>
        <w:rPr>
          <w:spacing w:val="-8"/>
          <w:sz w:val="24"/>
        </w:rPr>
        <w:t xml:space="preserve"> 厘米，在压路机不能碾压时，应使用人</w:t>
      </w:r>
    </w:p>
    <w:p>
      <w:pPr>
        <w:spacing w:after="0" w:line="242" w:lineRule="auto"/>
        <w:jc w:val="both"/>
        <w:rPr>
          <w:sz w:val="24"/>
        </w:rPr>
        <w:sectPr>
          <w:pgSz w:w="11910" w:h="16840"/>
          <w:pgMar w:top="1300" w:right="1260" w:bottom="280" w:left="1580" w:header="708" w:footer="708"/>
          <w:pgNumType w:start="11"/>
          <w:cols w:space="708"/>
        </w:sectPr>
      </w:pPr>
    </w:p>
    <w:p>
      <w:pPr>
        <w:pStyle w:val="BodyText"/>
        <w:spacing w:before="47" w:line="242" w:lineRule="auto"/>
        <w:ind w:left="216" w:right="415"/>
      </w:pPr>
      <w:r>
        <w:rPr>
          <w:spacing w:val="-17"/>
        </w:rPr>
        <w:t>工或机夯进行夯实，其填土密实度要达到规定标准，回填土应有充分的排水设施。</w:t>
      </w:r>
      <w:r>
        <w:rPr>
          <w:spacing w:val="-2"/>
        </w:rPr>
        <w:t>施工单位和监理人员对台背回填应高度重视，严格要求，每个结构物的台背回填</w:t>
      </w:r>
      <w:r>
        <w:rPr>
          <w:spacing w:val="-2"/>
        </w:rPr>
        <w:t>资料单独归档。</w:t>
      </w:r>
    </w:p>
    <w:p>
      <w:pPr>
        <w:pStyle w:val="ListParagraph"/>
        <w:numPr>
          <w:ilvl w:val="1"/>
          <w:numId w:val="10"/>
        </w:numPr>
        <w:tabs>
          <w:tab w:val="left" w:pos="937"/>
        </w:tabs>
        <w:spacing w:before="4" w:after="0" w:line="242" w:lineRule="auto"/>
        <w:ind w:left="216" w:right="534" w:firstLine="0"/>
        <w:jc w:val="both"/>
        <w:rPr>
          <w:sz w:val="24"/>
        </w:rPr>
      </w:pPr>
      <w:r>
        <w:rPr>
          <w:spacing w:val="-4"/>
          <w:sz w:val="24"/>
        </w:rPr>
        <w:t>在多雨季节，路堤两侧排水沟应畅通，路堤边缘应筑挡水小埂，边坡应开</w:t>
      </w:r>
      <w:r>
        <w:rPr>
          <w:spacing w:val="-4"/>
          <w:sz w:val="24"/>
        </w:rPr>
        <w:t>挖排水沟，沟内衬以塑料布，以防雨水冲刷边坡，雨后的路堤在上土之前必须复</w:t>
      </w:r>
      <w:r>
        <w:rPr>
          <w:spacing w:val="-2"/>
          <w:sz w:val="24"/>
        </w:rPr>
        <w:t>压，并经监理验收合格后方能上土。验收资料可注明雨后复检。</w:t>
      </w:r>
    </w:p>
    <w:p>
      <w:pPr>
        <w:pStyle w:val="ListParagraph"/>
        <w:numPr>
          <w:ilvl w:val="1"/>
          <w:numId w:val="10"/>
        </w:numPr>
        <w:tabs>
          <w:tab w:val="left" w:pos="757"/>
        </w:tabs>
        <w:spacing w:before="4" w:after="0" w:line="242" w:lineRule="auto"/>
        <w:ind w:left="216" w:right="628" w:firstLine="0"/>
        <w:jc w:val="left"/>
        <w:rPr>
          <w:sz w:val="24"/>
        </w:rPr>
      </w:pPr>
      <w:r>
        <w:rPr>
          <w:spacing w:val="-2"/>
          <w:sz w:val="24"/>
        </w:rPr>
        <w:t>在路基填方施工期间，沉降至原地面以下的路堤体积应按沉降测得的结果</w:t>
      </w:r>
      <w:r>
        <w:rPr>
          <w:spacing w:val="-2"/>
          <w:sz w:val="24"/>
        </w:rPr>
        <w:t>如实记录。</w:t>
      </w:r>
    </w:p>
    <w:p>
      <w:pPr>
        <w:pStyle w:val="Heading3"/>
        <w:numPr>
          <w:ilvl w:val="0"/>
          <w:numId w:val="10"/>
        </w:numPr>
        <w:tabs>
          <w:tab w:val="left" w:pos="698"/>
          <w:tab w:val="left" w:pos="699"/>
        </w:tabs>
        <w:spacing w:before="0" w:after="0" w:line="340" w:lineRule="exact"/>
        <w:ind w:left="698" w:right="0" w:hanging="483"/>
        <w:jc w:val="left"/>
      </w:pPr>
      <w:r>
        <w:rPr>
          <w:spacing w:val="-2"/>
        </w:rPr>
        <w:t>质量检查和验收标准</w:t>
      </w:r>
    </w:p>
    <w:p>
      <w:pPr>
        <w:pStyle w:val="ListParagraph"/>
        <w:numPr>
          <w:ilvl w:val="1"/>
          <w:numId w:val="10"/>
        </w:numPr>
        <w:tabs>
          <w:tab w:val="left" w:pos="697"/>
        </w:tabs>
        <w:spacing w:before="0" w:after="0" w:line="282" w:lineRule="exact"/>
        <w:ind w:left="697" w:right="0" w:hanging="481"/>
        <w:jc w:val="both"/>
        <w:rPr>
          <w:sz w:val="24"/>
        </w:rPr>
      </w:pPr>
      <w:r>
        <w:rPr>
          <w:spacing w:val="-3"/>
          <w:sz w:val="24"/>
        </w:rPr>
        <w:t>中间检查</w:t>
      </w:r>
    </w:p>
    <w:p>
      <w:pPr>
        <w:pStyle w:val="ListParagraph"/>
        <w:numPr>
          <w:ilvl w:val="2"/>
          <w:numId w:val="10"/>
        </w:numPr>
        <w:tabs>
          <w:tab w:val="left" w:pos="1057"/>
        </w:tabs>
        <w:spacing w:before="5" w:after="0" w:line="242" w:lineRule="auto"/>
        <w:ind w:left="216" w:right="568" w:firstLine="0"/>
        <w:jc w:val="both"/>
        <w:rPr>
          <w:sz w:val="24"/>
        </w:rPr>
      </w:pPr>
      <w:r>
        <w:rPr>
          <w:spacing w:val="-2"/>
          <w:sz w:val="24"/>
        </w:rPr>
        <w:t>路基施工过程中，监理工程师须遵照设计文件和有关规范，对各道路工</w:t>
      </w:r>
      <w:r>
        <w:rPr>
          <w:spacing w:val="-2"/>
          <w:sz w:val="24"/>
        </w:rPr>
        <w:t>序进行严格的检查和验收，发现问题及时解决，以确保路基的填筑质量。</w:t>
      </w:r>
    </w:p>
    <w:p>
      <w:pPr>
        <w:pStyle w:val="ListParagraph"/>
        <w:numPr>
          <w:ilvl w:val="2"/>
          <w:numId w:val="10"/>
        </w:numPr>
        <w:tabs>
          <w:tab w:val="left" w:pos="1057"/>
        </w:tabs>
        <w:spacing w:before="3" w:after="0" w:line="242" w:lineRule="auto"/>
        <w:ind w:left="216" w:right="448" w:firstLine="0"/>
        <w:jc w:val="both"/>
        <w:rPr>
          <w:sz w:val="24"/>
        </w:rPr>
      </w:pPr>
      <w:r>
        <w:rPr>
          <w:spacing w:val="-2"/>
          <w:sz w:val="24"/>
        </w:rPr>
        <w:t>填筑路基前，施工单位应按规定对原地面进行检查和处理，对路基填筑</w:t>
      </w:r>
      <w:r>
        <w:rPr>
          <w:spacing w:val="-2"/>
          <w:sz w:val="24"/>
        </w:rPr>
        <w:t>用土的各项技术指标进行测定和分析，并进行土的击实试验。各试验资料上报监</w:t>
      </w:r>
      <w:r>
        <w:rPr>
          <w:spacing w:val="-2"/>
          <w:sz w:val="24"/>
        </w:rPr>
        <w:t>理工程师核查认可。监理工程师须对报请验收的填前压实路段进行检查验收。。</w:t>
      </w:r>
    </w:p>
    <w:p>
      <w:pPr>
        <w:pStyle w:val="ListParagraph"/>
        <w:numPr>
          <w:ilvl w:val="2"/>
          <w:numId w:val="10"/>
        </w:numPr>
        <w:tabs>
          <w:tab w:val="left" w:pos="1327"/>
        </w:tabs>
        <w:spacing w:before="4" w:after="0" w:line="242" w:lineRule="auto"/>
        <w:ind w:left="216" w:right="535" w:firstLine="0"/>
        <w:jc w:val="both"/>
        <w:rPr>
          <w:sz w:val="24"/>
        </w:rPr>
      </w:pPr>
      <w:r>
        <w:rPr>
          <w:spacing w:val="-2"/>
          <w:sz w:val="24"/>
        </w:rPr>
        <w:t>本工程采用分层填土二级检验形式，即施工单位在填土碾压完成并自</w:t>
      </w:r>
      <w:r>
        <w:rPr>
          <w:spacing w:val="-4"/>
          <w:sz w:val="24"/>
        </w:rPr>
        <w:t>检合格后上报监理工程师，经监理工程师验收合格、认可后，施工单位才能继续</w:t>
      </w:r>
      <w:r>
        <w:rPr>
          <w:spacing w:val="-12"/>
          <w:sz w:val="24"/>
        </w:rPr>
        <w:t>填筑一层土。施工单位还应随时接受业主和上级质检部门对工程质量的监督和检</w:t>
      </w:r>
      <w:r>
        <w:rPr>
          <w:spacing w:val="-6"/>
          <w:sz w:val="24"/>
        </w:rPr>
        <w:t>查。</w:t>
      </w:r>
    </w:p>
    <w:p>
      <w:pPr>
        <w:pStyle w:val="ListParagraph"/>
        <w:numPr>
          <w:ilvl w:val="1"/>
          <w:numId w:val="10"/>
        </w:numPr>
        <w:tabs>
          <w:tab w:val="left" w:pos="637"/>
        </w:tabs>
        <w:spacing w:before="6" w:after="0" w:line="242" w:lineRule="auto"/>
        <w:ind w:left="216" w:right="448" w:firstLine="0"/>
        <w:jc w:val="left"/>
        <w:rPr>
          <w:sz w:val="24"/>
        </w:rPr>
      </w:pPr>
      <w:r>
        <w:rPr>
          <w:sz w:val="24"/>
        </w:rPr>
        <w:t>路基竣工验收:路基工程竣工后，由施工单位报请监理工程师验收，验收项</w:t>
      </w:r>
      <w:r>
        <w:rPr>
          <w:spacing w:val="-1"/>
          <w:sz w:val="24"/>
        </w:rPr>
        <w:t>目包括实测项目和外观鉴定等。详见设计文件和《公路工程质量检验评定标准》</w:t>
      </w:r>
      <w:r>
        <w:rPr>
          <w:sz w:val="24"/>
        </w:rPr>
        <w:t>中的有关规定。</w:t>
      </w:r>
    </w:p>
    <w:p>
      <w:pPr>
        <w:pStyle w:val="ListParagraph"/>
        <w:numPr>
          <w:ilvl w:val="1"/>
          <w:numId w:val="10"/>
        </w:numPr>
        <w:tabs>
          <w:tab w:val="left" w:pos="757"/>
        </w:tabs>
        <w:spacing w:before="4" w:after="0" w:line="240" w:lineRule="auto"/>
        <w:ind w:left="757" w:right="0" w:hanging="541"/>
        <w:jc w:val="left"/>
        <w:rPr>
          <w:sz w:val="24"/>
        </w:rPr>
      </w:pPr>
      <w:r>
        <w:rPr>
          <w:spacing w:val="-1"/>
          <w:sz w:val="24"/>
        </w:rPr>
        <w:t>施工单位在报请竣工验收时需要提交下列资料：</w:t>
      </w:r>
    </w:p>
    <w:p>
      <w:pPr>
        <w:pStyle w:val="BodyText"/>
        <w:spacing w:before="4"/>
        <w:ind w:left="216"/>
      </w:pPr>
      <w:r>
        <w:rPr>
          <w:spacing w:val="-1"/>
        </w:rPr>
        <w:t>①按设计文件和部颁规范。</w:t>
      </w:r>
    </w:p>
    <w:p>
      <w:pPr>
        <w:pStyle w:val="BodyText"/>
        <w:spacing w:before="5"/>
        <w:ind w:left="216"/>
      </w:pPr>
      <w:r>
        <w:rPr>
          <w:spacing w:val="-1"/>
        </w:rPr>
        <w:t>②审批后的设计变更资料。</w:t>
      </w:r>
    </w:p>
    <w:p>
      <w:pPr>
        <w:pStyle w:val="BodyText"/>
        <w:spacing w:before="4"/>
        <w:ind w:left="216"/>
      </w:pPr>
      <w:r>
        <w:rPr>
          <w:spacing w:val="-2"/>
        </w:rPr>
        <w:t>③其他有关资料。</w:t>
      </w:r>
    </w:p>
    <w:p>
      <w:pPr>
        <w:pStyle w:val="BodyText"/>
        <w:spacing w:before="7"/>
        <w:rPr>
          <w:sz w:val="18"/>
        </w:rPr>
      </w:pPr>
    </w:p>
    <w:p>
      <w:pPr>
        <w:pStyle w:val="Heading3"/>
        <w:spacing w:line="377" w:lineRule="exact"/>
      </w:pPr>
      <w:r>
        <w:rPr>
          <w:spacing w:val="-1"/>
        </w:rPr>
        <w:t>三、二灰碎石基层工程</w:t>
      </w:r>
    </w:p>
    <w:p>
      <w:pPr>
        <w:spacing w:before="0" w:line="352" w:lineRule="exact"/>
        <w:ind w:left="648" w:right="0" w:firstLine="0"/>
        <w:jc w:val="left"/>
        <w:rPr>
          <w:rFonts w:ascii="Microsoft JhengHei" w:eastAsia="Microsoft JhengHei"/>
          <w:b/>
          <w:sz w:val="24"/>
        </w:rPr>
      </w:pPr>
      <w:r>
        <w:rPr>
          <w:rFonts w:ascii="Microsoft JhengHei" w:eastAsia="Microsoft JhengHei"/>
          <w:b/>
          <w:w w:val="90"/>
          <w:sz w:val="24"/>
        </w:rPr>
        <w:t>（一</w:t>
      </w:r>
      <w:r>
        <w:rPr>
          <w:rFonts w:ascii="Microsoft JhengHei" w:eastAsia="Microsoft JhengHei"/>
          <w:b/>
          <w:spacing w:val="-120"/>
          <w:w w:val="90"/>
          <w:sz w:val="24"/>
        </w:rPr>
        <w:t>）</w:t>
      </w:r>
      <w:r>
        <w:rPr>
          <w:rFonts w:ascii="Microsoft JhengHei" w:eastAsia="Microsoft JhengHei"/>
          <w:b/>
          <w:spacing w:val="-2"/>
          <w:w w:val="90"/>
          <w:sz w:val="24"/>
        </w:rPr>
        <w:t>、原材料质量控制</w:t>
      </w:r>
    </w:p>
    <w:p>
      <w:pPr>
        <w:pStyle w:val="BodyText"/>
        <w:spacing w:line="282" w:lineRule="exact"/>
        <w:ind w:left="648"/>
      </w:pPr>
      <w:r>
        <w:rPr>
          <w:spacing w:val="-10"/>
          <w:w w:val="90"/>
        </w:rPr>
        <w:t>施工二灰碎石基层的原材料：石灰、粉煤灰和集料质量必须符合有关设计和规范的要</w:t>
      </w:r>
    </w:p>
    <w:p>
      <w:pPr>
        <w:pStyle w:val="BodyText"/>
        <w:spacing w:before="5" w:line="242" w:lineRule="auto"/>
        <w:ind w:left="216" w:right="534"/>
        <w:jc w:val="both"/>
      </w:pPr>
      <w:r>
        <w:rPr>
          <w:spacing w:val="-4"/>
          <w:w w:val="90"/>
        </w:rPr>
        <w:t>求。凡进场使用的材料必须出具质保书和合格证，且自检合格后才能使用，监理组将按以</w:t>
      </w:r>
      <w:r>
        <w:rPr>
          <w:spacing w:val="-8"/>
          <w:w w:val="90"/>
        </w:rPr>
        <w:t>不小于规定的频率对原材料进行抽检。一旦发现抽检不合格的材料，监理组责令承包商将</w:t>
      </w:r>
      <w:r>
        <w:rPr>
          <w:spacing w:val="-4"/>
        </w:rPr>
        <w:t>材</w:t>
      </w:r>
      <w:r>
        <w:rPr>
          <w:spacing w:val="-4"/>
        </w:rPr>
        <w:t>料</w:t>
      </w:r>
      <w:r>
        <w:rPr>
          <w:spacing w:val="-4"/>
        </w:rPr>
        <w:t>立</w:t>
      </w:r>
      <w:r>
        <w:rPr>
          <w:spacing w:val="-4"/>
        </w:rPr>
        <w:t>即</w:t>
      </w:r>
      <w:r>
        <w:rPr>
          <w:spacing w:val="-4"/>
        </w:rPr>
        <w:t>清</w:t>
      </w:r>
      <w:r>
        <w:rPr>
          <w:spacing w:val="-4"/>
        </w:rPr>
        <w:t>退</w:t>
      </w:r>
      <w:r>
        <w:rPr>
          <w:spacing w:val="-4"/>
        </w:rPr>
        <w:t>出</w:t>
      </w:r>
      <w:r>
        <w:rPr>
          <w:spacing w:val="-4"/>
        </w:rPr>
        <w:t>场</w:t>
      </w:r>
      <w:r>
        <w:rPr>
          <w:spacing w:val="-4"/>
        </w:rPr>
        <w:t>。</w:t>
      </w:r>
    </w:p>
    <w:p>
      <w:pPr>
        <w:pStyle w:val="BodyText"/>
        <w:spacing w:before="4"/>
        <w:ind w:left="648"/>
      </w:pPr>
      <w:r>
        <w:rPr>
          <w:spacing w:val="-2"/>
          <w:w w:val="90"/>
        </w:rPr>
        <w:t>材料试验内容如下：</w:t>
      </w:r>
    </w:p>
    <w:p>
      <w:pPr>
        <w:pStyle w:val="BodyText"/>
        <w:spacing w:before="4"/>
        <w:ind w:left="648"/>
      </w:pPr>
      <w:r>
        <w:rPr>
          <w:w w:val="90"/>
        </w:rPr>
        <w:t>1</w:t>
      </w:r>
      <w:r>
        <w:rPr>
          <w:spacing w:val="-1"/>
          <w:w w:val="90"/>
        </w:rPr>
        <w:t>、石灰：凡进场使用的石灰，都应进行钙镁含量测定及未消解残渣试</w:t>
      </w:r>
    </w:p>
    <w:p>
      <w:pPr>
        <w:pStyle w:val="BodyText"/>
        <w:spacing w:before="5" w:line="242" w:lineRule="auto"/>
        <w:ind w:left="216" w:right="416"/>
      </w:pPr>
      <w:r>
        <w:rPr>
          <w:spacing w:val="-2"/>
          <w:w w:val="90"/>
        </w:rPr>
        <w:t xml:space="preserve">验，必要时还应作细度试验。生石灰的 </w:t>
      </w:r>
      <w:r>
        <w:rPr>
          <w:w w:val="90"/>
        </w:rPr>
        <w:t>CaO+MgO</w:t>
      </w:r>
      <w:r>
        <w:rPr>
          <w:spacing w:val="-27"/>
          <w:w w:val="90"/>
        </w:rPr>
        <w:t xml:space="preserve"> </w:t>
      </w:r>
      <w:r>
        <w:rPr>
          <w:spacing w:val="-5"/>
          <w:w w:val="90"/>
        </w:rPr>
        <w:t xml:space="preserve">含量宜大于 </w:t>
      </w:r>
      <w:r>
        <w:rPr>
          <w:w w:val="90"/>
        </w:rPr>
        <w:t>60％，</w:t>
      </w:r>
      <w:r>
        <w:rPr>
          <w:spacing w:val="-6"/>
          <w:w w:val="90"/>
        </w:rPr>
        <w:t xml:space="preserve">消石灰的 </w:t>
      </w:r>
      <w:r>
        <w:rPr>
          <w:w w:val="90"/>
        </w:rPr>
        <w:t>CaO+MgO</w:t>
      </w:r>
      <w:r>
        <w:rPr>
          <w:spacing w:val="-27"/>
          <w:w w:val="90"/>
        </w:rPr>
        <w:t xml:space="preserve"> </w:t>
      </w:r>
      <w:r>
        <w:rPr>
          <w:w w:val="90"/>
        </w:rPr>
        <w:t>含</w:t>
      </w:r>
      <w:r>
        <w:rPr>
          <w:spacing w:val="-12"/>
          <w:w w:val="90"/>
        </w:rPr>
        <w:t xml:space="preserve">量宜大于 </w:t>
      </w:r>
      <w:r>
        <w:rPr>
          <w:spacing w:val="-2"/>
          <w:w w:val="90"/>
        </w:rPr>
        <w:t>50％所用石灰应充分消解，不得含有未消解颗粒。应尽量缩短石灰的存放时间，</w:t>
      </w:r>
      <w:r>
        <w:rPr>
          <w:spacing w:val="-2"/>
          <w:w w:val="90"/>
        </w:rPr>
        <w:t>如存放时间较长时，要采取覆盖封存等措施。</w:t>
      </w:r>
    </w:p>
    <w:p>
      <w:pPr>
        <w:pStyle w:val="BodyText"/>
        <w:spacing w:before="4" w:line="242" w:lineRule="auto"/>
        <w:ind w:left="216" w:right="414" w:firstLine="510"/>
      </w:pPr>
      <w:r>
        <w:rPr>
          <w:spacing w:val="-6"/>
          <w:w w:val="90"/>
        </w:rPr>
        <w:t>2</w:t>
      </w:r>
      <w:r>
        <w:rPr>
          <w:spacing w:val="-10"/>
          <w:w w:val="90"/>
        </w:rPr>
        <w:t>、粉煤灰：粉煤灰的各项指标应符合《公路路面基层施工技术规范》</w:t>
      </w:r>
      <w:r>
        <w:rPr>
          <w:spacing w:val="-6"/>
          <w:w w:val="90"/>
        </w:rPr>
        <w:t>（JTJ034-</w:t>
      </w:r>
      <w:r>
        <w:rPr>
          <w:spacing w:val="28"/>
          <w:w w:val="90"/>
        </w:rPr>
        <w:t>93</w:t>
      </w:r>
      <w:r>
        <w:rPr>
          <w:spacing w:val="-108"/>
          <w:w w:val="90"/>
        </w:rPr>
        <w:t>）</w:t>
      </w:r>
      <w:r>
        <w:rPr>
          <w:spacing w:val="28"/>
          <w:w w:val="90"/>
        </w:rPr>
        <w:t>，</w:t>
      </w:r>
      <w:r>
        <w:rPr>
          <w:spacing w:val="4"/>
          <w:w w:val="90"/>
        </w:rPr>
        <w:t>粉煤灰中</w:t>
      </w:r>
      <w:r>
        <w:rPr>
          <w:w w:val="90"/>
        </w:rPr>
        <w:t>SiO2+Al2O3</w:t>
      </w:r>
      <w:r>
        <w:rPr>
          <w:spacing w:val="-73"/>
          <w:w w:val="90"/>
        </w:rPr>
        <w:t xml:space="preserve"> </w:t>
      </w:r>
      <w:r>
        <w:rPr>
          <w:spacing w:val="3"/>
          <w:w w:val="90"/>
        </w:rPr>
        <w:t>的含量应大于</w:t>
      </w:r>
      <w:r>
        <w:rPr>
          <w:w w:val="90"/>
        </w:rPr>
        <w:t>70%</w:t>
      </w:r>
      <w:r>
        <w:rPr>
          <w:spacing w:val="1"/>
          <w:w w:val="90"/>
        </w:rPr>
        <w:t>；烧失量应小于或等于</w:t>
      </w:r>
      <w:r>
        <w:rPr>
          <w:spacing w:val="30"/>
          <w:w w:val="90"/>
        </w:rPr>
        <w:t>20%</w:t>
      </w:r>
      <w:r>
        <w:rPr>
          <w:spacing w:val="-11"/>
          <w:w w:val="90"/>
        </w:rPr>
        <w:t>，比面积宜大于</w:t>
      </w:r>
      <w:r>
        <w:rPr>
          <w:w w:val="90"/>
        </w:rPr>
        <w:t>2500㎝²</w:t>
      </w:r>
    </w:p>
    <w:p>
      <w:pPr>
        <w:pStyle w:val="BodyText"/>
        <w:spacing w:before="3"/>
        <w:ind w:left="216"/>
      </w:pPr>
      <w:r>
        <w:rPr>
          <w:w w:val="90"/>
        </w:rPr>
        <w:t>/g</w:t>
      </w:r>
      <w:r>
        <w:rPr>
          <w:spacing w:val="-10"/>
        </w:rPr>
        <w:t>。</w:t>
      </w:r>
    </w:p>
    <w:p>
      <w:pPr>
        <w:pStyle w:val="BodyText"/>
        <w:spacing w:before="5" w:line="242" w:lineRule="auto"/>
        <w:ind w:left="216" w:right="534" w:firstLine="510"/>
        <w:jc w:val="both"/>
      </w:pPr>
      <w:r>
        <w:rPr>
          <w:w w:val="90"/>
        </w:rPr>
        <w:t>3</w:t>
      </w:r>
      <w:r>
        <w:rPr>
          <w:spacing w:val="-11"/>
          <w:w w:val="90"/>
        </w:rPr>
        <w:t>、碎石：二灰碎石中所用粗集料，要求质地坚硬，级配连续，清洁不含泥块、草木</w:t>
      </w:r>
      <w:r>
        <w:rPr>
          <w:spacing w:val="-1"/>
          <w:w w:val="90"/>
        </w:rPr>
        <w:t>及其它杂物，针片状颗粒含量按重量计不大于</w:t>
      </w:r>
      <w:r>
        <w:rPr>
          <w:spacing w:val="-60"/>
        </w:rPr>
        <w:t xml:space="preserve"> </w:t>
      </w:r>
      <w:r>
        <w:rPr>
          <w:w w:val="90"/>
        </w:rPr>
        <w:t>15%</w:t>
      </w:r>
      <w:r>
        <w:rPr>
          <w:spacing w:val="-2"/>
          <w:w w:val="90"/>
        </w:rPr>
        <w:t>，压碎值按重量计不大于</w:t>
      </w:r>
      <w:r>
        <w:rPr>
          <w:spacing w:val="-60"/>
        </w:rPr>
        <w:t xml:space="preserve"> </w:t>
      </w:r>
      <w:r>
        <w:rPr>
          <w:w w:val="90"/>
        </w:rPr>
        <w:t>30%</w:t>
      </w:r>
      <w:r>
        <w:rPr>
          <w:spacing w:val="-5"/>
          <w:w w:val="90"/>
        </w:rPr>
        <w:t>，含泥量</w:t>
      </w:r>
      <w:r>
        <w:rPr>
          <w:w w:val="90"/>
        </w:rPr>
        <w:t>不大于</w:t>
      </w:r>
      <w:r>
        <w:rPr>
          <w:spacing w:val="-60"/>
        </w:rPr>
        <w:t xml:space="preserve"> </w:t>
      </w:r>
      <w:r>
        <w:rPr>
          <w:w w:val="90"/>
        </w:rPr>
        <w:t>2%，集料的最大粒径不应超过</w:t>
      </w:r>
      <w:r>
        <w:rPr>
          <w:spacing w:val="-60"/>
        </w:rPr>
        <w:t xml:space="preserve"> </w:t>
      </w:r>
      <w:r>
        <w:rPr>
          <w:w w:val="90"/>
        </w:rPr>
        <w:t>30mm。其颗粒组成应符合下表所列级配的范围：</w:t>
      </w:r>
    </w:p>
    <w:p>
      <w:pPr>
        <w:spacing w:after="0" w:line="242" w:lineRule="auto"/>
        <w:jc w:val="both"/>
        <w:sectPr>
          <w:pgSz w:w="11910" w:h="16840"/>
          <w:pgMar w:top="1300" w:right="1260" w:bottom="280" w:left="1580" w:header="708" w:footer="708"/>
          <w:pgNumType w:start="12"/>
          <w:cols w:space="708"/>
        </w:sectPr>
      </w:pPr>
    </w:p>
    <w:tbl>
      <w:tblPr>
        <w:tblStyle w:val="TableNormal1"/>
        <w:tblW w:w="0" w:type="auto"/>
        <w:jc w:val="left"/>
        <w:tblInd w:w="2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61"/>
        <w:gridCol w:w="735"/>
        <w:gridCol w:w="882"/>
        <w:gridCol w:w="784"/>
        <w:gridCol w:w="840"/>
        <w:gridCol w:w="825"/>
        <w:gridCol w:w="812"/>
        <w:gridCol w:w="765"/>
        <w:gridCol w:w="719"/>
      </w:tblGrid>
      <w:tr>
        <w:tblPrEx>
          <w:tblW w:w="0" w:type="auto"/>
          <w:jc w:val="left"/>
          <w:tblInd w:w="2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750"/>
          <w:jc w:val="left"/>
        </w:trPr>
        <w:tc>
          <w:tcPr>
            <w:tcW w:w="2061" w:type="dxa"/>
            <w:tcBorders>
              <w:bottom w:val="single" w:sz="4" w:space="0" w:color="000000"/>
              <w:right w:val="single" w:sz="4" w:space="0" w:color="000000"/>
            </w:tcBorders>
          </w:tcPr>
          <w:p>
            <w:pPr>
              <w:pStyle w:val="TableParagraph"/>
              <w:spacing w:before="67"/>
              <w:ind w:left="478" w:right="458"/>
              <w:jc w:val="center"/>
              <w:rPr>
                <w:sz w:val="24"/>
              </w:rPr>
            </w:pPr>
            <w:r>
              <w:rPr>
                <w:spacing w:val="-2"/>
                <w:w w:val="90"/>
                <w:sz w:val="24"/>
              </w:rPr>
              <w:t>筛孔的直径</w:t>
            </w:r>
          </w:p>
          <w:p>
            <w:pPr>
              <w:pStyle w:val="TableParagraph"/>
              <w:ind w:left="477" w:right="458"/>
              <w:jc w:val="center"/>
              <w:rPr>
                <w:sz w:val="24"/>
              </w:rPr>
            </w:pPr>
            <w:r>
              <w:rPr>
                <w:spacing w:val="-4"/>
                <w:sz w:val="24"/>
              </w:rPr>
              <w:t>（mm）</w:t>
            </w:r>
          </w:p>
        </w:tc>
        <w:tc>
          <w:tcPr>
            <w:tcW w:w="735" w:type="dxa"/>
            <w:tcBorders>
              <w:left w:val="single" w:sz="4" w:space="0" w:color="000000"/>
              <w:bottom w:val="single" w:sz="4" w:space="0" w:color="000000"/>
              <w:right w:val="single" w:sz="4" w:space="0" w:color="000000"/>
            </w:tcBorders>
          </w:tcPr>
          <w:p>
            <w:pPr>
              <w:pStyle w:val="TableParagraph"/>
              <w:spacing w:before="5"/>
              <w:ind w:left="0"/>
              <w:rPr>
                <w:sz w:val="17"/>
              </w:rPr>
            </w:pPr>
          </w:p>
          <w:p>
            <w:pPr>
              <w:pStyle w:val="TableParagraph"/>
              <w:spacing w:before="0"/>
              <w:ind w:left="0" w:right="134"/>
              <w:jc w:val="right"/>
              <w:rPr>
                <w:sz w:val="24"/>
              </w:rPr>
            </w:pPr>
            <w:r>
              <w:rPr>
                <w:spacing w:val="-4"/>
                <w:sz w:val="24"/>
              </w:rPr>
              <w:t>30.5</w:t>
            </w:r>
          </w:p>
        </w:tc>
        <w:tc>
          <w:tcPr>
            <w:tcW w:w="882" w:type="dxa"/>
            <w:tcBorders>
              <w:left w:val="single" w:sz="4" w:space="0" w:color="000000"/>
              <w:bottom w:val="single" w:sz="4" w:space="0" w:color="000000"/>
              <w:right w:val="single" w:sz="4" w:space="0" w:color="000000"/>
            </w:tcBorders>
          </w:tcPr>
          <w:p>
            <w:pPr>
              <w:pStyle w:val="TableParagraph"/>
              <w:spacing w:before="5"/>
              <w:ind w:left="0"/>
              <w:rPr>
                <w:sz w:val="17"/>
              </w:rPr>
            </w:pPr>
          </w:p>
          <w:p>
            <w:pPr>
              <w:pStyle w:val="TableParagraph"/>
              <w:spacing w:before="0"/>
              <w:ind w:left="131" w:right="111"/>
              <w:jc w:val="center"/>
              <w:rPr>
                <w:sz w:val="24"/>
              </w:rPr>
            </w:pPr>
            <w:r>
              <w:rPr>
                <w:spacing w:val="-4"/>
                <w:sz w:val="24"/>
              </w:rPr>
              <w:t>19.0</w:t>
            </w:r>
          </w:p>
        </w:tc>
        <w:tc>
          <w:tcPr>
            <w:tcW w:w="784" w:type="dxa"/>
            <w:tcBorders>
              <w:left w:val="single" w:sz="4" w:space="0" w:color="000000"/>
              <w:bottom w:val="single" w:sz="4" w:space="0" w:color="000000"/>
              <w:right w:val="single" w:sz="4" w:space="0" w:color="000000"/>
            </w:tcBorders>
          </w:tcPr>
          <w:p>
            <w:pPr>
              <w:pStyle w:val="TableParagraph"/>
              <w:spacing w:before="5"/>
              <w:ind w:left="0"/>
              <w:rPr>
                <w:sz w:val="17"/>
              </w:rPr>
            </w:pPr>
          </w:p>
          <w:p>
            <w:pPr>
              <w:pStyle w:val="TableParagraph"/>
              <w:spacing w:before="0"/>
              <w:ind w:left="81" w:right="62"/>
              <w:jc w:val="center"/>
              <w:rPr>
                <w:sz w:val="24"/>
              </w:rPr>
            </w:pPr>
            <w:r>
              <w:rPr>
                <w:spacing w:val="-5"/>
                <w:sz w:val="24"/>
              </w:rPr>
              <w:t>9.5</w:t>
            </w:r>
          </w:p>
        </w:tc>
        <w:tc>
          <w:tcPr>
            <w:tcW w:w="840" w:type="dxa"/>
            <w:tcBorders>
              <w:left w:val="single" w:sz="4" w:space="0" w:color="000000"/>
              <w:bottom w:val="single" w:sz="4" w:space="0" w:color="000000"/>
              <w:right w:val="single" w:sz="4" w:space="0" w:color="000000"/>
            </w:tcBorders>
          </w:tcPr>
          <w:p>
            <w:pPr>
              <w:pStyle w:val="TableParagraph"/>
              <w:spacing w:before="5"/>
              <w:ind w:left="0"/>
              <w:rPr>
                <w:sz w:val="17"/>
              </w:rPr>
            </w:pPr>
          </w:p>
          <w:p>
            <w:pPr>
              <w:pStyle w:val="TableParagraph"/>
              <w:spacing w:before="0"/>
              <w:ind w:left="110" w:right="90"/>
              <w:jc w:val="center"/>
              <w:rPr>
                <w:sz w:val="24"/>
              </w:rPr>
            </w:pPr>
            <w:r>
              <w:rPr>
                <w:spacing w:val="-4"/>
                <w:sz w:val="24"/>
              </w:rPr>
              <w:t>4.75</w:t>
            </w:r>
          </w:p>
        </w:tc>
        <w:tc>
          <w:tcPr>
            <w:tcW w:w="825" w:type="dxa"/>
            <w:tcBorders>
              <w:left w:val="single" w:sz="4" w:space="0" w:color="000000"/>
              <w:bottom w:val="single" w:sz="4" w:space="0" w:color="000000"/>
              <w:right w:val="single" w:sz="4" w:space="0" w:color="000000"/>
            </w:tcBorders>
          </w:tcPr>
          <w:p>
            <w:pPr>
              <w:pStyle w:val="TableParagraph"/>
              <w:spacing w:before="5"/>
              <w:ind w:left="0"/>
              <w:rPr>
                <w:sz w:val="17"/>
              </w:rPr>
            </w:pPr>
          </w:p>
          <w:p>
            <w:pPr>
              <w:pStyle w:val="TableParagraph"/>
              <w:spacing w:before="0"/>
              <w:ind w:left="102" w:right="82"/>
              <w:jc w:val="center"/>
              <w:rPr>
                <w:sz w:val="24"/>
              </w:rPr>
            </w:pPr>
            <w:r>
              <w:rPr>
                <w:spacing w:val="-4"/>
                <w:sz w:val="24"/>
              </w:rPr>
              <w:t>2.36</w:t>
            </w:r>
          </w:p>
        </w:tc>
        <w:tc>
          <w:tcPr>
            <w:tcW w:w="812" w:type="dxa"/>
            <w:tcBorders>
              <w:left w:val="single" w:sz="4" w:space="0" w:color="000000"/>
              <w:bottom w:val="single" w:sz="4" w:space="0" w:color="000000"/>
              <w:right w:val="single" w:sz="4" w:space="0" w:color="000000"/>
            </w:tcBorders>
          </w:tcPr>
          <w:p>
            <w:pPr>
              <w:pStyle w:val="TableParagraph"/>
              <w:spacing w:before="5"/>
              <w:ind w:left="0"/>
              <w:rPr>
                <w:sz w:val="17"/>
              </w:rPr>
            </w:pPr>
          </w:p>
          <w:p>
            <w:pPr>
              <w:pStyle w:val="TableParagraph"/>
              <w:spacing w:before="0"/>
              <w:ind w:left="96" w:right="76"/>
              <w:jc w:val="center"/>
              <w:rPr>
                <w:sz w:val="24"/>
              </w:rPr>
            </w:pPr>
            <w:r>
              <w:rPr>
                <w:spacing w:val="-4"/>
                <w:sz w:val="24"/>
              </w:rPr>
              <w:t>1.18</w:t>
            </w:r>
          </w:p>
        </w:tc>
        <w:tc>
          <w:tcPr>
            <w:tcW w:w="765" w:type="dxa"/>
            <w:tcBorders>
              <w:left w:val="single" w:sz="4" w:space="0" w:color="000000"/>
              <w:bottom w:val="single" w:sz="4" w:space="0" w:color="000000"/>
              <w:right w:val="single" w:sz="4" w:space="0" w:color="000000"/>
            </w:tcBorders>
          </w:tcPr>
          <w:p>
            <w:pPr>
              <w:pStyle w:val="TableParagraph"/>
              <w:spacing w:before="5"/>
              <w:ind w:left="0"/>
              <w:rPr>
                <w:sz w:val="17"/>
              </w:rPr>
            </w:pPr>
          </w:p>
          <w:p>
            <w:pPr>
              <w:pStyle w:val="TableParagraph"/>
              <w:spacing w:before="0"/>
              <w:ind w:left="135" w:right="115"/>
              <w:jc w:val="center"/>
              <w:rPr>
                <w:sz w:val="24"/>
              </w:rPr>
            </w:pPr>
            <w:r>
              <w:rPr>
                <w:spacing w:val="-5"/>
                <w:sz w:val="24"/>
              </w:rPr>
              <w:t>0.6</w:t>
            </w:r>
          </w:p>
        </w:tc>
        <w:tc>
          <w:tcPr>
            <w:tcW w:w="719" w:type="dxa"/>
            <w:tcBorders>
              <w:left w:val="single" w:sz="4" w:space="0" w:color="000000"/>
              <w:bottom w:val="single" w:sz="4" w:space="0" w:color="000000"/>
            </w:tcBorders>
          </w:tcPr>
          <w:p>
            <w:pPr>
              <w:pStyle w:val="TableParagraph"/>
              <w:spacing w:before="67"/>
              <w:ind w:left="110" w:right="90"/>
              <w:jc w:val="center"/>
              <w:rPr>
                <w:sz w:val="24"/>
              </w:rPr>
            </w:pPr>
            <w:r>
              <w:rPr>
                <w:spacing w:val="-4"/>
                <w:sz w:val="24"/>
              </w:rPr>
              <w:t>0.07</w:t>
            </w:r>
          </w:p>
          <w:p>
            <w:pPr>
              <w:pStyle w:val="TableParagraph"/>
              <w:ind w:left="20"/>
              <w:jc w:val="center"/>
              <w:rPr>
                <w:sz w:val="24"/>
              </w:rPr>
            </w:pPr>
            <w:r>
              <w:rPr>
                <w:w w:val="90"/>
                <w:sz w:val="24"/>
              </w:rPr>
              <w:t>5</w:t>
            </w:r>
          </w:p>
        </w:tc>
      </w:tr>
      <w:tr>
        <w:tblPrEx>
          <w:tblW w:w="0" w:type="auto"/>
          <w:jc w:val="left"/>
          <w:tblInd w:w="244" w:type="dxa"/>
          <w:tblLayout w:type="fixed"/>
          <w:tblCellMar>
            <w:top w:w="0" w:type="dxa"/>
            <w:left w:w="0" w:type="dxa"/>
            <w:bottom w:w="0" w:type="dxa"/>
            <w:right w:w="0" w:type="dxa"/>
          </w:tblCellMar>
          <w:tblLook w:val="01E0"/>
        </w:tblPrEx>
        <w:trPr>
          <w:trHeight w:val="765"/>
          <w:jc w:val="left"/>
        </w:trPr>
        <w:tc>
          <w:tcPr>
            <w:tcW w:w="2061" w:type="dxa"/>
            <w:tcBorders>
              <w:top w:val="single" w:sz="4" w:space="0" w:color="000000"/>
              <w:right w:val="single" w:sz="4" w:space="0" w:color="000000"/>
            </w:tcBorders>
          </w:tcPr>
          <w:p>
            <w:pPr>
              <w:pStyle w:val="TableParagraph"/>
              <w:spacing w:before="74" w:line="242" w:lineRule="auto"/>
              <w:ind w:left="436" w:right="252" w:hanging="162"/>
              <w:rPr>
                <w:sz w:val="24"/>
              </w:rPr>
            </w:pPr>
            <w:r>
              <w:rPr>
                <w:spacing w:val="-2"/>
                <w:w w:val="90"/>
                <w:sz w:val="24"/>
              </w:rPr>
              <w:t>通过筛孔的重量</w:t>
            </w:r>
            <w:r>
              <w:rPr>
                <w:spacing w:val="-2"/>
                <w:sz w:val="24"/>
              </w:rPr>
              <w:t>百</w:t>
            </w:r>
            <w:r>
              <w:rPr>
                <w:spacing w:val="-2"/>
                <w:sz w:val="24"/>
              </w:rPr>
              <w:t>分</w:t>
            </w:r>
            <w:r>
              <w:rPr>
                <w:spacing w:val="-2"/>
                <w:sz w:val="24"/>
              </w:rPr>
              <w:t>率</w:t>
            </w:r>
            <w:r>
              <w:rPr>
                <w:spacing w:val="-2"/>
                <w:sz w:val="24"/>
              </w:rPr>
              <w:t>（%）</w:t>
            </w:r>
          </w:p>
        </w:tc>
        <w:tc>
          <w:tcPr>
            <w:tcW w:w="735" w:type="dxa"/>
            <w:tcBorders>
              <w:top w:val="single" w:sz="4" w:space="0" w:color="000000"/>
              <w:left w:val="single" w:sz="4" w:space="0" w:color="000000"/>
              <w:right w:val="single" w:sz="4" w:space="0" w:color="000000"/>
            </w:tcBorders>
          </w:tcPr>
          <w:p>
            <w:pPr>
              <w:pStyle w:val="TableParagraph"/>
              <w:spacing w:before="12"/>
              <w:ind w:left="0"/>
              <w:rPr>
                <w:sz w:val="17"/>
              </w:rPr>
            </w:pPr>
          </w:p>
          <w:p>
            <w:pPr>
              <w:pStyle w:val="TableParagraph"/>
              <w:spacing w:before="1"/>
              <w:ind w:left="0" w:right="188"/>
              <w:jc w:val="right"/>
              <w:rPr>
                <w:sz w:val="24"/>
              </w:rPr>
            </w:pPr>
            <w:r>
              <w:rPr>
                <w:spacing w:val="-5"/>
                <w:sz w:val="24"/>
              </w:rPr>
              <w:t>100</w:t>
            </w:r>
          </w:p>
        </w:tc>
        <w:tc>
          <w:tcPr>
            <w:tcW w:w="882" w:type="dxa"/>
            <w:tcBorders>
              <w:top w:val="single" w:sz="4" w:space="0" w:color="000000"/>
              <w:left w:val="single" w:sz="4" w:space="0" w:color="000000"/>
              <w:right w:val="single" w:sz="4" w:space="0" w:color="000000"/>
            </w:tcBorders>
          </w:tcPr>
          <w:p>
            <w:pPr>
              <w:pStyle w:val="TableParagraph"/>
              <w:spacing w:before="12"/>
              <w:ind w:left="0"/>
              <w:rPr>
                <w:sz w:val="17"/>
              </w:rPr>
            </w:pPr>
          </w:p>
          <w:p>
            <w:pPr>
              <w:pStyle w:val="TableParagraph"/>
              <w:spacing w:before="1"/>
              <w:ind w:left="131" w:right="111"/>
              <w:jc w:val="center"/>
              <w:rPr>
                <w:sz w:val="24"/>
              </w:rPr>
            </w:pPr>
            <w:r>
              <w:rPr>
                <w:spacing w:val="-2"/>
                <w:sz w:val="24"/>
              </w:rPr>
              <w:t>81~98</w:t>
            </w:r>
          </w:p>
        </w:tc>
        <w:tc>
          <w:tcPr>
            <w:tcW w:w="784" w:type="dxa"/>
            <w:tcBorders>
              <w:top w:val="single" w:sz="4" w:space="0" w:color="000000"/>
              <w:left w:val="single" w:sz="4" w:space="0" w:color="000000"/>
              <w:right w:val="single" w:sz="4" w:space="0" w:color="000000"/>
            </w:tcBorders>
          </w:tcPr>
          <w:p>
            <w:pPr>
              <w:pStyle w:val="TableParagraph"/>
              <w:spacing w:before="12"/>
              <w:ind w:left="0"/>
              <w:rPr>
                <w:sz w:val="17"/>
              </w:rPr>
            </w:pPr>
          </w:p>
          <w:p>
            <w:pPr>
              <w:pStyle w:val="TableParagraph"/>
              <w:spacing w:before="1"/>
              <w:ind w:left="81" w:right="62"/>
              <w:jc w:val="center"/>
              <w:rPr>
                <w:sz w:val="24"/>
              </w:rPr>
            </w:pPr>
            <w:r>
              <w:rPr>
                <w:spacing w:val="-2"/>
                <w:sz w:val="24"/>
              </w:rPr>
              <w:t>52~70</w:t>
            </w:r>
          </w:p>
        </w:tc>
        <w:tc>
          <w:tcPr>
            <w:tcW w:w="840" w:type="dxa"/>
            <w:tcBorders>
              <w:top w:val="single" w:sz="4" w:space="0" w:color="000000"/>
              <w:left w:val="single" w:sz="4" w:space="0" w:color="000000"/>
              <w:right w:val="single" w:sz="4" w:space="0" w:color="000000"/>
            </w:tcBorders>
          </w:tcPr>
          <w:p>
            <w:pPr>
              <w:pStyle w:val="TableParagraph"/>
              <w:spacing w:before="12"/>
              <w:ind w:left="0"/>
              <w:rPr>
                <w:sz w:val="17"/>
              </w:rPr>
            </w:pPr>
          </w:p>
          <w:p>
            <w:pPr>
              <w:pStyle w:val="TableParagraph"/>
              <w:spacing w:before="1"/>
              <w:ind w:left="110" w:right="90"/>
              <w:jc w:val="center"/>
              <w:rPr>
                <w:sz w:val="24"/>
              </w:rPr>
            </w:pPr>
            <w:r>
              <w:rPr>
                <w:spacing w:val="-2"/>
                <w:sz w:val="24"/>
              </w:rPr>
              <w:t>30~50</w:t>
            </w:r>
          </w:p>
        </w:tc>
        <w:tc>
          <w:tcPr>
            <w:tcW w:w="825" w:type="dxa"/>
            <w:tcBorders>
              <w:top w:val="single" w:sz="4" w:space="0" w:color="000000"/>
              <w:left w:val="single" w:sz="4" w:space="0" w:color="000000"/>
              <w:right w:val="single" w:sz="4" w:space="0" w:color="000000"/>
            </w:tcBorders>
          </w:tcPr>
          <w:p>
            <w:pPr>
              <w:pStyle w:val="TableParagraph"/>
              <w:spacing w:before="12"/>
              <w:ind w:left="0"/>
              <w:rPr>
                <w:sz w:val="17"/>
              </w:rPr>
            </w:pPr>
          </w:p>
          <w:p>
            <w:pPr>
              <w:pStyle w:val="TableParagraph"/>
              <w:spacing w:before="1"/>
              <w:ind w:left="102" w:right="82"/>
              <w:jc w:val="center"/>
              <w:rPr>
                <w:sz w:val="24"/>
              </w:rPr>
            </w:pPr>
            <w:r>
              <w:rPr>
                <w:spacing w:val="-2"/>
                <w:sz w:val="24"/>
              </w:rPr>
              <w:t>18~38</w:t>
            </w:r>
          </w:p>
        </w:tc>
        <w:tc>
          <w:tcPr>
            <w:tcW w:w="812" w:type="dxa"/>
            <w:tcBorders>
              <w:top w:val="single" w:sz="4" w:space="0" w:color="000000"/>
              <w:left w:val="single" w:sz="4" w:space="0" w:color="000000"/>
              <w:right w:val="single" w:sz="4" w:space="0" w:color="000000"/>
            </w:tcBorders>
          </w:tcPr>
          <w:p>
            <w:pPr>
              <w:pStyle w:val="TableParagraph"/>
              <w:spacing w:before="12"/>
              <w:ind w:left="0"/>
              <w:rPr>
                <w:sz w:val="17"/>
              </w:rPr>
            </w:pPr>
          </w:p>
          <w:p>
            <w:pPr>
              <w:pStyle w:val="TableParagraph"/>
              <w:spacing w:before="1"/>
              <w:ind w:left="96" w:right="76"/>
              <w:jc w:val="center"/>
              <w:rPr>
                <w:sz w:val="24"/>
              </w:rPr>
            </w:pPr>
            <w:r>
              <w:rPr>
                <w:spacing w:val="-2"/>
                <w:sz w:val="24"/>
              </w:rPr>
              <w:t>10~27</w:t>
            </w:r>
          </w:p>
        </w:tc>
        <w:tc>
          <w:tcPr>
            <w:tcW w:w="765" w:type="dxa"/>
            <w:tcBorders>
              <w:top w:val="single" w:sz="4" w:space="0" w:color="000000"/>
              <w:left w:val="single" w:sz="4" w:space="0" w:color="000000"/>
              <w:right w:val="single" w:sz="4" w:space="0" w:color="000000"/>
            </w:tcBorders>
          </w:tcPr>
          <w:p>
            <w:pPr>
              <w:pStyle w:val="TableParagraph"/>
              <w:spacing w:before="12"/>
              <w:ind w:left="0"/>
              <w:rPr>
                <w:sz w:val="17"/>
              </w:rPr>
            </w:pPr>
          </w:p>
          <w:p>
            <w:pPr>
              <w:pStyle w:val="TableParagraph"/>
              <w:spacing w:before="1"/>
              <w:ind w:left="135" w:right="115"/>
              <w:jc w:val="center"/>
              <w:rPr>
                <w:sz w:val="24"/>
              </w:rPr>
            </w:pPr>
            <w:r>
              <w:rPr>
                <w:spacing w:val="-4"/>
                <w:sz w:val="24"/>
              </w:rPr>
              <w:t>6~20</w:t>
            </w:r>
          </w:p>
        </w:tc>
        <w:tc>
          <w:tcPr>
            <w:tcW w:w="719" w:type="dxa"/>
            <w:tcBorders>
              <w:top w:val="single" w:sz="4" w:space="0" w:color="000000"/>
              <w:left w:val="single" w:sz="4" w:space="0" w:color="000000"/>
            </w:tcBorders>
          </w:tcPr>
          <w:p>
            <w:pPr>
              <w:pStyle w:val="TableParagraph"/>
              <w:spacing w:before="12"/>
              <w:ind w:left="0"/>
              <w:rPr>
                <w:sz w:val="17"/>
              </w:rPr>
            </w:pPr>
          </w:p>
          <w:p>
            <w:pPr>
              <w:pStyle w:val="TableParagraph"/>
              <w:spacing w:before="1"/>
              <w:ind w:left="197"/>
              <w:rPr>
                <w:sz w:val="24"/>
              </w:rPr>
            </w:pPr>
            <w:r>
              <w:rPr>
                <w:spacing w:val="-5"/>
                <w:sz w:val="24"/>
              </w:rPr>
              <w:t>0~3</w:t>
            </w:r>
          </w:p>
        </w:tc>
      </w:tr>
    </w:tbl>
    <w:p>
      <w:pPr>
        <w:pStyle w:val="BodyText"/>
        <w:spacing w:before="27"/>
        <w:ind w:left="540"/>
      </w:pPr>
      <w:r>
        <w:rPr>
          <w:w w:val="90"/>
        </w:rPr>
        <w:t>4</w:t>
      </w:r>
      <w:r>
        <w:rPr>
          <w:spacing w:val="-1"/>
          <w:w w:val="90"/>
        </w:rPr>
        <w:t>、水：人或牲畜饮用的水源均可使用。</w:t>
      </w:r>
    </w:p>
    <w:p>
      <w:pPr>
        <w:pStyle w:val="BodyText"/>
        <w:spacing w:before="4"/>
        <w:ind w:left="540"/>
      </w:pPr>
      <w:r>
        <w:rPr>
          <w:w w:val="90"/>
        </w:rPr>
        <w:t>5</w:t>
      </w:r>
      <w:r>
        <w:rPr>
          <w:spacing w:val="-14"/>
          <w:w w:val="90"/>
        </w:rPr>
        <w:t>、二灰碎石配合比：根据设计文件要求，混合料配合比为：石灰:粉煤灰:碎石</w:t>
      </w:r>
      <w:r>
        <w:rPr>
          <w:w w:val="90"/>
        </w:rPr>
        <w:t>（质量</w:t>
      </w:r>
      <w:r>
        <w:rPr>
          <w:spacing w:val="-10"/>
          <w:w w:val="90"/>
        </w:rPr>
        <w:t>）</w:t>
      </w:r>
    </w:p>
    <w:p>
      <w:pPr>
        <w:pStyle w:val="BodyText"/>
        <w:spacing w:before="5" w:line="242" w:lineRule="auto"/>
        <w:ind w:left="216" w:right="534"/>
        <w:jc w:val="both"/>
      </w:pPr>
      <w:r>
        <w:rPr>
          <w:spacing w:val="-4"/>
          <w:w w:val="90"/>
        </w:rPr>
        <w:t>=5:15:80，要求配合比准确，拌和均匀，不得含有灰团和生石灰块。二灰碎石集料最大粒</w:t>
      </w:r>
      <w:r>
        <w:rPr>
          <w:w w:val="85"/>
        </w:rPr>
        <w:t>径</w:t>
      </w:r>
      <w:r>
        <w:rPr>
          <w:w w:val="85"/>
        </w:rPr>
        <w:t>应</w:t>
      </w:r>
      <w:r>
        <w:rPr>
          <w:w w:val="85"/>
        </w:rPr>
        <w:t>不</w:t>
      </w:r>
      <w:r>
        <w:rPr>
          <w:w w:val="85"/>
        </w:rPr>
        <w:t>大</w:t>
      </w:r>
      <w:r>
        <w:rPr>
          <w:w w:val="85"/>
        </w:rPr>
        <w:t>于</w:t>
      </w:r>
      <w:r>
        <w:t xml:space="preserve"> </w:t>
      </w:r>
      <w:r>
        <w:rPr>
          <w:w w:val="85"/>
        </w:rPr>
        <w:t>30mm，</w:t>
      </w:r>
      <w:r>
        <w:rPr>
          <w:w w:val="85"/>
        </w:rPr>
        <w:t>集</w:t>
      </w:r>
      <w:r>
        <w:rPr>
          <w:w w:val="85"/>
        </w:rPr>
        <w:t>料</w:t>
      </w:r>
      <w:r>
        <w:rPr>
          <w:w w:val="85"/>
        </w:rPr>
        <w:t>含</w:t>
      </w:r>
      <w:r>
        <w:rPr>
          <w:w w:val="85"/>
        </w:rPr>
        <w:t>量</w:t>
      </w:r>
      <w:r>
        <w:rPr>
          <w:w w:val="85"/>
        </w:rPr>
        <w:t>不</w:t>
      </w:r>
      <w:r>
        <w:rPr>
          <w:w w:val="85"/>
        </w:rPr>
        <w:t>低</w:t>
      </w:r>
      <w:r>
        <w:rPr>
          <w:w w:val="85"/>
        </w:rPr>
        <w:t>于</w:t>
      </w:r>
      <w:r>
        <w:t xml:space="preserve"> </w:t>
      </w:r>
      <w:r>
        <w:rPr>
          <w:w w:val="85"/>
        </w:rPr>
        <w:t>80％，</w:t>
      </w:r>
      <w:r>
        <w:rPr>
          <w:w w:val="85"/>
        </w:rPr>
        <w:t>集</w:t>
      </w:r>
      <w:r>
        <w:rPr>
          <w:w w:val="85"/>
        </w:rPr>
        <w:t>料</w:t>
      </w:r>
      <w:r>
        <w:rPr>
          <w:w w:val="85"/>
        </w:rPr>
        <w:t>压</w:t>
      </w:r>
      <w:r>
        <w:rPr>
          <w:w w:val="85"/>
        </w:rPr>
        <w:t>碎</w:t>
      </w:r>
      <w:r>
        <w:rPr>
          <w:w w:val="85"/>
        </w:rPr>
        <w:t>值</w:t>
      </w:r>
      <w:r>
        <w:rPr>
          <w:w w:val="85"/>
        </w:rPr>
        <w:t>不</w:t>
      </w:r>
      <w:r>
        <w:rPr>
          <w:w w:val="85"/>
        </w:rPr>
        <w:t>大</w:t>
      </w:r>
      <w:r>
        <w:rPr>
          <w:w w:val="85"/>
        </w:rPr>
        <w:t>于</w:t>
      </w:r>
      <w:r>
        <w:t xml:space="preserve"> </w:t>
      </w:r>
      <w:r>
        <w:rPr>
          <w:w w:val="85"/>
        </w:rPr>
        <w:t>30％，7</w:t>
      </w:r>
      <w:r>
        <w:t xml:space="preserve"> </w:t>
      </w:r>
      <w:r>
        <w:rPr>
          <w:w w:val="85"/>
        </w:rPr>
        <w:t>天</w:t>
      </w:r>
      <w:r>
        <w:rPr>
          <w:w w:val="85"/>
        </w:rPr>
        <w:t>无</w:t>
      </w:r>
      <w:r>
        <w:rPr>
          <w:w w:val="85"/>
        </w:rPr>
        <w:t>侧</w:t>
      </w:r>
      <w:r>
        <w:rPr>
          <w:w w:val="85"/>
        </w:rPr>
        <w:t>限</w:t>
      </w:r>
      <w:r>
        <w:rPr>
          <w:w w:val="85"/>
        </w:rPr>
        <w:t>抗</w:t>
      </w:r>
      <w:r>
        <w:rPr>
          <w:w w:val="85"/>
        </w:rPr>
        <w:t>压</w:t>
      </w:r>
      <w:r>
        <w:rPr>
          <w:w w:val="85"/>
        </w:rPr>
        <w:t>强</w:t>
      </w:r>
      <w:r>
        <w:rPr>
          <w:w w:val="85"/>
        </w:rPr>
        <w:t>度</w:t>
      </w:r>
      <w:r>
        <w:rPr>
          <w:w w:val="90"/>
        </w:rPr>
        <w:t>应≥0.8Mpa，</w:t>
      </w:r>
      <w:r>
        <w:rPr>
          <w:spacing w:val="-1"/>
          <w:w w:val="90"/>
        </w:rPr>
        <w:t xml:space="preserve">石灰的质量偏差不大于 </w:t>
      </w:r>
      <w:r>
        <w:rPr>
          <w:w w:val="90"/>
        </w:rPr>
        <w:t>0.5%，</w:t>
      </w:r>
      <w:r>
        <w:rPr>
          <w:spacing w:val="-1"/>
          <w:w w:val="90"/>
        </w:rPr>
        <w:t xml:space="preserve">粉煤灰的质量偏差不大于 </w:t>
      </w:r>
      <w:r>
        <w:rPr>
          <w:w w:val="90"/>
        </w:rPr>
        <w:t>1.0%。</w:t>
      </w:r>
    </w:p>
    <w:p>
      <w:pPr>
        <w:pStyle w:val="BodyText"/>
        <w:spacing w:before="4" w:line="242" w:lineRule="auto"/>
        <w:ind w:left="216" w:right="536" w:firstLine="432"/>
        <w:jc w:val="both"/>
      </w:pPr>
      <w:r>
        <w:rPr>
          <w:spacing w:val="-2"/>
          <w:w w:val="90"/>
        </w:rPr>
        <w:t>6、二灰碎石的标准击实试验：确定二灰碎石的最佳含水量和最大干密度，按重型击</w:t>
      </w:r>
      <w:r>
        <w:rPr>
          <w:spacing w:val="-13"/>
          <w:w w:val="90"/>
        </w:rPr>
        <w:t>实标准，用标准电动击实仪进行试验。由承包商和监理提前共同取样送有资质的检测单位</w:t>
      </w:r>
      <w:r>
        <w:rPr>
          <w:spacing w:val="-2"/>
          <w:w w:val="90"/>
        </w:rPr>
        <w:t>进行试验，监理组将对试验结果审定后下达执行标准。</w:t>
      </w:r>
    </w:p>
    <w:p>
      <w:pPr>
        <w:pStyle w:val="Heading3"/>
        <w:spacing w:line="341" w:lineRule="exact"/>
        <w:ind w:left="648"/>
      </w:pPr>
      <w:r>
        <w:rPr>
          <w:w w:val="90"/>
        </w:rPr>
        <w:t>（二</w:t>
      </w:r>
      <w:r>
        <w:rPr>
          <w:spacing w:val="-120"/>
          <w:w w:val="90"/>
        </w:rPr>
        <w:t>）</w:t>
      </w:r>
      <w:r>
        <w:rPr>
          <w:spacing w:val="-2"/>
          <w:w w:val="90"/>
        </w:rPr>
        <w:t>、测量放样</w:t>
      </w:r>
    </w:p>
    <w:p>
      <w:pPr>
        <w:pStyle w:val="BodyText"/>
        <w:spacing w:line="282" w:lineRule="exact"/>
        <w:ind w:left="648"/>
      </w:pPr>
      <w:r>
        <w:rPr>
          <w:spacing w:val="-3"/>
          <w:w w:val="90"/>
        </w:rPr>
        <w:t xml:space="preserve">监理组应督促施工单位在底基层上恢复中线。直线段每 </w:t>
      </w:r>
      <w:r>
        <w:rPr>
          <w:spacing w:val="-2"/>
          <w:w w:val="90"/>
        </w:rPr>
        <w:t>15～20</w:t>
      </w:r>
      <w:r>
        <w:rPr>
          <w:spacing w:val="-19"/>
          <w:w w:val="90"/>
        </w:rPr>
        <w:t xml:space="preserve"> </w:t>
      </w:r>
      <w:r>
        <w:rPr>
          <w:spacing w:val="-3"/>
          <w:w w:val="90"/>
        </w:rPr>
        <w:t>米设一桩，平曲线段</w:t>
      </w:r>
    </w:p>
    <w:p>
      <w:pPr>
        <w:pStyle w:val="BodyText"/>
        <w:spacing w:before="5" w:line="242" w:lineRule="auto"/>
        <w:ind w:left="216" w:right="536"/>
      </w:pPr>
      <w:r>
        <w:rPr>
          <w:spacing w:val="-19"/>
          <w:w w:val="90"/>
        </w:rPr>
        <w:t xml:space="preserve">每 </w:t>
      </w:r>
      <w:r>
        <w:rPr>
          <w:w w:val="90"/>
        </w:rPr>
        <w:t>10</w:t>
      </w:r>
      <w:r>
        <w:rPr>
          <w:spacing w:val="-37"/>
          <w:w w:val="90"/>
        </w:rPr>
        <w:t xml:space="preserve"> </w:t>
      </w:r>
      <w:r>
        <w:rPr>
          <w:spacing w:val="-3"/>
          <w:w w:val="90"/>
        </w:rPr>
        <w:t xml:space="preserve">米设一桩，并在两侧边缘外 </w:t>
      </w:r>
      <w:r>
        <w:rPr>
          <w:w w:val="90"/>
        </w:rPr>
        <w:t>0.3～0.5</w:t>
      </w:r>
      <w:r>
        <w:rPr>
          <w:spacing w:val="-37"/>
          <w:w w:val="90"/>
        </w:rPr>
        <w:t xml:space="preserve"> </w:t>
      </w:r>
      <w:r>
        <w:rPr>
          <w:w w:val="90"/>
        </w:rPr>
        <w:t>米设指示桩，然后进行水平测量。在两侧指</w:t>
      </w:r>
      <w:r>
        <w:rPr>
          <w:spacing w:val="-7"/>
          <w:w w:val="90"/>
        </w:rPr>
        <w:t>示桩上用红漆标出二灰碎石边缘的设计高程和摊铺高度。监理组将及时组织人员对测量放</w:t>
      </w:r>
      <w:r>
        <w:rPr>
          <w:spacing w:val="-2"/>
          <w:w w:val="90"/>
        </w:rPr>
        <w:t>样成果进行复核，对承包商报验内容予以确认。</w:t>
      </w:r>
    </w:p>
    <w:p>
      <w:pPr>
        <w:pStyle w:val="Heading3"/>
        <w:spacing w:line="341" w:lineRule="exact"/>
        <w:ind w:left="540"/>
      </w:pPr>
      <w:r>
        <w:rPr>
          <w:w w:val="90"/>
        </w:rPr>
        <w:t>（三</w:t>
      </w:r>
      <w:r>
        <w:rPr>
          <w:spacing w:val="-120"/>
          <w:w w:val="90"/>
        </w:rPr>
        <w:t>）</w:t>
      </w:r>
      <w:r>
        <w:rPr>
          <w:spacing w:val="-2"/>
          <w:w w:val="90"/>
        </w:rPr>
        <w:t>、审查开工报告</w:t>
      </w:r>
    </w:p>
    <w:p>
      <w:pPr>
        <w:pStyle w:val="BodyText"/>
        <w:spacing w:line="282" w:lineRule="exact"/>
        <w:ind w:left="648"/>
      </w:pPr>
      <w:r>
        <w:rPr>
          <w:spacing w:val="-8"/>
          <w:w w:val="90"/>
        </w:rPr>
        <w:t>在二灰碎石工程开工之前，施工单位应向监理组提交完整的分项工程开工报告，其内</w:t>
      </w:r>
    </w:p>
    <w:p>
      <w:pPr>
        <w:pStyle w:val="BodyText"/>
        <w:spacing w:before="4"/>
        <w:ind w:left="216"/>
      </w:pPr>
      <w:r>
        <w:rPr>
          <w:spacing w:val="-1"/>
          <w:w w:val="90"/>
        </w:rPr>
        <w:t>容应包括以下几个部分：</w:t>
      </w:r>
    </w:p>
    <w:p>
      <w:pPr>
        <w:pStyle w:val="BodyText"/>
        <w:spacing w:before="5" w:line="242" w:lineRule="auto"/>
        <w:ind w:left="216" w:right="424" w:firstLine="432"/>
        <w:jc w:val="both"/>
      </w:pPr>
      <w:r>
        <w:rPr>
          <w:spacing w:val="-2"/>
          <w:w w:val="90"/>
        </w:rPr>
        <w:t>1、施工组织设计、施工技术方案。应详细阐述二灰碎石基层施工的总体管理网络，</w:t>
      </w:r>
      <w:r>
        <w:rPr>
          <w:spacing w:val="-2"/>
          <w:w w:val="90"/>
        </w:rPr>
        <w:t>质量保证体系，工期安排，人员、机械设备安排情况，材料使用情况，资金使用计划，场</w:t>
      </w:r>
      <w:r>
        <w:rPr>
          <w:spacing w:val="-2"/>
          <w:w w:val="90"/>
        </w:rPr>
        <w:t>地布置等，监理工程师应对其内容逐一核实，审查签署初步意见。施工技术方案详细说明</w:t>
      </w:r>
      <w:r>
        <w:rPr>
          <w:spacing w:val="-2"/>
          <w:w w:val="90"/>
        </w:rPr>
        <w:t>施工步骤、方法，检测方法与技术标准，施工要点、关键工序的施工与控制等，特别是二</w:t>
      </w:r>
      <w:r>
        <w:rPr>
          <w:spacing w:val="-1"/>
          <w:w w:val="90"/>
        </w:rPr>
        <w:t>灰碎石基层的压实度和表面平整度的控制。监理工程师应对其审查核实，签署初步意见。</w:t>
      </w:r>
    </w:p>
    <w:p>
      <w:pPr>
        <w:pStyle w:val="BodyText"/>
        <w:spacing w:before="7" w:line="242" w:lineRule="auto"/>
        <w:ind w:left="216" w:right="536" w:firstLine="432"/>
      </w:pPr>
      <w:r>
        <w:rPr>
          <w:spacing w:val="-2"/>
          <w:w w:val="90"/>
        </w:rPr>
        <w:t>2、施工测量报验。承包商应提供加密中桩、边桩测量放样资料，以及控制桩的测量</w:t>
      </w:r>
      <w:r>
        <w:rPr>
          <w:spacing w:val="-12"/>
        </w:rPr>
        <w:t>资</w:t>
      </w:r>
      <w:r>
        <w:rPr>
          <w:spacing w:val="-12"/>
        </w:rPr>
        <w:t>料</w:t>
      </w:r>
      <w:r>
        <w:rPr>
          <w:spacing w:val="-12"/>
        </w:rPr>
        <w:t>，</w:t>
      </w:r>
      <w:r>
        <w:rPr>
          <w:spacing w:val="-12"/>
        </w:rPr>
        <w:t>由</w:t>
      </w:r>
      <w:r>
        <w:rPr>
          <w:spacing w:val="-12"/>
        </w:rPr>
        <w:t>监</w:t>
      </w:r>
      <w:r>
        <w:rPr>
          <w:spacing w:val="-12"/>
        </w:rPr>
        <w:t>理</w:t>
      </w:r>
      <w:r>
        <w:rPr>
          <w:spacing w:val="-12"/>
        </w:rPr>
        <w:t>工</w:t>
      </w:r>
      <w:r>
        <w:rPr>
          <w:spacing w:val="-12"/>
        </w:rPr>
        <w:t>程</w:t>
      </w:r>
      <w:r>
        <w:rPr>
          <w:spacing w:val="-12"/>
        </w:rPr>
        <w:t>师</w:t>
      </w:r>
      <w:r>
        <w:rPr>
          <w:spacing w:val="-12"/>
        </w:rPr>
        <w:t>复</w:t>
      </w:r>
      <w:r>
        <w:rPr>
          <w:spacing w:val="-12"/>
        </w:rPr>
        <w:t>测</w:t>
      </w:r>
      <w:r>
        <w:rPr>
          <w:spacing w:val="-12"/>
        </w:rPr>
        <w:t>后</w:t>
      </w:r>
      <w:r>
        <w:rPr>
          <w:spacing w:val="-12"/>
        </w:rPr>
        <w:t>签</w:t>
      </w:r>
      <w:r>
        <w:rPr>
          <w:spacing w:val="-12"/>
        </w:rPr>
        <w:t>认</w:t>
      </w:r>
      <w:r>
        <w:rPr>
          <w:spacing w:val="-12"/>
        </w:rPr>
        <w:t>。</w:t>
      </w:r>
    </w:p>
    <w:p>
      <w:pPr>
        <w:pStyle w:val="BodyText"/>
        <w:spacing w:before="3" w:line="242" w:lineRule="auto"/>
        <w:ind w:left="216" w:right="534" w:firstLine="432"/>
        <w:jc w:val="both"/>
      </w:pPr>
      <w:r>
        <w:rPr>
          <w:spacing w:val="-2"/>
          <w:w w:val="90"/>
        </w:rPr>
        <w:t>3、工程用材料和设备。施工单位必须提供各种原材料的物理、力学性能试验，以及</w:t>
      </w:r>
      <w:r>
        <w:rPr>
          <w:spacing w:val="-4"/>
          <w:w w:val="90"/>
        </w:rPr>
        <w:t>二灰碎石击实试验，监理组将进行抽检。进场设备报验，承包商进场使用设备必须性能完好，其数量应能满足施工进度要求，且各种设备应能相互配套，以发挥最大效益。监理工</w:t>
      </w:r>
      <w:r>
        <w:rPr>
          <w:spacing w:val="-12"/>
          <w:w w:val="90"/>
        </w:rPr>
        <w:t>程师应对其逐一检查、标定，对不符合要求的机械应立即予以清退出场或责成承包商立即</w:t>
      </w:r>
      <w:r>
        <w:rPr>
          <w:spacing w:val="-2"/>
          <w:w w:val="90"/>
        </w:rPr>
        <w:t>整修，监理工程师在检查完毕后予以签认。</w:t>
      </w:r>
    </w:p>
    <w:p>
      <w:pPr>
        <w:pStyle w:val="BodyText"/>
        <w:spacing w:before="7" w:line="242" w:lineRule="auto"/>
        <w:ind w:left="216" w:right="414" w:firstLine="432"/>
      </w:pPr>
      <w:r>
        <w:rPr>
          <w:spacing w:val="-4"/>
          <w:w w:val="90"/>
        </w:rPr>
        <w:t>4、工程月进度计划。月进度计划必须满足总体进度计划，并综合考虑各种不利因素，</w:t>
      </w:r>
      <w:r>
        <w:rPr>
          <w:spacing w:val="-14"/>
        </w:rPr>
        <w:t>监</w:t>
      </w:r>
      <w:r>
        <w:rPr>
          <w:spacing w:val="-14"/>
        </w:rPr>
        <w:t>理</w:t>
      </w:r>
      <w:r>
        <w:rPr>
          <w:spacing w:val="-14"/>
        </w:rPr>
        <w:t>工</w:t>
      </w:r>
      <w:r>
        <w:rPr>
          <w:spacing w:val="-14"/>
        </w:rPr>
        <w:t>程</w:t>
      </w:r>
      <w:r>
        <w:rPr>
          <w:spacing w:val="-14"/>
        </w:rPr>
        <w:t>师</w:t>
      </w:r>
      <w:r>
        <w:rPr>
          <w:spacing w:val="-14"/>
        </w:rPr>
        <w:t>在</w:t>
      </w:r>
      <w:r>
        <w:rPr>
          <w:spacing w:val="-14"/>
        </w:rPr>
        <w:t>审</w:t>
      </w:r>
      <w:r>
        <w:rPr>
          <w:spacing w:val="-14"/>
        </w:rPr>
        <w:t>查</w:t>
      </w:r>
      <w:r>
        <w:rPr>
          <w:spacing w:val="-14"/>
        </w:rPr>
        <w:t>合</w:t>
      </w:r>
      <w:r>
        <w:rPr>
          <w:spacing w:val="-14"/>
        </w:rPr>
        <w:t>格</w:t>
      </w:r>
      <w:r>
        <w:rPr>
          <w:spacing w:val="-14"/>
        </w:rPr>
        <w:t>后</w:t>
      </w:r>
      <w:r>
        <w:rPr>
          <w:spacing w:val="-14"/>
        </w:rPr>
        <w:t>予</w:t>
      </w:r>
      <w:r>
        <w:rPr>
          <w:spacing w:val="-14"/>
        </w:rPr>
        <w:t>以</w:t>
      </w:r>
      <w:r>
        <w:rPr>
          <w:spacing w:val="-14"/>
        </w:rPr>
        <w:t>签</w:t>
      </w:r>
      <w:r>
        <w:rPr>
          <w:spacing w:val="-14"/>
        </w:rPr>
        <w:t>认</w:t>
      </w:r>
      <w:r>
        <w:rPr>
          <w:spacing w:val="-14"/>
        </w:rPr>
        <w:t>。</w:t>
      </w:r>
    </w:p>
    <w:p>
      <w:pPr>
        <w:pStyle w:val="BodyText"/>
        <w:spacing w:before="3" w:line="270" w:lineRule="exact"/>
        <w:ind w:left="648"/>
      </w:pPr>
      <w:r>
        <w:rPr>
          <w:spacing w:val="-1"/>
          <w:w w:val="90"/>
        </w:rPr>
        <w:t>上述内容审查、签认完毕后，报总监，由总监理工程师签发开工令。</w:t>
      </w:r>
    </w:p>
    <w:p>
      <w:pPr>
        <w:pStyle w:val="Heading3"/>
        <w:spacing w:line="379" w:lineRule="exact"/>
        <w:ind w:left="648"/>
      </w:pPr>
      <w:r>
        <w:rPr>
          <w:w w:val="90"/>
        </w:rPr>
        <w:t>（四</w:t>
      </w:r>
      <w:r>
        <w:rPr>
          <w:spacing w:val="-120"/>
          <w:w w:val="90"/>
        </w:rPr>
        <w:t>）</w:t>
      </w:r>
      <w:r>
        <w:rPr>
          <w:spacing w:val="-1"/>
          <w:w w:val="90"/>
        </w:rPr>
        <w:t>、二灰碎石的施工准备</w:t>
      </w:r>
    </w:p>
    <w:p>
      <w:pPr>
        <w:pStyle w:val="BodyText"/>
        <w:spacing w:line="282" w:lineRule="exact"/>
        <w:ind w:left="648"/>
      </w:pPr>
      <w:r>
        <w:rPr>
          <w:w w:val="90"/>
        </w:rPr>
        <w:t>1</w:t>
      </w:r>
      <w:r>
        <w:rPr>
          <w:spacing w:val="-1"/>
          <w:w w:val="90"/>
        </w:rPr>
        <w:t>、二灰碎石下承层的施工准备：</w:t>
      </w:r>
    </w:p>
    <w:p>
      <w:pPr>
        <w:pStyle w:val="BodyText"/>
        <w:spacing w:before="4" w:line="242" w:lineRule="auto"/>
        <w:ind w:left="216" w:right="416" w:firstLine="432"/>
      </w:pPr>
      <w:r>
        <w:rPr>
          <w:spacing w:val="-10"/>
          <w:w w:val="90"/>
        </w:rPr>
        <w:t>对于二灰碎石下承层，总体要求是：平整、坚实、具有规定的路拱，没有任何松散材</w:t>
      </w:r>
      <w:r>
        <w:rPr>
          <w:spacing w:val="-2"/>
          <w:w w:val="90"/>
        </w:rPr>
        <w:t>料和软弱地点。二灰碎石施工之前，必须对其施工路段的下承层按规范要求进行验收，只</w:t>
      </w:r>
      <w:r>
        <w:rPr>
          <w:spacing w:val="-2"/>
          <w:w w:val="90"/>
        </w:rPr>
        <w:t>有达到规范要求后，才允许施工。综合稳定土基层如因开放交通等原因而受到破坏，也应</w:t>
      </w:r>
      <w:r>
        <w:rPr>
          <w:spacing w:val="-2"/>
          <w:w w:val="90"/>
        </w:rPr>
        <w:t>逐一进行找平、换填、碾压等处理，使其达到标准。监理组将及时组织人员逐一断面检查</w:t>
      </w:r>
      <w:r>
        <w:rPr>
          <w:spacing w:val="-18"/>
          <w:w w:val="90"/>
        </w:rPr>
        <w:t>下承层标高、平整度、压实度、路拱等是否符合设计和规范要求。符合要求的将给予签认，</w:t>
      </w:r>
      <w:r>
        <w:rPr>
          <w:spacing w:val="-12"/>
        </w:rPr>
        <w:t>否</w:t>
      </w:r>
      <w:r>
        <w:rPr>
          <w:spacing w:val="-12"/>
        </w:rPr>
        <w:t>则</w:t>
      </w:r>
      <w:r>
        <w:rPr>
          <w:spacing w:val="-12"/>
        </w:rPr>
        <w:t>将</w:t>
      </w:r>
      <w:r>
        <w:rPr>
          <w:spacing w:val="-12"/>
        </w:rPr>
        <w:t>责</w:t>
      </w:r>
      <w:r>
        <w:rPr>
          <w:spacing w:val="-12"/>
        </w:rPr>
        <w:t>令</w:t>
      </w:r>
      <w:r>
        <w:rPr>
          <w:spacing w:val="-12"/>
        </w:rPr>
        <w:t>施</w:t>
      </w:r>
      <w:r>
        <w:rPr>
          <w:spacing w:val="-12"/>
        </w:rPr>
        <w:t>工</w:t>
      </w:r>
      <w:r>
        <w:rPr>
          <w:spacing w:val="-12"/>
        </w:rPr>
        <w:t>单</w:t>
      </w:r>
      <w:r>
        <w:rPr>
          <w:spacing w:val="-12"/>
        </w:rPr>
        <w:t>位</w:t>
      </w:r>
      <w:r>
        <w:rPr>
          <w:spacing w:val="-12"/>
        </w:rPr>
        <w:t>重</w:t>
      </w:r>
      <w:r>
        <w:rPr>
          <w:spacing w:val="-12"/>
        </w:rPr>
        <w:t>新</w:t>
      </w:r>
      <w:r>
        <w:rPr>
          <w:spacing w:val="-12"/>
        </w:rPr>
        <w:t>修</w:t>
      </w:r>
      <w:r>
        <w:rPr>
          <w:spacing w:val="-12"/>
        </w:rPr>
        <w:t>整</w:t>
      </w:r>
      <w:r>
        <w:rPr>
          <w:spacing w:val="-12"/>
        </w:rPr>
        <w:t>。</w:t>
      </w:r>
    </w:p>
    <w:p>
      <w:pPr>
        <w:pStyle w:val="BodyText"/>
        <w:spacing w:before="9"/>
        <w:ind w:left="648"/>
      </w:pPr>
      <w:r>
        <w:rPr>
          <w:w w:val="90"/>
        </w:rPr>
        <w:t>2</w:t>
      </w:r>
      <w:r>
        <w:rPr>
          <w:spacing w:val="-1"/>
          <w:w w:val="90"/>
        </w:rPr>
        <w:t>、二灰碎石的备料准备</w:t>
      </w:r>
    </w:p>
    <w:p>
      <w:pPr>
        <w:spacing w:after="0"/>
        <w:sectPr>
          <w:pgSz w:w="11910" w:h="16840"/>
          <w:pgMar w:top="1320" w:right="1260" w:bottom="280" w:left="1580" w:header="708" w:footer="708"/>
          <w:pgNumType w:start="13"/>
          <w:cols w:space="708"/>
        </w:sectPr>
      </w:pPr>
    </w:p>
    <w:p>
      <w:pPr>
        <w:pStyle w:val="BodyText"/>
        <w:spacing w:before="47" w:line="242" w:lineRule="auto"/>
        <w:ind w:left="216" w:right="534" w:firstLine="540"/>
        <w:jc w:val="both"/>
      </w:pPr>
      <w:r>
        <w:rPr>
          <w:spacing w:val="-2"/>
          <w:w w:val="90"/>
        </w:rPr>
        <w:t>二灰碎石的原材料性能试验（包括石灰的钙镁含量试验、粉煤灰的烧失量、碎石的</w:t>
      </w:r>
      <w:r>
        <w:rPr>
          <w:spacing w:val="-4"/>
          <w:w w:val="90"/>
        </w:rPr>
        <w:t>级配和压碎值试验等）都满足规范和设计要求后，应按二灰碎石的配比做击实试验，确定</w:t>
      </w:r>
      <w:r>
        <w:rPr>
          <w:spacing w:val="-2"/>
          <w:w w:val="90"/>
        </w:rPr>
        <w:t>最大干密度和最佳含水量。按此含水量做二灰碎石</w:t>
      </w:r>
    </w:p>
    <w:p>
      <w:pPr>
        <w:pStyle w:val="BodyText"/>
        <w:spacing w:before="4" w:line="242" w:lineRule="auto"/>
        <w:ind w:left="216" w:right="536"/>
        <w:jc w:val="both"/>
      </w:pPr>
      <w:r>
        <w:rPr>
          <w:w w:val="85"/>
        </w:rPr>
        <w:t>试</w:t>
      </w:r>
      <w:r>
        <w:rPr>
          <w:w w:val="85"/>
        </w:rPr>
        <w:t>块</w:t>
      </w:r>
      <w:r>
        <w:rPr>
          <w:w w:val="85"/>
        </w:rPr>
        <w:t>，</w:t>
      </w:r>
      <w:r>
        <w:rPr>
          <w:w w:val="85"/>
        </w:rPr>
        <w:t>试</w:t>
      </w:r>
      <w:r>
        <w:rPr>
          <w:w w:val="85"/>
        </w:rPr>
        <w:t>块</w:t>
      </w:r>
      <w:r>
        <w:t xml:space="preserve"> </w:t>
      </w:r>
      <w:r>
        <w:rPr>
          <w:w w:val="85"/>
        </w:rPr>
        <w:t>7</w:t>
      </w:r>
      <w:r>
        <w:t xml:space="preserve"> </w:t>
      </w:r>
      <w:r>
        <w:rPr>
          <w:w w:val="85"/>
        </w:rPr>
        <w:t>天</w:t>
      </w:r>
      <w:r>
        <w:rPr>
          <w:w w:val="85"/>
        </w:rPr>
        <w:t>无</w:t>
      </w:r>
      <w:r>
        <w:rPr>
          <w:w w:val="85"/>
        </w:rPr>
        <w:t>侧</w:t>
      </w:r>
      <w:r>
        <w:rPr>
          <w:w w:val="85"/>
        </w:rPr>
        <w:t>限</w:t>
      </w:r>
      <w:r>
        <w:rPr>
          <w:w w:val="85"/>
        </w:rPr>
        <w:t>抗</w:t>
      </w:r>
      <w:r>
        <w:rPr>
          <w:w w:val="85"/>
        </w:rPr>
        <w:t>压</w:t>
      </w:r>
      <w:r>
        <w:rPr>
          <w:w w:val="85"/>
        </w:rPr>
        <w:t>强</w:t>
      </w:r>
      <w:r>
        <w:rPr>
          <w:w w:val="85"/>
        </w:rPr>
        <w:t>度</w:t>
      </w:r>
      <w:r>
        <w:rPr>
          <w:w w:val="85"/>
        </w:rPr>
        <w:t>不</w:t>
      </w:r>
      <w:r>
        <w:rPr>
          <w:w w:val="85"/>
        </w:rPr>
        <w:t>小</w:t>
      </w:r>
      <w:r>
        <w:rPr>
          <w:w w:val="85"/>
        </w:rPr>
        <w:t>于</w:t>
      </w:r>
      <w:r>
        <w:t xml:space="preserve"> </w:t>
      </w:r>
      <w:r>
        <w:rPr>
          <w:w w:val="85"/>
        </w:rPr>
        <w:t>0.8Mpa</w:t>
      </w:r>
      <w:r>
        <w:t xml:space="preserve"> </w:t>
      </w:r>
      <w:r>
        <w:rPr>
          <w:w w:val="85"/>
        </w:rPr>
        <w:t>时，</w:t>
      </w:r>
      <w:r>
        <w:rPr>
          <w:w w:val="85"/>
        </w:rPr>
        <w:t>二</w:t>
      </w:r>
      <w:r>
        <w:rPr>
          <w:w w:val="85"/>
        </w:rPr>
        <w:t>灰</w:t>
      </w:r>
      <w:r>
        <w:rPr>
          <w:w w:val="85"/>
        </w:rPr>
        <w:t>碎</w:t>
      </w:r>
      <w:r>
        <w:rPr>
          <w:w w:val="85"/>
        </w:rPr>
        <w:t>石</w:t>
      </w:r>
      <w:r>
        <w:rPr>
          <w:w w:val="85"/>
        </w:rPr>
        <w:t>才</w:t>
      </w:r>
      <w:r>
        <w:rPr>
          <w:w w:val="85"/>
        </w:rPr>
        <w:t>可</w:t>
      </w:r>
      <w:r>
        <w:rPr>
          <w:w w:val="85"/>
        </w:rPr>
        <w:t>以</w:t>
      </w:r>
      <w:r>
        <w:rPr>
          <w:w w:val="85"/>
        </w:rPr>
        <w:t>施</w:t>
      </w:r>
      <w:r>
        <w:rPr>
          <w:w w:val="85"/>
        </w:rPr>
        <w:t>工</w:t>
      </w:r>
      <w:r>
        <w:rPr>
          <w:w w:val="85"/>
        </w:rPr>
        <w:t>。</w:t>
      </w:r>
      <w:r>
        <w:rPr>
          <w:w w:val="85"/>
        </w:rPr>
        <w:t>否</w:t>
      </w:r>
      <w:r>
        <w:rPr>
          <w:w w:val="85"/>
        </w:rPr>
        <w:t>则</w:t>
      </w:r>
      <w:r>
        <w:rPr>
          <w:w w:val="85"/>
        </w:rPr>
        <w:t>，</w:t>
      </w:r>
      <w:r>
        <w:rPr>
          <w:w w:val="85"/>
        </w:rPr>
        <w:t>承</w:t>
      </w:r>
      <w:r>
        <w:rPr>
          <w:w w:val="85"/>
        </w:rPr>
        <w:t>包</w:t>
      </w:r>
      <w:r>
        <w:rPr>
          <w:w w:val="85"/>
        </w:rPr>
        <w:t>商</w:t>
      </w:r>
      <w:r>
        <w:rPr>
          <w:spacing w:val="-2"/>
          <w:w w:val="90"/>
        </w:rPr>
        <w:t>要查清原因，重新确定配合比及其它相关试验，直至试验成果满足设计和规范要求。</w:t>
      </w:r>
    </w:p>
    <w:p>
      <w:pPr>
        <w:pStyle w:val="Heading3"/>
        <w:spacing w:line="340" w:lineRule="exact"/>
        <w:ind w:left="648"/>
      </w:pPr>
      <w:r>
        <w:rPr>
          <w:w w:val="90"/>
        </w:rPr>
        <w:t>（五</w:t>
      </w:r>
      <w:r>
        <w:rPr>
          <w:spacing w:val="-120"/>
          <w:w w:val="90"/>
        </w:rPr>
        <w:t>）</w:t>
      </w:r>
      <w:r>
        <w:rPr>
          <w:spacing w:val="-2"/>
          <w:w w:val="90"/>
        </w:rPr>
        <w:t>、二灰碎石的拌和</w:t>
      </w:r>
    </w:p>
    <w:p>
      <w:pPr>
        <w:pStyle w:val="BodyText"/>
        <w:spacing w:line="282" w:lineRule="exact"/>
        <w:ind w:left="648"/>
      </w:pPr>
      <w:r>
        <w:rPr>
          <w:spacing w:val="-2"/>
          <w:w w:val="90"/>
        </w:rPr>
        <w:t>1</w:t>
      </w:r>
      <w:r>
        <w:rPr>
          <w:spacing w:val="-3"/>
          <w:w w:val="90"/>
        </w:rPr>
        <w:t>、二灰碎石的拌和要求厂拌法进行机械集中拌和。如用强制式拌和机、双转轴浆叶</w:t>
      </w:r>
    </w:p>
    <w:p>
      <w:pPr>
        <w:pStyle w:val="BodyText"/>
        <w:spacing w:before="5"/>
        <w:ind w:left="216"/>
      </w:pPr>
      <w:r>
        <w:rPr>
          <w:spacing w:val="-1"/>
          <w:w w:val="90"/>
        </w:rPr>
        <w:t>式拌和机等，这样有利于保证配料的准确性和拌和的均匀性。</w:t>
      </w:r>
    </w:p>
    <w:p>
      <w:pPr>
        <w:pStyle w:val="BodyText"/>
        <w:spacing w:before="4" w:line="242" w:lineRule="auto"/>
        <w:ind w:left="216" w:right="536" w:firstLine="432"/>
        <w:jc w:val="both"/>
      </w:pPr>
      <w:r>
        <w:rPr>
          <w:w w:val="90"/>
        </w:rPr>
        <w:t>2</w:t>
      </w:r>
      <w:r>
        <w:rPr>
          <w:spacing w:val="-2"/>
          <w:w w:val="90"/>
        </w:rPr>
        <w:t>、拌和时，石灰块、粉煤灰块要粉碎，原材料的最大粒径和级配应符合设计规范要</w:t>
      </w:r>
      <w:r>
        <w:rPr>
          <w:spacing w:val="-7"/>
          <w:w w:val="90"/>
        </w:rPr>
        <w:t>求，否则，应筛除原集料中不符合要求的颗粒；混合料配料要准确，含水量要略大于最佳</w:t>
      </w:r>
      <w:r>
        <w:rPr>
          <w:w w:val="90"/>
        </w:rPr>
        <w:t>含水量</w:t>
      </w:r>
      <w:r>
        <w:rPr>
          <w:spacing w:val="-60"/>
        </w:rPr>
        <w:t xml:space="preserve"> </w:t>
      </w:r>
      <w:r>
        <w:rPr>
          <w:w w:val="90"/>
        </w:rPr>
        <w:t>1~2%，应根据集料和混合料含水量的大小及时调整加水量；拌和前应先调试所用</w:t>
      </w:r>
      <w:r>
        <w:rPr>
          <w:spacing w:val="-5"/>
          <w:w w:val="90"/>
        </w:rPr>
        <w:t>的厂拌设备，使混合料的颗粒组成和含水量都达到规定要求。混合料拌和时要均匀；拌成</w:t>
      </w:r>
      <w:r>
        <w:rPr>
          <w:w w:val="90"/>
        </w:rPr>
        <w:t>的混合料的堆方时间不得超过</w:t>
      </w:r>
      <w:r>
        <w:rPr>
          <w:spacing w:val="-60"/>
        </w:rPr>
        <w:t xml:space="preserve"> </w:t>
      </w:r>
      <w:r>
        <w:rPr>
          <w:w w:val="90"/>
        </w:rPr>
        <w:t>24</w:t>
      </w:r>
      <w:r>
        <w:rPr>
          <w:spacing w:val="-60"/>
        </w:rPr>
        <w:t xml:space="preserve"> </w:t>
      </w:r>
      <w:r>
        <w:rPr>
          <w:spacing w:val="-5"/>
          <w:w w:val="90"/>
        </w:rPr>
        <w:t>小时，当天拌成的混合料当天摊铺当天碾压。监理工程</w:t>
      </w:r>
      <w:r>
        <w:rPr>
          <w:w w:val="90"/>
        </w:rPr>
        <w:t>师将不定期到拌和场进行抽检，对拌和不合格的混合料，坚决不允许摊铺。</w:t>
      </w:r>
    </w:p>
    <w:p>
      <w:pPr>
        <w:pStyle w:val="Heading3"/>
        <w:spacing w:line="346" w:lineRule="exact"/>
        <w:ind w:left="648"/>
      </w:pPr>
      <w:r>
        <w:rPr>
          <w:w w:val="90"/>
        </w:rPr>
        <w:t>（六</w:t>
      </w:r>
      <w:r>
        <w:rPr>
          <w:spacing w:val="-120"/>
          <w:w w:val="90"/>
        </w:rPr>
        <w:t>）</w:t>
      </w:r>
      <w:r>
        <w:rPr>
          <w:spacing w:val="-2"/>
          <w:w w:val="90"/>
        </w:rPr>
        <w:t>、二灰碎石的运输</w:t>
      </w:r>
    </w:p>
    <w:p>
      <w:pPr>
        <w:pStyle w:val="BodyText"/>
        <w:spacing w:line="282" w:lineRule="exact"/>
        <w:ind w:left="648"/>
      </w:pPr>
      <w:r>
        <w:rPr>
          <w:spacing w:val="-6"/>
          <w:w w:val="90"/>
        </w:rPr>
        <w:t>各施工单位应根据各路段的二灰碎石施工宽度、厚度及预定的压实度和松铺系数，计</w:t>
      </w:r>
    </w:p>
    <w:p>
      <w:pPr>
        <w:pStyle w:val="BodyText"/>
        <w:spacing w:before="5" w:line="242" w:lineRule="auto"/>
        <w:ind w:left="216" w:right="535"/>
      </w:pPr>
      <w:r>
        <w:rPr>
          <w:spacing w:val="-7"/>
          <w:w w:val="90"/>
        </w:rPr>
        <w:t>算各路段需要的二灰碎石混合料的数量。根据所用运输车辆的吨位，确定出二灰碎石每车</w:t>
      </w:r>
      <w:r>
        <w:rPr>
          <w:w w:val="90"/>
        </w:rPr>
        <w:t xml:space="preserve">混合料的摊铺面积和运输车辆的数量，确保连续 </w:t>
      </w:r>
      <w:r>
        <w:rPr>
          <w:w w:val="90"/>
        </w:rPr>
        <w:t>摊铺。</w:t>
      </w:r>
    </w:p>
    <w:p>
      <w:pPr>
        <w:pStyle w:val="Heading3"/>
        <w:spacing w:line="340" w:lineRule="exact"/>
        <w:ind w:left="648"/>
      </w:pPr>
      <w:r>
        <w:rPr>
          <w:w w:val="90"/>
        </w:rPr>
        <w:t>（七</w:t>
      </w:r>
      <w:r>
        <w:rPr>
          <w:spacing w:val="-120"/>
          <w:w w:val="90"/>
        </w:rPr>
        <w:t>）</w:t>
      </w:r>
      <w:r>
        <w:rPr>
          <w:spacing w:val="-2"/>
          <w:w w:val="90"/>
        </w:rPr>
        <w:t>、二灰碎石的摊铺</w:t>
      </w:r>
    </w:p>
    <w:p>
      <w:pPr>
        <w:pStyle w:val="BodyText"/>
        <w:spacing w:line="282" w:lineRule="exact"/>
        <w:ind w:left="648"/>
      </w:pPr>
      <w:r>
        <w:rPr>
          <w:spacing w:val="-2"/>
          <w:w w:val="90"/>
        </w:rPr>
        <w:t>1</w:t>
      </w:r>
      <w:r>
        <w:rPr>
          <w:spacing w:val="-3"/>
          <w:w w:val="90"/>
        </w:rPr>
        <w:t>、施工单位应采用沥青混凝土摊铺机或水泥混凝土摊铺机摊铺二灰碎石混合料。摊</w:t>
      </w:r>
    </w:p>
    <w:p>
      <w:pPr>
        <w:pStyle w:val="BodyText"/>
        <w:spacing w:before="4"/>
        <w:ind w:left="216"/>
      </w:pPr>
      <w:r>
        <w:rPr>
          <w:spacing w:val="-1"/>
          <w:w w:val="90"/>
        </w:rPr>
        <w:t>铺机的生产能力应与拌和机生产能力相协调。</w:t>
      </w:r>
    </w:p>
    <w:p>
      <w:pPr>
        <w:pStyle w:val="BodyText"/>
        <w:spacing w:before="5" w:line="242" w:lineRule="auto"/>
        <w:ind w:left="216" w:right="536" w:firstLine="432"/>
      </w:pPr>
      <w:r>
        <w:rPr>
          <w:spacing w:val="-2"/>
          <w:w w:val="90"/>
        </w:rPr>
        <w:t>2、在摊铺机的后面应设专人清除粗细集料离析现象，特别是局部粗集料窝或粗集料</w:t>
      </w:r>
      <w:r>
        <w:rPr>
          <w:spacing w:val="-14"/>
        </w:rPr>
        <w:t>带</w:t>
      </w:r>
      <w:r>
        <w:rPr>
          <w:spacing w:val="-14"/>
        </w:rPr>
        <w:t>应</w:t>
      </w:r>
      <w:r>
        <w:rPr>
          <w:spacing w:val="-14"/>
        </w:rPr>
        <w:t>予</w:t>
      </w:r>
      <w:r>
        <w:rPr>
          <w:spacing w:val="-14"/>
        </w:rPr>
        <w:t>以</w:t>
      </w:r>
      <w:r>
        <w:rPr>
          <w:spacing w:val="-14"/>
        </w:rPr>
        <w:t>铲</w:t>
      </w:r>
      <w:r>
        <w:rPr>
          <w:spacing w:val="-14"/>
        </w:rPr>
        <w:t>除</w:t>
      </w:r>
      <w:r>
        <w:rPr>
          <w:spacing w:val="-14"/>
        </w:rPr>
        <w:t>，</w:t>
      </w:r>
      <w:r>
        <w:rPr>
          <w:spacing w:val="-14"/>
        </w:rPr>
        <w:t>并</w:t>
      </w:r>
      <w:r>
        <w:rPr>
          <w:spacing w:val="-14"/>
        </w:rPr>
        <w:t>用</w:t>
      </w:r>
      <w:r>
        <w:rPr>
          <w:spacing w:val="-14"/>
        </w:rPr>
        <w:t>新</w:t>
      </w:r>
      <w:r>
        <w:rPr>
          <w:spacing w:val="-14"/>
        </w:rPr>
        <w:t>混</w:t>
      </w:r>
      <w:r>
        <w:rPr>
          <w:spacing w:val="-14"/>
        </w:rPr>
        <w:t>合</w:t>
      </w:r>
      <w:r>
        <w:rPr>
          <w:spacing w:val="-14"/>
        </w:rPr>
        <w:t>料</w:t>
      </w:r>
      <w:r>
        <w:rPr>
          <w:spacing w:val="-14"/>
        </w:rPr>
        <w:t>填</w:t>
      </w:r>
      <w:r>
        <w:rPr>
          <w:spacing w:val="-14"/>
        </w:rPr>
        <w:t>补</w:t>
      </w:r>
      <w:r>
        <w:rPr>
          <w:spacing w:val="-14"/>
        </w:rPr>
        <w:t>。</w:t>
      </w:r>
    </w:p>
    <w:p>
      <w:pPr>
        <w:pStyle w:val="BodyText"/>
        <w:spacing w:before="2"/>
        <w:ind w:left="648"/>
      </w:pPr>
      <w:r>
        <w:rPr>
          <w:w w:val="90"/>
        </w:rPr>
        <w:t>3</w:t>
      </w:r>
      <w:r>
        <w:rPr>
          <w:spacing w:val="-1"/>
          <w:w w:val="90"/>
        </w:rPr>
        <w:t>、摊铺厚度的确定为：</w:t>
      </w:r>
    </w:p>
    <w:p>
      <w:pPr>
        <w:pStyle w:val="BodyText"/>
        <w:spacing w:before="5"/>
        <w:ind w:left="1080"/>
      </w:pPr>
      <w:r>
        <w:rPr>
          <w:w w:val="90"/>
        </w:rPr>
        <w:t>摊铺厚度（cm）=设计厚度（cm）×</w:t>
      </w:r>
      <w:r>
        <w:rPr>
          <w:spacing w:val="-3"/>
          <w:w w:val="90"/>
        </w:rPr>
        <w:t>松铺系数</w:t>
      </w:r>
    </w:p>
    <w:p>
      <w:pPr>
        <w:pStyle w:val="BodyText"/>
        <w:spacing w:before="4" w:line="242" w:lineRule="auto"/>
        <w:ind w:left="216" w:right="424" w:firstLine="432"/>
      </w:pPr>
      <w:r>
        <w:rPr>
          <w:spacing w:val="-2"/>
          <w:w w:val="90"/>
        </w:rPr>
        <w:t>4、摊铺时要结合自动找平仪严格控制混合料的摊铺平整度。为避免纵向接缝，摊铺</w:t>
      </w:r>
      <w:r>
        <w:rPr>
          <w:spacing w:val="-2"/>
          <w:w w:val="90"/>
        </w:rPr>
        <w:t>机可先在一条摊铺带上摊铺一定长度后，再开到另一摊铺带上摊铺，然后一起进行碾压。</w:t>
      </w:r>
      <w:r>
        <w:rPr>
          <w:spacing w:val="-2"/>
          <w:w w:val="90"/>
        </w:rPr>
        <w:t>监理工程师将对现场摊铺情况予以确认，不符合要求的，不得进行下道工序。</w:t>
      </w:r>
    </w:p>
    <w:p>
      <w:pPr>
        <w:pStyle w:val="Heading3"/>
        <w:spacing w:line="341" w:lineRule="exact"/>
        <w:ind w:left="648"/>
      </w:pPr>
      <w:r>
        <w:rPr>
          <w:w w:val="90"/>
        </w:rPr>
        <w:t>（八</w:t>
      </w:r>
      <w:r>
        <w:rPr>
          <w:spacing w:val="-120"/>
          <w:w w:val="90"/>
        </w:rPr>
        <w:t>）</w:t>
      </w:r>
      <w:r>
        <w:rPr>
          <w:spacing w:val="-2"/>
          <w:w w:val="90"/>
        </w:rPr>
        <w:t>、二灰碎石的碾压</w:t>
      </w:r>
    </w:p>
    <w:p>
      <w:pPr>
        <w:pStyle w:val="BodyText"/>
        <w:spacing w:line="282" w:lineRule="exact"/>
        <w:ind w:left="648"/>
      </w:pPr>
      <w:r>
        <w:rPr>
          <w:w w:val="90"/>
        </w:rPr>
        <w:t>1、当二灰碎石混合料处于最佳含水量±1%</w:t>
      </w:r>
      <w:r>
        <w:rPr>
          <w:spacing w:val="-1"/>
          <w:w w:val="90"/>
        </w:rPr>
        <w:t>时，即可进行碾压。如表面水分不足时，</w:t>
      </w:r>
    </w:p>
    <w:p>
      <w:pPr>
        <w:pStyle w:val="BodyText"/>
        <w:spacing w:before="5"/>
        <w:ind w:left="216"/>
      </w:pPr>
      <w:r>
        <w:rPr>
          <w:spacing w:val="-1"/>
          <w:w w:val="90"/>
        </w:rPr>
        <w:t>可适当洒水，但严禁洒大水碾压。</w:t>
      </w:r>
    </w:p>
    <w:p>
      <w:pPr>
        <w:pStyle w:val="BodyText"/>
        <w:spacing w:before="4" w:line="242" w:lineRule="auto"/>
        <w:ind w:left="216" w:right="424" w:firstLine="432"/>
      </w:pPr>
      <w:r>
        <w:rPr>
          <w:spacing w:val="-2"/>
          <w:w w:val="90"/>
        </w:rPr>
        <w:t>2、碾压时用振动压路机、三轮压路机和重型轮胎压路机在路基全宽内进行碾压。直</w:t>
      </w:r>
      <w:r>
        <w:rPr>
          <w:spacing w:val="-2"/>
          <w:w w:val="90"/>
        </w:rPr>
        <w:t>线路段，由两侧路肩向路中心碾压；平曲线路段，由内侧路肩向外侧路肩碾压。碾压时，</w:t>
      </w:r>
      <w:r>
        <w:rPr>
          <w:spacing w:val="-2"/>
          <w:w w:val="90"/>
        </w:rPr>
        <w:t xml:space="preserve">后轮应重叠 </w:t>
      </w:r>
      <w:r>
        <w:rPr>
          <w:w w:val="90"/>
        </w:rPr>
        <w:t>1/2</w:t>
      </w:r>
      <w:r>
        <w:rPr>
          <w:spacing w:val="-9"/>
          <w:w w:val="90"/>
        </w:rPr>
        <w:t xml:space="preserve"> </w:t>
      </w:r>
      <w:r>
        <w:rPr>
          <w:w w:val="90"/>
        </w:rPr>
        <w:t>轮宽。碾压一直进行到要求的密实度为止，且应使表面无明显轮迹。</w:t>
      </w:r>
    </w:p>
    <w:p>
      <w:pPr>
        <w:pStyle w:val="BodyText"/>
        <w:spacing w:before="5" w:line="242" w:lineRule="auto"/>
        <w:ind w:left="216" w:right="627" w:firstLine="432"/>
      </w:pPr>
      <w:r>
        <w:rPr>
          <w:spacing w:val="-2"/>
          <w:w w:val="90"/>
        </w:rPr>
        <w:t>3</w:t>
      </w:r>
      <w:r>
        <w:rPr>
          <w:spacing w:val="-3"/>
          <w:w w:val="90"/>
        </w:rPr>
        <w:t xml:space="preserve">、压路机的碾压速度，头两遍应采用 </w:t>
      </w:r>
      <w:r>
        <w:rPr>
          <w:spacing w:val="-2"/>
          <w:w w:val="90"/>
        </w:rPr>
        <w:t>1.5~1.7Km/h，</w:t>
      </w:r>
      <w:r>
        <w:rPr>
          <w:spacing w:val="-6"/>
          <w:w w:val="90"/>
        </w:rPr>
        <w:t xml:space="preserve">以后用 </w:t>
      </w:r>
      <w:r>
        <w:rPr>
          <w:spacing w:val="-2"/>
          <w:w w:val="90"/>
        </w:rPr>
        <w:t>2.0~2.5Km/h。碾压遍</w:t>
      </w:r>
      <w:r>
        <w:rPr>
          <w:spacing w:val="-3"/>
          <w:w w:val="90"/>
        </w:rPr>
        <w:t xml:space="preserve">数应在 </w:t>
      </w:r>
      <w:r>
        <w:rPr>
          <w:w w:val="90"/>
        </w:rPr>
        <w:t>6~8</w:t>
      </w:r>
      <w:r>
        <w:rPr>
          <w:spacing w:val="-9"/>
          <w:w w:val="90"/>
        </w:rPr>
        <w:t xml:space="preserve"> </w:t>
      </w:r>
      <w:r>
        <w:rPr>
          <w:spacing w:val="-1"/>
          <w:w w:val="90"/>
        </w:rPr>
        <w:t xml:space="preserve">遍。路面的两侧应多压 </w:t>
      </w:r>
      <w:r>
        <w:rPr>
          <w:w w:val="90"/>
        </w:rPr>
        <w:t>2~3</w:t>
      </w:r>
      <w:r>
        <w:rPr>
          <w:spacing w:val="-9"/>
          <w:w w:val="90"/>
        </w:rPr>
        <w:t xml:space="preserve"> </w:t>
      </w:r>
      <w:r>
        <w:rPr>
          <w:w w:val="90"/>
        </w:rPr>
        <w:t>遍。</w:t>
      </w:r>
    </w:p>
    <w:p>
      <w:pPr>
        <w:pStyle w:val="BodyText"/>
        <w:spacing w:before="3" w:line="242" w:lineRule="auto"/>
        <w:ind w:left="216" w:right="536" w:firstLine="432"/>
      </w:pPr>
      <w:r>
        <w:rPr>
          <w:spacing w:val="-2"/>
          <w:w w:val="90"/>
        </w:rPr>
        <w:t>4、严禁压路机在已完成的或正在碾压的路段上“调头”和急刹车，以保证混合料表</w:t>
      </w:r>
      <w:r>
        <w:rPr>
          <w:spacing w:val="-2"/>
        </w:rPr>
        <w:t>面</w:t>
      </w:r>
      <w:r>
        <w:rPr>
          <w:spacing w:val="-2"/>
        </w:rPr>
        <w:t>不</w:t>
      </w:r>
      <w:r>
        <w:rPr>
          <w:spacing w:val="-2"/>
        </w:rPr>
        <w:t>受</w:t>
      </w:r>
      <w:r>
        <w:rPr>
          <w:spacing w:val="-2"/>
        </w:rPr>
        <w:t>破</w:t>
      </w:r>
      <w:r>
        <w:rPr>
          <w:spacing w:val="-2"/>
        </w:rPr>
        <w:t>坏</w:t>
      </w:r>
      <w:r>
        <w:rPr>
          <w:spacing w:val="-2"/>
        </w:rPr>
        <w:t>。</w:t>
      </w:r>
    </w:p>
    <w:p>
      <w:pPr>
        <w:pStyle w:val="BodyText"/>
        <w:spacing w:before="2"/>
        <w:ind w:left="648"/>
      </w:pPr>
      <w:r>
        <w:rPr>
          <w:w w:val="90"/>
        </w:rPr>
        <w:t>5</w:t>
      </w:r>
      <w:r>
        <w:rPr>
          <w:spacing w:val="-1"/>
          <w:w w:val="90"/>
        </w:rPr>
        <w:t>、碾压过程中，如出现松散、起皮等现象，应及时翻开重新拌和、碾压。</w:t>
      </w:r>
    </w:p>
    <w:p>
      <w:pPr>
        <w:pStyle w:val="BodyText"/>
        <w:spacing w:before="5" w:line="270" w:lineRule="exact"/>
        <w:ind w:left="648"/>
      </w:pPr>
      <w:r>
        <w:rPr>
          <w:spacing w:val="-1"/>
          <w:w w:val="90"/>
        </w:rPr>
        <w:t>监理工程师将随时抽检压实情况，予以签认，不符合要求的，不得进行下道工序。</w:t>
      </w:r>
    </w:p>
    <w:p>
      <w:pPr>
        <w:pStyle w:val="Heading3"/>
        <w:spacing w:line="379" w:lineRule="exact"/>
        <w:ind w:left="648"/>
      </w:pPr>
      <w:r>
        <w:rPr>
          <w:w w:val="90"/>
        </w:rPr>
        <w:t>（九</w:t>
      </w:r>
      <w:r>
        <w:rPr>
          <w:spacing w:val="-120"/>
          <w:w w:val="90"/>
        </w:rPr>
        <w:t>）</w:t>
      </w:r>
      <w:r>
        <w:rPr>
          <w:spacing w:val="-1"/>
          <w:w w:val="90"/>
        </w:rPr>
        <w:t>、二灰碎石的接缝与接头处处理</w:t>
      </w:r>
    </w:p>
    <w:p>
      <w:pPr>
        <w:pStyle w:val="BodyText"/>
        <w:spacing w:line="282" w:lineRule="exact"/>
        <w:ind w:left="648"/>
      </w:pPr>
      <w:r>
        <w:rPr>
          <w:spacing w:val="-2"/>
          <w:w w:val="90"/>
        </w:rPr>
        <w:t>1</w:t>
      </w:r>
      <w:r>
        <w:rPr>
          <w:spacing w:val="-3"/>
          <w:w w:val="90"/>
        </w:rPr>
        <w:t>、用摊铺机摊铺混合料时，每天的工作缝应做成横向接缝。在摊铺机驶离混合料末</w:t>
      </w:r>
    </w:p>
    <w:p>
      <w:pPr>
        <w:pStyle w:val="BodyText"/>
        <w:spacing w:before="4" w:line="242" w:lineRule="auto"/>
        <w:ind w:left="216" w:right="534"/>
        <w:jc w:val="both"/>
      </w:pPr>
      <w:r>
        <w:rPr>
          <w:spacing w:val="-14"/>
          <w:w w:val="90"/>
        </w:rPr>
        <w:t>端时，人工将末端混合料修整齐，在紧靠混合料处放一根高度与混合料的压实厚度相同的</w:t>
      </w:r>
      <w:r>
        <w:rPr>
          <w:spacing w:val="-4"/>
          <w:w w:val="90"/>
        </w:rPr>
        <w:t>方木，方木的另一侧用砂砾或碎石回填。如压实层末端未用方木作支撑处理，在碾压后末</w:t>
      </w:r>
      <w:r>
        <w:rPr>
          <w:spacing w:val="-4"/>
          <w:w w:val="90"/>
        </w:rPr>
        <w:t>端成一斜坡，则在第二天开始摊铺新混合料之前，应将末端斜坡挖除，并挖成一横向（</w:t>
      </w:r>
      <w:r>
        <w:rPr>
          <w:spacing w:val="-10"/>
          <w:w w:val="90"/>
        </w:rPr>
        <w:t>与</w:t>
      </w:r>
    </w:p>
    <w:p>
      <w:pPr>
        <w:spacing w:after="0" w:line="242" w:lineRule="auto"/>
        <w:jc w:val="both"/>
        <w:sectPr>
          <w:pgSz w:w="11910" w:h="16840"/>
          <w:pgMar w:top="1300" w:right="1260" w:bottom="280" w:left="1580" w:header="708" w:footer="708"/>
          <w:pgNumType w:start="14"/>
          <w:cols w:space="708"/>
        </w:sectPr>
      </w:pPr>
    </w:p>
    <w:p>
      <w:pPr>
        <w:pStyle w:val="BodyText"/>
        <w:spacing w:before="47"/>
        <w:ind w:left="216"/>
      </w:pPr>
      <w:r>
        <w:rPr>
          <w:w w:val="90"/>
        </w:rPr>
        <w:t>路中心线垂直）</w:t>
      </w:r>
      <w:r>
        <w:rPr>
          <w:spacing w:val="-2"/>
          <w:w w:val="90"/>
        </w:rPr>
        <w:t>垂直断面。</w:t>
      </w:r>
    </w:p>
    <w:p>
      <w:pPr>
        <w:pStyle w:val="BodyText"/>
        <w:spacing w:before="4" w:line="242" w:lineRule="auto"/>
        <w:ind w:left="216" w:right="424" w:firstLine="432"/>
      </w:pPr>
      <w:r>
        <w:rPr>
          <w:spacing w:val="-2"/>
          <w:w w:val="90"/>
        </w:rPr>
        <w:t>2、在纵缝不能避免的情况下，纵缝必须垂直相接，严禁斜接。在前一幅摊铺时，在</w:t>
      </w:r>
      <w:r>
        <w:rPr>
          <w:spacing w:val="-2"/>
          <w:w w:val="90"/>
        </w:rPr>
        <w:t>靠后一幅的一侧用方木或钢模板做支撑，方木与钢模板的高度与混合料的压实高度相同。</w:t>
      </w:r>
      <w:r>
        <w:rPr>
          <w:spacing w:val="-2"/>
          <w:w w:val="90"/>
        </w:rPr>
        <w:t>养护结束后在摊铺另一幅之前，拆除支撑木。</w:t>
      </w:r>
    </w:p>
    <w:p>
      <w:pPr>
        <w:pStyle w:val="Heading3"/>
        <w:spacing w:line="341" w:lineRule="exact"/>
        <w:ind w:left="648"/>
      </w:pPr>
      <w:r>
        <w:rPr>
          <w:w w:val="90"/>
        </w:rPr>
        <w:t>（十</w:t>
      </w:r>
      <w:r>
        <w:rPr>
          <w:spacing w:val="-120"/>
          <w:w w:val="90"/>
        </w:rPr>
        <w:t>）</w:t>
      </w:r>
      <w:r>
        <w:rPr>
          <w:spacing w:val="-1"/>
          <w:w w:val="90"/>
        </w:rPr>
        <w:t>、二灰碎石基层的质量检查</w:t>
      </w:r>
    </w:p>
    <w:p>
      <w:pPr>
        <w:pStyle w:val="BodyText"/>
        <w:spacing w:line="282" w:lineRule="exact"/>
        <w:ind w:left="756"/>
      </w:pPr>
      <w:r>
        <w:rPr>
          <w:spacing w:val="-1"/>
          <w:w w:val="90"/>
        </w:rPr>
        <w:t>在二灰碎石摊铺、压实结束后，承包商须对二灰碎石的压实度、平整度、</w:t>
      </w:r>
    </w:p>
    <w:p>
      <w:pPr>
        <w:pStyle w:val="BodyText"/>
        <w:spacing w:before="5" w:line="242" w:lineRule="auto"/>
        <w:ind w:left="216" w:right="534"/>
      </w:pPr>
      <w:r>
        <w:rPr>
          <w:spacing w:val="-4"/>
          <w:w w:val="90"/>
        </w:rPr>
        <w:t>压实厚度、坡度和强度等进行自检，在自检合格后提供自检资料进行报验，监理工程师将</w:t>
      </w:r>
      <w:r>
        <w:rPr>
          <w:spacing w:val="-2"/>
          <w:w w:val="90"/>
        </w:rPr>
        <w:t>及时组织验收。检测的内容、要求和频率如下：</w:t>
      </w:r>
    </w:p>
    <w:p>
      <w:pPr>
        <w:pStyle w:val="BodyText"/>
        <w:rPr>
          <w:sz w:val="20"/>
        </w:rPr>
      </w:pPr>
    </w:p>
    <w:p>
      <w:pPr>
        <w:pStyle w:val="BodyText"/>
        <w:spacing w:before="7" w:after="1"/>
        <w:rPr>
          <w:sz w:val="28"/>
        </w:rPr>
      </w:pPr>
    </w:p>
    <w:tbl>
      <w:tblPr>
        <w:tblStyle w:val="TableNormal2"/>
        <w:tblW w:w="0" w:type="auto"/>
        <w:jc w:val="left"/>
        <w:tblInd w:w="2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28"/>
        <w:gridCol w:w="1043"/>
        <w:gridCol w:w="874"/>
        <w:gridCol w:w="1639"/>
        <w:gridCol w:w="2631"/>
        <w:gridCol w:w="1778"/>
      </w:tblGrid>
      <w:tr>
        <w:tblPrEx>
          <w:tblW w:w="0" w:type="auto"/>
          <w:jc w:val="left"/>
          <w:tblInd w:w="2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435"/>
          <w:jc w:val="left"/>
        </w:trPr>
        <w:tc>
          <w:tcPr>
            <w:tcW w:w="728" w:type="dxa"/>
            <w:tcBorders>
              <w:bottom w:val="single" w:sz="4" w:space="0" w:color="000000"/>
              <w:right w:val="single" w:sz="4" w:space="0" w:color="000000"/>
            </w:tcBorders>
          </w:tcPr>
          <w:p>
            <w:pPr>
              <w:pStyle w:val="TableParagraph"/>
              <w:spacing w:before="65"/>
              <w:ind w:left="123" w:right="103"/>
              <w:jc w:val="center"/>
              <w:rPr>
                <w:sz w:val="24"/>
              </w:rPr>
            </w:pPr>
            <w:r>
              <w:rPr>
                <w:w w:val="90"/>
                <w:sz w:val="24"/>
              </w:rPr>
              <w:t>项</w:t>
            </w:r>
            <w:r>
              <w:rPr>
                <w:spacing w:val="-10"/>
                <w:sz w:val="24"/>
              </w:rPr>
              <w:t>次</w:t>
            </w:r>
          </w:p>
        </w:tc>
        <w:tc>
          <w:tcPr>
            <w:tcW w:w="1917" w:type="dxa"/>
            <w:gridSpan w:val="2"/>
            <w:tcBorders>
              <w:left w:val="single" w:sz="4" w:space="0" w:color="000000"/>
              <w:bottom w:val="single" w:sz="4" w:space="0" w:color="000000"/>
              <w:right w:val="single" w:sz="4" w:space="0" w:color="000000"/>
            </w:tcBorders>
          </w:tcPr>
          <w:p>
            <w:pPr>
              <w:pStyle w:val="TableParagraph"/>
              <w:spacing w:before="65"/>
              <w:ind w:left="207"/>
              <w:rPr>
                <w:sz w:val="24"/>
              </w:rPr>
            </w:pPr>
            <w:r>
              <w:rPr>
                <w:spacing w:val="28"/>
                <w:sz w:val="24"/>
              </w:rPr>
              <w:t>检 查 项 目</w:t>
            </w:r>
          </w:p>
        </w:tc>
        <w:tc>
          <w:tcPr>
            <w:tcW w:w="1639" w:type="dxa"/>
            <w:tcBorders>
              <w:left w:val="single" w:sz="4" w:space="0" w:color="000000"/>
              <w:bottom w:val="single" w:sz="4" w:space="0" w:color="000000"/>
              <w:right w:val="single" w:sz="4" w:space="0" w:color="000000"/>
            </w:tcBorders>
          </w:tcPr>
          <w:p>
            <w:pPr>
              <w:pStyle w:val="TableParagraph"/>
              <w:spacing w:before="65"/>
              <w:ind w:left="162" w:right="142"/>
              <w:jc w:val="center"/>
              <w:rPr>
                <w:sz w:val="24"/>
              </w:rPr>
            </w:pPr>
            <w:r>
              <w:rPr>
                <w:spacing w:val="-2"/>
                <w:w w:val="90"/>
                <w:sz w:val="24"/>
              </w:rPr>
              <w:t>规定或允许值</w:t>
            </w:r>
          </w:p>
        </w:tc>
        <w:tc>
          <w:tcPr>
            <w:tcW w:w="2631" w:type="dxa"/>
            <w:tcBorders>
              <w:left w:val="single" w:sz="4" w:space="0" w:color="000000"/>
              <w:bottom w:val="single" w:sz="4" w:space="0" w:color="000000"/>
              <w:right w:val="single" w:sz="4" w:space="0" w:color="000000"/>
            </w:tcBorders>
          </w:tcPr>
          <w:p>
            <w:pPr>
              <w:pStyle w:val="TableParagraph"/>
              <w:spacing w:before="65"/>
              <w:ind w:left="105" w:right="86"/>
              <w:jc w:val="center"/>
              <w:rPr>
                <w:sz w:val="24"/>
              </w:rPr>
            </w:pPr>
            <w:r>
              <w:rPr>
                <w:spacing w:val="-2"/>
                <w:w w:val="90"/>
                <w:sz w:val="24"/>
              </w:rPr>
              <w:t>检查方法和自检频率</w:t>
            </w:r>
          </w:p>
        </w:tc>
        <w:tc>
          <w:tcPr>
            <w:tcW w:w="1778" w:type="dxa"/>
            <w:tcBorders>
              <w:left w:val="single" w:sz="4" w:space="0" w:color="000000"/>
              <w:bottom w:val="single" w:sz="4" w:space="0" w:color="000000"/>
            </w:tcBorders>
          </w:tcPr>
          <w:p>
            <w:pPr>
              <w:pStyle w:val="TableParagraph"/>
              <w:spacing w:before="65"/>
              <w:ind w:left="109" w:right="89"/>
              <w:jc w:val="center"/>
              <w:rPr>
                <w:sz w:val="24"/>
              </w:rPr>
            </w:pPr>
            <w:r>
              <w:rPr>
                <w:spacing w:val="-3"/>
                <w:w w:val="90"/>
                <w:sz w:val="24"/>
              </w:rPr>
              <w:t>抽检频率</w:t>
            </w:r>
          </w:p>
        </w:tc>
      </w:tr>
      <w:tr>
        <w:tblPrEx>
          <w:tblW w:w="0" w:type="auto"/>
          <w:jc w:val="left"/>
          <w:tblInd w:w="254" w:type="dxa"/>
          <w:tblLayout w:type="fixed"/>
          <w:tblCellMar>
            <w:top w:w="0" w:type="dxa"/>
            <w:left w:w="0" w:type="dxa"/>
            <w:bottom w:w="0" w:type="dxa"/>
            <w:right w:w="0" w:type="dxa"/>
          </w:tblCellMar>
          <w:tblLook w:val="01E0"/>
        </w:tblPrEx>
        <w:trPr>
          <w:trHeight w:val="435"/>
          <w:jc w:val="left"/>
        </w:trPr>
        <w:tc>
          <w:tcPr>
            <w:tcW w:w="728" w:type="dxa"/>
            <w:vMerge w:val="restart"/>
            <w:tcBorders>
              <w:top w:val="single" w:sz="4" w:space="0" w:color="000000"/>
              <w:bottom w:val="single" w:sz="4" w:space="0" w:color="000000"/>
              <w:right w:val="single" w:sz="4" w:space="0" w:color="000000"/>
            </w:tcBorders>
          </w:tcPr>
          <w:p>
            <w:pPr>
              <w:pStyle w:val="TableParagraph"/>
              <w:spacing w:before="11"/>
              <w:ind w:left="0"/>
              <w:rPr>
                <w:sz w:val="22"/>
              </w:rPr>
            </w:pPr>
          </w:p>
          <w:p>
            <w:pPr>
              <w:pStyle w:val="TableParagraph"/>
              <w:spacing w:before="0"/>
              <w:ind w:left="20"/>
              <w:jc w:val="center"/>
              <w:rPr>
                <w:sz w:val="24"/>
              </w:rPr>
            </w:pPr>
            <w:r>
              <w:rPr>
                <w:w w:val="90"/>
                <w:sz w:val="24"/>
              </w:rPr>
              <w:t>1</w:t>
            </w:r>
          </w:p>
        </w:tc>
        <w:tc>
          <w:tcPr>
            <w:tcW w:w="1043"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37"/>
              <w:ind w:left="206"/>
              <w:rPr>
                <w:sz w:val="24"/>
              </w:rPr>
            </w:pPr>
            <w:r>
              <w:rPr>
                <w:spacing w:val="-4"/>
                <w:w w:val="90"/>
                <w:sz w:val="24"/>
              </w:rPr>
              <w:t>压实度</w:t>
            </w:r>
          </w:p>
          <w:p>
            <w:pPr>
              <w:pStyle w:val="TableParagraph"/>
              <w:ind w:left="260"/>
              <w:rPr>
                <w:sz w:val="24"/>
              </w:rPr>
            </w:pPr>
            <w:r>
              <w:rPr>
                <w:spacing w:val="-5"/>
                <w:sz w:val="24"/>
              </w:rPr>
              <w:t>（%）</w:t>
            </w:r>
          </w:p>
        </w:tc>
        <w:tc>
          <w:tcPr>
            <w:tcW w:w="874" w:type="dxa"/>
            <w:tcBorders>
              <w:top w:val="single" w:sz="4" w:space="0" w:color="000000"/>
              <w:left w:val="single" w:sz="4" w:space="0" w:color="000000"/>
              <w:bottom w:val="single" w:sz="4" w:space="0" w:color="000000"/>
              <w:right w:val="single" w:sz="4" w:space="0" w:color="000000"/>
            </w:tcBorders>
          </w:tcPr>
          <w:p>
            <w:pPr>
              <w:pStyle w:val="TableParagraph"/>
              <w:spacing w:before="65"/>
              <w:ind w:left="121"/>
              <w:rPr>
                <w:sz w:val="24"/>
              </w:rPr>
            </w:pPr>
            <w:r>
              <w:rPr>
                <w:spacing w:val="-4"/>
                <w:w w:val="90"/>
                <w:sz w:val="24"/>
              </w:rPr>
              <w:t>代表值</w:t>
            </w:r>
          </w:p>
        </w:tc>
        <w:tc>
          <w:tcPr>
            <w:tcW w:w="1639" w:type="dxa"/>
            <w:tcBorders>
              <w:top w:val="single" w:sz="4" w:space="0" w:color="000000"/>
              <w:left w:val="single" w:sz="4" w:space="0" w:color="000000"/>
              <w:bottom w:val="single" w:sz="4" w:space="0" w:color="000000"/>
              <w:right w:val="single" w:sz="4" w:space="0" w:color="000000"/>
            </w:tcBorders>
          </w:tcPr>
          <w:p>
            <w:pPr>
              <w:pStyle w:val="TableParagraph"/>
              <w:spacing w:before="65"/>
              <w:ind w:left="161" w:right="142"/>
              <w:jc w:val="center"/>
              <w:rPr>
                <w:sz w:val="24"/>
              </w:rPr>
            </w:pPr>
            <w:r>
              <w:rPr>
                <w:spacing w:val="-5"/>
                <w:sz w:val="24"/>
              </w:rPr>
              <w:t>97</w:t>
            </w:r>
          </w:p>
        </w:tc>
        <w:tc>
          <w:tcPr>
            <w:tcW w:w="263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
              <w:ind w:left="0"/>
              <w:rPr>
                <w:sz w:val="22"/>
              </w:rPr>
            </w:pPr>
          </w:p>
          <w:p>
            <w:pPr>
              <w:pStyle w:val="TableParagraph"/>
              <w:spacing w:before="0"/>
              <w:ind w:left="228"/>
              <w:rPr>
                <w:sz w:val="24"/>
              </w:rPr>
            </w:pPr>
            <w:r>
              <w:rPr>
                <w:spacing w:val="-8"/>
                <w:w w:val="90"/>
                <w:sz w:val="24"/>
              </w:rPr>
              <w:t xml:space="preserve">灌砂法，每 </w:t>
            </w:r>
            <w:r>
              <w:rPr>
                <w:w w:val="90"/>
                <w:sz w:val="24"/>
              </w:rPr>
              <w:t>200</w:t>
            </w:r>
            <w:r>
              <w:rPr>
                <w:spacing w:val="-32"/>
                <w:w w:val="90"/>
                <w:sz w:val="24"/>
              </w:rPr>
              <w:t xml:space="preserve"> 米 </w:t>
            </w:r>
            <w:r>
              <w:rPr>
                <w:w w:val="90"/>
                <w:sz w:val="24"/>
              </w:rPr>
              <w:t>4</w:t>
            </w:r>
            <w:r>
              <w:rPr>
                <w:spacing w:val="-29"/>
                <w:w w:val="90"/>
                <w:sz w:val="24"/>
              </w:rPr>
              <w:t xml:space="preserve"> 处</w:t>
            </w:r>
          </w:p>
        </w:tc>
        <w:tc>
          <w:tcPr>
            <w:tcW w:w="1778" w:type="dxa"/>
            <w:vMerge w:val="restart"/>
            <w:tcBorders>
              <w:top w:val="single" w:sz="4" w:space="0" w:color="000000"/>
              <w:left w:val="single" w:sz="4" w:space="0" w:color="000000"/>
              <w:bottom w:val="single" w:sz="4" w:space="0" w:color="000000"/>
            </w:tcBorders>
          </w:tcPr>
          <w:p>
            <w:pPr>
              <w:pStyle w:val="TableParagraph"/>
              <w:spacing w:before="11"/>
              <w:ind w:left="0"/>
              <w:rPr>
                <w:sz w:val="22"/>
              </w:rPr>
            </w:pPr>
          </w:p>
          <w:p>
            <w:pPr>
              <w:pStyle w:val="TableParagraph"/>
              <w:spacing w:before="0"/>
              <w:ind w:left="229"/>
              <w:rPr>
                <w:sz w:val="24"/>
              </w:rPr>
            </w:pPr>
            <w:r>
              <w:rPr>
                <w:spacing w:val="-25"/>
                <w:w w:val="90"/>
                <w:sz w:val="24"/>
              </w:rPr>
              <w:t xml:space="preserve">每 </w:t>
            </w:r>
            <w:r>
              <w:rPr>
                <w:w w:val="90"/>
                <w:sz w:val="24"/>
              </w:rPr>
              <w:t>200</w:t>
            </w:r>
            <w:r>
              <w:rPr>
                <w:spacing w:val="-32"/>
                <w:w w:val="90"/>
                <w:sz w:val="24"/>
              </w:rPr>
              <w:t xml:space="preserve"> 米 </w:t>
            </w:r>
            <w:r>
              <w:rPr>
                <w:w w:val="90"/>
                <w:sz w:val="24"/>
              </w:rPr>
              <w:t>2</w:t>
            </w:r>
            <w:r>
              <w:rPr>
                <w:spacing w:val="-29"/>
                <w:w w:val="90"/>
                <w:sz w:val="24"/>
              </w:rPr>
              <w:t xml:space="preserve"> 处</w:t>
            </w:r>
          </w:p>
        </w:tc>
      </w:tr>
      <w:tr>
        <w:tblPrEx>
          <w:tblW w:w="0" w:type="auto"/>
          <w:jc w:val="left"/>
          <w:tblInd w:w="254" w:type="dxa"/>
          <w:tblLayout w:type="fixed"/>
          <w:tblCellMar>
            <w:top w:w="0" w:type="dxa"/>
            <w:left w:w="0" w:type="dxa"/>
            <w:bottom w:w="0" w:type="dxa"/>
            <w:right w:w="0" w:type="dxa"/>
          </w:tblCellMar>
          <w:tblLook w:val="01E0"/>
        </w:tblPrEx>
        <w:trPr>
          <w:trHeight w:val="445"/>
          <w:jc w:val="left"/>
        </w:trPr>
        <w:tc>
          <w:tcPr>
            <w:tcW w:w="728" w:type="dxa"/>
            <w:vMerge/>
            <w:tcBorders>
              <w:top w:val="nil"/>
              <w:bottom w:val="single" w:sz="4" w:space="0" w:color="000000"/>
              <w:right w:val="single" w:sz="4" w:space="0" w:color="000000"/>
            </w:tcBorders>
          </w:tcPr>
          <w:p>
            <w:pPr>
              <w:rPr>
                <w:sz w:val="2"/>
                <w:szCs w:val="2"/>
              </w:rPr>
            </w:pPr>
          </w:p>
        </w:tc>
        <w:tc>
          <w:tcPr>
            <w:tcW w:w="1043" w:type="dxa"/>
            <w:vMerge/>
            <w:tcBorders>
              <w:top w:val="nil"/>
              <w:left w:val="single" w:sz="4" w:space="0" w:color="000000"/>
              <w:bottom w:val="single" w:sz="4" w:space="0" w:color="000000"/>
              <w:right w:val="single" w:sz="4" w:space="0" w:color="000000"/>
            </w:tcBorders>
          </w:tcPr>
          <w:p>
            <w:pPr>
              <w:rPr>
                <w:sz w:val="2"/>
                <w:szCs w:val="2"/>
              </w:rPr>
            </w:pPr>
          </w:p>
        </w:tc>
        <w:tc>
          <w:tcPr>
            <w:tcW w:w="874" w:type="dxa"/>
            <w:tcBorders>
              <w:top w:val="single" w:sz="4" w:space="0" w:color="000000"/>
              <w:left w:val="single" w:sz="4" w:space="0" w:color="000000"/>
              <w:bottom w:val="single" w:sz="4" w:space="0" w:color="000000"/>
              <w:right w:val="single" w:sz="4" w:space="0" w:color="000000"/>
            </w:tcBorders>
          </w:tcPr>
          <w:p>
            <w:pPr>
              <w:pStyle w:val="TableParagraph"/>
              <w:spacing w:before="75"/>
              <w:ind w:left="121"/>
              <w:rPr>
                <w:sz w:val="24"/>
              </w:rPr>
            </w:pPr>
            <w:r>
              <w:rPr>
                <w:spacing w:val="20"/>
                <w:sz w:val="24"/>
              </w:rPr>
              <w:t>极 值</w:t>
            </w:r>
          </w:p>
        </w:tc>
        <w:tc>
          <w:tcPr>
            <w:tcW w:w="1639" w:type="dxa"/>
            <w:tcBorders>
              <w:top w:val="single" w:sz="4" w:space="0" w:color="000000"/>
              <w:left w:val="single" w:sz="4" w:space="0" w:color="000000"/>
              <w:bottom w:val="single" w:sz="4" w:space="0" w:color="000000"/>
              <w:right w:val="single" w:sz="4" w:space="0" w:color="000000"/>
            </w:tcBorders>
          </w:tcPr>
          <w:p>
            <w:pPr>
              <w:pStyle w:val="TableParagraph"/>
              <w:spacing w:before="75"/>
              <w:ind w:left="161" w:right="142"/>
              <w:jc w:val="center"/>
              <w:rPr>
                <w:sz w:val="24"/>
              </w:rPr>
            </w:pPr>
            <w:r>
              <w:rPr>
                <w:spacing w:val="-5"/>
                <w:sz w:val="24"/>
              </w:rPr>
              <w:t>93</w:t>
            </w:r>
          </w:p>
        </w:tc>
        <w:tc>
          <w:tcPr>
            <w:tcW w:w="2631" w:type="dxa"/>
            <w:vMerge/>
            <w:tcBorders>
              <w:top w:val="nil"/>
              <w:left w:val="single" w:sz="4" w:space="0" w:color="000000"/>
              <w:bottom w:val="single" w:sz="4" w:space="0" w:color="000000"/>
              <w:right w:val="single" w:sz="4" w:space="0" w:color="000000"/>
            </w:tcBorders>
          </w:tcPr>
          <w:p>
            <w:pPr>
              <w:rPr>
                <w:sz w:val="2"/>
                <w:szCs w:val="2"/>
              </w:rPr>
            </w:pPr>
          </w:p>
        </w:tc>
        <w:tc>
          <w:tcPr>
            <w:tcW w:w="1778" w:type="dxa"/>
            <w:vMerge/>
            <w:tcBorders>
              <w:top w:val="nil"/>
              <w:left w:val="single" w:sz="4" w:space="0" w:color="000000"/>
              <w:bottom w:val="single" w:sz="4" w:space="0" w:color="000000"/>
            </w:tcBorders>
          </w:tcPr>
          <w:p>
            <w:pPr>
              <w:rPr>
                <w:sz w:val="2"/>
                <w:szCs w:val="2"/>
              </w:rPr>
            </w:pPr>
          </w:p>
        </w:tc>
      </w:tr>
      <w:tr>
        <w:tblPrEx>
          <w:tblW w:w="0" w:type="auto"/>
          <w:jc w:val="left"/>
          <w:tblInd w:w="254" w:type="dxa"/>
          <w:tblLayout w:type="fixed"/>
          <w:tblCellMar>
            <w:top w:w="0" w:type="dxa"/>
            <w:left w:w="0" w:type="dxa"/>
            <w:bottom w:w="0" w:type="dxa"/>
            <w:right w:w="0" w:type="dxa"/>
          </w:tblCellMar>
          <w:tblLook w:val="01E0"/>
        </w:tblPrEx>
        <w:trPr>
          <w:trHeight w:val="445"/>
          <w:jc w:val="left"/>
        </w:trPr>
        <w:tc>
          <w:tcPr>
            <w:tcW w:w="728" w:type="dxa"/>
            <w:tcBorders>
              <w:top w:val="single" w:sz="4" w:space="0" w:color="000000"/>
              <w:bottom w:val="single" w:sz="4" w:space="0" w:color="000000"/>
              <w:right w:val="single" w:sz="4" w:space="0" w:color="000000"/>
            </w:tcBorders>
          </w:tcPr>
          <w:p>
            <w:pPr>
              <w:pStyle w:val="TableParagraph"/>
              <w:spacing w:before="75"/>
              <w:ind w:left="20"/>
              <w:jc w:val="center"/>
              <w:rPr>
                <w:sz w:val="24"/>
              </w:rPr>
            </w:pPr>
            <w:r>
              <w:rPr>
                <w:w w:val="90"/>
                <w:sz w:val="24"/>
              </w:rPr>
              <w:t>2</w:t>
            </w:r>
          </w:p>
        </w:tc>
        <w:tc>
          <w:tcPr>
            <w:tcW w:w="1917" w:type="dxa"/>
            <w:gridSpan w:val="2"/>
            <w:tcBorders>
              <w:top w:val="single" w:sz="4" w:space="0" w:color="000000"/>
              <w:left w:val="single" w:sz="4" w:space="0" w:color="000000"/>
              <w:bottom w:val="single" w:sz="4" w:space="0" w:color="000000"/>
              <w:right w:val="single" w:sz="4" w:space="0" w:color="000000"/>
            </w:tcBorders>
          </w:tcPr>
          <w:p>
            <w:pPr>
              <w:pStyle w:val="TableParagraph"/>
              <w:spacing w:before="75"/>
              <w:ind w:left="315"/>
              <w:rPr>
                <w:sz w:val="24"/>
              </w:rPr>
            </w:pPr>
            <w:r>
              <w:rPr>
                <w:w w:val="90"/>
                <w:sz w:val="24"/>
              </w:rPr>
              <w:t>平整度</w:t>
            </w:r>
            <w:r>
              <w:rPr>
                <w:spacing w:val="-4"/>
                <w:w w:val="90"/>
                <w:sz w:val="24"/>
              </w:rPr>
              <w:t>（mm）</w:t>
            </w:r>
          </w:p>
        </w:tc>
        <w:tc>
          <w:tcPr>
            <w:tcW w:w="1639" w:type="dxa"/>
            <w:tcBorders>
              <w:top w:val="single" w:sz="4" w:space="0" w:color="000000"/>
              <w:left w:val="single" w:sz="4" w:space="0" w:color="000000"/>
              <w:bottom w:val="single" w:sz="4" w:space="0" w:color="000000"/>
              <w:right w:val="single" w:sz="4" w:space="0" w:color="000000"/>
            </w:tcBorders>
          </w:tcPr>
          <w:p>
            <w:pPr>
              <w:pStyle w:val="TableParagraph"/>
              <w:spacing w:before="75"/>
              <w:ind w:left="161" w:right="142"/>
              <w:jc w:val="center"/>
              <w:rPr>
                <w:sz w:val="24"/>
              </w:rPr>
            </w:pPr>
            <w:r>
              <w:rPr>
                <w:spacing w:val="-5"/>
                <w:sz w:val="24"/>
              </w:rPr>
              <w:t>12</w:t>
            </w:r>
          </w:p>
        </w:tc>
        <w:tc>
          <w:tcPr>
            <w:tcW w:w="2631" w:type="dxa"/>
            <w:tcBorders>
              <w:top w:val="single" w:sz="4" w:space="0" w:color="000000"/>
              <w:left w:val="single" w:sz="4" w:space="0" w:color="000000"/>
              <w:bottom w:val="single" w:sz="4" w:space="0" w:color="000000"/>
              <w:right w:val="single" w:sz="4" w:space="0" w:color="000000"/>
            </w:tcBorders>
          </w:tcPr>
          <w:p>
            <w:pPr>
              <w:pStyle w:val="TableParagraph"/>
              <w:spacing w:before="75"/>
              <w:ind w:left="105" w:right="86"/>
              <w:jc w:val="center"/>
              <w:rPr>
                <w:sz w:val="24"/>
              </w:rPr>
            </w:pPr>
            <w:r>
              <w:rPr>
                <w:w w:val="90"/>
                <w:sz w:val="24"/>
              </w:rPr>
              <w:t>3m</w:t>
            </w:r>
            <w:r>
              <w:rPr>
                <w:spacing w:val="-48"/>
                <w:w w:val="90"/>
                <w:sz w:val="24"/>
              </w:rPr>
              <w:t xml:space="preserve"> </w:t>
            </w:r>
            <w:r>
              <w:rPr>
                <w:spacing w:val="-10"/>
                <w:w w:val="90"/>
                <w:sz w:val="24"/>
              </w:rPr>
              <w:t xml:space="preserve">直尺，每 </w:t>
            </w:r>
            <w:r>
              <w:rPr>
                <w:w w:val="90"/>
                <w:sz w:val="24"/>
              </w:rPr>
              <w:t>200</w:t>
            </w:r>
            <w:r>
              <w:rPr>
                <w:spacing w:val="-32"/>
                <w:w w:val="90"/>
                <w:sz w:val="24"/>
              </w:rPr>
              <w:t xml:space="preserve"> 米 </w:t>
            </w:r>
            <w:r>
              <w:rPr>
                <w:w w:val="90"/>
                <w:sz w:val="24"/>
              </w:rPr>
              <w:t>20</w:t>
            </w:r>
            <w:r>
              <w:rPr>
                <w:spacing w:val="-29"/>
                <w:w w:val="90"/>
                <w:sz w:val="24"/>
              </w:rPr>
              <w:t xml:space="preserve"> 尺</w:t>
            </w:r>
          </w:p>
        </w:tc>
        <w:tc>
          <w:tcPr>
            <w:tcW w:w="1778" w:type="dxa"/>
            <w:tcBorders>
              <w:top w:val="single" w:sz="4" w:space="0" w:color="000000"/>
              <w:left w:val="single" w:sz="4" w:space="0" w:color="000000"/>
              <w:bottom w:val="single" w:sz="4" w:space="0" w:color="000000"/>
            </w:tcBorders>
          </w:tcPr>
          <w:p>
            <w:pPr>
              <w:pStyle w:val="TableParagraph"/>
              <w:spacing w:before="75"/>
              <w:ind w:left="109" w:right="89"/>
              <w:jc w:val="center"/>
              <w:rPr>
                <w:sz w:val="24"/>
              </w:rPr>
            </w:pPr>
            <w:r>
              <w:rPr>
                <w:spacing w:val="-25"/>
                <w:w w:val="90"/>
                <w:sz w:val="24"/>
              </w:rPr>
              <w:t xml:space="preserve">每 </w:t>
            </w:r>
            <w:r>
              <w:rPr>
                <w:w w:val="90"/>
                <w:sz w:val="24"/>
              </w:rPr>
              <w:t>200</w:t>
            </w:r>
            <w:r>
              <w:rPr>
                <w:spacing w:val="-32"/>
                <w:w w:val="90"/>
                <w:sz w:val="24"/>
              </w:rPr>
              <w:t xml:space="preserve"> 米 </w:t>
            </w:r>
            <w:r>
              <w:rPr>
                <w:w w:val="90"/>
                <w:sz w:val="24"/>
              </w:rPr>
              <w:t>10</w:t>
            </w:r>
            <w:r>
              <w:rPr>
                <w:spacing w:val="-29"/>
                <w:w w:val="90"/>
                <w:sz w:val="24"/>
              </w:rPr>
              <w:t xml:space="preserve"> 尺</w:t>
            </w:r>
          </w:p>
        </w:tc>
      </w:tr>
      <w:tr>
        <w:tblPrEx>
          <w:tblW w:w="0" w:type="auto"/>
          <w:jc w:val="left"/>
          <w:tblInd w:w="254" w:type="dxa"/>
          <w:tblLayout w:type="fixed"/>
          <w:tblCellMar>
            <w:top w:w="0" w:type="dxa"/>
            <w:left w:w="0" w:type="dxa"/>
            <w:bottom w:w="0" w:type="dxa"/>
            <w:right w:w="0" w:type="dxa"/>
          </w:tblCellMar>
          <w:tblLook w:val="01E0"/>
        </w:tblPrEx>
        <w:trPr>
          <w:trHeight w:val="435"/>
          <w:jc w:val="left"/>
        </w:trPr>
        <w:tc>
          <w:tcPr>
            <w:tcW w:w="728" w:type="dxa"/>
            <w:tcBorders>
              <w:top w:val="single" w:sz="4" w:space="0" w:color="000000"/>
              <w:bottom w:val="single" w:sz="4" w:space="0" w:color="000000"/>
              <w:right w:val="single" w:sz="4" w:space="0" w:color="000000"/>
            </w:tcBorders>
          </w:tcPr>
          <w:p>
            <w:pPr>
              <w:pStyle w:val="TableParagraph"/>
              <w:spacing w:before="65"/>
              <w:ind w:left="20"/>
              <w:jc w:val="center"/>
              <w:rPr>
                <w:sz w:val="24"/>
              </w:rPr>
            </w:pPr>
            <w:r>
              <w:rPr>
                <w:w w:val="90"/>
                <w:sz w:val="24"/>
              </w:rPr>
              <w:t>3</w:t>
            </w:r>
          </w:p>
        </w:tc>
        <w:tc>
          <w:tcPr>
            <w:tcW w:w="1917" w:type="dxa"/>
            <w:gridSpan w:val="2"/>
            <w:tcBorders>
              <w:top w:val="single" w:sz="4" w:space="0" w:color="000000"/>
              <w:left w:val="single" w:sz="4" w:space="0" w:color="000000"/>
              <w:bottom w:val="single" w:sz="4" w:space="0" w:color="000000"/>
              <w:right w:val="single" w:sz="4" w:space="0" w:color="000000"/>
            </w:tcBorders>
          </w:tcPr>
          <w:p>
            <w:pPr>
              <w:pStyle w:val="TableParagraph"/>
              <w:spacing w:before="65"/>
              <w:ind w:left="207"/>
              <w:rPr>
                <w:sz w:val="24"/>
              </w:rPr>
            </w:pPr>
            <w:r>
              <w:rPr>
                <w:w w:val="90"/>
                <w:sz w:val="24"/>
              </w:rPr>
              <w:t>纵断高程</w:t>
            </w:r>
            <w:r>
              <w:rPr>
                <w:spacing w:val="-4"/>
                <w:w w:val="90"/>
                <w:sz w:val="24"/>
              </w:rPr>
              <w:t>（mm）</w:t>
            </w:r>
          </w:p>
        </w:tc>
        <w:tc>
          <w:tcPr>
            <w:tcW w:w="1639" w:type="dxa"/>
            <w:tcBorders>
              <w:top w:val="single" w:sz="4" w:space="0" w:color="000000"/>
              <w:left w:val="single" w:sz="4" w:space="0" w:color="000000"/>
              <w:bottom w:val="single" w:sz="4" w:space="0" w:color="000000"/>
              <w:right w:val="single" w:sz="4" w:space="0" w:color="000000"/>
            </w:tcBorders>
          </w:tcPr>
          <w:p>
            <w:pPr>
              <w:pStyle w:val="TableParagraph"/>
              <w:spacing w:before="65"/>
              <w:ind w:left="162" w:right="142"/>
              <w:jc w:val="center"/>
              <w:rPr>
                <w:sz w:val="24"/>
              </w:rPr>
            </w:pPr>
            <w:r>
              <w:rPr>
                <w:w w:val="90"/>
                <w:sz w:val="24"/>
              </w:rPr>
              <w:t>+5，-</w:t>
            </w:r>
            <w:r>
              <w:rPr>
                <w:spacing w:val="-5"/>
                <w:sz w:val="24"/>
              </w:rPr>
              <w:t>15</w:t>
            </w:r>
          </w:p>
        </w:tc>
        <w:tc>
          <w:tcPr>
            <w:tcW w:w="2631" w:type="dxa"/>
            <w:tcBorders>
              <w:top w:val="single" w:sz="4" w:space="0" w:color="000000"/>
              <w:left w:val="single" w:sz="4" w:space="0" w:color="000000"/>
              <w:bottom w:val="single" w:sz="4" w:space="0" w:color="000000"/>
              <w:right w:val="single" w:sz="4" w:space="0" w:color="000000"/>
            </w:tcBorders>
          </w:tcPr>
          <w:p>
            <w:pPr>
              <w:pStyle w:val="TableParagraph"/>
              <w:spacing w:before="65"/>
              <w:ind w:left="105" w:right="86"/>
              <w:jc w:val="center"/>
              <w:rPr>
                <w:sz w:val="24"/>
              </w:rPr>
            </w:pPr>
            <w:r>
              <w:rPr>
                <w:spacing w:val="-8"/>
                <w:w w:val="90"/>
                <w:sz w:val="24"/>
              </w:rPr>
              <w:t xml:space="preserve">水准仪，每 </w:t>
            </w:r>
            <w:r>
              <w:rPr>
                <w:w w:val="90"/>
                <w:sz w:val="24"/>
              </w:rPr>
              <w:t>200</w:t>
            </w:r>
            <w:r>
              <w:rPr>
                <w:spacing w:val="-32"/>
                <w:w w:val="90"/>
                <w:sz w:val="24"/>
              </w:rPr>
              <w:t xml:space="preserve"> 米 </w:t>
            </w:r>
            <w:r>
              <w:rPr>
                <w:w w:val="90"/>
                <w:sz w:val="24"/>
              </w:rPr>
              <w:t>4</w:t>
            </w:r>
            <w:r>
              <w:rPr>
                <w:spacing w:val="-48"/>
                <w:w w:val="90"/>
                <w:sz w:val="24"/>
              </w:rPr>
              <w:t xml:space="preserve"> </w:t>
            </w:r>
            <w:r>
              <w:rPr>
                <w:spacing w:val="-5"/>
                <w:w w:val="90"/>
                <w:sz w:val="24"/>
              </w:rPr>
              <w:t>断面</w:t>
            </w:r>
          </w:p>
        </w:tc>
        <w:tc>
          <w:tcPr>
            <w:tcW w:w="1778" w:type="dxa"/>
            <w:tcBorders>
              <w:top w:val="single" w:sz="4" w:space="0" w:color="000000"/>
              <w:left w:val="single" w:sz="4" w:space="0" w:color="000000"/>
              <w:bottom w:val="single" w:sz="4" w:space="0" w:color="000000"/>
            </w:tcBorders>
          </w:tcPr>
          <w:p>
            <w:pPr>
              <w:pStyle w:val="TableParagraph"/>
              <w:spacing w:before="65"/>
              <w:ind w:left="109" w:right="89"/>
              <w:jc w:val="center"/>
              <w:rPr>
                <w:sz w:val="24"/>
              </w:rPr>
            </w:pPr>
            <w:r>
              <w:rPr>
                <w:spacing w:val="-25"/>
                <w:w w:val="90"/>
                <w:sz w:val="24"/>
              </w:rPr>
              <w:t xml:space="preserve">每 </w:t>
            </w:r>
            <w:r>
              <w:rPr>
                <w:w w:val="90"/>
                <w:sz w:val="24"/>
              </w:rPr>
              <w:t>200</w:t>
            </w:r>
            <w:r>
              <w:rPr>
                <w:spacing w:val="-32"/>
                <w:w w:val="90"/>
                <w:sz w:val="24"/>
              </w:rPr>
              <w:t xml:space="preserve"> 米 </w:t>
            </w:r>
            <w:r>
              <w:rPr>
                <w:w w:val="90"/>
                <w:sz w:val="24"/>
              </w:rPr>
              <w:t>2</w:t>
            </w:r>
            <w:r>
              <w:rPr>
                <w:spacing w:val="-48"/>
                <w:w w:val="90"/>
                <w:sz w:val="24"/>
              </w:rPr>
              <w:t xml:space="preserve"> </w:t>
            </w:r>
            <w:r>
              <w:rPr>
                <w:spacing w:val="-5"/>
                <w:w w:val="90"/>
                <w:sz w:val="24"/>
              </w:rPr>
              <w:t>断面</w:t>
            </w:r>
          </w:p>
        </w:tc>
      </w:tr>
      <w:tr>
        <w:tblPrEx>
          <w:tblW w:w="0" w:type="auto"/>
          <w:jc w:val="left"/>
          <w:tblInd w:w="254" w:type="dxa"/>
          <w:tblLayout w:type="fixed"/>
          <w:tblCellMar>
            <w:top w:w="0" w:type="dxa"/>
            <w:left w:w="0" w:type="dxa"/>
            <w:bottom w:w="0" w:type="dxa"/>
            <w:right w:w="0" w:type="dxa"/>
          </w:tblCellMar>
          <w:tblLook w:val="01E0"/>
        </w:tblPrEx>
        <w:trPr>
          <w:trHeight w:val="435"/>
          <w:jc w:val="left"/>
        </w:trPr>
        <w:tc>
          <w:tcPr>
            <w:tcW w:w="728" w:type="dxa"/>
            <w:tcBorders>
              <w:top w:val="single" w:sz="4" w:space="0" w:color="000000"/>
              <w:bottom w:val="single" w:sz="4" w:space="0" w:color="000000"/>
              <w:right w:val="single" w:sz="4" w:space="0" w:color="000000"/>
            </w:tcBorders>
          </w:tcPr>
          <w:p>
            <w:pPr>
              <w:pStyle w:val="TableParagraph"/>
              <w:spacing w:before="65"/>
              <w:ind w:left="20"/>
              <w:jc w:val="center"/>
              <w:rPr>
                <w:sz w:val="24"/>
              </w:rPr>
            </w:pPr>
            <w:r>
              <w:rPr>
                <w:w w:val="90"/>
                <w:sz w:val="24"/>
              </w:rPr>
              <w:t>4</w:t>
            </w:r>
          </w:p>
        </w:tc>
        <w:tc>
          <w:tcPr>
            <w:tcW w:w="1917" w:type="dxa"/>
            <w:gridSpan w:val="2"/>
            <w:tcBorders>
              <w:top w:val="single" w:sz="4" w:space="0" w:color="000000"/>
              <w:left w:val="single" w:sz="4" w:space="0" w:color="000000"/>
              <w:bottom w:val="single" w:sz="4" w:space="0" w:color="000000"/>
              <w:right w:val="single" w:sz="4" w:space="0" w:color="000000"/>
            </w:tcBorders>
          </w:tcPr>
          <w:p>
            <w:pPr>
              <w:pStyle w:val="TableParagraph"/>
              <w:spacing w:before="65"/>
              <w:ind w:left="423"/>
              <w:rPr>
                <w:sz w:val="24"/>
              </w:rPr>
            </w:pPr>
            <w:r>
              <w:rPr>
                <w:w w:val="90"/>
                <w:sz w:val="24"/>
              </w:rPr>
              <w:t>宽度</w:t>
            </w:r>
            <w:r>
              <w:rPr>
                <w:spacing w:val="-4"/>
                <w:w w:val="90"/>
                <w:sz w:val="24"/>
              </w:rPr>
              <w:t>（mm）</w:t>
            </w:r>
          </w:p>
        </w:tc>
        <w:tc>
          <w:tcPr>
            <w:tcW w:w="1639" w:type="dxa"/>
            <w:tcBorders>
              <w:top w:val="single" w:sz="4" w:space="0" w:color="000000"/>
              <w:left w:val="single" w:sz="4" w:space="0" w:color="000000"/>
              <w:bottom w:val="single" w:sz="4" w:space="0" w:color="000000"/>
              <w:right w:val="single" w:sz="4" w:space="0" w:color="000000"/>
            </w:tcBorders>
          </w:tcPr>
          <w:p>
            <w:pPr>
              <w:pStyle w:val="TableParagraph"/>
              <w:spacing w:before="65"/>
              <w:ind w:left="162" w:right="142"/>
              <w:jc w:val="center"/>
              <w:rPr>
                <w:sz w:val="24"/>
              </w:rPr>
            </w:pPr>
            <w:r>
              <w:rPr>
                <w:spacing w:val="-2"/>
                <w:w w:val="90"/>
                <w:sz w:val="24"/>
              </w:rPr>
              <w:t>不小于设计值</w:t>
            </w:r>
          </w:p>
        </w:tc>
        <w:tc>
          <w:tcPr>
            <w:tcW w:w="2631" w:type="dxa"/>
            <w:tcBorders>
              <w:top w:val="single" w:sz="4" w:space="0" w:color="000000"/>
              <w:left w:val="single" w:sz="4" w:space="0" w:color="000000"/>
              <w:bottom w:val="single" w:sz="4" w:space="0" w:color="000000"/>
              <w:right w:val="single" w:sz="4" w:space="0" w:color="000000"/>
            </w:tcBorders>
          </w:tcPr>
          <w:p>
            <w:pPr>
              <w:pStyle w:val="TableParagraph"/>
              <w:spacing w:before="65"/>
              <w:ind w:left="105" w:right="86"/>
              <w:jc w:val="center"/>
              <w:rPr>
                <w:sz w:val="24"/>
              </w:rPr>
            </w:pPr>
            <w:r>
              <w:rPr>
                <w:spacing w:val="-10"/>
                <w:w w:val="90"/>
                <w:sz w:val="24"/>
              </w:rPr>
              <w:t xml:space="preserve">尺量，每 </w:t>
            </w:r>
            <w:r>
              <w:rPr>
                <w:w w:val="90"/>
                <w:sz w:val="24"/>
              </w:rPr>
              <w:t>200</w:t>
            </w:r>
            <w:r>
              <w:rPr>
                <w:spacing w:val="-32"/>
                <w:w w:val="90"/>
                <w:sz w:val="24"/>
              </w:rPr>
              <w:t xml:space="preserve"> 米 </w:t>
            </w:r>
            <w:r>
              <w:rPr>
                <w:w w:val="90"/>
                <w:sz w:val="24"/>
              </w:rPr>
              <w:t>4</w:t>
            </w:r>
            <w:r>
              <w:rPr>
                <w:spacing w:val="-29"/>
                <w:w w:val="90"/>
                <w:sz w:val="24"/>
              </w:rPr>
              <w:t xml:space="preserve"> 处</w:t>
            </w:r>
          </w:p>
        </w:tc>
        <w:tc>
          <w:tcPr>
            <w:tcW w:w="1778" w:type="dxa"/>
            <w:tcBorders>
              <w:top w:val="single" w:sz="4" w:space="0" w:color="000000"/>
              <w:left w:val="single" w:sz="4" w:space="0" w:color="000000"/>
              <w:bottom w:val="single" w:sz="4" w:space="0" w:color="000000"/>
            </w:tcBorders>
          </w:tcPr>
          <w:p>
            <w:pPr>
              <w:pStyle w:val="TableParagraph"/>
              <w:spacing w:before="65"/>
              <w:ind w:right="89"/>
              <w:jc w:val="center"/>
              <w:rPr>
                <w:sz w:val="24"/>
              </w:rPr>
            </w:pPr>
            <w:r>
              <w:rPr>
                <w:spacing w:val="-25"/>
                <w:w w:val="90"/>
                <w:sz w:val="24"/>
              </w:rPr>
              <w:t xml:space="preserve">每 </w:t>
            </w:r>
            <w:r>
              <w:rPr>
                <w:w w:val="90"/>
                <w:sz w:val="24"/>
              </w:rPr>
              <w:t>200</w:t>
            </w:r>
            <w:r>
              <w:rPr>
                <w:spacing w:val="-32"/>
                <w:w w:val="90"/>
                <w:sz w:val="24"/>
              </w:rPr>
              <w:t xml:space="preserve"> 米 </w:t>
            </w:r>
            <w:r>
              <w:rPr>
                <w:w w:val="90"/>
                <w:sz w:val="24"/>
              </w:rPr>
              <w:t>2</w:t>
            </w:r>
            <w:r>
              <w:rPr>
                <w:spacing w:val="-29"/>
                <w:w w:val="90"/>
                <w:sz w:val="24"/>
              </w:rPr>
              <w:t xml:space="preserve"> 处</w:t>
            </w:r>
          </w:p>
        </w:tc>
      </w:tr>
      <w:tr>
        <w:tblPrEx>
          <w:tblW w:w="0" w:type="auto"/>
          <w:jc w:val="left"/>
          <w:tblInd w:w="254" w:type="dxa"/>
          <w:tblLayout w:type="fixed"/>
          <w:tblCellMar>
            <w:top w:w="0" w:type="dxa"/>
            <w:left w:w="0" w:type="dxa"/>
            <w:bottom w:w="0" w:type="dxa"/>
            <w:right w:w="0" w:type="dxa"/>
          </w:tblCellMar>
          <w:tblLook w:val="01E0"/>
        </w:tblPrEx>
        <w:trPr>
          <w:trHeight w:val="435"/>
          <w:jc w:val="left"/>
        </w:trPr>
        <w:tc>
          <w:tcPr>
            <w:tcW w:w="728" w:type="dxa"/>
            <w:vMerge w:val="restart"/>
            <w:tcBorders>
              <w:top w:val="single" w:sz="4" w:space="0" w:color="000000"/>
              <w:bottom w:val="single" w:sz="4" w:space="0" w:color="000000"/>
              <w:right w:val="single" w:sz="4" w:space="0" w:color="000000"/>
            </w:tcBorders>
          </w:tcPr>
          <w:p>
            <w:pPr>
              <w:pStyle w:val="TableParagraph"/>
              <w:spacing w:before="11"/>
              <w:ind w:left="0"/>
              <w:rPr>
                <w:sz w:val="22"/>
              </w:rPr>
            </w:pPr>
          </w:p>
          <w:p>
            <w:pPr>
              <w:pStyle w:val="TableParagraph"/>
              <w:spacing w:before="0"/>
              <w:ind w:left="20"/>
              <w:jc w:val="center"/>
              <w:rPr>
                <w:sz w:val="24"/>
              </w:rPr>
            </w:pPr>
            <w:r>
              <w:rPr>
                <w:w w:val="90"/>
                <w:sz w:val="24"/>
              </w:rPr>
              <w:t>5</w:t>
            </w:r>
          </w:p>
        </w:tc>
        <w:tc>
          <w:tcPr>
            <w:tcW w:w="1043"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
              <w:ind w:left="0"/>
              <w:rPr>
                <w:sz w:val="22"/>
              </w:rPr>
            </w:pPr>
          </w:p>
          <w:p>
            <w:pPr>
              <w:pStyle w:val="TableParagraph"/>
              <w:spacing w:before="0"/>
              <w:ind w:left="113" w:right="-44"/>
              <w:rPr>
                <w:sz w:val="24"/>
              </w:rPr>
            </w:pPr>
            <w:r>
              <w:rPr>
                <w:spacing w:val="-60"/>
                <w:w w:val="90"/>
                <w:sz w:val="24"/>
              </w:rPr>
              <w:t>厚度</w:t>
            </w:r>
            <w:r>
              <w:rPr>
                <w:spacing w:val="-4"/>
                <w:w w:val="90"/>
                <w:sz w:val="24"/>
              </w:rPr>
              <w:t>（mm）</w:t>
            </w:r>
          </w:p>
        </w:tc>
        <w:tc>
          <w:tcPr>
            <w:tcW w:w="874" w:type="dxa"/>
            <w:tcBorders>
              <w:top w:val="single" w:sz="4" w:space="0" w:color="000000"/>
              <w:left w:val="single" w:sz="4" w:space="0" w:color="000000"/>
              <w:bottom w:val="single" w:sz="4" w:space="0" w:color="000000"/>
              <w:right w:val="single" w:sz="4" w:space="0" w:color="000000"/>
            </w:tcBorders>
          </w:tcPr>
          <w:p>
            <w:pPr>
              <w:pStyle w:val="TableParagraph"/>
              <w:spacing w:before="65"/>
              <w:ind w:left="114"/>
              <w:rPr>
                <w:sz w:val="24"/>
              </w:rPr>
            </w:pPr>
            <w:r>
              <w:rPr>
                <w:spacing w:val="-4"/>
                <w:w w:val="90"/>
                <w:sz w:val="24"/>
              </w:rPr>
              <w:t>代表值</w:t>
            </w:r>
          </w:p>
        </w:tc>
        <w:tc>
          <w:tcPr>
            <w:tcW w:w="1639" w:type="dxa"/>
            <w:tcBorders>
              <w:top w:val="single" w:sz="4" w:space="0" w:color="000000"/>
              <w:left w:val="single" w:sz="4" w:space="0" w:color="000000"/>
              <w:bottom w:val="single" w:sz="4" w:space="0" w:color="000000"/>
              <w:right w:val="single" w:sz="4" w:space="0" w:color="000000"/>
            </w:tcBorders>
          </w:tcPr>
          <w:p>
            <w:pPr>
              <w:pStyle w:val="TableParagraph"/>
              <w:spacing w:before="65"/>
              <w:ind w:left="162" w:right="142"/>
              <w:jc w:val="center"/>
              <w:rPr>
                <w:sz w:val="24"/>
              </w:rPr>
            </w:pPr>
            <w:r>
              <w:rPr>
                <w:w w:val="90"/>
                <w:sz w:val="24"/>
              </w:rPr>
              <w:t>-</w:t>
            </w:r>
            <w:r>
              <w:rPr>
                <w:spacing w:val="-5"/>
                <w:sz w:val="24"/>
              </w:rPr>
              <w:t>10</w:t>
            </w:r>
          </w:p>
        </w:tc>
        <w:tc>
          <w:tcPr>
            <w:tcW w:w="263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
              <w:ind w:left="0"/>
              <w:rPr>
                <w:sz w:val="22"/>
              </w:rPr>
            </w:pPr>
          </w:p>
          <w:p>
            <w:pPr>
              <w:pStyle w:val="TableParagraph"/>
              <w:spacing w:before="0"/>
              <w:ind w:left="336"/>
              <w:rPr>
                <w:sz w:val="24"/>
              </w:rPr>
            </w:pPr>
            <w:r>
              <w:rPr>
                <w:spacing w:val="-10"/>
                <w:w w:val="90"/>
                <w:sz w:val="24"/>
              </w:rPr>
              <w:t xml:space="preserve">尺量，每 </w:t>
            </w:r>
            <w:r>
              <w:rPr>
                <w:w w:val="90"/>
                <w:sz w:val="24"/>
              </w:rPr>
              <w:t>200</w:t>
            </w:r>
            <w:r>
              <w:rPr>
                <w:spacing w:val="-32"/>
                <w:w w:val="90"/>
                <w:sz w:val="24"/>
              </w:rPr>
              <w:t xml:space="preserve"> 米 </w:t>
            </w:r>
            <w:r>
              <w:rPr>
                <w:w w:val="90"/>
                <w:sz w:val="24"/>
              </w:rPr>
              <w:t>4</w:t>
            </w:r>
            <w:r>
              <w:rPr>
                <w:spacing w:val="-29"/>
                <w:w w:val="90"/>
                <w:sz w:val="24"/>
              </w:rPr>
              <w:t xml:space="preserve"> 点</w:t>
            </w:r>
          </w:p>
        </w:tc>
        <w:tc>
          <w:tcPr>
            <w:tcW w:w="1778" w:type="dxa"/>
            <w:vMerge w:val="restart"/>
            <w:tcBorders>
              <w:top w:val="single" w:sz="4" w:space="0" w:color="000000"/>
              <w:left w:val="single" w:sz="4" w:space="0" w:color="000000"/>
              <w:bottom w:val="single" w:sz="4" w:space="0" w:color="000000"/>
            </w:tcBorders>
          </w:tcPr>
          <w:p>
            <w:pPr>
              <w:pStyle w:val="TableParagraph"/>
              <w:spacing w:before="11"/>
              <w:ind w:left="0"/>
              <w:rPr>
                <w:sz w:val="22"/>
              </w:rPr>
            </w:pPr>
          </w:p>
          <w:p>
            <w:pPr>
              <w:pStyle w:val="TableParagraph"/>
              <w:spacing w:before="0"/>
              <w:ind w:left="229"/>
              <w:rPr>
                <w:sz w:val="24"/>
              </w:rPr>
            </w:pPr>
            <w:r>
              <w:rPr>
                <w:spacing w:val="-25"/>
                <w:w w:val="90"/>
                <w:sz w:val="24"/>
              </w:rPr>
              <w:t xml:space="preserve">每 </w:t>
            </w:r>
            <w:r>
              <w:rPr>
                <w:w w:val="90"/>
                <w:sz w:val="24"/>
              </w:rPr>
              <w:t>200</w:t>
            </w:r>
            <w:r>
              <w:rPr>
                <w:spacing w:val="-32"/>
                <w:w w:val="90"/>
                <w:sz w:val="24"/>
              </w:rPr>
              <w:t xml:space="preserve"> 米 </w:t>
            </w:r>
            <w:r>
              <w:rPr>
                <w:w w:val="90"/>
                <w:sz w:val="24"/>
              </w:rPr>
              <w:t>2</w:t>
            </w:r>
            <w:r>
              <w:rPr>
                <w:spacing w:val="-29"/>
                <w:w w:val="90"/>
                <w:sz w:val="24"/>
              </w:rPr>
              <w:t xml:space="preserve"> 点</w:t>
            </w:r>
          </w:p>
        </w:tc>
      </w:tr>
      <w:tr>
        <w:tblPrEx>
          <w:tblW w:w="0" w:type="auto"/>
          <w:jc w:val="left"/>
          <w:tblInd w:w="254" w:type="dxa"/>
          <w:tblLayout w:type="fixed"/>
          <w:tblCellMar>
            <w:top w:w="0" w:type="dxa"/>
            <w:left w:w="0" w:type="dxa"/>
            <w:bottom w:w="0" w:type="dxa"/>
            <w:right w:w="0" w:type="dxa"/>
          </w:tblCellMar>
          <w:tblLook w:val="01E0"/>
        </w:tblPrEx>
        <w:trPr>
          <w:trHeight w:val="445"/>
          <w:jc w:val="left"/>
        </w:trPr>
        <w:tc>
          <w:tcPr>
            <w:tcW w:w="728" w:type="dxa"/>
            <w:vMerge/>
            <w:tcBorders>
              <w:top w:val="nil"/>
              <w:bottom w:val="single" w:sz="4" w:space="0" w:color="000000"/>
              <w:right w:val="single" w:sz="4" w:space="0" w:color="000000"/>
            </w:tcBorders>
          </w:tcPr>
          <w:p>
            <w:pPr>
              <w:rPr>
                <w:sz w:val="2"/>
                <w:szCs w:val="2"/>
              </w:rPr>
            </w:pPr>
          </w:p>
        </w:tc>
        <w:tc>
          <w:tcPr>
            <w:tcW w:w="1043" w:type="dxa"/>
            <w:vMerge/>
            <w:tcBorders>
              <w:top w:val="nil"/>
              <w:left w:val="single" w:sz="4" w:space="0" w:color="000000"/>
              <w:bottom w:val="single" w:sz="4" w:space="0" w:color="000000"/>
              <w:right w:val="single" w:sz="4" w:space="0" w:color="000000"/>
            </w:tcBorders>
          </w:tcPr>
          <w:p>
            <w:pPr>
              <w:rPr>
                <w:sz w:val="2"/>
                <w:szCs w:val="2"/>
              </w:rPr>
            </w:pPr>
          </w:p>
        </w:tc>
        <w:tc>
          <w:tcPr>
            <w:tcW w:w="874" w:type="dxa"/>
            <w:tcBorders>
              <w:top w:val="single" w:sz="4" w:space="0" w:color="000000"/>
              <w:left w:val="single" w:sz="4" w:space="0" w:color="000000"/>
              <w:bottom w:val="single" w:sz="4" w:space="0" w:color="000000"/>
              <w:right w:val="single" w:sz="4" w:space="0" w:color="000000"/>
            </w:tcBorders>
          </w:tcPr>
          <w:p>
            <w:pPr>
              <w:pStyle w:val="TableParagraph"/>
              <w:spacing w:before="75"/>
              <w:ind w:left="114"/>
              <w:rPr>
                <w:sz w:val="24"/>
              </w:rPr>
            </w:pPr>
            <w:r>
              <w:rPr>
                <w:spacing w:val="20"/>
                <w:sz w:val="24"/>
              </w:rPr>
              <w:t>极 值</w:t>
            </w:r>
          </w:p>
        </w:tc>
        <w:tc>
          <w:tcPr>
            <w:tcW w:w="1639" w:type="dxa"/>
            <w:tcBorders>
              <w:top w:val="single" w:sz="4" w:space="0" w:color="000000"/>
              <w:left w:val="single" w:sz="4" w:space="0" w:color="000000"/>
              <w:bottom w:val="single" w:sz="4" w:space="0" w:color="000000"/>
              <w:right w:val="single" w:sz="4" w:space="0" w:color="000000"/>
            </w:tcBorders>
          </w:tcPr>
          <w:p>
            <w:pPr>
              <w:pStyle w:val="TableParagraph"/>
              <w:spacing w:before="75"/>
              <w:ind w:left="162" w:right="142"/>
              <w:jc w:val="center"/>
              <w:rPr>
                <w:sz w:val="24"/>
              </w:rPr>
            </w:pPr>
            <w:r>
              <w:rPr>
                <w:w w:val="90"/>
                <w:sz w:val="24"/>
              </w:rPr>
              <w:t>-</w:t>
            </w:r>
            <w:r>
              <w:rPr>
                <w:spacing w:val="-5"/>
                <w:sz w:val="24"/>
              </w:rPr>
              <w:t>20</w:t>
            </w:r>
          </w:p>
        </w:tc>
        <w:tc>
          <w:tcPr>
            <w:tcW w:w="2631" w:type="dxa"/>
            <w:vMerge/>
            <w:tcBorders>
              <w:top w:val="nil"/>
              <w:left w:val="single" w:sz="4" w:space="0" w:color="000000"/>
              <w:bottom w:val="single" w:sz="4" w:space="0" w:color="000000"/>
              <w:right w:val="single" w:sz="4" w:space="0" w:color="000000"/>
            </w:tcBorders>
          </w:tcPr>
          <w:p>
            <w:pPr>
              <w:rPr>
                <w:sz w:val="2"/>
                <w:szCs w:val="2"/>
              </w:rPr>
            </w:pPr>
          </w:p>
        </w:tc>
        <w:tc>
          <w:tcPr>
            <w:tcW w:w="1778" w:type="dxa"/>
            <w:vMerge/>
            <w:tcBorders>
              <w:top w:val="nil"/>
              <w:left w:val="single" w:sz="4" w:space="0" w:color="000000"/>
              <w:bottom w:val="single" w:sz="4" w:space="0" w:color="000000"/>
            </w:tcBorders>
          </w:tcPr>
          <w:p>
            <w:pPr>
              <w:rPr>
                <w:sz w:val="2"/>
                <w:szCs w:val="2"/>
              </w:rPr>
            </w:pPr>
          </w:p>
        </w:tc>
      </w:tr>
      <w:tr>
        <w:tblPrEx>
          <w:tblW w:w="0" w:type="auto"/>
          <w:jc w:val="left"/>
          <w:tblInd w:w="254" w:type="dxa"/>
          <w:tblLayout w:type="fixed"/>
          <w:tblCellMar>
            <w:top w:w="0" w:type="dxa"/>
            <w:left w:w="0" w:type="dxa"/>
            <w:bottom w:w="0" w:type="dxa"/>
            <w:right w:w="0" w:type="dxa"/>
          </w:tblCellMar>
          <w:tblLook w:val="01E0"/>
        </w:tblPrEx>
        <w:trPr>
          <w:trHeight w:val="445"/>
          <w:jc w:val="left"/>
        </w:trPr>
        <w:tc>
          <w:tcPr>
            <w:tcW w:w="728" w:type="dxa"/>
            <w:tcBorders>
              <w:top w:val="single" w:sz="4" w:space="0" w:color="000000"/>
              <w:bottom w:val="single" w:sz="4" w:space="0" w:color="000000"/>
              <w:right w:val="single" w:sz="4" w:space="0" w:color="000000"/>
            </w:tcBorders>
          </w:tcPr>
          <w:p>
            <w:pPr>
              <w:pStyle w:val="TableParagraph"/>
              <w:spacing w:before="75"/>
              <w:ind w:left="20"/>
              <w:jc w:val="center"/>
              <w:rPr>
                <w:sz w:val="24"/>
              </w:rPr>
            </w:pPr>
            <w:r>
              <w:rPr>
                <w:w w:val="90"/>
                <w:sz w:val="24"/>
              </w:rPr>
              <w:t>6</w:t>
            </w:r>
          </w:p>
        </w:tc>
        <w:tc>
          <w:tcPr>
            <w:tcW w:w="1917" w:type="dxa"/>
            <w:gridSpan w:val="2"/>
            <w:tcBorders>
              <w:top w:val="single" w:sz="4" w:space="0" w:color="000000"/>
              <w:left w:val="single" w:sz="4" w:space="0" w:color="000000"/>
              <w:bottom w:val="single" w:sz="4" w:space="0" w:color="000000"/>
              <w:right w:val="single" w:sz="4" w:space="0" w:color="000000"/>
            </w:tcBorders>
          </w:tcPr>
          <w:p>
            <w:pPr>
              <w:pStyle w:val="TableParagraph"/>
              <w:spacing w:before="75"/>
              <w:ind w:left="477"/>
              <w:rPr>
                <w:sz w:val="24"/>
              </w:rPr>
            </w:pPr>
            <w:r>
              <w:rPr>
                <w:w w:val="90"/>
                <w:sz w:val="24"/>
              </w:rPr>
              <w:t>横坡</w:t>
            </w:r>
            <w:r>
              <w:rPr>
                <w:spacing w:val="-5"/>
                <w:w w:val="90"/>
                <w:sz w:val="24"/>
              </w:rPr>
              <w:t>（%）</w:t>
            </w:r>
          </w:p>
        </w:tc>
        <w:tc>
          <w:tcPr>
            <w:tcW w:w="1639" w:type="dxa"/>
            <w:tcBorders>
              <w:top w:val="single" w:sz="4" w:space="0" w:color="000000"/>
              <w:left w:val="single" w:sz="4" w:space="0" w:color="000000"/>
              <w:bottom w:val="single" w:sz="4" w:space="0" w:color="000000"/>
              <w:right w:val="single" w:sz="4" w:space="0" w:color="000000"/>
            </w:tcBorders>
          </w:tcPr>
          <w:p>
            <w:pPr>
              <w:pStyle w:val="TableParagraph"/>
              <w:spacing w:before="75"/>
              <w:ind w:left="162" w:right="142"/>
              <w:jc w:val="center"/>
              <w:rPr>
                <w:sz w:val="24"/>
              </w:rPr>
            </w:pPr>
            <w:r>
              <w:rPr>
                <w:spacing w:val="-4"/>
                <w:sz w:val="24"/>
              </w:rPr>
              <w:t>±0.5</w:t>
            </w:r>
          </w:p>
        </w:tc>
        <w:tc>
          <w:tcPr>
            <w:tcW w:w="2631" w:type="dxa"/>
            <w:tcBorders>
              <w:top w:val="single" w:sz="4" w:space="0" w:color="000000"/>
              <w:left w:val="single" w:sz="4" w:space="0" w:color="000000"/>
              <w:bottom w:val="single" w:sz="4" w:space="0" w:color="000000"/>
              <w:right w:val="single" w:sz="4" w:space="0" w:color="000000"/>
            </w:tcBorders>
          </w:tcPr>
          <w:p>
            <w:pPr>
              <w:pStyle w:val="TableParagraph"/>
              <w:spacing w:before="75"/>
              <w:ind w:left="105" w:right="86"/>
              <w:jc w:val="center"/>
              <w:rPr>
                <w:sz w:val="24"/>
              </w:rPr>
            </w:pPr>
            <w:r>
              <w:rPr>
                <w:spacing w:val="-8"/>
                <w:w w:val="90"/>
                <w:sz w:val="24"/>
              </w:rPr>
              <w:t xml:space="preserve">水准仪，每 </w:t>
            </w:r>
            <w:r>
              <w:rPr>
                <w:w w:val="90"/>
                <w:sz w:val="24"/>
              </w:rPr>
              <w:t>200</w:t>
            </w:r>
            <w:r>
              <w:rPr>
                <w:spacing w:val="-32"/>
                <w:w w:val="90"/>
                <w:sz w:val="24"/>
              </w:rPr>
              <w:t xml:space="preserve"> 米 </w:t>
            </w:r>
            <w:r>
              <w:rPr>
                <w:w w:val="90"/>
                <w:sz w:val="24"/>
              </w:rPr>
              <w:t>4</w:t>
            </w:r>
            <w:r>
              <w:rPr>
                <w:spacing w:val="-48"/>
                <w:w w:val="90"/>
                <w:sz w:val="24"/>
              </w:rPr>
              <w:t xml:space="preserve"> </w:t>
            </w:r>
            <w:r>
              <w:rPr>
                <w:spacing w:val="-5"/>
                <w:w w:val="90"/>
                <w:sz w:val="24"/>
              </w:rPr>
              <w:t>断面</w:t>
            </w:r>
          </w:p>
        </w:tc>
        <w:tc>
          <w:tcPr>
            <w:tcW w:w="1778" w:type="dxa"/>
            <w:tcBorders>
              <w:top w:val="single" w:sz="4" w:space="0" w:color="000000"/>
              <w:left w:val="single" w:sz="4" w:space="0" w:color="000000"/>
              <w:bottom w:val="single" w:sz="4" w:space="0" w:color="000000"/>
            </w:tcBorders>
          </w:tcPr>
          <w:p>
            <w:pPr>
              <w:pStyle w:val="TableParagraph"/>
              <w:spacing w:before="75"/>
              <w:ind w:left="109" w:right="89"/>
              <w:jc w:val="center"/>
              <w:rPr>
                <w:sz w:val="24"/>
              </w:rPr>
            </w:pPr>
            <w:r>
              <w:rPr>
                <w:spacing w:val="-25"/>
                <w:w w:val="90"/>
                <w:sz w:val="24"/>
              </w:rPr>
              <w:t xml:space="preserve">每 </w:t>
            </w:r>
            <w:r>
              <w:rPr>
                <w:w w:val="90"/>
                <w:sz w:val="24"/>
              </w:rPr>
              <w:t>200</w:t>
            </w:r>
            <w:r>
              <w:rPr>
                <w:spacing w:val="-32"/>
                <w:w w:val="90"/>
                <w:sz w:val="24"/>
              </w:rPr>
              <w:t xml:space="preserve"> 米 </w:t>
            </w:r>
            <w:r>
              <w:rPr>
                <w:w w:val="90"/>
                <w:sz w:val="24"/>
              </w:rPr>
              <w:t>2</w:t>
            </w:r>
            <w:r>
              <w:rPr>
                <w:spacing w:val="-48"/>
                <w:w w:val="90"/>
                <w:sz w:val="24"/>
              </w:rPr>
              <w:t xml:space="preserve"> </w:t>
            </w:r>
            <w:r>
              <w:rPr>
                <w:spacing w:val="-5"/>
                <w:w w:val="90"/>
                <w:sz w:val="24"/>
              </w:rPr>
              <w:t>断面</w:t>
            </w:r>
          </w:p>
        </w:tc>
      </w:tr>
      <w:tr>
        <w:tblPrEx>
          <w:tblW w:w="0" w:type="auto"/>
          <w:jc w:val="left"/>
          <w:tblInd w:w="254" w:type="dxa"/>
          <w:tblLayout w:type="fixed"/>
          <w:tblCellMar>
            <w:top w:w="0" w:type="dxa"/>
            <w:left w:w="0" w:type="dxa"/>
            <w:bottom w:w="0" w:type="dxa"/>
            <w:right w:w="0" w:type="dxa"/>
          </w:tblCellMar>
          <w:tblLook w:val="01E0"/>
        </w:tblPrEx>
        <w:trPr>
          <w:trHeight w:val="435"/>
          <w:jc w:val="left"/>
        </w:trPr>
        <w:tc>
          <w:tcPr>
            <w:tcW w:w="728" w:type="dxa"/>
            <w:tcBorders>
              <w:top w:val="single" w:sz="4" w:space="0" w:color="000000"/>
              <w:right w:val="single" w:sz="4" w:space="0" w:color="000000"/>
            </w:tcBorders>
          </w:tcPr>
          <w:p>
            <w:pPr>
              <w:pStyle w:val="TableParagraph"/>
              <w:spacing w:before="65"/>
              <w:ind w:left="20"/>
              <w:jc w:val="center"/>
              <w:rPr>
                <w:sz w:val="24"/>
              </w:rPr>
            </w:pPr>
            <w:r>
              <w:rPr>
                <w:w w:val="90"/>
                <w:sz w:val="24"/>
              </w:rPr>
              <w:t>7</w:t>
            </w:r>
          </w:p>
        </w:tc>
        <w:tc>
          <w:tcPr>
            <w:tcW w:w="1917" w:type="dxa"/>
            <w:gridSpan w:val="2"/>
            <w:tcBorders>
              <w:top w:val="single" w:sz="4" w:space="0" w:color="000000"/>
              <w:left w:val="single" w:sz="4" w:space="0" w:color="000000"/>
              <w:right w:val="single" w:sz="4" w:space="0" w:color="000000"/>
            </w:tcBorders>
          </w:tcPr>
          <w:p>
            <w:pPr>
              <w:pStyle w:val="TableParagraph"/>
              <w:spacing w:before="65"/>
              <w:ind w:left="369"/>
              <w:rPr>
                <w:sz w:val="24"/>
              </w:rPr>
            </w:pPr>
            <w:r>
              <w:rPr>
                <w:w w:val="90"/>
                <w:sz w:val="24"/>
              </w:rPr>
              <w:t>强度</w:t>
            </w:r>
            <w:r>
              <w:rPr>
                <w:spacing w:val="-4"/>
                <w:w w:val="90"/>
                <w:sz w:val="24"/>
              </w:rPr>
              <w:t>（Mpa）</w:t>
            </w:r>
          </w:p>
        </w:tc>
        <w:tc>
          <w:tcPr>
            <w:tcW w:w="1639" w:type="dxa"/>
            <w:tcBorders>
              <w:top w:val="single" w:sz="4" w:space="0" w:color="000000"/>
              <w:left w:val="single" w:sz="4" w:space="0" w:color="000000"/>
              <w:right w:val="single" w:sz="4" w:space="0" w:color="000000"/>
            </w:tcBorders>
          </w:tcPr>
          <w:p>
            <w:pPr>
              <w:pStyle w:val="TableParagraph"/>
              <w:spacing w:before="65"/>
              <w:ind w:left="162" w:right="142"/>
              <w:jc w:val="center"/>
              <w:rPr>
                <w:sz w:val="24"/>
              </w:rPr>
            </w:pPr>
            <w:r>
              <w:rPr>
                <w:spacing w:val="-2"/>
                <w:w w:val="90"/>
                <w:sz w:val="24"/>
              </w:rPr>
              <w:t>符合设计要求</w:t>
            </w:r>
          </w:p>
        </w:tc>
        <w:tc>
          <w:tcPr>
            <w:tcW w:w="2631" w:type="dxa"/>
            <w:tcBorders>
              <w:top w:val="single" w:sz="4" w:space="0" w:color="000000"/>
              <w:left w:val="single" w:sz="4" w:space="0" w:color="000000"/>
              <w:right w:val="single" w:sz="4" w:space="0" w:color="000000"/>
            </w:tcBorders>
          </w:tcPr>
          <w:p>
            <w:pPr>
              <w:pStyle w:val="TableParagraph"/>
              <w:spacing w:before="65"/>
              <w:ind w:left="105" w:right="86"/>
              <w:jc w:val="center"/>
              <w:rPr>
                <w:sz w:val="24"/>
              </w:rPr>
            </w:pPr>
            <w:r>
              <w:rPr>
                <w:w w:val="90"/>
                <w:sz w:val="24"/>
              </w:rPr>
              <w:t>9~13</w:t>
            </w:r>
            <w:r>
              <w:rPr>
                <w:spacing w:val="-48"/>
                <w:w w:val="90"/>
                <w:sz w:val="24"/>
              </w:rPr>
              <w:t xml:space="preserve"> </w:t>
            </w:r>
            <w:r>
              <w:rPr>
                <w:spacing w:val="-2"/>
                <w:w w:val="90"/>
                <w:sz w:val="24"/>
              </w:rPr>
              <w:t>块/工作班</w:t>
            </w:r>
          </w:p>
        </w:tc>
        <w:tc>
          <w:tcPr>
            <w:tcW w:w="1778" w:type="dxa"/>
            <w:tcBorders>
              <w:top w:val="single" w:sz="4" w:space="0" w:color="000000"/>
              <w:left w:val="single" w:sz="4" w:space="0" w:color="000000"/>
            </w:tcBorders>
          </w:tcPr>
          <w:p>
            <w:pPr>
              <w:pStyle w:val="TableParagraph"/>
              <w:spacing w:before="65"/>
              <w:ind w:left="109" w:right="89"/>
              <w:jc w:val="center"/>
              <w:rPr>
                <w:sz w:val="24"/>
              </w:rPr>
            </w:pPr>
            <w:r>
              <w:rPr>
                <w:w w:val="90"/>
                <w:sz w:val="24"/>
              </w:rPr>
              <w:t>9~13</w:t>
            </w:r>
            <w:r>
              <w:rPr>
                <w:spacing w:val="-48"/>
                <w:w w:val="90"/>
                <w:sz w:val="24"/>
              </w:rPr>
              <w:t xml:space="preserve"> </w:t>
            </w:r>
            <w:r>
              <w:rPr>
                <w:spacing w:val="-2"/>
                <w:w w:val="90"/>
                <w:sz w:val="24"/>
              </w:rPr>
              <w:t>块/工作班</w:t>
            </w:r>
          </w:p>
        </w:tc>
      </w:tr>
    </w:tbl>
    <w:p>
      <w:pPr>
        <w:pStyle w:val="BodyText"/>
        <w:spacing w:before="4" w:line="270" w:lineRule="exact"/>
        <w:ind w:left="648"/>
      </w:pPr>
      <w:r>
        <w:rPr>
          <w:spacing w:val="-1"/>
          <w:w w:val="90"/>
        </w:rPr>
        <w:t>监理工程师对以上内容进行验收签认后，施工单位方可进入下道工序。</w:t>
      </w:r>
    </w:p>
    <w:p>
      <w:pPr>
        <w:pStyle w:val="Heading3"/>
        <w:spacing w:line="379" w:lineRule="exact"/>
        <w:ind w:left="648"/>
      </w:pPr>
      <w:r>
        <w:rPr>
          <w:w w:val="90"/>
        </w:rPr>
        <w:t>（十一</w:t>
      </w:r>
      <w:r>
        <w:rPr>
          <w:spacing w:val="-120"/>
          <w:w w:val="90"/>
        </w:rPr>
        <w:t>）</w:t>
      </w:r>
      <w:r>
        <w:rPr>
          <w:spacing w:val="-1"/>
          <w:w w:val="90"/>
        </w:rPr>
        <w:t>、二灰碎石基层的养护</w:t>
      </w:r>
    </w:p>
    <w:p>
      <w:pPr>
        <w:pStyle w:val="BodyText"/>
        <w:spacing w:line="282" w:lineRule="exact"/>
        <w:ind w:left="648"/>
      </w:pPr>
      <w:r>
        <w:rPr>
          <w:spacing w:val="-2"/>
          <w:w w:val="90"/>
        </w:rPr>
        <w:t>1</w:t>
      </w:r>
      <w:r>
        <w:rPr>
          <w:spacing w:val="-4"/>
          <w:w w:val="90"/>
        </w:rPr>
        <w:t xml:space="preserve">、二灰碎石基层一般需要 </w:t>
      </w:r>
      <w:r>
        <w:rPr>
          <w:spacing w:val="-2"/>
          <w:w w:val="90"/>
        </w:rPr>
        <w:t>7</w:t>
      </w:r>
      <w:r>
        <w:rPr>
          <w:spacing w:val="-21"/>
          <w:w w:val="90"/>
        </w:rPr>
        <w:t xml:space="preserve"> </w:t>
      </w:r>
      <w:r>
        <w:rPr>
          <w:spacing w:val="-3"/>
          <w:w w:val="90"/>
        </w:rPr>
        <w:t>天的养护期。采用洒水养护，洒水间隔时间视具体情况</w:t>
      </w:r>
    </w:p>
    <w:p>
      <w:pPr>
        <w:pStyle w:val="BodyText"/>
        <w:spacing w:before="4" w:line="242" w:lineRule="auto"/>
        <w:ind w:left="216" w:right="534"/>
      </w:pPr>
      <w:r>
        <w:rPr>
          <w:spacing w:val="-4"/>
          <w:w w:val="90"/>
        </w:rPr>
        <w:t>定，原则是基层保持一定的湿度，但不应过湿。养护期内，除洒水车外，应封闭交通，严</w:t>
      </w:r>
      <w:r>
        <w:rPr>
          <w:spacing w:val="-4"/>
        </w:rPr>
        <w:t>禁</w:t>
      </w:r>
      <w:r>
        <w:rPr>
          <w:spacing w:val="-4"/>
        </w:rPr>
        <w:t>车</w:t>
      </w:r>
      <w:r>
        <w:rPr>
          <w:spacing w:val="-4"/>
        </w:rPr>
        <w:t>辆</w:t>
      </w:r>
      <w:r>
        <w:rPr>
          <w:spacing w:val="-4"/>
        </w:rPr>
        <w:t>在</w:t>
      </w:r>
      <w:r>
        <w:rPr>
          <w:spacing w:val="-4"/>
        </w:rPr>
        <w:t>其</w:t>
      </w:r>
      <w:r>
        <w:rPr>
          <w:spacing w:val="-4"/>
        </w:rPr>
        <w:t>上</w:t>
      </w:r>
      <w:r>
        <w:rPr>
          <w:spacing w:val="-4"/>
        </w:rPr>
        <w:t>通</w:t>
      </w:r>
      <w:r>
        <w:rPr>
          <w:spacing w:val="-4"/>
        </w:rPr>
        <w:t>行</w:t>
      </w:r>
      <w:r>
        <w:rPr>
          <w:spacing w:val="-4"/>
        </w:rPr>
        <w:t>。</w:t>
      </w:r>
    </w:p>
    <w:p>
      <w:pPr>
        <w:pStyle w:val="BodyText"/>
        <w:spacing w:before="3"/>
        <w:ind w:left="694"/>
      </w:pPr>
      <w:r>
        <w:rPr>
          <w:w w:val="90"/>
        </w:rPr>
        <w:t>2</w:t>
      </w:r>
      <w:r>
        <w:rPr>
          <w:spacing w:val="-1"/>
          <w:w w:val="90"/>
        </w:rPr>
        <w:t>、二灰碎石基层养护结束后，各检测结果均符合要求，应立即施工沥青下封层。</w:t>
      </w:r>
    </w:p>
    <w:p>
      <w:pPr>
        <w:pStyle w:val="BodyText"/>
        <w:spacing w:before="7"/>
        <w:rPr>
          <w:sz w:val="18"/>
        </w:rPr>
      </w:pPr>
    </w:p>
    <w:p>
      <w:pPr>
        <w:pStyle w:val="Heading3"/>
      </w:pPr>
      <w:r>
        <w:rPr>
          <w:spacing w:val="-1"/>
        </w:rPr>
        <w:t>四、沥青混凝土路面下封层</w:t>
      </w:r>
    </w:p>
    <w:p>
      <w:pPr>
        <w:pStyle w:val="BodyText"/>
        <w:spacing w:before="4"/>
        <w:rPr>
          <w:rFonts w:ascii="Microsoft JhengHei"/>
          <w:b/>
          <w:sz w:val="14"/>
        </w:rPr>
      </w:pPr>
    </w:p>
    <w:p>
      <w:pPr>
        <w:pStyle w:val="BodyText"/>
        <w:spacing w:line="242" w:lineRule="auto"/>
        <w:ind w:left="201" w:right="463" w:firstLine="495"/>
        <w:jc w:val="both"/>
      </w:pPr>
      <w:r>
        <w:rPr>
          <w:spacing w:val="-2"/>
        </w:rPr>
        <w:t>下封层是为封闭基层表面空隙，防止水分浸入基层，并增加基层与面层沥青</w:t>
      </w:r>
      <w:r>
        <w:rPr>
          <w:spacing w:val="-2"/>
        </w:rPr>
        <w:t>混合料粘接而铺筑的沥青混合料薄层。一般采用层铺法施工，江苏地区全年雨量</w:t>
      </w:r>
      <w:r>
        <w:rPr>
          <w:spacing w:val="-2"/>
        </w:rPr>
        <w:t>丰沛，沥青下封层的作用不可忽视，在施工中要严格控制下封层材料的选择，对</w:t>
      </w:r>
      <w:r>
        <w:rPr>
          <w:spacing w:val="-2"/>
        </w:rPr>
        <w:t>基层表面要下大力气进行清扫，要严格控制石屑的粒径范围，粉料及泥土含量，</w:t>
      </w:r>
      <w:r>
        <w:rPr>
          <w:spacing w:val="-2"/>
        </w:rPr>
        <w:t>并保证沥青和石屑洒布的均匀性，严格控制下封层施工完毕开放交通的时间，并</w:t>
      </w:r>
      <w:r>
        <w:rPr>
          <w:spacing w:val="-2"/>
        </w:rPr>
        <w:t>尽可能减少车辆通行次数。</w:t>
      </w:r>
    </w:p>
    <w:p>
      <w:pPr>
        <w:pStyle w:val="ListParagraph"/>
        <w:numPr>
          <w:ilvl w:val="1"/>
          <w:numId w:val="9"/>
        </w:numPr>
        <w:tabs>
          <w:tab w:val="left" w:pos="1117"/>
        </w:tabs>
        <w:spacing w:before="9" w:after="0" w:line="240" w:lineRule="auto"/>
        <w:ind w:left="1117" w:right="0" w:hanging="421"/>
        <w:jc w:val="left"/>
        <w:rPr>
          <w:sz w:val="24"/>
        </w:rPr>
      </w:pPr>
      <w:r>
        <w:rPr>
          <w:spacing w:val="-1"/>
          <w:sz w:val="24"/>
        </w:rPr>
        <w:t>监理工程师要严格控制原材料的选择、试验及验收。</w:t>
      </w:r>
    </w:p>
    <w:p>
      <w:pPr>
        <w:pStyle w:val="ListParagraph"/>
        <w:numPr>
          <w:ilvl w:val="2"/>
          <w:numId w:val="9"/>
        </w:numPr>
        <w:tabs>
          <w:tab w:val="left" w:pos="1357"/>
          <w:tab w:val="left" w:pos="2698"/>
        </w:tabs>
        <w:spacing w:before="4" w:after="0" w:line="242" w:lineRule="auto"/>
        <w:ind w:left="201" w:right="414" w:firstLine="495"/>
        <w:jc w:val="left"/>
        <w:rPr>
          <w:sz w:val="24"/>
        </w:rPr>
      </w:pPr>
      <w:r>
        <w:rPr>
          <w:spacing w:val="3"/>
          <w:sz w:val="24"/>
        </w:rPr>
        <w:t>沥青</w:t>
      </w:r>
      <w:r>
        <w:rPr>
          <w:spacing w:val="2"/>
          <w:sz w:val="24"/>
        </w:rPr>
        <w:t>材</w:t>
      </w:r>
      <w:r>
        <w:rPr>
          <w:sz w:val="24"/>
        </w:rPr>
        <w:t>料</w:t>
        <w:tab/>
      </w:r>
      <w:r>
        <w:rPr>
          <w:spacing w:val="3"/>
          <w:sz w:val="24"/>
        </w:rPr>
        <w:t>沥青路</w:t>
      </w:r>
      <w:r>
        <w:rPr>
          <w:spacing w:val="2"/>
          <w:sz w:val="24"/>
        </w:rPr>
        <w:t>面</w:t>
      </w:r>
      <w:r>
        <w:rPr>
          <w:spacing w:val="3"/>
          <w:sz w:val="24"/>
        </w:rPr>
        <w:t>下封层</w:t>
      </w:r>
      <w:r>
        <w:rPr>
          <w:spacing w:val="2"/>
          <w:sz w:val="24"/>
        </w:rPr>
        <w:t>要</w:t>
      </w:r>
      <w:r>
        <w:rPr>
          <w:spacing w:val="3"/>
          <w:sz w:val="24"/>
        </w:rPr>
        <w:t>采用</w:t>
      </w:r>
      <w:r>
        <w:rPr>
          <w:spacing w:val="2"/>
          <w:sz w:val="24"/>
        </w:rPr>
        <w:t>乳</w:t>
      </w:r>
      <w:r>
        <w:rPr>
          <w:spacing w:val="3"/>
          <w:sz w:val="24"/>
        </w:rPr>
        <w:t>化沥青；</w:t>
      </w:r>
      <w:r>
        <w:rPr>
          <w:spacing w:val="2"/>
          <w:sz w:val="24"/>
        </w:rPr>
        <w:t>乳</w:t>
      </w:r>
      <w:r>
        <w:rPr>
          <w:spacing w:val="3"/>
          <w:sz w:val="24"/>
        </w:rPr>
        <w:t>化沥青</w:t>
      </w:r>
      <w:r>
        <w:rPr>
          <w:spacing w:val="2"/>
          <w:sz w:val="24"/>
        </w:rPr>
        <w:t>分</w:t>
      </w:r>
      <w:r>
        <w:rPr>
          <w:spacing w:val="3"/>
          <w:sz w:val="24"/>
        </w:rPr>
        <w:t>两次喷</w:t>
      </w:r>
      <w:r>
        <w:rPr>
          <w:sz w:val="24"/>
        </w:rPr>
        <w:t>洒时</w:t>
      </w:r>
      <w:r>
        <w:rPr>
          <w:spacing w:val="-7"/>
          <w:sz w:val="24"/>
        </w:rPr>
        <w:t>，</w:t>
      </w:r>
      <w:r>
        <w:rPr>
          <w:sz w:val="24"/>
        </w:rPr>
        <w:t>第一次喷洒用蒸发残留物含量为</w:t>
      </w:r>
      <w:r>
        <w:rPr>
          <w:spacing w:val="-60"/>
          <w:sz w:val="24"/>
        </w:rPr>
        <w:t xml:space="preserve"> </w:t>
      </w:r>
      <w:r>
        <w:rPr>
          <w:sz w:val="24"/>
        </w:rPr>
        <w:t>50%</w:t>
      </w:r>
      <w:r>
        <w:rPr>
          <w:spacing w:val="-7"/>
          <w:sz w:val="24"/>
        </w:rPr>
        <w:t>，</w:t>
      </w:r>
      <w:r>
        <w:rPr>
          <w:sz w:val="24"/>
        </w:rPr>
        <w:t>第二次喷洒用蒸发残留物含量为</w:t>
      </w:r>
      <w:r>
        <w:rPr>
          <w:spacing w:val="-60"/>
          <w:sz w:val="24"/>
        </w:rPr>
        <w:t xml:space="preserve"> </w:t>
      </w:r>
      <w:r>
        <w:rPr>
          <w:spacing w:val="-4"/>
          <w:sz w:val="24"/>
        </w:rPr>
        <w:t>60</w:t>
      </w:r>
      <w:r>
        <w:rPr>
          <w:spacing w:val="-64"/>
          <w:sz w:val="24"/>
        </w:rPr>
        <w:t>%</w:t>
      </w:r>
      <w:r>
        <w:rPr>
          <w:spacing w:val="-4"/>
          <w:sz w:val="24"/>
        </w:rPr>
        <w:t>；</w:t>
      </w:r>
      <w:r>
        <w:rPr>
          <w:sz w:val="24"/>
        </w:rPr>
        <w:t>乳化沥青整套性能委托相关的专门单位进行试验</w:t>
      </w:r>
      <w:r>
        <w:rPr>
          <w:spacing w:val="-65"/>
          <w:sz w:val="24"/>
        </w:rPr>
        <w:t>，</w:t>
      </w:r>
      <w:r>
        <w:rPr>
          <w:sz w:val="24"/>
        </w:rPr>
        <w:t>每批到货重</w:t>
      </w:r>
      <w:r>
        <w:rPr>
          <w:spacing w:val="-65"/>
          <w:sz w:val="24"/>
        </w:rPr>
        <w:t>量</w:t>
      </w:r>
      <w:r>
        <w:rPr>
          <w:sz w:val="24"/>
        </w:rPr>
        <w:t>（沥青乳液</w:t>
      </w:r>
      <w:r>
        <w:rPr>
          <w:spacing w:val="-65"/>
          <w:sz w:val="24"/>
        </w:rPr>
        <w:t>）</w:t>
      </w:r>
      <w:r>
        <w:rPr>
          <w:sz w:val="24"/>
        </w:rPr>
        <w:t xml:space="preserve">500 </w:t>
      </w:r>
      <w:r>
        <w:rPr>
          <w:spacing w:val="-111"/>
          <w:sz w:val="24"/>
        </w:rPr>
        <w:t>吨</w:t>
      </w:r>
      <w:r>
        <w:rPr>
          <w:sz w:val="24"/>
        </w:rPr>
        <w:t>（或以下</w:t>
      </w:r>
      <w:r>
        <w:rPr>
          <w:spacing w:val="-111"/>
          <w:sz w:val="24"/>
        </w:rPr>
        <w:t>）</w:t>
      </w:r>
      <w:r>
        <w:rPr>
          <w:sz w:val="24"/>
        </w:rPr>
        <w:t>至少检验一次</w:t>
      </w:r>
      <w:r>
        <w:rPr>
          <w:spacing w:val="-111"/>
          <w:sz w:val="24"/>
        </w:rPr>
        <w:t>。</w:t>
      </w:r>
      <w:r>
        <w:rPr>
          <w:sz w:val="24"/>
        </w:rPr>
        <w:t>驻地监理组试验室对蒸发残留物含量针入度</w:t>
      </w:r>
      <w:r>
        <w:rPr>
          <w:spacing w:val="-111"/>
          <w:sz w:val="24"/>
        </w:rPr>
        <w:t>、</w:t>
      </w:r>
      <w:r>
        <w:rPr>
          <w:sz w:val="24"/>
        </w:rPr>
        <w:t>延</w:t>
      </w:r>
      <w:r>
        <w:rPr>
          <w:spacing w:val="-111"/>
          <w:sz w:val="24"/>
        </w:rPr>
        <w:t>度</w:t>
      </w:r>
      <w:r>
        <w:rPr>
          <w:sz w:val="24"/>
        </w:rPr>
        <w:t>（25</w:t>
      </w:r>
    </w:p>
    <w:p>
      <w:pPr>
        <w:spacing w:after="0" w:line="242" w:lineRule="auto"/>
        <w:jc w:val="left"/>
        <w:rPr>
          <w:sz w:val="24"/>
        </w:rPr>
        <w:sectPr>
          <w:pgSz w:w="11910" w:h="16840"/>
          <w:pgMar w:top="1300" w:right="1260" w:bottom="280" w:left="1580" w:header="708" w:footer="708"/>
          <w:pgNumType w:start="15"/>
          <w:cols w:space="708"/>
        </w:sectPr>
      </w:pPr>
    </w:p>
    <w:p>
      <w:pPr>
        <w:pStyle w:val="BodyText"/>
        <w:spacing w:before="47"/>
        <w:ind w:left="201"/>
      </w:pPr>
      <w:r>
        <w:t>℃</w:t>
      </w:r>
      <w:r>
        <w:rPr>
          <w:spacing w:val="-120"/>
        </w:rPr>
        <w:t>）</w:t>
      </w:r>
      <w:r>
        <w:t>、软化点按重量（沥青乳液）100</w:t>
      </w:r>
      <w:r>
        <w:rPr>
          <w:spacing w:val="-30"/>
        </w:rPr>
        <w:t xml:space="preserve"> 吨</w:t>
      </w:r>
      <w:r>
        <w:t>（或以下）</w:t>
      </w:r>
      <w:r>
        <w:rPr>
          <w:spacing w:val="-2"/>
        </w:rPr>
        <w:t>检验一次。</w:t>
      </w:r>
    </w:p>
    <w:p>
      <w:pPr>
        <w:pStyle w:val="ListParagraph"/>
        <w:numPr>
          <w:ilvl w:val="2"/>
          <w:numId w:val="13"/>
        </w:numPr>
        <w:tabs>
          <w:tab w:val="left" w:pos="1357"/>
        </w:tabs>
        <w:spacing w:before="4" w:after="0" w:line="242" w:lineRule="auto"/>
        <w:ind w:left="201" w:right="534" w:firstLine="495"/>
        <w:jc w:val="both"/>
        <w:rPr>
          <w:sz w:val="24"/>
        </w:rPr>
      </w:pPr>
      <w:r>
        <w:rPr>
          <w:sz w:val="24"/>
        </w:rPr>
        <w:t>集料</w:t>
      </w:r>
      <w:r>
        <w:rPr>
          <w:spacing w:val="80"/>
          <w:w w:val="150"/>
          <w:sz w:val="24"/>
        </w:rPr>
        <w:t xml:space="preserve"> </w:t>
      </w:r>
      <w:r>
        <w:rPr>
          <w:sz w:val="24"/>
        </w:rPr>
        <w:t>采用坚硬、清洁、干燥、无风化、无杂质、并有适当级配的</w:t>
      </w:r>
      <w:r>
        <w:rPr>
          <w:spacing w:val="-7"/>
          <w:sz w:val="24"/>
        </w:rPr>
        <w:t xml:space="preserve">人工轧制的米砂，岩性宜为石灰岩，按公称粒径 </w:t>
      </w:r>
      <w:r>
        <w:rPr>
          <w:spacing w:val="-6"/>
          <w:sz w:val="24"/>
        </w:rPr>
        <w:t>3—8mm</w:t>
      </w:r>
      <w:r>
        <w:rPr>
          <w:spacing w:val="-18"/>
          <w:sz w:val="24"/>
        </w:rPr>
        <w:t xml:space="preserve"> 和 </w:t>
      </w:r>
      <w:r>
        <w:rPr>
          <w:spacing w:val="-6"/>
          <w:sz w:val="24"/>
        </w:rPr>
        <w:t>3—5mm</w:t>
      </w:r>
      <w:r>
        <w:rPr>
          <w:spacing w:val="-12"/>
          <w:sz w:val="24"/>
        </w:rPr>
        <w:t xml:space="preserve"> 两种</w:t>
      </w:r>
      <w:r>
        <w:rPr>
          <w:spacing w:val="-6"/>
          <w:sz w:val="24"/>
        </w:rPr>
        <w:t>（不同用</w:t>
      </w:r>
      <w:r>
        <w:rPr>
          <w:sz w:val="24"/>
        </w:rPr>
        <w:t>途）</w:t>
      </w:r>
      <w:r>
        <w:rPr>
          <w:spacing w:val="-1"/>
          <w:sz w:val="24"/>
        </w:rPr>
        <w:t xml:space="preserve">选择。不能采用山场的下脚料，小于 </w:t>
      </w:r>
      <w:r>
        <w:rPr>
          <w:sz w:val="24"/>
        </w:rPr>
        <w:t>0.6mm</w:t>
      </w:r>
      <w:r>
        <w:rPr>
          <w:spacing w:val="-5"/>
          <w:sz w:val="24"/>
        </w:rPr>
        <w:t xml:space="preserve"> 的粉料含量不超过 </w:t>
      </w:r>
      <w:r>
        <w:rPr>
          <w:sz w:val="24"/>
        </w:rPr>
        <w:t>6%。</w:t>
      </w:r>
    </w:p>
    <w:p>
      <w:pPr>
        <w:pStyle w:val="ListParagraph"/>
        <w:numPr>
          <w:ilvl w:val="1"/>
          <w:numId w:val="13"/>
        </w:numPr>
        <w:tabs>
          <w:tab w:val="left" w:pos="1117"/>
        </w:tabs>
        <w:spacing w:before="5" w:after="0" w:line="240" w:lineRule="auto"/>
        <w:ind w:left="1117" w:right="0" w:hanging="421"/>
        <w:jc w:val="left"/>
        <w:rPr>
          <w:sz w:val="24"/>
        </w:rPr>
      </w:pPr>
      <w:r>
        <w:rPr>
          <w:spacing w:val="-1"/>
          <w:sz w:val="24"/>
        </w:rPr>
        <w:t>驻地监理工程师要检查施工单位的主要施工机械和检测仪器设备</w:t>
      </w:r>
    </w:p>
    <w:p>
      <w:pPr>
        <w:pStyle w:val="ListParagraph"/>
        <w:numPr>
          <w:ilvl w:val="2"/>
          <w:numId w:val="13"/>
        </w:numPr>
        <w:tabs>
          <w:tab w:val="left" w:pos="1357"/>
        </w:tabs>
        <w:spacing w:before="4" w:after="0" w:line="240" w:lineRule="auto"/>
        <w:ind w:left="1357" w:right="0" w:hanging="661"/>
        <w:jc w:val="left"/>
        <w:rPr>
          <w:sz w:val="24"/>
        </w:rPr>
      </w:pPr>
      <w:r>
        <w:rPr>
          <w:spacing w:val="-2"/>
          <w:sz w:val="24"/>
        </w:rPr>
        <w:t>主要施工机械有：</w:t>
      </w:r>
    </w:p>
    <w:p>
      <w:pPr>
        <w:pStyle w:val="BodyText"/>
        <w:spacing w:before="5"/>
        <w:ind w:left="696"/>
      </w:pPr>
      <w:r>
        <w:rPr>
          <w:spacing w:val="-2"/>
        </w:rPr>
        <w:t>⑴沥青洒布机。</w:t>
      </w:r>
    </w:p>
    <w:p>
      <w:pPr>
        <w:pStyle w:val="BodyText"/>
        <w:spacing w:before="4"/>
        <w:ind w:left="696"/>
      </w:pPr>
      <w:r>
        <w:rPr>
          <w:spacing w:val="-2"/>
        </w:rPr>
        <w:t>⑵洒水车。</w:t>
      </w:r>
    </w:p>
    <w:p>
      <w:pPr>
        <w:pStyle w:val="BodyText"/>
        <w:spacing w:before="5"/>
        <w:ind w:left="696"/>
      </w:pPr>
      <w:r>
        <w:rPr>
          <w:spacing w:val="-7"/>
        </w:rPr>
        <w:t xml:space="preserve">⑶森林灭火鼓风机 </w:t>
      </w:r>
      <w:r>
        <w:t>3—5</w:t>
      </w:r>
      <w:r>
        <w:rPr>
          <w:spacing w:val="-24"/>
        </w:rPr>
        <w:t xml:space="preserve"> 台。</w:t>
      </w:r>
    </w:p>
    <w:p>
      <w:pPr>
        <w:pStyle w:val="BodyText"/>
        <w:spacing w:before="4"/>
        <w:ind w:left="696"/>
      </w:pPr>
      <w:r>
        <w:t>⑷压路机：6—8</w:t>
      </w:r>
      <w:r>
        <w:rPr>
          <w:spacing w:val="-14"/>
        </w:rPr>
        <w:t xml:space="preserve"> 吨钢轮压路机或 </w:t>
      </w:r>
      <w:r>
        <w:t>8—10</w:t>
      </w:r>
      <w:r>
        <w:rPr>
          <w:spacing w:val="-9"/>
        </w:rPr>
        <w:t xml:space="preserve"> 吨轮胎压路机一台。</w:t>
      </w:r>
    </w:p>
    <w:p>
      <w:pPr>
        <w:pStyle w:val="BodyText"/>
        <w:spacing w:before="5"/>
        <w:ind w:left="696"/>
      </w:pPr>
      <w:r>
        <w:rPr>
          <w:spacing w:val="-2"/>
        </w:rPr>
        <w:t>⑸集料洒布车。</w:t>
      </w:r>
    </w:p>
    <w:p>
      <w:pPr>
        <w:pStyle w:val="ListParagraph"/>
        <w:numPr>
          <w:ilvl w:val="2"/>
          <w:numId w:val="13"/>
        </w:numPr>
        <w:tabs>
          <w:tab w:val="left" w:pos="1357"/>
        </w:tabs>
        <w:spacing w:before="4" w:after="0" w:line="240" w:lineRule="auto"/>
        <w:ind w:left="1357" w:right="0" w:hanging="661"/>
        <w:jc w:val="left"/>
        <w:rPr>
          <w:sz w:val="24"/>
        </w:rPr>
      </w:pPr>
      <w:r>
        <w:rPr>
          <w:spacing w:val="-2"/>
          <w:sz w:val="24"/>
        </w:rPr>
        <w:t>主要检测仪器</w:t>
      </w:r>
    </w:p>
    <w:p>
      <w:pPr>
        <w:pStyle w:val="BodyText"/>
        <w:spacing w:before="5"/>
        <w:ind w:left="696"/>
      </w:pPr>
      <w:r>
        <w:rPr>
          <w:spacing w:val="-2"/>
        </w:rPr>
        <w:t>⑴沥青针入度仪。</w:t>
      </w:r>
    </w:p>
    <w:p>
      <w:pPr>
        <w:pStyle w:val="BodyText"/>
        <w:spacing w:before="4"/>
        <w:ind w:left="696"/>
      </w:pPr>
      <w:r>
        <w:rPr>
          <w:spacing w:val="-2"/>
        </w:rPr>
        <w:t>⑵沥青延度仪。</w:t>
      </w:r>
    </w:p>
    <w:p>
      <w:pPr>
        <w:pStyle w:val="BodyText"/>
        <w:spacing w:before="5"/>
        <w:ind w:left="696"/>
      </w:pPr>
      <w:r>
        <w:rPr>
          <w:spacing w:val="-2"/>
        </w:rPr>
        <w:t>⑶沥青软化点仪。</w:t>
      </w:r>
    </w:p>
    <w:p>
      <w:pPr>
        <w:pStyle w:val="BodyText"/>
        <w:spacing w:before="4"/>
        <w:ind w:left="696"/>
      </w:pPr>
      <w:r>
        <w:t>⑷标准筛（方孔筛</w:t>
      </w:r>
      <w:r>
        <w:rPr>
          <w:spacing w:val="-120"/>
        </w:rPr>
        <w:t>）</w:t>
      </w:r>
      <w:r>
        <w:rPr>
          <w:spacing w:val="-10"/>
        </w:rPr>
        <w:t>。</w:t>
      </w:r>
    </w:p>
    <w:p>
      <w:pPr>
        <w:pStyle w:val="BodyText"/>
        <w:spacing w:before="5"/>
        <w:ind w:left="696"/>
      </w:pPr>
      <w:r>
        <w:rPr>
          <w:spacing w:val="-3"/>
        </w:rPr>
        <w:t>⑸烘箱。</w:t>
      </w:r>
    </w:p>
    <w:p>
      <w:pPr>
        <w:pStyle w:val="BodyText"/>
        <w:spacing w:before="4"/>
        <w:ind w:left="696"/>
      </w:pPr>
      <w:r>
        <w:rPr>
          <w:spacing w:val="-2"/>
        </w:rPr>
        <w:t>⑹路面取芯机。</w:t>
      </w:r>
    </w:p>
    <w:p>
      <w:pPr>
        <w:pStyle w:val="BodyText"/>
        <w:spacing w:before="5"/>
        <w:ind w:left="696"/>
      </w:pPr>
      <w:r>
        <w:rPr>
          <w:spacing w:val="-1"/>
        </w:rPr>
        <w:t>⑺路面集料压碎值仪。</w:t>
      </w:r>
    </w:p>
    <w:p>
      <w:pPr>
        <w:pStyle w:val="ListParagraph"/>
        <w:numPr>
          <w:ilvl w:val="1"/>
          <w:numId w:val="13"/>
        </w:numPr>
        <w:tabs>
          <w:tab w:val="left" w:pos="1117"/>
        </w:tabs>
        <w:spacing w:before="4" w:after="0" w:line="240" w:lineRule="auto"/>
        <w:ind w:left="1117" w:right="0" w:hanging="421"/>
        <w:jc w:val="left"/>
        <w:rPr>
          <w:sz w:val="24"/>
        </w:rPr>
      </w:pPr>
      <w:r>
        <w:rPr>
          <w:spacing w:val="-1"/>
          <w:sz w:val="24"/>
        </w:rPr>
        <w:t>监理工程师要严格审查沥青路面下封层的施工工艺</w:t>
      </w:r>
    </w:p>
    <w:p>
      <w:pPr>
        <w:pStyle w:val="ListParagraph"/>
        <w:numPr>
          <w:ilvl w:val="2"/>
          <w:numId w:val="13"/>
        </w:numPr>
        <w:tabs>
          <w:tab w:val="left" w:pos="1357"/>
        </w:tabs>
        <w:spacing w:before="5" w:after="0" w:line="240" w:lineRule="auto"/>
        <w:ind w:left="1357" w:right="0" w:hanging="661"/>
        <w:jc w:val="left"/>
        <w:rPr>
          <w:sz w:val="24"/>
        </w:rPr>
      </w:pPr>
      <w:r>
        <w:rPr>
          <w:spacing w:val="-3"/>
          <w:sz w:val="24"/>
        </w:rPr>
        <w:t>二灰碎石基层需经检查与验收：经验收合格的水泥稳定碎石基层应在</w:t>
      </w:r>
    </w:p>
    <w:p>
      <w:pPr>
        <w:pStyle w:val="BodyText"/>
        <w:spacing w:before="4"/>
        <w:ind w:left="201"/>
      </w:pPr>
      <w:r>
        <w:t>7</w:t>
      </w:r>
      <w:r>
        <w:rPr>
          <w:spacing w:val="-9"/>
        </w:rPr>
        <w:t xml:space="preserve"> 天正常养生后才可施工下封层。</w:t>
      </w:r>
    </w:p>
    <w:p>
      <w:pPr>
        <w:pStyle w:val="ListParagraph"/>
        <w:numPr>
          <w:ilvl w:val="2"/>
          <w:numId w:val="13"/>
        </w:numPr>
        <w:tabs>
          <w:tab w:val="left" w:pos="1357"/>
        </w:tabs>
        <w:spacing w:before="5" w:after="0" w:line="242" w:lineRule="auto"/>
        <w:ind w:left="201" w:right="534" w:firstLine="495"/>
        <w:jc w:val="both"/>
        <w:rPr>
          <w:sz w:val="24"/>
        </w:rPr>
      </w:pPr>
      <w:r>
        <w:rPr>
          <w:spacing w:val="-2"/>
          <w:sz w:val="24"/>
        </w:rPr>
        <w:t>清除二灰碎石基层表面浮灰：先人工用竹扫帚将水泥稳定碎石基层表</w:t>
      </w:r>
      <w:r>
        <w:rPr>
          <w:spacing w:val="-4"/>
          <w:sz w:val="24"/>
        </w:rPr>
        <w:t xml:space="preserve">面进行全面清扫，再用 </w:t>
      </w:r>
      <w:r>
        <w:rPr>
          <w:spacing w:val="-2"/>
          <w:sz w:val="24"/>
        </w:rPr>
        <w:t>2—3</w:t>
      </w:r>
      <w:r>
        <w:rPr>
          <w:spacing w:val="-6"/>
          <w:sz w:val="24"/>
        </w:rPr>
        <w:t xml:space="preserve"> 台森林灭火鼓风机沿纵向排成斜线将浮灰吹尽，若</w:t>
      </w:r>
      <w:r>
        <w:rPr>
          <w:spacing w:val="-4"/>
          <w:sz w:val="24"/>
        </w:rPr>
        <w:t>不能达到“除净”的要求，则用水冲洗，清除二灰碎石基层表面浮灰，尽量使二</w:t>
      </w:r>
      <w:r>
        <w:rPr>
          <w:spacing w:val="-2"/>
          <w:sz w:val="24"/>
        </w:rPr>
        <w:t>灰碎石基层顶面集料颗粒能部分外露。</w:t>
      </w:r>
    </w:p>
    <w:p>
      <w:pPr>
        <w:pStyle w:val="ListParagraph"/>
        <w:numPr>
          <w:ilvl w:val="2"/>
          <w:numId w:val="13"/>
        </w:numPr>
        <w:tabs>
          <w:tab w:val="left" w:pos="1357"/>
        </w:tabs>
        <w:spacing w:before="5" w:after="0" w:line="242" w:lineRule="auto"/>
        <w:ind w:left="201" w:right="534" w:firstLine="495"/>
        <w:jc w:val="both"/>
        <w:rPr>
          <w:sz w:val="24"/>
        </w:rPr>
      </w:pPr>
      <w:r>
        <w:rPr>
          <w:spacing w:val="-2"/>
          <w:sz w:val="24"/>
        </w:rPr>
        <w:t>喷洒乳化沥青：如果二灰碎石基层表面已经干燥，则应在喷洒乳化沥</w:t>
      </w:r>
      <w:r>
        <w:rPr>
          <w:spacing w:val="-7"/>
          <w:sz w:val="24"/>
        </w:rPr>
        <w:t xml:space="preserve">青之前 </w:t>
      </w:r>
      <w:r>
        <w:rPr>
          <w:spacing w:val="-6"/>
          <w:sz w:val="24"/>
        </w:rPr>
        <w:t>1</w:t>
      </w:r>
      <w:r>
        <w:rPr>
          <w:spacing w:val="-7"/>
          <w:sz w:val="24"/>
        </w:rPr>
        <w:t xml:space="preserve"> 小时用洒水车快速喷洒少量水，以湿润二灰碎石基层表面，用沥青布机</w:t>
      </w:r>
      <w:r>
        <w:rPr>
          <w:spacing w:val="-1"/>
          <w:sz w:val="24"/>
        </w:rPr>
        <w:t xml:space="preserve">喷洒乳化沥青，喷洒数量按沥青含量 </w:t>
      </w:r>
      <w:r>
        <w:rPr>
          <w:sz w:val="24"/>
        </w:rPr>
        <w:t>1.0Kg/m</w:t>
      </w:r>
      <w:r>
        <w:rPr>
          <w:sz w:val="24"/>
          <w:vertAlign w:val="superscript"/>
        </w:rPr>
        <w:t>2</w:t>
      </w:r>
      <w:r>
        <w:rPr>
          <w:spacing w:val="-6"/>
          <w:sz w:val="24"/>
          <w:vertAlign w:val="baseline"/>
        </w:rPr>
        <w:t xml:space="preserve"> 折算，一次洒布法采用的乳化沥</w:t>
      </w:r>
      <w:r>
        <w:rPr>
          <w:spacing w:val="-2"/>
          <w:sz w:val="24"/>
          <w:vertAlign w:val="baseline"/>
        </w:rPr>
        <w:t>青宜为水：沥青=40：60。</w:t>
      </w:r>
    </w:p>
    <w:p>
      <w:pPr>
        <w:pStyle w:val="ListParagraph"/>
        <w:numPr>
          <w:ilvl w:val="2"/>
          <w:numId w:val="13"/>
        </w:numPr>
        <w:tabs>
          <w:tab w:val="left" w:pos="1357"/>
        </w:tabs>
        <w:spacing w:before="6" w:after="0" w:line="240" w:lineRule="auto"/>
        <w:ind w:left="1357" w:right="0" w:hanging="661"/>
        <w:jc w:val="both"/>
        <w:rPr>
          <w:sz w:val="24"/>
        </w:rPr>
      </w:pPr>
      <w:r>
        <w:rPr>
          <w:spacing w:val="9"/>
          <w:sz w:val="24"/>
        </w:rPr>
        <w:t xml:space="preserve">撒布集料：用集料撒布机或人工撒布集料，规格 </w:t>
      </w:r>
      <w:r>
        <w:rPr>
          <w:sz w:val="24"/>
        </w:rPr>
        <w:t>3—8mm</w:t>
      </w:r>
      <w:r>
        <w:rPr>
          <w:spacing w:val="3"/>
          <w:sz w:val="24"/>
        </w:rPr>
        <w:t>，数量为</w:t>
      </w:r>
    </w:p>
    <w:p>
      <w:pPr>
        <w:pStyle w:val="BodyText"/>
        <w:spacing w:before="4"/>
        <w:ind w:left="201"/>
      </w:pPr>
      <w:r>
        <w:t>6—8m</w:t>
      </w:r>
      <w:r>
        <w:rPr>
          <w:vertAlign w:val="superscript"/>
        </w:rPr>
        <w:t>3</w:t>
      </w:r>
      <w:r>
        <w:rPr>
          <w:vertAlign w:val="baseline"/>
        </w:rPr>
        <w:t>/1000m</w:t>
      </w:r>
      <w:r>
        <w:rPr>
          <w:vertAlign w:val="superscript"/>
        </w:rPr>
        <w:t>2</w:t>
      </w:r>
      <w:r>
        <w:rPr>
          <w:spacing w:val="-10"/>
          <w:vertAlign w:val="baseline"/>
        </w:rPr>
        <w:t>。</w:t>
      </w:r>
    </w:p>
    <w:p>
      <w:pPr>
        <w:pStyle w:val="ListParagraph"/>
        <w:numPr>
          <w:ilvl w:val="2"/>
          <w:numId w:val="13"/>
        </w:numPr>
        <w:tabs>
          <w:tab w:val="left" w:pos="1357"/>
        </w:tabs>
        <w:spacing w:before="5" w:after="0" w:line="240" w:lineRule="auto"/>
        <w:ind w:left="1357" w:right="0" w:hanging="661"/>
        <w:jc w:val="both"/>
        <w:rPr>
          <w:sz w:val="24"/>
        </w:rPr>
      </w:pPr>
      <w:r>
        <w:rPr>
          <w:spacing w:val="-5"/>
          <w:sz w:val="24"/>
        </w:rPr>
        <w:t xml:space="preserve">碾压：用轮胎压路机碾压两遍，或用 </w:t>
      </w:r>
      <w:r>
        <w:rPr>
          <w:spacing w:val="-2"/>
          <w:sz w:val="24"/>
        </w:rPr>
        <w:t>6—8</w:t>
      </w:r>
      <w:r>
        <w:rPr>
          <w:spacing w:val="-10"/>
          <w:sz w:val="24"/>
        </w:rPr>
        <w:t xml:space="preserve"> 吨的钢轮压路机碾压两遍。</w:t>
      </w:r>
    </w:p>
    <w:p>
      <w:pPr>
        <w:pStyle w:val="ListParagraph"/>
        <w:numPr>
          <w:ilvl w:val="2"/>
          <w:numId w:val="13"/>
        </w:numPr>
        <w:tabs>
          <w:tab w:val="left" w:pos="1357"/>
        </w:tabs>
        <w:spacing w:before="4" w:after="0" w:line="242" w:lineRule="auto"/>
        <w:ind w:left="201" w:right="523" w:firstLine="495"/>
        <w:jc w:val="both"/>
        <w:rPr>
          <w:sz w:val="24"/>
        </w:rPr>
      </w:pPr>
      <w:r>
        <w:rPr>
          <w:spacing w:val="-2"/>
          <w:sz w:val="24"/>
        </w:rPr>
        <w:t>两次洒布法：如果上述一次喷洒述乳化沥青法施工时，乳化沥青喷洒</w:t>
      </w:r>
      <w:r>
        <w:rPr>
          <w:spacing w:val="-3"/>
          <w:sz w:val="24"/>
        </w:rPr>
        <w:t xml:space="preserve">后发生严重流淌时，可采用两次洒布法，第一次喷洒上述乳化沥青总量的 </w:t>
      </w:r>
      <w:r>
        <w:rPr>
          <w:spacing w:val="-2"/>
          <w:sz w:val="24"/>
        </w:rPr>
        <w:t>40%，</w:t>
      </w:r>
      <w:r>
        <w:rPr>
          <w:spacing w:val="-6"/>
          <w:sz w:val="24"/>
        </w:rPr>
        <w:t xml:space="preserve">沥青含量宜为 </w:t>
      </w:r>
      <w:r>
        <w:rPr>
          <w:spacing w:val="-2"/>
          <w:sz w:val="24"/>
        </w:rPr>
        <w:t>50%，</w:t>
      </w:r>
      <w:r>
        <w:rPr>
          <w:spacing w:val="-11"/>
          <w:sz w:val="24"/>
        </w:rPr>
        <w:t xml:space="preserve">撒布 </w:t>
      </w:r>
      <w:r>
        <w:rPr>
          <w:spacing w:val="-2"/>
          <w:sz w:val="24"/>
        </w:rPr>
        <w:t>3—8mm</w:t>
      </w:r>
      <w:r>
        <w:rPr>
          <w:spacing w:val="-16"/>
          <w:sz w:val="24"/>
        </w:rPr>
        <w:t xml:space="preserve"> 集料 </w:t>
      </w:r>
      <w:r>
        <w:rPr>
          <w:spacing w:val="-2"/>
          <w:sz w:val="24"/>
        </w:rPr>
        <w:t>3—4m</w:t>
      </w:r>
      <w:r>
        <w:rPr>
          <w:spacing w:val="-2"/>
          <w:sz w:val="24"/>
          <w:vertAlign w:val="superscript"/>
        </w:rPr>
        <w:t>3</w:t>
      </w:r>
      <w:r>
        <w:rPr>
          <w:spacing w:val="-2"/>
          <w:sz w:val="24"/>
          <w:vertAlign w:val="baseline"/>
        </w:rPr>
        <w:t>/1000m</w:t>
      </w:r>
      <w:r>
        <w:rPr>
          <w:spacing w:val="-2"/>
          <w:sz w:val="24"/>
          <w:vertAlign w:val="superscript"/>
        </w:rPr>
        <w:t>2</w:t>
      </w:r>
      <w:r>
        <w:rPr>
          <w:spacing w:val="-2"/>
          <w:sz w:val="24"/>
          <w:vertAlign w:val="baseline"/>
        </w:rPr>
        <w:t>；第二次喷洒乳化沥青总量</w:t>
      </w:r>
      <w:r>
        <w:rPr>
          <w:spacing w:val="-2"/>
          <w:sz w:val="24"/>
          <w:vertAlign w:val="baseline"/>
        </w:rPr>
        <w:t xml:space="preserve"> </w:t>
      </w:r>
      <w:r>
        <w:rPr>
          <w:spacing w:val="-6"/>
          <w:sz w:val="24"/>
          <w:vertAlign w:val="baseline"/>
        </w:rPr>
        <w:t>60%</w:t>
      </w:r>
      <w:r>
        <w:rPr>
          <w:spacing w:val="-8"/>
          <w:sz w:val="24"/>
          <w:vertAlign w:val="baseline"/>
        </w:rPr>
        <w:t xml:space="preserve">，沥青含量宜为 </w:t>
      </w:r>
      <w:r>
        <w:rPr>
          <w:spacing w:val="-6"/>
          <w:sz w:val="24"/>
          <w:vertAlign w:val="baseline"/>
        </w:rPr>
        <w:t>60%</w:t>
      </w:r>
      <w:r>
        <w:rPr>
          <w:spacing w:val="-9"/>
          <w:sz w:val="24"/>
          <w:vertAlign w:val="baseline"/>
        </w:rPr>
        <w:t xml:space="preserve">，撒布 </w:t>
      </w:r>
      <w:r>
        <w:rPr>
          <w:spacing w:val="-6"/>
          <w:sz w:val="24"/>
          <w:vertAlign w:val="baseline"/>
        </w:rPr>
        <w:t>3—5mm</w:t>
      </w:r>
      <w:r>
        <w:rPr>
          <w:spacing w:val="-12"/>
          <w:sz w:val="24"/>
          <w:vertAlign w:val="baseline"/>
        </w:rPr>
        <w:t xml:space="preserve"> 集料 </w:t>
      </w:r>
      <w:r>
        <w:rPr>
          <w:spacing w:val="-6"/>
          <w:sz w:val="24"/>
          <w:vertAlign w:val="baseline"/>
        </w:rPr>
        <w:t>3—4m</w:t>
      </w:r>
      <w:r>
        <w:rPr>
          <w:spacing w:val="-6"/>
          <w:sz w:val="24"/>
          <w:vertAlign w:val="superscript"/>
        </w:rPr>
        <w:t>3</w:t>
      </w:r>
      <w:r>
        <w:rPr>
          <w:spacing w:val="-6"/>
          <w:sz w:val="24"/>
          <w:vertAlign w:val="baseline"/>
        </w:rPr>
        <w:t>/1000m</w:t>
      </w:r>
      <w:r>
        <w:rPr>
          <w:spacing w:val="-6"/>
          <w:sz w:val="24"/>
          <w:vertAlign w:val="superscript"/>
        </w:rPr>
        <w:t>2</w:t>
      </w:r>
      <w:r>
        <w:rPr>
          <w:spacing w:val="-6"/>
          <w:sz w:val="24"/>
          <w:vertAlign w:val="baseline"/>
        </w:rPr>
        <w:t>；最后，一次碾压两遍</w:t>
      </w:r>
      <w:r>
        <w:rPr>
          <w:spacing w:val="-4"/>
          <w:w w:val="105"/>
          <w:sz w:val="24"/>
          <w:vertAlign w:val="baseline"/>
        </w:rPr>
        <w:t>成</w:t>
      </w:r>
      <w:r>
        <w:rPr>
          <w:spacing w:val="-4"/>
          <w:w w:val="105"/>
          <w:sz w:val="24"/>
          <w:vertAlign w:val="baseline"/>
        </w:rPr>
        <w:t>型</w:t>
      </w:r>
      <w:r>
        <w:rPr>
          <w:spacing w:val="-4"/>
          <w:w w:val="105"/>
          <w:sz w:val="24"/>
          <w:vertAlign w:val="baseline"/>
        </w:rPr>
        <w:t>。</w:t>
      </w:r>
    </w:p>
    <w:p>
      <w:pPr>
        <w:pStyle w:val="ListParagraph"/>
        <w:numPr>
          <w:ilvl w:val="1"/>
          <w:numId w:val="13"/>
        </w:numPr>
        <w:tabs>
          <w:tab w:val="left" w:pos="1117"/>
        </w:tabs>
        <w:spacing w:before="8" w:after="0" w:line="240" w:lineRule="auto"/>
        <w:ind w:left="1117" w:right="0" w:hanging="421"/>
        <w:jc w:val="left"/>
        <w:rPr>
          <w:sz w:val="24"/>
        </w:rPr>
      </w:pPr>
      <w:r>
        <w:rPr>
          <w:spacing w:val="-1"/>
          <w:sz w:val="24"/>
        </w:rPr>
        <w:t>督促施工单位做好试铺路段并总结相应的试铺经验</w:t>
      </w:r>
    </w:p>
    <w:p>
      <w:pPr>
        <w:pStyle w:val="BodyText"/>
        <w:spacing w:before="4" w:line="242" w:lineRule="auto"/>
        <w:ind w:left="201" w:right="535" w:firstLine="495"/>
      </w:pPr>
      <w:r>
        <w:rPr>
          <w:spacing w:val="-4"/>
        </w:rPr>
        <w:t>在沥青路面下封层正式开工前必须做试铺路段，试铺路段宜选在主线上，长</w:t>
      </w:r>
      <w:r>
        <w:rPr>
          <w:spacing w:val="-6"/>
        </w:rPr>
        <w:t xml:space="preserve">度不小于半幅 </w:t>
      </w:r>
      <w:r>
        <w:t>200m，试铺路段需要决定的内容包括：</w:t>
      </w:r>
    </w:p>
    <w:p>
      <w:pPr>
        <w:pStyle w:val="BodyText"/>
        <w:spacing w:before="3"/>
        <w:ind w:left="696"/>
      </w:pPr>
      <w:r>
        <w:rPr>
          <w:spacing w:val="-1"/>
        </w:rPr>
        <w:t>⑴二灰碎石基层表面浮灰清除工艺。</w:t>
      </w:r>
    </w:p>
    <w:p>
      <w:pPr>
        <w:pStyle w:val="BodyText"/>
        <w:spacing w:before="4"/>
        <w:ind w:left="696"/>
      </w:pPr>
      <w:r>
        <w:rPr>
          <w:spacing w:val="-1"/>
        </w:rPr>
        <w:t>⑵洒水的时机及洒水量。</w:t>
      </w:r>
    </w:p>
    <w:p>
      <w:pPr>
        <w:pStyle w:val="BodyText"/>
        <w:spacing w:before="5" w:line="242" w:lineRule="auto"/>
        <w:ind w:left="201" w:right="535" w:firstLine="495"/>
      </w:pPr>
      <w:r>
        <w:rPr>
          <w:spacing w:val="-4"/>
        </w:rPr>
        <w:t>⑶乳化沥青的喷洒方法及最佳用量的掌握，起步、终止的横向间及纵向喷洒</w:t>
      </w:r>
      <w:r>
        <w:rPr>
          <w:spacing w:val="-2"/>
        </w:rPr>
        <w:t>幅间搭接工艺。</w:t>
      </w:r>
    </w:p>
    <w:p>
      <w:pPr>
        <w:spacing w:after="0" w:line="242" w:lineRule="auto"/>
        <w:sectPr>
          <w:pgSz w:w="11910" w:h="16840"/>
          <w:pgMar w:top="1300" w:right="1260" w:bottom="280" w:left="1580" w:header="708" w:footer="708"/>
          <w:pgNumType w:start="16"/>
          <w:cols w:space="708"/>
        </w:sectPr>
      </w:pPr>
    </w:p>
    <w:p>
      <w:pPr>
        <w:pStyle w:val="BodyText"/>
        <w:spacing w:before="47"/>
        <w:ind w:left="696"/>
      </w:pPr>
      <w:r>
        <w:rPr>
          <w:spacing w:val="-1"/>
        </w:rPr>
        <w:t>⑷集料撒布方法及用量的管理。</w:t>
      </w:r>
    </w:p>
    <w:p>
      <w:pPr>
        <w:pStyle w:val="BodyText"/>
        <w:spacing w:before="4"/>
        <w:ind w:left="696"/>
      </w:pPr>
      <w:r>
        <w:rPr>
          <w:spacing w:val="-1"/>
        </w:rPr>
        <w:t>⑸石屑的洒布工艺及洒布时机。</w:t>
      </w:r>
    </w:p>
    <w:p>
      <w:pPr>
        <w:pStyle w:val="BodyText"/>
        <w:spacing w:before="5"/>
        <w:ind w:left="696"/>
      </w:pPr>
      <w:r>
        <w:rPr>
          <w:spacing w:val="-2"/>
        </w:rPr>
        <w:t>⑹碾压工艺。</w:t>
      </w:r>
    </w:p>
    <w:p>
      <w:pPr>
        <w:pStyle w:val="BodyText"/>
        <w:spacing w:before="4"/>
        <w:ind w:left="696"/>
      </w:pPr>
      <w:r>
        <w:rPr>
          <w:spacing w:val="-1"/>
        </w:rPr>
        <w:t>⑺确定施工产量及作业长度，修订施工组织计划。</w:t>
      </w:r>
    </w:p>
    <w:p>
      <w:pPr>
        <w:pStyle w:val="BodyText"/>
        <w:spacing w:before="5"/>
        <w:ind w:left="696"/>
      </w:pPr>
      <w:r>
        <w:rPr>
          <w:spacing w:val="-1"/>
        </w:rPr>
        <w:t>⑻全面检查材料质量及试铺层的施工质量是否符合要求。</w:t>
      </w:r>
    </w:p>
    <w:p>
      <w:pPr>
        <w:pStyle w:val="BodyText"/>
        <w:spacing w:before="4" w:line="242" w:lineRule="auto"/>
        <w:ind w:left="201" w:right="448" w:firstLine="495"/>
      </w:pPr>
      <w:r>
        <w:rPr>
          <w:spacing w:val="-2"/>
        </w:rPr>
        <w:t>⑼确定施工组织及管理体系、质量保证体系、人员、机械设备、检测设备、</w:t>
      </w:r>
      <w:r>
        <w:rPr>
          <w:spacing w:val="-2"/>
        </w:rPr>
        <w:t>通讯及指挥方式等。</w:t>
      </w:r>
    </w:p>
    <w:p>
      <w:pPr>
        <w:pStyle w:val="ListParagraph"/>
        <w:numPr>
          <w:ilvl w:val="1"/>
          <w:numId w:val="9"/>
        </w:numPr>
        <w:tabs>
          <w:tab w:val="left" w:pos="1117"/>
        </w:tabs>
        <w:spacing w:before="3" w:after="0" w:line="240" w:lineRule="auto"/>
        <w:ind w:left="1117" w:right="0" w:hanging="421"/>
        <w:jc w:val="left"/>
        <w:rPr>
          <w:sz w:val="24"/>
        </w:rPr>
      </w:pPr>
      <w:r>
        <w:rPr>
          <w:spacing w:val="-1"/>
          <w:sz w:val="24"/>
        </w:rPr>
        <w:t>施工中应特别注意的问题</w:t>
      </w:r>
    </w:p>
    <w:p>
      <w:pPr>
        <w:pStyle w:val="ListParagraph"/>
        <w:numPr>
          <w:ilvl w:val="2"/>
          <w:numId w:val="9"/>
        </w:numPr>
        <w:tabs>
          <w:tab w:val="left" w:pos="1357"/>
        </w:tabs>
        <w:spacing w:before="5" w:after="0" w:line="240" w:lineRule="auto"/>
        <w:ind w:left="1357" w:right="0" w:hanging="661"/>
        <w:jc w:val="left"/>
        <w:rPr>
          <w:sz w:val="24"/>
        </w:rPr>
      </w:pPr>
      <w:r>
        <w:rPr>
          <w:spacing w:val="-1"/>
          <w:sz w:val="24"/>
        </w:rPr>
        <w:t>二灰碎石基层表面浮灰口铁一定要清除干净，一般需经过清扫----</w:t>
      </w:r>
    </w:p>
    <w:p>
      <w:pPr>
        <w:pStyle w:val="BodyText"/>
        <w:tabs>
          <w:tab w:val="left" w:leader="hyphen" w:pos="1161"/>
        </w:tabs>
        <w:spacing w:before="4"/>
        <w:ind w:left="201"/>
      </w:pPr>
      <w:r>
        <w:t>气</w:t>
      </w:r>
      <w:r>
        <w:rPr>
          <w:spacing w:val="-10"/>
        </w:rPr>
        <w:t>吹</w:t>
      </w:r>
      <w:r>
        <w:rPr>
          <w:rFonts w:ascii="Times New Roman" w:eastAsia="Times New Roman"/>
        </w:rPr>
        <w:tab/>
      </w:r>
      <w:r>
        <w:t>水冲才能完成，使水泥稳定碎石基层的集料颗粒上表面部分外露</w:t>
      </w:r>
      <w:r>
        <w:rPr>
          <w:spacing w:val="-10"/>
        </w:rPr>
        <w:t>。</w:t>
      </w:r>
    </w:p>
    <w:p>
      <w:pPr>
        <w:pStyle w:val="ListParagraph"/>
        <w:numPr>
          <w:ilvl w:val="2"/>
          <w:numId w:val="9"/>
        </w:numPr>
        <w:tabs>
          <w:tab w:val="left" w:pos="1357"/>
        </w:tabs>
        <w:spacing w:before="5" w:after="0" w:line="242" w:lineRule="auto"/>
        <w:ind w:left="201" w:right="535" w:firstLine="495"/>
        <w:jc w:val="both"/>
        <w:rPr>
          <w:sz w:val="24"/>
        </w:rPr>
      </w:pPr>
      <w:r>
        <w:rPr>
          <w:spacing w:val="-2"/>
          <w:sz w:val="24"/>
        </w:rPr>
        <w:t>乳化沥青和集料的质量必须符合规定，根据实测沥青含量决定乳化沥</w:t>
      </w:r>
      <w:r>
        <w:rPr>
          <w:spacing w:val="-2"/>
          <w:sz w:val="24"/>
        </w:rPr>
        <w:t xml:space="preserve">青喷洒数量，特别注意集料中小于 </w:t>
      </w:r>
      <w:r>
        <w:rPr>
          <w:sz w:val="24"/>
        </w:rPr>
        <w:t>0.6mm</w:t>
      </w:r>
      <w:r>
        <w:rPr>
          <w:spacing w:val="-5"/>
          <w:sz w:val="24"/>
        </w:rPr>
        <w:t xml:space="preserve"> 部分含量不得超过标准规定。</w:t>
      </w:r>
    </w:p>
    <w:p>
      <w:pPr>
        <w:pStyle w:val="BodyText"/>
        <w:spacing w:before="3" w:line="242" w:lineRule="auto"/>
        <w:ind w:left="201" w:right="508" w:firstLine="495"/>
        <w:jc w:val="both"/>
      </w:pPr>
      <w:r>
        <w:rPr>
          <w:spacing w:val="-2"/>
        </w:rPr>
        <w:t>5.5.3</w:t>
      </w:r>
      <w:r>
        <w:rPr>
          <w:spacing w:val="-7"/>
        </w:rPr>
        <w:t xml:space="preserve"> 乳化沥青应做到喷洒均匀，数量符合规定，起步、终止应采用措施，</w:t>
      </w:r>
      <w:r>
        <w:rPr>
          <w:spacing w:val="-2"/>
        </w:rPr>
        <w:t>避免喷量过多，纵向和横向搭接处做到乳化沥青既不喷量过多也不漏洒，对于局</w:t>
      </w:r>
      <w:r>
        <w:rPr>
          <w:spacing w:val="-2"/>
        </w:rPr>
        <w:t>部量过多的乳化沥青应刮除，对于漏喷的地方应用手工补洒。</w:t>
      </w:r>
    </w:p>
    <w:p>
      <w:pPr>
        <w:pStyle w:val="ListParagraph"/>
        <w:numPr>
          <w:ilvl w:val="2"/>
          <w:numId w:val="8"/>
        </w:numPr>
        <w:tabs>
          <w:tab w:val="left" w:pos="1357"/>
        </w:tabs>
        <w:spacing w:before="4" w:after="0" w:line="242" w:lineRule="auto"/>
        <w:ind w:left="201" w:right="534" w:firstLine="495"/>
        <w:jc w:val="both"/>
        <w:rPr>
          <w:sz w:val="24"/>
        </w:rPr>
      </w:pPr>
      <w:r>
        <w:rPr>
          <w:spacing w:val="-2"/>
          <w:sz w:val="24"/>
        </w:rPr>
        <w:t>集料撒布应在乳化沥青破乳前完成，集料撒布应均匀，应达到覆盖乳</w:t>
      </w:r>
      <w:r>
        <w:rPr>
          <w:spacing w:val="-7"/>
          <w:sz w:val="24"/>
        </w:rPr>
        <w:t xml:space="preserve">化沥青表面 </w:t>
      </w:r>
      <w:r>
        <w:rPr>
          <w:spacing w:val="-2"/>
          <w:sz w:val="24"/>
        </w:rPr>
        <w:t>60—90%，仅保持少量露黑，料堆处基层表面，当集料用完后必须清</w:t>
      </w:r>
      <w:r>
        <w:rPr>
          <w:spacing w:val="-4"/>
          <w:sz w:val="24"/>
        </w:rPr>
        <w:t>扫、气吹干净，才能喷洒乳化沥青，若气温较高，为防止粘轮而多撒的集料可在</w:t>
      </w:r>
      <w:r>
        <w:rPr>
          <w:spacing w:val="-2"/>
          <w:sz w:val="24"/>
        </w:rPr>
        <w:t>铺沥青下面层前扫除，回收利用。</w:t>
      </w:r>
    </w:p>
    <w:p>
      <w:pPr>
        <w:pStyle w:val="ListParagraph"/>
        <w:numPr>
          <w:ilvl w:val="2"/>
          <w:numId w:val="8"/>
        </w:numPr>
        <w:tabs>
          <w:tab w:val="left" w:pos="1357"/>
        </w:tabs>
        <w:spacing w:before="5" w:after="0" w:line="242" w:lineRule="auto"/>
        <w:ind w:left="201" w:right="508" w:firstLine="495"/>
        <w:jc w:val="both"/>
        <w:rPr>
          <w:sz w:val="24"/>
        </w:rPr>
      </w:pPr>
      <w:r>
        <w:rPr>
          <w:spacing w:val="-2"/>
          <w:sz w:val="24"/>
        </w:rPr>
        <w:t>集料撒完后，即可进行碾压，沥青路面下封层宜用胶轮压路机碾压，</w:t>
      </w:r>
      <w:r>
        <w:rPr>
          <w:spacing w:val="-2"/>
          <w:sz w:val="24"/>
        </w:rPr>
        <w:t>如果用钢轮压路机，宜选用轻型压路机，不可将集料压碎，局部露黑处发生粘轮</w:t>
      </w:r>
      <w:r>
        <w:rPr>
          <w:spacing w:val="-2"/>
          <w:sz w:val="24"/>
        </w:rPr>
        <w:t>时，应再补撒少量集料。</w:t>
      </w:r>
    </w:p>
    <w:p>
      <w:pPr>
        <w:pStyle w:val="ListParagraph"/>
        <w:numPr>
          <w:ilvl w:val="2"/>
          <w:numId w:val="8"/>
        </w:numPr>
        <w:tabs>
          <w:tab w:val="left" w:pos="1357"/>
        </w:tabs>
        <w:spacing w:before="5" w:after="0" w:line="242" w:lineRule="auto"/>
        <w:ind w:left="201" w:right="313" w:firstLine="495"/>
        <w:jc w:val="left"/>
        <w:rPr>
          <w:sz w:val="24"/>
        </w:rPr>
      </w:pPr>
      <w:r>
        <w:rPr>
          <w:spacing w:val="-2"/>
          <w:sz w:val="24"/>
        </w:rPr>
        <w:t xml:space="preserve">碾压完毕后应封闭交通 </w:t>
      </w:r>
      <w:r>
        <w:rPr>
          <w:sz w:val="24"/>
        </w:rPr>
        <w:t>2—3</w:t>
      </w:r>
      <w:r>
        <w:rPr>
          <w:spacing w:val="-5"/>
          <w:sz w:val="24"/>
        </w:rPr>
        <w:t xml:space="preserve"> 天，待水分蒸发后，可允许施工车辆通</w:t>
      </w:r>
      <w:r>
        <w:rPr>
          <w:sz w:val="24"/>
        </w:rPr>
        <w:t xml:space="preserve"> </w:t>
      </w:r>
      <w:r>
        <w:rPr>
          <w:spacing w:val="-16"/>
          <w:sz w:val="24"/>
        </w:rPr>
        <w:t>行以均匀碾压，必须行驶的施工车辆应在破乳后才能上路，并保证车速低于</w:t>
      </w:r>
      <w:r>
        <w:rPr>
          <w:sz w:val="24"/>
        </w:rPr>
        <w:t>5Km/h，</w:t>
      </w:r>
      <w:r>
        <w:rPr>
          <w:spacing w:val="-2"/>
          <w:sz w:val="24"/>
        </w:rPr>
        <w:t xml:space="preserve">不得在下封层上刹车或调头，养护 </w:t>
      </w:r>
      <w:r>
        <w:rPr>
          <w:sz w:val="24"/>
        </w:rPr>
        <w:t>7</w:t>
      </w:r>
      <w:r>
        <w:rPr>
          <w:spacing w:val="-5"/>
          <w:sz w:val="24"/>
        </w:rPr>
        <w:t xml:space="preserve"> 天后才可摊铺沥青路面下面层。</w:t>
      </w:r>
    </w:p>
    <w:p>
      <w:pPr>
        <w:pStyle w:val="ListParagraph"/>
        <w:numPr>
          <w:ilvl w:val="1"/>
          <w:numId w:val="9"/>
        </w:numPr>
        <w:tabs>
          <w:tab w:val="left" w:pos="1117"/>
        </w:tabs>
        <w:spacing w:before="4" w:after="0" w:line="240" w:lineRule="auto"/>
        <w:ind w:left="1117" w:right="0" w:hanging="421"/>
        <w:jc w:val="left"/>
        <w:rPr>
          <w:sz w:val="24"/>
        </w:rPr>
      </w:pPr>
      <w:r>
        <w:rPr>
          <w:spacing w:val="-2"/>
          <w:sz w:val="24"/>
        </w:rPr>
        <w:t>施工阶段的质量管理</w:t>
      </w:r>
    </w:p>
    <w:p>
      <w:pPr>
        <w:pStyle w:val="ListParagraph"/>
        <w:numPr>
          <w:ilvl w:val="2"/>
          <w:numId w:val="9"/>
        </w:numPr>
        <w:tabs>
          <w:tab w:val="left" w:pos="1357"/>
        </w:tabs>
        <w:spacing w:before="5" w:after="0" w:line="242" w:lineRule="auto"/>
        <w:ind w:left="201" w:right="415" w:firstLine="495"/>
        <w:jc w:val="left"/>
        <w:rPr>
          <w:sz w:val="24"/>
        </w:rPr>
      </w:pPr>
      <w:r>
        <w:rPr>
          <w:spacing w:val="-13"/>
          <w:sz w:val="24"/>
        </w:rPr>
        <w:t>施工阶段的检测项目包括：乳化沥青喷洒量、集料撒布量、渗水试验、</w:t>
      </w:r>
      <w:r>
        <w:rPr>
          <w:spacing w:val="-2"/>
          <w:sz w:val="24"/>
        </w:rPr>
        <w:t>刹车试验、外观检查等。</w:t>
      </w:r>
    </w:p>
    <w:p>
      <w:pPr>
        <w:pStyle w:val="ListParagraph"/>
        <w:numPr>
          <w:ilvl w:val="2"/>
          <w:numId w:val="9"/>
        </w:numPr>
        <w:tabs>
          <w:tab w:val="left" w:pos="1357"/>
        </w:tabs>
        <w:spacing w:before="2" w:after="0" w:line="242" w:lineRule="auto"/>
        <w:ind w:left="216" w:right="3868" w:firstLine="480"/>
        <w:jc w:val="left"/>
        <w:rPr>
          <w:sz w:val="24"/>
        </w:rPr>
      </w:pPr>
      <w:r>
        <w:pict>
          <v:shape id="_x0000_s1347" type="#_x0000_t202" style="width:426.9pt;height:206.05pt;margin-top:31.09pt;margin-left:84.2pt;mso-position-horizontal-relative:page;position:absolute;z-index:251672576" filled="f" stroked="f">
            <v:textbox inset="0,0,0,0">
              <w:txbxContent>
                <w:tbl>
                  <w:tblPr>
                    <w:tblStyle w:val="TableNormal3"/>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0"/>
                    <w:gridCol w:w="2340"/>
                    <w:gridCol w:w="2048"/>
                    <w:gridCol w:w="3300"/>
                  </w:tblGrid>
                  <w:tr>
                    <w:tblPrEx>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840" w:type="dxa"/>
                      </w:tcPr>
                      <w:p>
                        <w:pPr>
                          <w:pStyle w:val="TableParagraph"/>
                          <w:spacing w:before="160"/>
                          <w:ind w:left="180"/>
                          <w:rPr>
                            <w:sz w:val="24"/>
                          </w:rPr>
                        </w:pPr>
                        <w:r>
                          <w:rPr>
                            <w:spacing w:val="-5"/>
                            <w:sz w:val="24"/>
                          </w:rPr>
                          <w:t>项目</w:t>
                        </w:r>
                      </w:p>
                    </w:tc>
                    <w:tc>
                      <w:tcPr>
                        <w:tcW w:w="2340" w:type="dxa"/>
                      </w:tcPr>
                      <w:p>
                        <w:pPr>
                          <w:pStyle w:val="TableParagraph"/>
                          <w:spacing w:before="160"/>
                          <w:ind w:left="690"/>
                          <w:rPr>
                            <w:sz w:val="24"/>
                          </w:rPr>
                        </w:pPr>
                        <w:r>
                          <w:rPr>
                            <w:spacing w:val="-3"/>
                            <w:sz w:val="24"/>
                          </w:rPr>
                          <w:t>检查频率</w:t>
                        </w:r>
                      </w:p>
                    </w:tc>
                    <w:tc>
                      <w:tcPr>
                        <w:tcW w:w="2048" w:type="dxa"/>
                      </w:tcPr>
                      <w:p>
                        <w:pPr>
                          <w:pStyle w:val="TableParagraph"/>
                          <w:ind w:left="424"/>
                          <w:rPr>
                            <w:sz w:val="24"/>
                          </w:rPr>
                        </w:pPr>
                        <w:r>
                          <w:rPr>
                            <w:spacing w:val="-2"/>
                            <w:sz w:val="24"/>
                          </w:rPr>
                          <w:t>质量要求或</w:t>
                        </w:r>
                      </w:p>
                      <w:p>
                        <w:pPr>
                          <w:pStyle w:val="TableParagraph"/>
                          <w:spacing w:line="288" w:lineRule="exact"/>
                          <w:ind w:left="543"/>
                          <w:rPr>
                            <w:sz w:val="24"/>
                          </w:rPr>
                        </w:pPr>
                        <w:r>
                          <w:rPr>
                            <w:spacing w:val="-3"/>
                            <w:sz w:val="24"/>
                          </w:rPr>
                          <w:t>允许误差</w:t>
                        </w:r>
                      </w:p>
                    </w:tc>
                    <w:tc>
                      <w:tcPr>
                        <w:tcW w:w="3300" w:type="dxa"/>
                      </w:tcPr>
                      <w:p>
                        <w:pPr>
                          <w:pStyle w:val="TableParagraph"/>
                          <w:spacing w:before="160"/>
                          <w:ind w:left="1155" w:right="1146"/>
                          <w:jc w:val="center"/>
                          <w:rPr>
                            <w:sz w:val="24"/>
                          </w:rPr>
                        </w:pPr>
                        <w:r>
                          <w:rPr>
                            <w:spacing w:val="-3"/>
                            <w:sz w:val="24"/>
                          </w:rPr>
                          <w:t>试验方法</w:t>
                        </w:r>
                      </w:p>
                    </w:tc>
                  </w:tr>
                  <w:tr>
                    <w:tblPrEx>
                      <w:tblW w:w="0" w:type="auto"/>
                      <w:jc w:val="left"/>
                      <w:tblInd w:w="5" w:type="dxa"/>
                      <w:tblLayout w:type="fixed"/>
                      <w:tblCellMar>
                        <w:top w:w="0" w:type="dxa"/>
                        <w:left w:w="0" w:type="dxa"/>
                        <w:bottom w:w="0" w:type="dxa"/>
                        <w:right w:w="0" w:type="dxa"/>
                      </w:tblCellMar>
                      <w:tblLook w:val="01E0"/>
                    </w:tblPrEx>
                    <w:trPr>
                      <w:trHeight w:val="935"/>
                      <w:jc w:val="left"/>
                    </w:trPr>
                    <w:tc>
                      <w:tcPr>
                        <w:tcW w:w="840" w:type="dxa"/>
                      </w:tcPr>
                      <w:p>
                        <w:pPr>
                          <w:pStyle w:val="TableParagraph"/>
                          <w:rPr>
                            <w:sz w:val="24"/>
                          </w:rPr>
                        </w:pPr>
                        <w:r>
                          <w:rPr>
                            <w:spacing w:val="4"/>
                            <w:sz w:val="24"/>
                          </w:rPr>
                          <w:t>乳 化</w:t>
                        </w:r>
                      </w:p>
                      <w:p>
                        <w:pPr>
                          <w:pStyle w:val="TableParagraph"/>
                          <w:spacing w:before="0" w:line="310" w:lineRule="atLeast"/>
                          <w:ind w:right="97"/>
                          <w:rPr>
                            <w:sz w:val="24"/>
                          </w:rPr>
                        </w:pPr>
                        <w:r>
                          <w:rPr>
                            <w:spacing w:val="-6"/>
                            <w:sz w:val="24"/>
                          </w:rPr>
                          <w:t>沥 青</w:t>
                        </w:r>
                        <w:r>
                          <w:rPr>
                            <w:spacing w:val="-10"/>
                            <w:sz w:val="24"/>
                          </w:rPr>
                          <w:t>量</w:t>
                        </w:r>
                      </w:p>
                    </w:tc>
                    <w:tc>
                      <w:tcPr>
                        <w:tcW w:w="2340" w:type="dxa"/>
                      </w:tcPr>
                      <w:p>
                        <w:pPr>
                          <w:pStyle w:val="TableParagraph"/>
                          <w:spacing w:before="3"/>
                          <w:ind w:left="0"/>
                          <w:rPr>
                            <w:rFonts w:ascii="Microsoft JhengHei"/>
                            <w:b/>
                            <w:sz w:val="17"/>
                          </w:rPr>
                        </w:pPr>
                      </w:p>
                      <w:p>
                        <w:pPr>
                          <w:pStyle w:val="TableParagraph"/>
                          <w:spacing w:before="0"/>
                          <w:rPr>
                            <w:sz w:val="24"/>
                          </w:rPr>
                        </w:pPr>
                        <w:r>
                          <w:rPr>
                            <w:spacing w:val="-15"/>
                            <w:sz w:val="24"/>
                          </w:rPr>
                          <w:t xml:space="preserve">每半天 </w:t>
                        </w:r>
                        <w:r>
                          <w:rPr>
                            <w:sz w:val="24"/>
                          </w:rPr>
                          <w:t>1</w:t>
                        </w:r>
                        <w:r>
                          <w:rPr>
                            <w:spacing w:val="-35"/>
                            <w:sz w:val="24"/>
                          </w:rPr>
                          <w:t xml:space="preserve"> 次</w:t>
                        </w:r>
                      </w:p>
                    </w:tc>
                    <w:tc>
                      <w:tcPr>
                        <w:tcW w:w="2048" w:type="dxa"/>
                      </w:tcPr>
                      <w:p>
                        <w:pPr>
                          <w:pStyle w:val="TableParagraph"/>
                          <w:spacing w:before="160"/>
                          <w:rPr>
                            <w:sz w:val="24"/>
                          </w:rPr>
                        </w:pPr>
                        <w:r>
                          <w:rPr>
                            <w:spacing w:val="-27"/>
                            <w:sz w:val="24"/>
                          </w:rPr>
                          <w:t>纯 沥 青 量 正 负</w:t>
                        </w:r>
                      </w:p>
                      <w:p>
                        <w:pPr>
                          <w:pStyle w:val="TableParagraph"/>
                          <w:rPr>
                            <w:sz w:val="24"/>
                          </w:rPr>
                        </w:pPr>
                        <w:r>
                          <w:rPr>
                            <w:spacing w:val="-2"/>
                            <w:w w:val="105"/>
                            <w:sz w:val="24"/>
                          </w:rPr>
                          <w:t>0.2Kg/m</w:t>
                        </w:r>
                        <w:r>
                          <w:rPr>
                            <w:spacing w:val="-2"/>
                            <w:w w:val="105"/>
                            <w:sz w:val="24"/>
                            <w:vertAlign w:val="superscript"/>
                          </w:rPr>
                          <w:t>2</w:t>
                        </w:r>
                      </w:p>
                    </w:tc>
                    <w:tc>
                      <w:tcPr>
                        <w:tcW w:w="3300" w:type="dxa"/>
                      </w:tcPr>
                      <w:p>
                        <w:pPr>
                          <w:pStyle w:val="TableParagraph"/>
                          <w:spacing w:before="3"/>
                          <w:ind w:left="0"/>
                          <w:rPr>
                            <w:rFonts w:ascii="Microsoft JhengHei"/>
                            <w:b/>
                            <w:sz w:val="17"/>
                          </w:rPr>
                        </w:pPr>
                      </w:p>
                      <w:p>
                        <w:pPr>
                          <w:pStyle w:val="TableParagraph"/>
                          <w:spacing w:before="0"/>
                          <w:ind w:left="107"/>
                          <w:rPr>
                            <w:sz w:val="24"/>
                          </w:rPr>
                        </w:pPr>
                        <w:r>
                          <w:rPr>
                            <w:spacing w:val="-1"/>
                            <w:sz w:val="24"/>
                          </w:rPr>
                          <w:t>称定面积收取乳化沥青量</w:t>
                        </w:r>
                      </w:p>
                    </w:tc>
                  </w:tr>
                  <w:tr>
                    <w:tblPrEx>
                      <w:tblW w:w="0" w:type="auto"/>
                      <w:jc w:val="left"/>
                      <w:tblInd w:w="5" w:type="dxa"/>
                      <w:tblLayout w:type="fixed"/>
                      <w:tblCellMar>
                        <w:top w:w="0" w:type="dxa"/>
                        <w:left w:w="0" w:type="dxa"/>
                        <w:bottom w:w="0" w:type="dxa"/>
                        <w:right w:w="0" w:type="dxa"/>
                      </w:tblCellMar>
                      <w:tblLook w:val="01E0"/>
                    </w:tblPrEx>
                    <w:trPr>
                      <w:trHeight w:val="623"/>
                      <w:jc w:val="left"/>
                    </w:trPr>
                    <w:tc>
                      <w:tcPr>
                        <w:tcW w:w="840" w:type="dxa"/>
                      </w:tcPr>
                      <w:p>
                        <w:pPr>
                          <w:pStyle w:val="TableParagraph"/>
                          <w:rPr>
                            <w:sz w:val="24"/>
                          </w:rPr>
                        </w:pPr>
                        <w:r>
                          <w:rPr>
                            <w:spacing w:val="4"/>
                            <w:sz w:val="24"/>
                          </w:rPr>
                          <w:t>集 料</w:t>
                        </w:r>
                      </w:p>
                      <w:p>
                        <w:pPr>
                          <w:pStyle w:val="TableParagraph"/>
                          <w:spacing w:line="288" w:lineRule="exact"/>
                          <w:rPr>
                            <w:sz w:val="24"/>
                          </w:rPr>
                        </w:pPr>
                        <w:r>
                          <w:rPr>
                            <w:sz w:val="24"/>
                          </w:rPr>
                          <w:t>量</w:t>
                        </w:r>
                      </w:p>
                    </w:tc>
                    <w:tc>
                      <w:tcPr>
                        <w:tcW w:w="2340" w:type="dxa"/>
                      </w:tcPr>
                      <w:p>
                        <w:pPr>
                          <w:pStyle w:val="TableParagraph"/>
                          <w:spacing w:before="160"/>
                          <w:rPr>
                            <w:sz w:val="24"/>
                          </w:rPr>
                        </w:pPr>
                        <w:r>
                          <w:rPr>
                            <w:spacing w:val="-15"/>
                            <w:sz w:val="24"/>
                          </w:rPr>
                          <w:t xml:space="preserve">每半天 </w:t>
                        </w:r>
                        <w:r>
                          <w:rPr>
                            <w:sz w:val="24"/>
                          </w:rPr>
                          <w:t>1</w:t>
                        </w:r>
                        <w:r>
                          <w:rPr>
                            <w:spacing w:val="-35"/>
                            <w:sz w:val="24"/>
                          </w:rPr>
                          <w:t xml:space="preserve"> 次</w:t>
                        </w:r>
                      </w:p>
                    </w:tc>
                    <w:tc>
                      <w:tcPr>
                        <w:tcW w:w="2048" w:type="dxa"/>
                      </w:tcPr>
                      <w:p>
                        <w:pPr>
                          <w:pStyle w:val="TableParagraph"/>
                          <w:spacing w:before="160"/>
                          <w:rPr>
                            <w:sz w:val="24"/>
                          </w:rPr>
                        </w:pPr>
                        <w:r>
                          <w:rPr>
                            <w:spacing w:val="-2"/>
                            <w:sz w:val="24"/>
                          </w:rPr>
                          <w:t>在规定范围内</w:t>
                        </w:r>
                      </w:p>
                    </w:tc>
                    <w:tc>
                      <w:tcPr>
                        <w:tcW w:w="3300" w:type="dxa"/>
                      </w:tcPr>
                      <w:p>
                        <w:pPr>
                          <w:pStyle w:val="TableParagraph"/>
                          <w:spacing w:before="160"/>
                          <w:ind w:left="107"/>
                          <w:rPr>
                            <w:sz w:val="24"/>
                          </w:rPr>
                        </w:pPr>
                        <w:r>
                          <w:rPr>
                            <w:spacing w:val="-1"/>
                            <w:sz w:val="24"/>
                          </w:rPr>
                          <w:t>用集料总量与撒布面积算得</w:t>
                        </w:r>
                      </w:p>
                    </w:tc>
                  </w:tr>
                  <w:tr>
                    <w:tblPrEx>
                      <w:tblW w:w="0" w:type="auto"/>
                      <w:jc w:val="left"/>
                      <w:tblInd w:w="5" w:type="dxa"/>
                      <w:tblLayout w:type="fixed"/>
                      <w:tblCellMar>
                        <w:top w:w="0" w:type="dxa"/>
                        <w:left w:w="0" w:type="dxa"/>
                        <w:bottom w:w="0" w:type="dxa"/>
                        <w:right w:w="0" w:type="dxa"/>
                      </w:tblCellMar>
                      <w:tblLook w:val="01E0"/>
                    </w:tblPrEx>
                    <w:trPr>
                      <w:trHeight w:val="623"/>
                      <w:jc w:val="left"/>
                    </w:trPr>
                    <w:tc>
                      <w:tcPr>
                        <w:tcW w:w="840" w:type="dxa"/>
                      </w:tcPr>
                      <w:p>
                        <w:pPr>
                          <w:pStyle w:val="TableParagraph"/>
                          <w:rPr>
                            <w:sz w:val="24"/>
                          </w:rPr>
                        </w:pPr>
                        <w:r>
                          <w:rPr>
                            <w:spacing w:val="4"/>
                            <w:sz w:val="24"/>
                          </w:rPr>
                          <w:t>渗 水</w:t>
                        </w:r>
                      </w:p>
                      <w:p>
                        <w:pPr>
                          <w:pStyle w:val="TableParagraph"/>
                          <w:spacing w:line="288" w:lineRule="exact"/>
                          <w:rPr>
                            <w:sz w:val="24"/>
                          </w:rPr>
                        </w:pPr>
                        <w:r>
                          <w:rPr>
                            <w:spacing w:val="-5"/>
                            <w:sz w:val="24"/>
                          </w:rPr>
                          <w:t>试验</w:t>
                        </w:r>
                      </w:p>
                    </w:tc>
                    <w:tc>
                      <w:tcPr>
                        <w:tcW w:w="2340" w:type="dxa"/>
                      </w:tcPr>
                      <w:p>
                        <w:pPr>
                          <w:pStyle w:val="TableParagraph"/>
                          <w:spacing w:before="160"/>
                          <w:rPr>
                            <w:sz w:val="24"/>
                          </w:rPr>
                        </w:pPr>
                        <w:r>
                          <w:rPr>
                            <w:sz w:val="24"/>
                          </w:rPr>
                          <w:t>1</w:t>
                        </w:r>
                        <w:r>
                          <w:rPr>
                            <w:spacing w:val="-30"/>
                            <w:sz w:val="24"/>
                          </w:rPr>
                          <w:t xml:space="preserve"> 处</w:t>
                        </w:r>
                        <w:r>
                          <w:rPr>
                            <w:spacing w:val="-2"/>
                            <w:sz w:val="24"/>
                          </w:rPr>
                          <w:t>/1000m</w:t>
                        </w:r>
                        <w:r>
                          <w:rPr>
                            <w:spacing w:val="-2"/>
                            <w:sz w:val="24"/>
                            <w:vertAlign w:val="superscript"/>
                          </w:rPr>
                          <w:t>2</w:t>
                        </w:r>
                      </w:p>
                    </w:tc>
                    <w:tc>
                      <w:tcPr>
                        <w:tcW w:w="2048" w:type="dxa"/>
                      </w:tcPr>
                      <w:p>
                        <w:pPr>
                          <w:pStyle w:val="TableParagraph"/>
                          <w:spacing w:before="160"/>
                          <w:rPr>
                            <w:sz w:val="24"/>
                          </w:rPr>
                        </w:pPr>
                        <w:r>
                          <w:rPr>
                            <w:sz w:val="24"/>
                          </w:rPr>
                          <w:t>渗水量</w:t>
                        </w:r>
                        <w:r>
                          <w:rPr>
                            <w:spacing w:val="-2"/>
                            <w:sz w:val="24"/>
                          </w:rPr>
                          <w:t>&lt;5m/min</w:t>
                        </w:r>
                      </w:p>
                    </w:tc>
                    <w:tc>
                      <w:tcPr>
                        <w:tcW w:w="3300" w:type="dxa"/>
                      </w:tcPr>
                      <w:p>
                        <w:pPr>
                          <w:pStyle w:val="TableParagraph"/>
                          <w:spacing w:before="160"/>
                          <w:ind w:left="107"/>
                          <w:rPr>
                            <w:sz w:val="24"/>
                          </w:rPr>
                        </w:pPr>
                        <w:r>
                          <w:rPr>
                            <w:spacing w:val="-8"/>
                            <w:sz w:val="24"/>
                          </w:rPr>
                          <w:t xml:space="preserve">用渗水仪,每处 </w:t>
                        </w:r>
                        <w:r>
                          <w:rPr>
                            <w:sz w:val="24"/>
                          </w:rPr>
                          <w:t>2</w:t>
                        </w:r>
                        <w:r>
                          <w:rPr>
                            <w:spacing w:val="-35"/>
                            <w:sz w:val="24"/>
                          </w:rPr>
                          <w:t xml:space="preserve"> 点</w:t>
                        </w:r>
                      </w:p>
                    </w:tc>
                  </w:tr>
                  <w:tr>
                    <w:tblPrEx>
                      <w:tblW w:w="0" w:type="auto"/>
                      <w:jc w:val="left"/>
                      <w:tblInd w:w="5" w:type="dxa"/>
                      <w:tblLayout w:type="fixed"/>
                      <w:tblCellMar>
                        <w:top w:w="0" w:type="dxa"/>
                        <w:left w:w="0" w:type="dxa"/>
                        <w:bottom w:w="0" w:type="dxa"/>
                        <w:right w:w="0" w:type="dxa"/>
                      </w:tblCellMar>
                      <w:tblLook w:val="01E0"/>
                    </w:tblPrEx>
                    <w:trPr>
                      <w:trHeight w:val="623"/>
                      <w:jc w:val="left"/>
                    </w:trPr>
                    <w:tc>
                      <w:tcPr>
                        <w:tcW w:w="840" w:type="dxa"/>
                      </w:tcPr>
                      <w:p>
                        <w:pPr>
                          <w:pStyle w:val="TableParagraph"/>
                          <w:rPr>
                            <w:sz w:val="24"/>
                          </w:rPr>
                        </w:pPr>
                        <w:r>
                          <w:rPr>
                            <w:spacing w:val="4"/>
                            <w:sz w:val="24"/>
                          </w:rPr>
                          <w:t>刹 车</w:t>
                        </w:r>
                      </w:p>
                      <w:p>
                        <w:pPr>
                          <w:pStyle w:val="TableParagraph"/>
                          <w:spacing w:line="288" w:lineRule="exact"/>
                          <w:rPr>
                            <w:sz w:val="24"/>
                          </w:rPr>
                        </w:pPr>
                        <w:r>
                          <w:rPr>
                            <w:spacing w:val="-5"/>
                            <w:sz w:val="24"/>
                          </w:rPr>
                          <w:t>试验</w:t>
                        </w:r>
                      </w:p>
                    </w:tc>
                    <w:tc>
                      <w:tcPr>
                        <w:tcW w:w="2340" w:type="dxa"/>
                      </w:tcPr>
                      <w:p>
                        <w:pPr>
                          <w:pStyle w:val="TableParagraph"/>
                          <w:rPr>
                            <w:sz w:val="24"/>
                          </w:rPr>
                        </w:pPr>
                        <w:r>
                          <w:rPr>
                            <w:sz w:val="24"/>
                          </w:rPr>
                          <w:t>1</w:t>
                        </w:r>
                        <w:r>
                          <w:rPr>
                            <w:spacing w:val="-11"/>
                            <w:sz w:val="24"/>
                          </w:rPr>
                          <w:t xml:space="preserve"> 处</w:t>
                        </w:r>
                        <w:r>
                          <w:rPr>
                            <w:sz w:val="24"/>
                          </w:rPr>
                          <w:t>/1000m</w:t>
                        </w:r>
                        <w:r>
                          <w:rPr>
                            <w:sz w:val="24"/>
                            <w:vertAlign w:val="superscript"/>
                          </w:rPr>
                          <w:t>2</w:t>
                        </w:r>
                        <w:r>
                          <w:rPr>
                            <w:spacing w:val="7"/>
                            <w:sz w:val="24"/>
                            <w:vertAlign w:val="baseline"/>
                          </w:rPr>
                          <w:t>(仅试铺</w:t>
                        </w:r>
                      </w:p>
                      <w:p>
                        <w:pPr>
                          <w:pStyle w:val="TableParagraph"/>
                          <w:spacing w:line="288" w:lineRule="exact"/>
                          <w:rPr>
                            <w:sz w:val="24"/>
                          </w:rPr>
                        </w:pPr>
                        <w:r>
                          <w:rPr>
                            <w:spacing w:val="-2"/>
                            <w:sz w:val="24"/>
                          </w:rPr>
                          <w:t>段做刹车试验)</w:t>
                        </w:r>
                      </w:p>
                    </w:tc>
                    <w:tc>
                      <w:tcPr>
                        <w:tcW w:w="2048" w:type="dxa"/>
                      </w:tcPr>
                      <w:p>
                        <w:pPr>
                          <w:pStyle w:val="TableParagraph"/>
                          <w:spacing w:before="160"/>
                          <w:rPr>
                            <w:sz w:val="24"/>
                          </w:rPr>
                        </w:pPr>
                        <w:r>
                          <w:rPr>
                            <w:spacing w:val="-2"/>
                            <w:sz w:val="24"/>
                          </w:rPr>
                          <w:t>沥青层不破裂</w:t>
                        </w:r>
                      </w:p>
                    </w:tc>
                    <w:tc>
                      <w:tcPr>
                        <w:tcW w:w="3300" w:type="dxa"/>
                      </w:tcPr>
                      <w:p>
                        <w:pPr>
                          <w:pStyle w:val="TableParagraph"/>
                          <w:ind w:left="107"/>
                          <w:rPr>
                            <w:sz w:val="24"/>
                          </w:rPr>
                        </w:pPr>
                        <w:r>
                          <w:rPr>
                            <w:sz w:val="24"/>
                          </w:rPr>
                          <w:t>7</w:t>
                        </w:r>
                        <w:r>
                          <w:rPr>
                            <w:spacing w:val="-17"/>
                            <w:sz w:val="24"/>
                          </w:rPr>
                          <w:t xml:space="preserve"> 天后用 </w:t>
                        </w:r>
                        <w:r>
                          <w:rPr>
                            <w:sz w:val="24"/>
                          </w:rPr>
                          <w:t>BZZ-60</w:t>
                        </w:r>
                        <w:r>
                          <w:rPr>
                            <w:spacing w:val="-5"/>
                            <w:sz w:val="24"/>
                          </w:rPr>
                          <w:t xml:space="preserve"> 标准汽车以</w:t>
                        </w:r>
                      </w:p>
                      <w:p>
                        <w:pPr>
                          <w:pStyle w:val="TableParagraph"/>
                          <w:spacing w:line="288" w:lineRule="exact"/>
                          <w:ind w:left="107"/>
                          <w:rPr>
                            <w:sz w:val="24"/>
                          </w:rPr>
                        </w:pPr>
                        <w:r>
                          <w:rPr>
                            <w:sz w:val="24"/>
                          </w:rPr>
                          <w:t>50Km/h</w:t>
                        </w:r>
                        <w:r>
                          <w:rPr>
                            <w:spacing w:val="-12"/>
                            <w:sz w:val="24"/>
                          </w:rPr>
                          <w:t xml:space="preserve"> 车速急刹车</w:t>
                        </w:r>
                      </w:p>
                    </w:tc>
                  </w:tr>
                  <w:tr>
                    <w:tblPrEx>
                      <w:tblW w:w="0" w:type="auto"/>
                      <w:jc w:val="left"/>
                      <w:tblInd w:w="5" w:type="dxa"/>
                      <w:tblLayout w:type="fixed"/>
                      <w:tblCellMar>
                        <w:top w:w="0" w:type="dxa"/>
                        <w:left w:w="0" w:type="dxa"/>
                        <w:bottom w:w="0" w:type="dxa"/>
                        <w:right w:w="0" w:type="dxa"/>
                      </w:tblCellMar>
                      <w:tblLook w:val="01E0"/>
                    </w:tblPrEx>
                    <w:trPr>
                      <w:trHeight w:val="623"/>
                      <w:jc w:val="left"/>
                    </w:trPr>
                    <w:tc>
                      <w:tcPr>
                        <w:tcW w:w="840" w:type="dxa"/>
                      </w:tcPr>
                      <w:p>
                        <w:pPr>
                          <w:pStyle w:val="TableParagraph"/>
                          <w:rPr>
                            <w:sz w:val="24"/>
                          </w:rPr>
                        </w:pPr>
                        <w:r>
                          <w:rPr>
                            <w:spacing w:val="4"/>
                            <w:sz w:val="24"/>
                          </w:rPr>
                          <w:t>外 观</w:t>
                        </w:r>
                      </w:p>
                      <w:p>
                        <w:pPr>
                          <w:pStyle w:val="TableParagraph"/>
                          <w:spacing w:line="288" w:lineRule="exact"/>
                          <w:rPr>
                            <w:sz w:val="24"/>
                          </w:rPr>
                        </w:pPr>
                        <w:r>
                          <w:rPr>
                            <w:spacing w:val="-5"/>
                            <w:sz w:val="24"/>
                          </w:rPr>
                          <w:t>检查</w:t>
                        </w:r>
                      </w:p>
                    </w:tc>
                    <w:tc>
                      <w:tcPr>
                        <w:tcW w:w="2340" w:type="dxa"/>
                      </w:tcPr>
                      <w:p>
                        <w:pPr>
                          <w:pStyle w:val="TableParagraph"/>
                          <w:spacing w:before="160"/>
                          <w:rPr>
                            <w:sz w:val="24"/>
                          </w:rPr>
                        </w:pPr>
                        <w:r>
                          <w:rPr>
                            <w:spacing w:val="-3"/>
                            <w:sz w:val="24"/>
                          </w:rPr>
                          <w:t>随时全面</w:t>
                        </w:r>
                      </w:p>
                    </w:tc>
                    <w:tc>
                      <w:tcPr>
                        <w:tcW w:w="5348" w:type="dxa"/>
                        <w:gridSpan w:val="2"/>
                      </w:tcPr>
                      <w:p>
                        <w:pPr>
                          <w:pStyle w:val="TableParagraph"/>
                          <w:rPr>
                            <w:sz w:val="24"/>
                          </w:rPr>
                        </w:pPr>
                        <w:r>
                          <w:rPr>
                            <w:spacing w:val="-1"/>
                            <w:sz w:val="24"/>
                          </w:rPr>
                          <w:t>外观均匀一致,用硬物刮开封层观察,与基层表面</w:t>
                        </w:r>
                      </w:p>
                      <w:p>
                        <w:pPr>
                          <w:pStyle w:val="TableParagraph"/>
                          <w:spacing w:line="288" w:lineRule="exact"/>
                          <w:rPr>
                            <w:sz w:val="24"/>
                          </w:rPr>
                        </w:pPr>
                        <w:r>
                          <w:rPr>
                            <w:spacing w:val="-1"/>
                            <w:sz w:val="24"/>
                          </w:rPr>
                          <w:t>应牢固粘结,不起皮,无油包和基层外露等现象。</w:t>
                        </w:r>
                      </w:p>
                    </w:tc>
                  </w:tr>
                </w:tbl>
                <w:p>
                  <w:pPr>
                    <w:pStyle w:val="BodyText"/>
                  </w:pPr>
                </w:p>
              </w:txbxContent>
            </v:textbox>
          </v:shape>
        </w:pict>
      </w:r>
      <w:r>
        <w:rPr>
          <w:spacing w:val="-2"/>
          <w:sz w:val="24"/>
        </w:rPr>
        <w:t>检验方法及检验标准参照下表执行。</w:t>
      </w:r>
      <w:r>
        <w:rPr>
          <w:spacing w:val="-21"/>
          <w:sz w:val="24"/>
        </w:rPr>
        <w:t xml:space="preserve">表 </w:t>
      </w:r>
      <w:r>
        <w:rPr>
          <w:sz w:val="24"/>
        </w:rPr>
        <w:t>4-1</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
        <w:rPr>
          <w:sz w:val="28"/>
        </w:rPr>
      </w:pPr>
    </w:p>
    <w:p>
      <w:pPr>
        <w:pStyle w:val="Heading3"/>
      </w:pPr>
      <w:r>
        <w:rPr>
          <w:spacing w:val="-2"/>
        </w:rPr>
        <w:t>五、沥青混凝土路面</w:t>
      </w:r>
    </w:p>
    <w:p>
      <w:pPr>
        <w:spacing w:after="0"/>
        <w:sectPr>
          <w:pgSz w:w="11910" w:h="16840"/>
          <w:pgMar w:top="1300" w:right="1260" w:bottom="280" w:left="1580" w:header="708" w:footer="708"/>
          <w:pgNumType w:start="17"/>
          <w:cols w:space="708"/>
        </w:sectPr>
      </w:pPr>
    </w:p>
    <w:p>
      <w:pPr>
        <w:pStyle w:val="BodyText"/>
        <w:spacing w:before="47" w:line="242" w:lineRule="auto"/>
        <w:ind w:left="201" w:right="534" w:firstLine="495"/>
        <w:jc w:val="both"/>
      </w:pPr>
      <w:r>
        <w:rPr>
          <w:spacing w:val="-6"/>
        </w:rPr>
        <w:t>沥青面层是位于公路路面基层上最重要的路面结构层，它直接承受车轮荷载</w:t>
      </w:r>
      <w:r>
        <w:rPr>
          <w:spacing w:val="-4"/>
        </w:rPr>
        <w:t>和大气自然因素的作用，应具有平整、坚实、耐久及抗滑、抗裂、抗车辙、抗水</w:t>
      </w:r>
      <w:r>
        <w:rPr>
          <w:spacing w:val="-2"/>
        </w:rPr>
        <w:t>害等多方面的综合性能。</w:t>
      </w:r>
    </w:p>
    <w:p>
      <w:pPr>
        <w:pStyle w:val="BodyText"/>
        <w:spacing w:before="4" w:line="242" w:lineRule="auto"/>
        <w:ind w:left="201" w:right="448" w:firstLine="495"/>
      </w:pPr>
      <w:r>
        <w:rPr>
          <w:spacing w:val="-2"/>
        </w:rPr>
        <w:t>沥青路面面层施工技术复杂，又是具有代表公路最终质量标志的分项工程，</w:t>
      </w:r>
      <w:r>
        <w:rPr>
          <w:spacing w:val="-2"/>
        </w:rPr>
        <w:t>因而在面层施工中必须严格要求，层层把关，对施工工艺进一步优化，将沥青路</w:t>
      </w:r>
      <w:r>
        <w:rPr>
          <w:spacing w:val="-2"/>
        </w:rPr>
        <w:t>面面层施工质量提高到新水平。</w:t>
      </w:r>
    </w:p>
    <w:p>
      <w:pPr>
        <w:pStyle w:val="ListParagraph"/>
        <w:numPr>
          <w:ilvl w:val="1"/>
          <w:numId w:val="7"/>
        </w:numPr>
        <w:tabs>
          <w:tab w:val="left" w:pos="1117"/>
        </w:tabs>
        <w:spacing w:before="4" w:after="0" w:line="240" w:lineRule="auto"/>
        <w:ind w:left="1117" w:right="0" w:hanging="421"/>
        <w:jc w:val="left"/>
        <w:rPr>
          <w:sz w:val="24"/>
        </w:rPr>
      </w:pPr>
      <w:r>
        <w:rPr>
          <w:spacing w:val="-1"/>
          <w:sz w:val="24"/>
        </w:rPr>
        <w:t>监理工程师必须对各种材料认真选择、试验、审定及验收</w:t>
      </w:r>
    </w:p>
    <w:p>
      <w:pPr>
        <w:pStyle w:val="ListParagraph"/>
        <w:numPr>
          <w:ilvl w:val="2"/>
          <w:numId w:val="7"/>
        </w:numPr>
        <w:tabs>
          <w:tab w:val="left" w:pos="1357"/>
        </w:tabs>
        <w:spacing w:before="5" w:after="0" w:line="242" w:lineRule="auto"/>
        <w:ind w:left="201" w:right="534" w:firstLine="495"/>
        <w:jc w:val="both"/>
        <w:rPr>
          <w:sz w:val="24"/>
        </w:rPr>
      </w:pPr>
      <w:r>
        <w:rPr>
          <w:sz w:val="24"/>
        </w:rPr>
        <w:t>沥青 沥青面层均采用优质石油沥青，沥青性能整套检验必须委托有</w:t>
      </w:r>
      <w:r>
        <w:rPr>
          <w:spacing w:val="-4"/>
          <w:sz w:val="24"/>
        </w:rPr>
        <w:t>相关资质的单位进行，每批到货至少检验一次，监理组必须做针入度、延度和软</w:t>
      </w:r>
      <w:r>
        <w:rPr>
          <w:spacing w:val="-6"/>
          <w:sz w:val="24"/>
        </w:rPr>
        <w:t xml:space="preserve">化点试验，每批货重量在 </w:t>
      </w:r>
      <w:r>
        <w:rPr>
          <w:spacing w:val="-4"/>
          <w:sz w:val="24"/>
        </w:rPr>
        <w:t>500</w:t>
      </w:r>
      <w:r>
        <w:rPr>
          <w:spacing w:val="-15"/>
          <w:sz w:val="24"/>
        </w:rPr>
        <w:t xml:space="preserve"> 吨</w:t>
      </w:r>
      <w:r>
        <w:rPr>
          <w:spacing w:val="-4"/>
          <w:sz w:val="24"/>
        </w:rPr>
        <w:t>（或以下）检验一次。沥青技术指标控制要求如</w:t>
      </w:r>
      <w:r>
        <w:rPr>
          <w:spacing w:val="-11"/>
          <w:sz w:val="24"/>
        </w:rPr>
        <w:t xml:space="preserve">表 </w:t>
      </w:r>
      <w:r>
        <w:rPr>
          <w:sz w:val="24"/>
        </w:rPr>
        <w:t>5-1</w:t>
      </w:r>
      <w:r>
        <w:rPr>
          <w:spacing w:val="-6"/>
          <w:sz w:val="24"/>
        </w:rPr>
        <w:t xml:space="preserve"> 所示。</w:t>
      </w:r>
    </w:p>
    <w:p>
      <w:pPr>
        <w:pStyle w:val="BodyText"/>
        <w:spacing w:before="6"/>
        <w:ind w:left="696"/>
        <w:jc w:val="both"/>
      </w:pPr>
      <w:r>
        <w:rPr>
          <w:spacing w:val="-30"/>
        </w:rPr>
        <w:t xml:space="preserve">表 </w:t>
      </w:r>
      <w:r>
        <w:t>5-</w:t>
      </w:r>
      <w:r>
        <w:rPr>
          <w:spacing w:val="-10"/>
        </w:rPr>
        <w:t>1</w:t>
      </w:r>
    </w:p>
    <w:tbl>
      <w:tblPr>
        <w:tblStyle w:val="TableNormal4"/>
        <w:tblW w:w="0" w:type="auto"/>
        <w:jc w:val="left"/>
        <w:tblInd w:w="6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68"/>
        <w:gridCol w:w="3718"/>
        <w:gridCol w:w="1782"/>
      </w:tblGrid>
      <w:tr>
        <w:tblPrEx>
          <w:tblW w:w="0" w:type="auto"/>
          <w:jc w:val="left"/>
          <w:tblInd w:w="6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6186" w:type="dxa"/>
            <w:gridSpan w:val="2"/>
          </w:tcPr>
          <w:p>
            <w:pPr>
              <w:pStyle w:val="TableParagraph"/>
              <w:spacing w:line="288" w:lineRule="exact"/>
              <w:ind w:left="91"/>
              <w:rPr>
                <w:sz w:val="24"/>
              </w:rPr>
            </w:pPr>
            <w:r>
              <w:rPr>
                <w:spacing w:val="-3"/>
                <w:sz w:val="24"/>
              </w:rPr>
              <w:t>检验项目</w:t>
            </w:r>
          </w:p>
        </w:tc>
        <w:tc>
          <w:tcPr>
            <w:tcW w:w="1782" w:type="dxa"/>
          </w:tcPr>
          <w:p>
            <w:pPr>
              <w:pStyle w:val="TableParagraph"/>
              <w:spacing w:before="0"/>
              <w:ind w:left="0"/>
              <w:rPr>
                <w:rFonts w:ascii="Times New Roman"/>
                <w:sz w:val="22"/>
              </w:rPr>
            </w:pPr>
          </w:p>
        </w:tc>
      </w:tr>
      <w:tr>
        <w:tblPrEx>
          <w:tblW w:w="0" w:type="auto"/>
          <w:jc w:val="left"/>
          <w:tblInd w:w="673" w:type="dxa"/>
          <w:tblLayout w:type="fixed"/>
          <w:tblCellMar>
            <w:top w:w="0" w:type="dxa"/>
            <w:left w:w="0" w:type="dxa"/>
            <w:bottom w:w="0" w:type="dxa"/>
            <w:right w:w="0" w:type="dxa"/>
          </w:tblCellMar>
          <w:tblLook w:val="01E0"/>
        </w:tblPrEx>
        <w:trPr>
          <w:trHeight w:val="312"/>
          <w:jc w:val="left"/>
        </w:trPr>
        <w:tc>
          <w:tcPr>
            <w:tcW w:w="6186" w:type="dxa"/>
            <w:gridSpan w:val="2"/>
          </w:tcPr>
          <w:p>
            <w:pPr>
              <w:pStyle w:val="TableParagraph"/>
              <w:spacing w:line="288" w:lineRule="exact"/>
              <w:ind w:left="91"/>
              <w:rPr>
                <w:sz w:val="24"/>
              </w:rPr>
            </w:pPr>
            <w:r>
              <w:rPr>
                <w:sz w:val="24"/>
              </w:rPr>
              <w:t>针入度</w:t>
            </w:r>
            <w:r>
              <w:rPr>
                <w:spacing w:val="4"/>
                <w:sz w:val="24"/>
              </w:rPr>
              <w:t>（25℃，100g，5s</w:t>
            </w:r>
            <w:r>
              <w:rPr>
                <w:spacing w:val="-116"/>
                <w:sz w:val="24"/>
              </w:rPr>
              <w:t>）</w:t>
            </w:r>
            <w:r>
              <w:rPr>
                <w:spacing w:val="4"/>
                <w:sz w:val="24"/>
              </w:rPr>
              <w:t>（0.1mm）</w:t>
            </w:r>
          </w:p>
        </w:tc>
        <w:tc>
          <w:tcPr>
            <w:tcW w:w="1782" w:type="dxa"/>
          </w:tcPr>
          <w:p>
            <w:pPr>
              <w:pStyle w:val="TableParagraph"/>
              <w:spacing w:line="288" w:lineRule="exact"/>
              <w:ind w:left="90"/>
              <w:rPr>
                <w:sz w:val="24"/>
              </w:rPr>
            </w:pPr>
            <w:r>
              <w:rPr>
                <w:sz w:val="24"/>
              </w:rPr>
              <w:t>60—</w:t>
            </w:r>
            <w:r>
              <w:rPr>
                <w:spacing w:val="-5"/>
                <w:sz w:val="24"/>
              </w:rPr>
              <w:t>80</w:t>
            </w:r>
          </w:p>
        </w:tc>
      </w:tr>
      <w:tr>
        <w:tblPrEx>
          <w:tblW w:w="0" w:type="auto"/>
          <w:jc w:val="left"/>
          <w:tblInd w:w="673" w:type="dxa"/>
          <w:tblLayout w:type="fixed"/>
          <w:tblCellMar>
            <w:top w:w="0" w:type="dxa"/>
            <w:left w:w="0" w:type="dxa"/>
            <w:bottom w:w="0" w:type="dxa"/>
            <w:right w:w="0" w:type="dxa"/>
          </w:tblCellMar>
          <w:tblLook w:val="01E0"/>
        </w:tblPrEx>
        <w:trPr>
          <w:trHeight w:val="312"/>
          <w:jc w:val="left"/>
        </w:trPr>
        <w:tc>
          <w:tcPr>
            <w:tcW w:w="6186" w:type="dxa"/>
            <w:gridSpan w:val="2"/>
          </w:tcPr>
          <w:p>
            <w:pPr>
              <w:pStyle w:val="TableParagraph"/>
              <w:spacing w:line="288" w:lineRule="exact"/>
              <w:ind w:left="91"/>
              <w:rPr>
                <w:sz w:val="24"/>
              </w:rPr>
            </w:pPr>
            <w:r>
              <w:rPr>
                <w:sz w:val="24"/>
              </w:rPr>
              <w:t>延度（15℃，5cm/min）不小于</w:t>
            </w:r>
            <w:r>
              <w:rPr>
                <w:spacing w:val="-4"/>
                <w:sz w:val="24"/>
              </w:rPr>
              <w:t>（mm）</w:t>
            </w:r>
          </w:p>
        </w:tc>
        <w:tc>
          <w:tcPr>
            <w:tcW w:w="1782" w:type="dxa"/>
          </w:tcPr>
          <w:p>
            <w:pPr>
              <w:pStyle w:val="TableParagraph"/>
              <w:spacing w:line="288" w:lineRule="exact"/>
              <w:ind w:left="90"/>
              <w:rPr>
                <w:sz w:val="24"/>
              </w:rPr>
            </w:pPr>
            <w:r>
              <w:rPr>
                <w:spacing w:val="-5"/>
                <w:sz w:val="24"/>
              </w:rPr>
              <w:t>100</w:t>
            </w:r>
          </w:p>
        </w:tc>
      </w:tr>
      <w:tr>
        <w:tblPrEx>
          <w:tblW w:w="0" w:type="auto"/>
          <w:jc w:val="left"/>
          <w:tblInd w:w="673" w:type="dxa"/>
          <w:tblLayout w:type="fixed"/>
          <w:tblCellMar>
            <w:top w:w="0" w:type="dxa"/>
            <w:left w:w="0" w:type="dxa"/>
            <w:bottom w:w="0" w:type="dxa"/>
            <w:right w:w="0" w:type="dxa"/>
          </w:tblCellMar>
          <w:tblLook w:val="01E0"/>
        </w:tblPrEx>
        <w:trPr>
          <w:trHeight w:val="311"/>
          <w:jc w:val="left"/>
        </w:trPr>
        <w:tc>
          <w:tcPr>
            <w:tcW w:w="6186" w:type="dxa"/>
            <w:gridSpan w:val="2"/>
          </w:tcPr>
          <w:p>
            <w:pPr>
              <w:pStyle w:val="TableParagraph"/>
              <w:spacing w:line="288" w:lineRule="exact"/>
              <w:ind w:left="91"/>
              <w:rPr>
                <w:sz w:val="24"/>
              </w:rPr>
            </w:pPr>
            <w:r>
              <w:rPr>
                <w:sz w:val="24"/>
              </w:rPr>
              <w:t>软化点（环球法</w:t>
            </w:r>
            <w:r>
              <w:rPr>
                <w:spacing w:val="-94"/>
                <w:sz w:val="24"/>
              </w:rPr>
              <w:t>）</w:t>
            </w:r>
            <w:r>
              <w:rPr>
                <w:spacing w:val="26"/>
                <w:sz w:val="24"/>
              </w:rPr>
              <w:t>（℃）</w:t>
            </w:r>
          </w:p>
        </w:tc>
        <w:tc>
          <w:tcPr>
            <w:tcW w:w="1782" w:type="dxa"/>
          </w:tcPr>
          <w:p>
            <w:pPr>
              <w:pStyle w:val="TableParagraph"/>
              <w:spacing w:line="288" w:lineRule="exact"/>
              <w:ind w:left="90"/>
              <w:rPr>
                <w:sz w:val="24"/>
              </w:rPr>
            </w:pPr>
            <w:r>
              <w:rPr>
                <w:sz w:val="24"/>
              </w:rPr>
              <w:t>44—</w:t>
            </w:r>
            <w:r>
              <w:rPr>
                <w:spacing w:val="-5"/>
                <w:sz w:val="24"/>
              </w:rPr>
              <w:t>54</w:t>
            </w:r>
          </w:p>
        </w:tc>
      </w:tr>
      <w:tr>
        <w:tblPrEx>
          <w:tblW w:w="0" w:type="auto"/>
          <w:jc w:val="left"/>
          <w:tblInd w:w="673" w:type="dxa"/>
          <w:tblLayout w:type="fixed"/>
          <w:tblCellMar>
            <w:top w:w="0" w:type="dxa"/>
            <w:left w:w="0" w:type="dxa"/>
            <w:bottom w:w="0" w:type="dxa"/>
            <w:right w:w="0" w:type="dxa"/>
          </w:tblCellMar>
          <w:tblLook w:val="01E0"/>
        </w:tblPrEx>
        <w:trPr>
          <w:trHeight w:val="311"/>
          <w:jc w:val="left"/>
        </w:trPr>
        <w:tc>
          <w:tcPr>
            <w:tcW w:w="6186" w:type="dxa"/>
            <w:gridSpan w:val="2"/>
          </w:tcPr>
          <w:p>
            <w:pPr>
              <w:pStyle w:val="TableParagraph"/>
              <w:tabs>
                <w:tab w:val="left" w:pos="1170"/>
              </w:tabs>
              <w:spacing w:line="288" w:lineRule="exact"/>
              <w:ind w:left="91"/>
              <w:rPr>
                <w:sz w:val="24"/>
              </w:rPr>
            </w:pPr>
            <w:r>
              <w:rPr>
                <w:sz w:val="24"/>
              </w:rPr>
              <w:t>溶解</w:t>
            </w:r>
            <w:r>
              <w:rPr>
                <w:spacing w:val="-10"/>
                <w:sz w:val="24"/>
              </w:rPr>
              <w:t>度</w:t>
            </w:r>
            <w:r>
              <w:rPr>
                <w:sz w:val="24"/>
              </w:rPr>
              <w:tab/>
              <w:t>不小于</w:t>
            </w:r>
            <w:r>
              <w:rPr>
                <w:spacing w:val="-5"/>
                <w:sz w:val="24"/>
              </w:rPr>
              <w:t>（%）</w:t>
            </w:r>
          </w:p>
        </w:tc>
        <w:tc>
          <w:tcPr>
            <w:tcW w:w="1782" w:type="dxa"/>
          </w:tcPr>
          <w:p>
            <w:pPr>
              <w:pStyle w:val="TableParagraph"/>
              <w:spacing w:line="288" w:lineRule="exact"/>
              <w:ind w:left="90"/>
              <w:rPr>
                <w:sz w:val="24"/>
              </w:rPr>
            </w:pPr>
            <w:r>
              <w:rPr>
                <w:spacing w:val="-5"/>
                <w:sz w:val="24"/>
              </w:rPr>
              <w:t>99</w:t>
            </w:r>
          </w:p>
        </w:tc>
      </w:tr>
      <w:tr>
        <w:tblPrEx>
          <w:tblW w:w="0" w:type="auto"/>
          <w:jc w:val="left"/>
          <w:tblInd w:w="673" w:type="dxa"/>
          <w:tblLayout w:type="fixed"/>
          <w:tblCellMar>
            <w:top w:w="0" w:type="dxa"/>
            <w:left w:w="0" w:type="dxa"/>
            <w:bottom w:w="0" w:type="dxa"/>
            <w:right w:w="0" w:type="dxa"/>
          </w:tblCellMar>
          <w:tblLook w:val="01E0"/>
        </w:tblPrEx>
        <w:trPr>
          <w:trHeight w:val="311"/>
          <w:jc w:val="left"/>
        </w:trPr>
        <w:tc>
          <w:tcPr>
            <w:tcW w:w="2468" w:type="dxa"/>
            <w:vMerge w:val="restart"/>
          </w:tcPr>
          <w:p>
            <w:pPr>
              <w:pStyle w:val="TableParagraph"/>
              <w:spacing w:before="170" w:line="242" w:lineRule="auto"/>
              <w:ind w:left="91" w:right="96"/>
              <w:rPr>
                <w:sz w:val="24"/>
              </w:rPr>
            </w:pPr>
            <w:r>
              <w:rPr>
                <w:spacing w:val="13"/>
                <w:sz w:val="24"/>
              </w:rPr>
              <w:t xml:space="preserve">薄膜加热试验 </w:t>
            </w:r>
            <w:r>
              <w:rPr>
                <w:sz w:val="24"/>
              </w:rPr>
              <w:t xml:space="preserve">163℃ </w:t>
            </w:r>
            <w:r>
              <w:rPr>
                <w:spacing w:val="-6"/>
                <w:sz w:val="24"/>
              </w:rPr>
              <w:t>5h</w:t>
            </w:r>
          </w:p>
        </w:tc>
        <w:tc>
          <w:tcPr>
            <w:tcW w:w="3718" w:type="dxa"/>
          </w:tcPr>
          <w:p>
            <w:pPr>
              <w:pStyle w:val="TableParagraph"/>
              <w:tabs>
                <w:tab w:val="left" w:pos="1410"/>
              </w:tabs>
              <w:spacing w:line="288" w:lineRule="exact"/>
              <w:ind w:left="91"/>
              <w:rPr>
                <w:sz w:val="24"/>
              </w:rPr>
            </w:pPr>
            <w:r>
              <w:rPr>
                <w:sz w:val="24"/>
              </w:rPr>
              <w:t>质量损</w:t>
            </w:r>
            <w:r>
              <w:rPr>
                <w:spacing w:val="-10"/>
                <w:sz w:val="24"/>
              </w:rPr>
              <w:t>失</w:t>
            </w:r>
            <w:r>
              <w:rPr>
                <w:sz w:val="24"/>
              </w:rPr>
              <w:tab/>
              <w:t>不小于</w:t>
            </w:r>
            <w:r>
              <w:rPr>
                <w:spacing w:val="-5"/>
                <w:sz w:val="24"/>
              </w:rPr>
              <w:t>（%）</w:t>
            </w:r>
          </w:p>
        </w:tc>
        <w:tc>
          <w:tcPr>
            <w:tcW w:w="1782" w:type="dxa"/>
          </w:tcPr>
          <w:p>
            <w:pPr>
              <w:pStyle w:val="TableParagraph"/>
              <w:spacing w:line="288" w:lineRule="exact"/>
              <w:ind w:left="90"/>
              <w:rPr>
                <w:sz w:val="24"/>
              </w:rPr>
            </w:pPr>
            <w:r>
              <w:rPr>
                <w:spacing w:val="-5"/>
                <w:sz w:val="24"/>
              </w:rPr>
              <w:t>0.6</w:t>
            </w:r>
          </w:p>
        </w:tc>
      </w:tr>
      <w:tr>
        <w:tblPrEx>
          <w:tblW w:w="0" w:type="auto"/>
          <w:jc w:val="left"/>
          <w:tblInd w:w="673" w:type="dxa"/>
          <w:tblLayout w:type="fixed"/>
          <w:tblCellMar>
            <w:top w:w="0" w:type="dxa"/>
            <w:left w:w="0" w:type="dxa"/>
            <w:bottom w:w="0" w:type="dxa"/>
            <w:right w:w="0" w:type="dxa"/>
          </w:tblCellMar>
          <w:tblLook w:val="01E0"/>
        </w:tblPrEx>
        <w:trPr>
          <w:trHeight w:val="311"/>
          <w:jc w:val="left"/>
        </w:trPr>
        <w:tc>
          <w:tcPr>
            <w:tcW w:w="2468" w:type="dxa"/>
            <w:vMerge/>
            <w:tcBorders>
              <w:top w:val="nil"/>
            </w:tcBorders>
          </w:tcPr>
          <w:p>
            <w:pPr>
              <w:rPr>
                <w:sz w:val="2"/>
                <w:szCs w:val="2"/>
              </w:rPr>
            </w:pPr>
          </w:p>
        </w:tc>
        <w:tc>
          <w:tcPr>
            <w:tcW w:w="3718" w:type="dxa"/>
          </w:tcPr>
          <w:p>
            <w:pPr>
              <w:pStyle w:val="TableParagraph"/>
              <w:tabs>
                <w:tab w:val="left" w:pos="1410"/>
              </w:tabs>
              <w:spacing w:line="288" w:lineRule="exact"/>
              <w:ind w:left="91"/>
              <w:rPr>
                <w:sz w:val="24"/>
              </w:rPr>
            </w:pPr>
            <w:r>
              <w:rPr>
                <w:sz w:val="24"/>
              </w:rPr>
              <w:t>针入度</w:t>
            </w:r>
            <w:r>
              <w:rPr>
                <w:spacing w:val="-10"/>
                <w:sz w:val="24"/>
              </w:rPr>
              <w:t>比</w:t>
            </w:r>
            <w:r>
              <w:rPr>
                <w:sz w:val="24"/>
              </w:rPr>
              <w:tab/>
              <w:t>不小于</w:t>
            </w:r>
            <w:r>
              <w:rPr>
                <w:spacing w:val="-5"/>
                <w:sz w:val="24"/>
              </w:rPr>
              <w:t>（%）</w:t>
            </w:r>
          </w:p>
        </w:tc>
        <w:tc>
          <w:tcPr>
            <w:tcW w:w="1782" w:type="dxa"/>
          </w:tcPr>
          <w:p>
            <w:pPr>
              <w:pStyle w:val="TableParagraph"/>
              <w:spacing w:line="288" w:lineRule="exact"/>
              <w:ind w:left="90"/>
              <w:rPr>
                <w:sz w:val="24"/>
              </w:rPr>
            </w:pPr>
            <w:r>
              <w:rPr>
                <w:spacing w:val="-5"/>
                <w:sz w:val="24"/>
              </w:rPr>
              <w:t>55</w:t>
            </w:r>
          </w:p>
        </w:tc>
      </w:tr>
      <w:tr>
        <w:tblPrEx>
          <w:tblW w:w="0" w:type="auto"/>
          <w:jc w:val="left"/>
          <w:tblInd w:w="673" w:type="dxa"/>
          <w:tblLayout w:type="fixed"/>
          <w:tblCellMar>
            <w:top w:w="0" w:type="dxa"/>
            <w:left w:w="0" w:type="dxa"/>
            <w:bottom w:w="0" w:type="dxa"/>
            <w:right w:w="0" w:type="dxa"/>
          </w:tblCellMar>
          <w:tblLook w:val="01E0"/>
        </w:tblPrEx>
        <w:trPr>
          <w:trHeight w:val="312"/>
          <w:jc w:val="left"/>
        </w:trPr>
        <w:tc>
          <w:tcPr>
            <w:tcW w:w="2468" w:type="dxa"/>
            <w:vMerge/>
            <w:tcBorders>
              <w:top w:val="nil"/>
            </w:tcBorders>
          </w:tcPr>
          <w:p>
            <w:pPr>
              <w:rPr>
                <w:sz w:val="2"/>
                <w:szCs w:val="2"/>
              </w:rPr>
            </w:pPr>
          </w:p>
        </w:tc>
        <w:tc>
          <w:tcPr>
            <w:tcW w:w="3718" w:type="dxa"/>
          </w:tcPr>
          <w:p>
            <w:pPr>
              <w:pStyle w:val="TableParagraph"/>
              <w:spacing w:line="288" w:lineRule="exact"/>
              <w:ind w:left="91"/>
              <w:rPr>
                <w:sz w:val="24"/>
              </w:rPr>
            </w:pPr>
            <w:r>
              <w:rPr>
                <w:sz w:val="24"/>
              </w:rPr>
              <w:t>延度（15℃）不小于</w:t>
            </w:r>
            <w:r>
              <w:rPr>
                <w:spacing w:val="-4"/>
                <w:sz w:val="24"/>
              </w:rPr>
              <w:t>（cm）</w:t>
            </w:r>
          </w:p>
        </w:tc>
        <w:tc>
          <w:tcPr>
            <w:tcW w:w="1782" w:type="dxa"/>
          </w:tcPr>
          <w:p>
            <w:pPr>
              <w:pStyle w:val="TableParagraph"/>
              <w:spacing w:line="288" w:lineRule="exact"/>
              <w:ind w:left="90"/>
              <w:rPr>
                <w:sz w:val="24"/>
              </w:rPr>
            </w:pPr>
            <w:r>
              <w:rPr>
                <w:spacing w:val="-5"/>
                <w:sz w:val="24"/>
              </w:rPr>
              <w:t>100</w:t>
            </w:r>
          </w:p>
        </w:tc>
      </w:tr>
      <w:tr>
        <w:tblPrEx>
          <w:tblW w:w="0" w:type="auto"/>
          <w:jc w:val="left"/>
          <w:tblInd w:w="673" w:type="dxa"/>
          <w:tblLayout w:type="fixed"/>
          <w:tblCellMar>
            <w:top w:w="0" w:type="dxa"/>
            <w:left w:w="0" w:type="dxa"/>
            <w:bottom w:w="0" w:type="dxa"/>
            <w:right w:w="0" w:type="dxa"/>
          </w:tblCellMar>
          <w:tblLook w:val="01E0"/>
        </w:tblPrEx>
        <w:trPr>
          <w:trHeight w:val="312"/>
          <w:jc w:val="left"/>
        </w:trPr>
        <w:tc>
          <w:tcPr>
            <w:tcW w:w="6186" w:type="dxa"/>
            <w:gridSpan w:val="2"/>
          </w:tcPr>
          <w:p>
            <w:pPr>
              <w:pStyle w:val="TableParagraph"/>
              <w:tabs>
                <w:tab w:val="left" w:pos="1650"/>
              </w:tabs>
              <w:spacing w:line="288" w:lineRule="exact"/>
              <w:ind w:left="91"/>
              <w:rPr>
                <w:sz w:val="24"/>
              </w:rPr>
            </w:pPr>
            <w:r>
              <w:rPr>
                <w:sz w:val="24"/>
              </w:rPr>
              <w:t>闪点</w:t>
            </w:r>
            <w:r>
              <w:rPr>
                <w:spacing w:val="-2"/>
                <w:sz w:val="24"/>
              </w:rPr>
              <w:t>（COC）</w:t>
            </w:r>
            <w:r>
              <w:rPr>
                <w:sz w:val="24"/>
              </w:rPr>
              <w:tab/>
              <w:t>不小于</w:t>
            </w:r>
            <w:r>
              <w:rPr>
                <w:spacing w:val="-5"/>
                <w:sz w:val="24"/>
              </w:rPr>
              <w:t>（%）</w:t>
            </w:r>
          </w:p>
        </w:tc>
        <w:tc>
          <w:tcPr>
            <w:tcW w:w="1782" w:type="dxa"/>
          </w:tcPr>
          <w:p>
            <w:pPr>
              <w:pStyle w:val="TableParagraph"/>
              <w:spacing w:line="288" w:lineRule="exact"/>
              <w:ind w:left="90"/>
              <w:rPr>
                <w:sz w:val="24"/>
              </w:rPr>
            </w:pPr>
            <w:r>
              <w:rPr>
                <w:spacing w:val="-5"/>
                <w:sz w:val="24"/>
              </w:rPr>
              <w:t>230</w:t>
            </w:r>
          </w:p>
        </w:tc>
      </w:tr>
      <w:tr>
        <w:tblPrEx>
          <w:tblW w:w="0" w:type="auto"/>
          <w:jc w:val="left"/>
          <w:tblInd w:w="673" w:type="dxa"/>
          <w:tblLayout w:type="fixed"/>
          <w:tblCellMar>
            <w:top w:w="0" w:type="dxa"/>
            <w:left w:w="0" w:type="dxa"/>
            <w:bottom w:w="0" w:type="dxa"/>
            <w:right w:w="0" w:type="dxa"/>
          </w:tblCellMar>
          <w:tblLook w:val="01E0"/>
        </w:tblPrEx>
        <w:trPr>
          <w:trHeight w:val="312"/>
          <w:jc w:val="left"/>
        </w:trPr>
        <w:tc>
          <w:tcPr>
            <w:tcW w:w="6186" w:type="dxa"/>
            <w:gridSpan w:val="2"/>
          </w:tcPr>
          <w:p>
            <w:pPr>
              <w:pStyle w:val="TableParagraph"/>
              <w:tabs>
                <w:tab w:val="left" w:pos="2370"/>
              </w:tabs>
              <w:spacing w:line="288" w:lineRule="exact"/>
              <w:ind w:left="91"/>
              <w:rPr>
                <w:sz w:val="24"/>
              </w:rPr>
            </w:pPr>
            <w:r>
              <w:rPr>
                <w:sz w:val="24"/>
              </w:rPr>
              <w:t>含蜡量（蒸馏法</w:t>
            </w:r>
            <w:r>
              <w:rPr>
                <w:spacing w:val="-10"/>
                <w:sz w:val="24"/>
              </w:rPr>
              <w:t>）</w:t>
            </w:r>
            <w:r>
              <w:rPr>
                <w:sz w:val="24"/>
              </w:rPr>
              <w:tab/>
              <w:t>不大于</w:t>
            </w:r>
            <w:r>
              <w:rPr>
                <w:spacing w:val="-5"/>
                <w:sz w:val="24"/>
              </w:rPr>
              <w:t>（%）</w:t>
            </w:r>
          </w:p>
        </w:tc>
        <w:tc>
          <w:tcPr>
            <w:tcW w:w="1782" w:type="dxa"/>
          </w:tcPr>
          <w:p>
            <w:pPr>
              <w:pStyle w:val="TableParagraph"/>
              <w:spacing w:line="288" w:lineRule="exact"/>
              <w:ind w:left="90"/>
              <w:rPr>
                <w:sz w:val="24"/>
              </w:rPr>
            </w:pPr>
            <w:r>
              <w:rPr>
                <w:sz w:val="24"/>
              </w:rPr>
              <w:t>2</w:t>
            </w:r>
          </w:p>
        </w:tc>
      </w:tr>
      <w:tr>
        <w:tblPrEx>
          <w:tblW w:w="0" w:type="auto"/>
          <w:jc w:val="left"/>
          <w:tblInd w:w="673" w:type="dxa"/>
          <w:tblLayout w:type="fixed"/>
          <w:tblCellMar>
            <w:top w:w="0" w:type="dxa"/>
            <w:left w:w="0" w:type="dxa"/>
            <w:bottom w:w="0" w:type="dxa"/>
            <w:right w:w="0" w:type="dxa"/>
          </w:tblCellMar>
          <w:tblLook w:val="01E0"/>
        </w:tblPrEx>
        <w:trPr>
          <w:trHeight w:val="312"/>
          <w:jc w:val="left"/>
        </w:trPr>
        <w:tc>
          <w:tcPr>
            <w:tcW w:w="6186" w:type="dxa"/>
            <w:gridSpan w:val="2"/>
          </w:tcPr>
          <w:p>
            <w:pPr>
              <w:pStyle w:val="TableParagraph"/>
              <w:tabs>
                <w:tab w:val="left" w:pos="2010"/>
              </w:tabs>
              <w:spacing w:line="288" w:lineRule="exact"/>
              <w:ind w:left="91"/>
              <w:rPr>
                <w:sz w:val="24"/>
              </w:rPr>
            </w:pPr>
            <w:r>
              <w:rPr>
                <w:sz w:val="24"/>
              </w:rPr>
              <w:t>密度</w:t>
            </w:r>
            <w:r>
              <w:rPr>
                <w:spacing w:val="-2"/>
                <w:sz w:val="24"/>
              </w:rPr>
              <w:t>（15℃）</w:t>
            </w:r>
            <w:r>
              <w:rPr>
                <w:sz w:val="24"/>
              </w:rPr>
              <w:tab/>
              <w:t>不小于</w:t>
            </w:r>
            <w:r>
              <w:rPr>
                <w:spacing w:val="-2"/>
                <w:sz w:val="24"/>
              </w:rPr>
              <w:t>（g/cm3）</w:t>
            </w:r>
          </w:p>
        </w:tc>
        <w:tc>
          <w:tcPr>
            <w:tcW w:w="1782" w:type="dxa"/>
          </w:tcPr>
          <w:p>
            <w:pPr>
              <w:pStyle w:val="TableParagraph"/>
              <w:spacing w:line="288" w:lineRule="exact"/>
              <w:ind w:left="90"/>
              <w:rPr>
                <w:sz w:val="24"/>
              </w:rPr>
            </w:pPr>
            <w:r>
              <w:rPr>
                <w:spacing w:val="-4"/>
                <w:sz w:val="24"/>
              </w:rPr>
              <w:t>1.01</w:t>
            </w:r>
          </w:p>
        </w:tc>
      </w:tr>
      <w:tr>
        <w:tblPrEx>
          <w:tblW w:w="0" w:type="auto"/>
          <w:jc w:val="left"/>
          <w:tblInd w:w="673" w:type="dxa"/>
          <w:tblLayout w:type="fixed"/>
          <w:tblCellMar>
            <w:top w:w="0" w:type="dxa"/>
            <w:left w:w="0" w:type="dxa"/>
            <w:bottom w:w="0" w:type="dxa"/>
            <w:right w:w="0" w:type="dxa"/>
          </w:tblCellMar>
          <w:tblLook w:val="01E0"/>
        </w:tblPrEx>
        <w:trPr>
          <w:trHeight w:val="312"/>
          <w:jc w:val="left"/>
        </w:trPr>
        <w:tc>
          <w:tcPr>
            <w:tcW w:w="6186" w:type="dxa"/>
            <w:gridSpan w:val="2"/>
          </w:tcPr>
          <w:p>
            <w:pPr>
              <w:pStyle w:val="TableParagraph"/>
              <w:tabs>
                <w:tab w:val="left" w:pos="3330"/>
                <w:tab w:val="left" w:pos="4170"/>
              </w:tabs>
              <w:spacing w:line="288" w:lineRule="exact"/>
              <w:ind w:left="91"/>
              <w:rPr>
                <w:sz w:val="24"/>
              </w:rPr>
            </w:pPr>
            <w:r>
              <w:rPr>
                <w:sz w:val="24"/>
              </w:rPr>
              <w:t>动力粘度(绝对粘度</w:t>
            </w:r>
            <w:r>
              <w:rPr>
                <w:spacing w:val="-2"/>
                <w:sz w:val="24"/>
              </w:rPr>
              <w:t>,60℃)</w:t>
            </w:r>
            <w:r>
              <w:rPr>
                <w:sz w:val="24"/>
              </w:rPr>
              <w:tab/>
            </w:r>
            <w:r>
              <w:rPr>
                <w:spacing w:val="-4"/>
                <w:sz w:val="24"/>
              </w:rPr>
              <w:t>Pa.s</w:t>
            </w:r>
            <w:r>
              <w:rPr>
                <w:sz w:val="24"/>
              </w:rPr>
              <w:tab/>
              <w:t>不小</w:t>
            </w:r>
            <w:r>
              <w:rPr>
                <w:spacing w:val="-10"/>
                <w:sz w:val="24"/>
              </w:rPr>
              <w:t>于</w:t>
            </w:r>
          </w:p>
        </w:tc>
        <w:tc>
          <w:tcPr>
            <w:tcW w:w="1782" w:type="dxa"/>
          </w:tcPr>
          <w:p>
            <w:pPr>
              <w:pStyle w:val="TableParagraph"/>
              <w:spacing w:line="288" w:lineRule="exact"/>
              <w:ind w:left="90"/>
              <w:rPr>
                <w:sz w:val="24"/>
              </w:rPr>
            </w:pPr>
            <w:r>
              <w:rPr>
                <w:spacing w:val="-5"/>
                <w:sz w:val="24"/>
              </w:rPr>
              <w:t>180</w:t>
            </w:r>
          </w:p>
        </w:tc>
      </w:tr>
    </w:tbl>
    <w:p>
      <w:pPr>
        <w:pStyle w:val="ListParagraph"/>
        <w:numPr>
          <w:ilvl w:val="2"/>
          <w:numId w:val="7"/>
        </w:numPr>
        <w:tabs>
          <w:tab w:val="left" w:pos="1357"/>
          <w:tab w:val="left" w:pos="2455"/>
        </w:tabs>
        <w:spacing w:before="8" w:after="0" w:line="242" w:lineRule="auto"/>
        <w:ind w:left="201" w:right="414" w:firstLine="495"/>
        <w:jc w:val="left"/>
        <w:rPr>
          <w:sz w:val="24"/>
        </w:rPr>
      </w:pPr>
      <w:r>
        <w:rPr>
          <w:spacing w:val="3"/>
          <w:sz w:val="24"/>
        </w:rPr>
        <w:t>粗集</w:t>
      </w:r>
      <w:r>
        <w:rPr>
          <w:sz w:val="24"/>
        </w:rPr>
        <w:t>料</w:t>
        <w:tab/>
      </w:r>
      <w:r>
        <w:rPr>
          <w:spacing w:val="2"/>
          <w:sz w:val="24"/>
        </w:rPr>
        <w:t>应</w:t>
      </w:r>
      <w:r>
        <w:rPr>
          <w:spacing w:val="3"/>
          <w:sz w:val="24"/>
        </w:rPr>
        <w:t>采用石</w:t>
      </w:r>
      <w:r>
        <w:rPr>
          <w:spacing w:val="2"/>
          <w:sz w:val="24"/>
        </w:rPr>
        <w:t>质</w:t>
      </w:r>
      <w:r>
        <w:rPr>
          <w:spacing w:val="3"/>
          <w:sz w:val="24"/>
        </w:rPr>
        <w:t>坚硬、</w:t>
      </w:r>
      <w:r>
        <w:rPr>
          <w:spacing w:val="2"/>
          <w:sz w:val="24"/>
        </w:rPr>
        <w:t>清</w:t>
      </w:r>
      <w:r>
        <w:rPr>
          <w:spacing w:val="3"/>
          <w:sz w:val="24"/>
        </w:rPr>
        <w:t>洁、</w:t>
      </w:r>
      <w:r>
        <w:rPr>
          <w:spacing w:val="2"/>
          <w:sz w:val="24"/>
        </w:rPr>
        <w:t>不</w:t>
      </w:r>
      <w:r>
        <w:rPr>
          <w:spacing w:val="3"/>
          <w:sz w:val="24"/>
        </w:rPr>
        <w:t>含风化颗</w:t>
      </w:r>
      <w:r>
        <w:rPr>
          <w:spacing w:val="2"/>
          <w:sz w:val="24"/>
        </w:rPr>
        <w:t>粒</w:t>
      </w:r>
      <w:r>
        <w:rPr>
          <w:spacing w:val="3"/>
          <w:sz w:val="24"/>
        </w:rPr>
        <w:t>、近似</w:t>
      </w:r>
      <w:r>
        <w:rPr>
          <w:spacing w:val="2"/>
          <w:sz w:val="24"/>
        </w:rPr>
        <w:t>立</w:t>
      </w:r>
      <w:r>
        <w:rPr>
          <w:spacing w:val="3"/>
          <w:sz w:val="24"/>
        </w:rPr>
        <w:t>方体颗</w:t>
      </w:r>
      <w:r>
        <w:rPr>
          <w:sz w:val="24"/>
        </w:rPr>
        <w:t>粒</w:t>
      </w:r>
      <w:r>
        <w:rPr>
          <w:spacing w:val="3"/>
          <w:sz w:val="24"/>
        </w:rPr>
        <w:t>的碎石，粒径大</w:t>
      </w:r>
      <w:r>
        <w:rPr>
          <w:sz w:val="24"/>
        </w:rPr>
        <w:t>于</w:t>
      </w:r>
      <w:r>
        <w:rPr>
          <w:spacing w:val="-57"/>
          <w:sz w:val="24"/>
        </w:rPr>
        <w:t xml:space="preserve"> </w:t>
      </w:r>
      <w:r>
        <w:rPr>
          <w:sz w:val="24"/>
        </w:rPr>
        <w:t>2.36mm</w:t>
      </w:r>
      <w:r>
        <w:rPr>
          <w:spacing w:val="3"/>
          <w:sz w:val="24"/>
        </w:rPr>
        <w:t>，中、下面层采用石灰岩等碱性石料，应选用反击</w:t>
      </w:r>
      <w:r>
        <w:rPr>
          <w:sz w:val="24"/>
        </w:rPr>
        <w:t>破碎机轧制的碎石</w:t>
      </w:r>
      <w:r>
        <w:rPr>
          <w:spacing w:val="-97"/>
          <w:sz w:val="24"/>
        </w:rPr>
        <w:t>，</w:t>
      </w:r>
      <w:r>
        <w:rPr>
          <w:sz w:val="24"/>
        </w:rPr>
        <w:t>经批准选用鄂式破碎机碎石</w:t>
      </w:r>
      <w:r>
        <w:rPr>
          <w:spacing w:val="-97"/>
          <w:sz w:val="24"/>
        </w:rPr>
        <w:t>，</w:t>
      </w:r>
      <w:r>
        <w:rPr>
          <w:sz w:val="24"/>
        </w:rPr>
        <w:t>则应严格控制细长扁平颗粒含量</w:t>
      </w:r>
      <w:r>
        <w:rPr>
          <w:spacing w:val="-15"/>
          <w:sz w:val="24"/>
        </w:rPr>
        <w:t>，</w:t>
      </w:r>
      <w:r>
        <w:rPr>
          <w:sz w:val="24"/>
        </w:rPr>
        <w:t>经确保粗集料的质量。</w:t>
      </w:r>
    </w:p>
    <w:p>
      <w:pPr>
        <w:pStyle w:val="ListParagraph"/>
        <w:numPr>
          <w:ilvl w:val="2"/>
          <w:numId w:val="7"/>
        </w:numPr>
        <w:tabs>
          <w:tab w:val="left" w:pos="1357"/>
        </w:tabs>
        <w:spacing w:before="6" w:after="0" w:line="242" w:lineRule="auto"/>
        <w:ind w:left="201" w:right="534" w:firstLine="495"/>
        <w:jc w:val="both"/>
        <w:rPr>
          <w:sz w:val="24"/>
        </w:rPr>
      </w:pPr>
      <w:r>
        <w:rPr>
          <w:sz w:val="24"/>
        </w:rPr>
        <w:t>细集料</w:t>
      </w:r>
      <w:r>
        <w:rPr>
          <w:spacing w:val="80"/>
          <w:w w:val="150"/>
          <w:sz w:val="24"/>
        </w:rPr>
        <w:t xml:space="preserve"> </w:t>
      </w:r>
      <w:r>
        <w:rPr>
          <w:sz w:val="24"/>
        </w:rPr>
        <w:t>采用坚硬、净洁、干燥、无风化、无杂质并有适当级配的</w:t>
      </w:r>
      <w:r>
        <w:rPr>
          <w:spacing w:val="-4"/>
          <w:sz w:val="24"/>
        </w:rPr>
        <w:t>人工轧制的米砂，上面层一般用玄武岩，中、下面层采用石灰岩，但不能采用山</w:t>
      </w:r>
      <w:r>
        <w:rPr>
          <w:spacing w:val="-2"/>
          <w:sz w:val="24"/>
        </w:rPr>
        <w:t>场的下脚料。</w:t>
      </w:r>
    </w:p>
    <w:p>
      <w:pPr>
        <w:pStyle w:val="ListParagraph"/>
        <w:numPr>
          <w:ilvl w:val="2"/>
          <w:numId w:val="7"/>
        </w:numPr>
        <w:tabs>
          <w:tab w:val="left" w:pos="1357"/>
        </w:tabs>
        <w:spacing w:before="4" w:after="0" w:line="242" w:lineRule="auto"/>
        <w:ind w:left="201" w:right="535" w:firstLine="495"/>
        <w:jc w:val="both"/>
        <w:rPr>
          <w:sz w:val="24"/>
        </w:rPr>
      </w:pPr>
      <w:r>
        <w:rPr>
          <w:sz w:val="24"/>
        </w:rPr>
        <w:t>填料</w:t>
      </w:r>
      <w:r>
        <w:rPr>
          <w:spacing w:val="80"/>
          <w:w w:val="150"/>
          <w:sz w:val="24"/>
        </w:rPr>
        <w:t xml:space="preserve"> </w:t>
      </w:r>
      <w:r>
        <w:rPr>
          <w:sz w:val="24"/>
        </w:rPr>
        <w:t>宜采用石灰岩碱性石料经磨细得到的矿粉；矿粉必须干燥、</w:t>
      </w:r>
      <w:r>
        <w:rPr>
          <w:spacing w:val="-2"/>
          <w:sz w:val="24"/>
        </w:rPr>
        <w:t>清洁，拌和机回收的粉料不得用于沥青路面，以确保沥青面层的质量。</w:t>
      </w:r>
    </w:p>
    <w:p>
      <w:pPr>
        <w:pStyle w:val="ListParagraph"/>
        <w:numPr>
          <w:ilvl w:val="1"/>
          <w:numId w:val="7"/>
        </w:numPr>
        <w:tabs>
          <w:tab w:val="left" w:pos="1117"/>
        </w:tabs>
        <w:spacing w:before="3" w:after="0" w:line="240" w:lineRule="auto"/>
        <w:ind w:left="1117" w:right="0" w:hanging="421"/>
        <w:jc w:val="left"/>
        <w:rPr>
          <w:sz w:val="24"/>
        </w:rPr>
      </w:pPr>
      <w:r>
        <w:rPr>
          <w:spacing w:val="-1"/>
          <w:sz w:val="24"/>
        </w:rPr>
        <w:t>要求施工单位做好施工机械与质量检测仪器的准备工作</w:t>
      </w:r>
    </w:p>
    <w:p>
      <w:pPr>
        <w:pStyle w:val="ListParagraph"/>
        <w:numPr>
          <w:ilvl w:val="2"/>
          <w:numId w:val="7"/>
        </w:numPr>
        <w:tabs>
          <w:tab w:val="left" w:pos="1357"/>
        </w:tabs>
        <w:spacing w:before="4" w:after="0" w:line="242" w:lineRule="auto"/>
        <w:ind w:left="201" w:right="534" w:firstLine="495"/>
        <w:jc w:val="both"/>
        <w:rPr>
          <w:sz w:val="24"/>
        </w:rPr>
      </w:pPr>
      <w:r>
        <w:rPr>
          <w:spacing w:val="-2"/>
          <w:sz w:val="24"/>
        </w:rPr>
        <w:t>施工单位必须配备齐全施工机械配件，做好开工前的保养、调试和试</w:t>
      </w:r>
      <w:r>
        <w:rPr>
          <w:spacing w:val="-4"/>
          <w:sz w:val="24"/>
        </w:rPr>
        <w:t>机，并保证在施工期间一般不发生有碍施工进度和质量的故障，沥青面层必须采</w:t>
      </w:r>
      <w:r>
        <w:rPr>
          <w:spacing w:val="-4"/>
          <w:sz w:val="24"/>
        </w:rPr>
        <w:t>用单幅全宽机械化连续摊铺作业，对于单幅三车道面层，则须由两台摊铺机实施</w:t>
      </w:r>
      <w:r>
        <w:rPr>
          <w:spacing w:val="-4"/>
          <w:sz w:val="24"/>
        </w:rPr>
        <w:t>梯队摊铺，对于单幅双车道面层，也应实施两台摊铺机梯队作业，以确保面层的</w:t>
      </w:r>
      <w:r>
        <w:rPr>
          <w:spacing w:val="-2"/>
          <w:sz w:val="24"/>
        </w:rPr>
        <w:t>质量，因而必须配备以下主要施工机械（一个施工点）：</w:t>
      </w:r>
    </w:p>
    <w:p>
      <w:pPr>
        <w:pStyle w:val="BodyText"/>
        <w:spacing w:before="7" w:line="242" w:lineRule="auto"/>
        <w:ind w:left="201" w:right="535" w:firstLine="495"/>
      </w:pPr>
      <w:r>
        <w:rPr>
          <w:spacing w:val="-7"/>
        </w:rPr>
        <w:t xml:space="preserve">⑴间歇式沥青混合料拌和机，产量大于 </w:t>
      </w:r>
      <w:r>
        <w:rPr>
          <w:spacing w:val="-4"/>
        </w:rPr>
        <w:t>320</w:t>
      </w:r>
      <w:r>
        <w:rPr>
          <w:spacing w:val="-17"/>
        </w:rPr>
        <w:t xml:space="preserve"> 吨/小时，另配备 </w:t>
      </w:r>
      <w:r>
        <w:rPr>
          <w:spacing w:val="-4"/>
        </w:rPr>
        <w:t>80</w:t>
      </w:r>
      <w:r>
        <w:rPr>
          <w:spacing w:val="-14"/>
        </w:rPr>
        <w:t xml:space="preserve"> 吨以上热贮</w:t>
      </w:r>
      <w:r>
        <w:rPr>
          <w:spacing w:val="-2"/>
        </w:rPr>
        <w:t>料仓，全部生产过程由计算机自动控制，配有良好的打印装置。</w:t>
      </w:r>
    </w:p>
    <w:p>
      <w:pPr>
        <w:pStyle w:val="BodyText"/>
        <w:spacing w:before="3"/>
        <w:ind w:left="696"/>
      </w:pPr>
      <w:r>
        <w:t>⑵进口沥青混合料摊铺机三台（其中一台备用</w:t>
      </w:r>
      <w:r>
        <w:rPr>
          <w:spacing w:val="-120"/>
        </w:rPr>
        <w:t>）</w:t>
      </w:r>
      <w:r>
        <w:rPr>
          <w:spacing w:val="-10"/>
        </w:rPr>
        <w:t>。</w:t>
      </w:r>
    </w:p>
    <w:p>
      <w:pPr>
        <w:pStyle w:val="BodyText"/>
        <w:spacing w:before="5"/>
        <w:ind w:left="696"/>
      </w:pPr>
      <w:r>
        <w:t>⑶移动式自动找平基准装置两套（4</w:t>
      </w:r>
      <w:r>
        <w:rPr>
          <w:spacing w:val="-30"/>
        </w:rPr>
        <w:t xml:space="preserve"> 只</w:t>
      </w:r>
      <w:r>
        <w:rPr>
          <w:spacing w:val="-120"/>
        </w:rPr>
        <w:t>）</w:t>
      </w:r>
      <w:r>
        <w:rPr>
          <w:spacing w:val="-6"/>
        </w:rPr>
        <w:t xml:space="preserve">，安装长度应能达到 </w:t>
      </w:r>
      <w:r>
        <w:t>16</w:t>
      </w:r>
      <w:r>
        <w:rPr>
          <w:spacing w:val="-24"/>
        </w:rPr>
        <w:t xml:space="preserve"> 米。</w:t>
      </w:r>
    </w:p>
    <w:p>
      <w:pPr>
        <w:pStyle w:val="BodyText"/>
        <w:spacing w:before="4"/>
        <w:ind w:left="696"/>
      </w:pPr>
      <w:r>
        <w:rPr>
          <w:spacing w:val="-7"/>
        </w:rPr>
        <w:t xml:space="preserve">⑷压路机：轮胎压路机三台，振动压路机 </w:t>
      </w:r>
      <w:r>
        <w:rPr>
          <w:spacing w:val="-4"/>
        </w:rPr>
        <w:t>3</w:t>
      </w:r>
      <w:r>
        <w:rPr>
          <w:spacing w:val="-15"/>
        </w:rPr>
        <w:t xml:space="preserve"> 台，双钢轮压路机 </w:t>
      </w:r>
      <w:r>
        <w:rPr>
          <w:spacing w:val="-4"/>
        </w:rPr>
        <w:t>2</w:t>
      </w:r>
      <w:r>
        <w:rPr>
          <w:spacing w:val="-14"/>
        </w:rPr>
        <w:t xml:space="preserve"> 台，小型手</w:t>
      </w:r>
    </w:p>
    <w:p>
      <w:pPr>
        <w:spacing w:after="0"/>
        <w:sectPr>
          <w:pgSz w:w="11910" w:h="16840"/>
          <w:pgMar w:top="1300" w:right="1260" w:bottom="280" w:left="1580" w:header="708" w:footer="708"/>
          <w:pgNumType w:start="18"/>
          <w:cols w:space="708"/>
        </w:sectPr>
      </w:pPr>
    </w:p>
    <w:p>
      <w:pPr>
        <w:pStyle w:val="BodyText"/>
        <w:spacing w:before="47"/>
        <w:ind w:left="201"/>
      </w:pPr>
      <w:r>
        <w:rPr>
          <w:spacing w:val="-9"/>
        </w:rPr>
        <w:t xml:space="preserve">扶振动压路机 </w:t>
      </w:r>
      <w:r>
        <w:t>1</w:t>
      </w:r>
      <w:r>
        <w:rPr>
          <w:spacing w:val="-24"/>
        </w:rPr>
        <w:t xml:space="preserve"> 台。</w:t>
      </w:r>
    </w:p>
    <w:p>
      <w:pPr>
        <w:pStyle w:val="BodyText"/>
        <w:spacing w:before="4"/>
        <w:ind w:left="696"/>
      </w:pPr>
      <w:r>
        <w:rPr>
          <w:spacing w:val="-12"/>
        </w:rPr>
        <w:t xml:space="preserve">⑸载重量 </w:t>
      </w:r>
      <w:r>
        <w:t>15</w:t>
      </w:r>
      <w:r>
        <w:rPr>
          <w:spacing w:val="-12"/>
        </w:rPr>
        <w:t xml:space="preserve"> 吨以上的自卸汽车不少于 </w:t>
      </w:r>
      <w:r>
        <w:t>20</w:t>
      </w:r>
      <w:r>
        <w:rPr>
          <w:spacing w:val="-24"/>
        </w:rPr>
        <w:t xml:space="preserve"> 辆。</w:t>
      </w:r>
    </w:p>
    <w:p>
      <w:pPr>
        <w:pStyle w:val="ListParagraph"/>
        <w:numPr>
          <w:ilvl w:val="2"/>
          <w:numId w:val="7"/>
        </w:numPr>
        <w:tabs>
          <w:tab w:val="left" w:pos="1357"/>
        </w:tabs>
        <w:spacing w:before="5" w:after="0" w:line="242" w:lineRule="auto"/>
        <w:ind w:left="201" w:right="535" w:firstLine="495"/>
        <w:jc w:val="left"/>
        <w:rPr>
          <w:sz w:val="24"/>
        </w:rPr>
      </w:pPr>
      <w:r>
        <w:rPr>
          <w:spacing w:val="-2"/>
          <w:sz w:val="24"/>
        </w:rPr>
        <w:t>必须配备性能良好、精度符合规定的质量检测仪器，并配备足够的易</w:t>
      </w:r>
      <w:r>
        <w:rPr>
          <w:spacing w:val="-2"/>
          <w:sz w:val="24"/>
        </w:rPr>
        <w:t>损部件，主要仪器设备如下：</w:t>
      </w:r>
    </w:p>
    <w:p>
      <w:pPr>
        <w:pStyle w:val="BodyText"/>
        <w:spacing w:before="3"/>
        <w:ind w:left="696"/>
      </w:pPr>
      <w:r>
        <w:rPr>
          <w:spacing w:val="-2"/>
        </w:rPr>
        <w:t>⑴针入度仪</w:t>
      </w:r>
    </w:p>
    <w:p>
      <w:pPr>
        <w:pStyle w:val="BodyText"/>
        <w:spacing w:before="4"/>
        <w:ind w:left="696"/>
      </w:pPr>
      <w:r>
        <w:rPr>
          <w:spacing w:val="-3"/>
        </w:rPr>
        <w:t>⑵延度仪</w:t>
      </w:r>
    </w:p>
    <w:p>
      <w:pPr>
        <w:pStyle w:val="BodyText"/>
        <w:spacing w:before="5"/>
        <w:ind w:left="696"/>
      </w:pPr>
      <w:r>
        <w:rPr>
          <w:spacing w:val="-3"/>
        </w:rPr>
        <w:t>⑶软化仪</w:t>
      </w:r>
    </w:p>
    <w:p>
      <w:pPr>
        <w:pStyle w:val="BodyText"/>
        <w:spacing w:before="4"/>
        <w:ind w:left="696"/>
      </w:pPr>
      <w:r>
        <w:rPr>
          <w:spacing w:val="-1"/>
        </w:rPr>
        <w:t>⑷沥青混合料马歇尔试验仪</w:t>
      </w:r>
    </w:p>
    <w:p>
      <w:pPr>
        <w:pStyle w:val="BodyText"/>
        <w:spacing w:before="5"/>
        <w:ind w:left="696"/>
      </w:pPr>
      <w:r>
        <w:rPr>
          <w:spacing w:val="-2"/>
        </w:rPr>
        <w:t>⑸马歇尔试验击实仪</w:t>
      </w:r>
    </w:p>
    <w:p>
      <w:pPr>
        <w:pStyle w:val="BodyText"/>
        <w:spacing w:before="4"/>
        <w:ind w:left="696"/>
      </w:pPr>
      <w:r>
        <w:rPr>
          <w:spacing w:val="-1"/>
        </w:rPr>
        <w:t>⑹试验室用沥青混合料拌和机</w:t>
      </w:r>
    </w:p>
    <w:p>
      <w:pPr>
        <w:pStyle w:val="BodyText"/>
        <w:spacing w:before="5"/>
        <w:ind w:left="696"/>
      </w:pPr>
      <w:r>
        <w:rPr>
          <w:spacing w:val="-3"/>
        </w:rPr>
        <w:t>⑺膜模器</w:t>
      </w:r>
    </w:p>
    <w:p>
      <w:pPr>
        <w:pStyle w:val="BodyText"/>
        <w:spacing w:before="4"/>
        <w:ind w:left="696"/>
      </w:pPr>
      <w:r>
        <w:rPr>
          <w:spacing w:val="-1"/>
        </w:rPr>
        <w:t>⑻沥青混合料离心抽提仪</w:t>
      </w:r>
    </w:p>
    <w:p>
      <w:pPr>
        <w:pStyle w:val="BodyText"/>
        <w:spacing w:before="5"/>
        <w:ind w:left="696"/>
      </w:pPr>
      <w:r>
        <w:t>⑼标准筛（方孔筛</w:t>
      </w:r>
      <w:r>
        <w:rPr>
          <w:spacing w:val="-10"/>
        </w:rPr>
        <w:t>）</w:t>
      </w:r>
    </w:p>
    <w:p>
      <w:pPr>
        <w:pStyle w:val="BodyText"/>
        <w:spacing w:before="4"/>
        <w:ind w:left="696"/>
      </w:pPr>
      <w:r>
        <w:rPr>
          <w:spacing w:val="-2"/>
        </w:rPr>
        <w:t>⑽集料压碎值试验仪</w:t>
      </w:r>
    </w:p>
    <w:p>
      <w:pPr>
        <w:pStyle w:val="BodyText"/>
        <w:spacing w:before="5"/>
        <w:ind w:left="696"/>
      </w:pPr>
      <w:r>
        <w:rPr>
          <w:spacing w:val="-4"/>
        </w:rPr>
        <w:t>⑾烘箱</w:t>
      </w:r>
    </w:p>
    <w:p>
      <w:pPr>
        <w:pStyle w:val="BodyText"/>
        <w:spacing w:before="4"/>
        <w:ind w:left="696"/>
      </w:pPr>
      <w:r>
        <w:t>⑿试模（</w:t>
      </w:r>
      <w:r>
        <w:rPr>
          <w:spacing w:val="-15"/>
        </w:rPr>
        <w:t xml:space="preserve">不少于 </w:t>
      </w:r>
      <w:r>
        <w:t>10</w:t>
      </w:r>
      <w:r>
        <w:rPr>
          <w:spacing w:val="-30"/>
        </w:rPr>
        <w:t xml:space="preserve"> 只</w:t>
      </w:r>
      <w:r>
        <w:rPr>
          <w:spacing w:val="-10"/>
        </w:rPr>
        <w:t>）</w:t>
      </w:r>
    </w:p>
    <w:p>
      <w:pPr>
        <w:pStyle w:val="BodyText"/>
        <w:spacing w:before="5"/>
        <w:ind w:left="696"/>
      </w:pPr>
      <w:r>
        <w:rPr>
          <w:spacing w:val="-2"/>
        </w:rPr>
        <w:t>⒀恒温水浴</w:t>
      </w:r>
    </w:p>
    <w:p>
      <w:pPr>
        <w:pStyle w:val="BodyText"/>
        <w:spacing w:before="4"/>
        <w:ind w:left="696"/>
      </w:pPr>
      <w:r>
        <w:rPr>
          <w:spacing w:val="-4"/>
        </w:rPr>
        <w:t>⒁冰箱</w:t>
      </w:r>
    </w:p>
    <w:p>
      <w:pPr>
        <w:pStyle w:val="BodyText"/>
        <w:spacing w:before="5"/>
        <w:ind w:left="696"/>
      </w:pPr>
      <w:r>
        <w:rPr>
          <w:spacing w:val="-2"/>
        </w:rPr>
        <w:t>⒂路面取芯机</w:t>
      </w:r>
    </w:p>
    <w:p>
      <w:pPr>
        <w:pStyle w:val="BodyText"/>
        <w:spacing w:before="4"/>
        <w:ind w:left="696"/>
      </w:pPr>
      <w:r>
        <w:rPr>
          <w:spacing w:val="-2"/>
        </w:rPr>
        <w:t>⒃路面弯沉仪</w:t>
      </w:r>
    </w:p>
    <w:p>
      <w:pPr>
        <w:pStyle w:val="ListParagraph"/>
        <w:numPr>
          <w:ilvl w:val="1"/>
          <w:numId w:val="7"/>
        </w:numPr>
        <w:tabs>
          <w:tab w:val="left" w:pos="1117"/>
        </w:tabs>
        <w:spacing w:before="5" w:after="0" w:line="242" w:lineRule="auto"/>
        <w:ind w:left="201" w:right="535" w:firstLine="495"/>
        <w:jc w:val="left"/>
        <w:rPr>
          <w:sz w:val="24"/>
        </w:rPr>
      </w:pPr>
      <w:r>
        <w:rPr>
          <w:spacing w:val="-2"/>
          <w:sz w:val="24"/>
        </w:rPr>
        <w:t>要求施工单位必须进行完善的路面沥青混凝土配合比设计，同时试验监</w:t>
      </w:r>
      <w:r>
        <w:rPr>
          <w:spacing w:val="-2"/>
          <w:sz w:val="24"/>
        </w:rPr>
        <w:t>理工程师要做好相应的平行试验</w:t>
      </w:r>
    </w:p>
    <w:p>
      <w:pPr>
        <w:pStyle w:val="ListParagraph"/>
        <w:numPr>
          <w:ilvl w:val="2"/>
          <w:numId w:val="7"/>
        </w:numPr>
        <w:tabs>
          <w:tab w:val="left" w:pos="1357"/>
        </w:tabs>
        <w:spacing w:before="3" w:after="0" w:line="242" w:lineRule="auto"/>
        <w:ind w:left="201" w:right="535" w:firstLine="495"/>
        <w:jc w:val="left"/>
        <w:rPr>
          <w:sz w:val="24"/>
        </w:rPr>
      </w:pPr>
      <w:r>
        <w:rPr>
          <w:spacing w:val="-2"/>
          <w:sz w:val="24"/>
        </w:rPr>
        <w:t>热拌沥青混凝土配合比设计由马歇尔试验设计、浸水马歇尔试验残留</w:t>
      </w:r>
      <w:r>
        <w:rPr>
          <w:spacing w:val="-2"/>
          <w:sz w:val="24"/>
        </w:rPr>
        <w:t>稳定度检验车辙试验抗车辙能力检验三部分组成。</w:t>
      </w:r>
    </w:p>
    <w:p>
      <w:pPr>
        <w:pStyle w:val="ListParagraph"/>
        <w:numPr>
          <w:ilvl w:val="2"/>
          <w:numId w:val="7"/>
        </w:numPr>
        <w:tabs>
          <w:tab w:val="left" w:pos="1357"/>
        </w:tabs>
        <w:spacing w:before="2" w:after="0" w:line="240" w:lineRule="auto"/>
        <w:ind w:left="1357" w:right="0" w:hanging="661"/>
        <w:jc w:val="left"/>
        <w:rPr>
          <w:sz w:val="24"/>
        </w:rPr>
      </w:pPr>
      <w:r>
        <w:rPr>
          <w:spacing w:val="-1"/>
          <w:sz w:val="24"/>
        </w:rPr>
        <w:t>热拌沥青混凝土配合比设计遵循下列步骤进行：</w:t>
      </w:r>
    </w:p>
    <w:p>
      <w:pPr>
        <w:pStyle w:val="ListParagraph"/>
        <w:numPr>
          <w:ilvl w:val="3"/>
          <w:numId w:val="7"/>
        </w:numPr>
        <w:tabs>
          <w:tab w:val="left" w:pos="1597"/>
        </w:tabs>
        <w:spacing w:before="5" w:after="0" w:line="240" w:lineRule="auto"/>
        <w:ind w:left="1597" w:right="0" w:hanging="901"/>
        <w:jc w:val="left"/>
        <w:rPr>
          <w:sz w:val="24"/>
        </w:rPr>
      </w:pPr>
      <w:r>
        <w:rPr>
          <w:spacing w:val="-2"/>
          <w:sz w:val="24"/>
        </w:rPr>
        <w:t>目标配合比设计阶段</w:t>
      </w:r>
    </w:p>
    <w:p>
      <w:pPr>
        <w:pStyle w:val="BodyText"/>
        <w:spacing w:before="4" w:line="242" w:lineRule="auto"/>
        <w:ind w:left="201" w:right="535" w:firstLine="495"/>
      </w:pPr>
      <w:r>
        <w:rPr>
          <w:spacing w:val="-4"/>
        </w:rPr>
        <w:t>目标配合比由业主委托省交通科研院设计，供拌和楼冷料仓的供料比例、进</w:t>
      </w:r>
      <w:r>
        <w:rPr>
          <w:spacing w:val="-2"/>
        </w:rPr>
        <w:t>料速度及度拌使用。</w:t>
      </w:r>
    </w:p>
    <w:p>
      <w:pPr>
        <w:pStyle w:val="ListParagraph"/>
        <w:numPr>
          <w:ilvl w:val="3"/>
          <w:numId w:val="7"/>
        </w:numPr>
        <w:tabs>
          <w:tab w:val="left" w:pos="1597"/>
        </w:tabs>
        <w:spacing w:before="3" w:after="0" w:line="240" w:lineRule="auto"/>
        <w:ind w:left="1597" w:right="0" w:hanging="901"/>
        <w:jc w:val="left"/>
        <w:rPr>
          <w:sz w:val="24"/>
        </w:rPr>
      </w:pPr>
      <w:r>
        <w:rPr>
          <w:spacing w:val="-2"/>
          <w:sz w:val="24"/>
        </w:rPr>
        <w:t>生产配合比设计阶段</w:t>
      </w:r>
    </w:p>
    <w:p>
      <w:pPr>
        <w:pStyle w:val="BodyText"/>
        <w:spacing w:before="5" w:line="242" w:lineRule="auto"/>
        <w:ind w:left="201" w:right="534" w:firstLine="495"/>
        <w:jc w:val="both"/>
      </w:pPr>
      <w:r>
        <w:rPr>
          <w:spacing w:val="-4"/>
        </w:rPr>
        <w:t>⑴确定各热料仓集料和矿粉的用量：二次筛分后进入各热料仓的材料取样进</w:t>
      </w:r>
      <w:r>
        <w:rPr>
          <w:spacing w:val="-4"/>
        </w:rPr>
        <w:t>行筛分，根据筛分结果，通过计算，使矿质混合料的级配符合规范规定，以确定</w:t>
      </w:r>
      <w:r>
        <w:rPr>
          <w:spacing w:val="-4"/>
        </w:rPr>
        <w:t>各热料仓集料和矿粉的用料比例，供拌和机控制使用，同时反复调整冷料仓进料</w:t>
      </w:r>
      <w:r>
        <w:rPr>
          <w:spacing w:val="-2"/>
        </w:rPr>
        <w:t>比例，以达到供料均衡。</w:t>
      </w:r>
    </w:p>
    <w:p>
      <w:pPr>
        <w:pStyle w:val="BodyText"/>
        <w:spacing w:before="5" w:line="242" w:lineRule="auto"/>
        <w:ind w:left="201" w:right="534" w:firstLine="495"/>
        <w:jc w:val="both"/>
      </w:pPr>
      <w:r>
        <w:rPr>
          <w:spacing w:val="-4"/>
        </w:rPr>
        <w:t xml:space="preserve">⑵确定最佳油石比：取目标配合比设计的最佳油石比 </w:t>
      </w:r>
      <w:r>
        <w:rPr>
          <w:spacing w:val="-2"/>
        </w:rPr>
        <w:t>OAC</w:t>
      </w:r>
      <w:r>
        <w:rPr>
          <w:spacing w:val="-20"/>
        </w:rPr>
        <w:t xml:space="preserve"> 和 </w:t>
      </w:r>
      <w:r>
        <w:rPr>
          <w:spacing w:val="-2"/>
        </w:rPr>
        <w:t>OAC</w:t>
      </w:r>
      <w:r>
        <w:rPr>
          <w:spacing w:val="-16"/>
        </w:rPr>
        <w:t xml:space="preserve"> 加减 </w:t>
      </w:r>
      <w:r>
        <w:rPr>
          <w:spacing w:val="-2"/>
        </w:rPr>
        <w:t>0.3%</w:t>
      </w:r>
      <w:r>
        <w:rPr>
          <w:spacing w:val="-4"/>
        </w:rPr>
        <w:t>三个油石比，取以上计算的矿质混合料，用试验室的小型拌和机拌制沥青混合料</w:t>
      </w:r>
      <w:r>
        <w:rPr>
          <w:spacing w:val="-4"/>
        </w:rPr>
        <w:t>进行马歇尔试验，确定生产配合比的最佳油石比，如果三组沥青混凝土各项技术</w:t>
      </w:r>
      <w:r>
        <w:rPr>
          <w:spacing w:val="-6"/>
        </w:rPr>
        <w:t xml:space="preserve">指标均符合规范规定，则取中间 </w:t>
      </w:r>
      <w:r>
        <w:rPr>
          <w:spacing w:val="-4"/>
        </w:rPr>
        <w:t>OAC</w:t>
      </w:r>
      <w:r>
        <w:rPr>
          <w:spacing w:val="-9"/>
        </w:rPr>
        <w:t xml:space="preserve"> 为生产配合比的最佳油石比，否则应再补做</w:t>
      </w:r>
      <w:r>
        <w:rPr>
          <w:spacing w:val="-4"/>
        </w:rPr>
        <w:t>增减油石比的沥青混凝土试验，以选定适宜的最佳油石比。同时按生产配合比拌</w:t>
      </w:r>
      <w:r>
        <w:rPr>
          <w:spacing w:val="-8"/>
        </w:rPr>
        <w:t xml:space="preserve">制的混合料是否满足 </w:t>
      </w:r>
      <w:r>
        <w:rPr>
          <w:spacing w:val="-6"/>
        </w:rPr>
        <w:t>Superpave</w:t>
      </w:r>
      <w:r>
        <w:rPr>
          <w:spacing w:val="-10"/>
        </w:rPr>
        <w:t xml:space="preserve"> 的体积性质要求</w:t>
      </w:r>
      <w:r>
        <w:rPr>
          <w:spacing w:val="-6"/>
        </w:rPr>
        <w:t>（包括马歇尔标准）</w:t>
      </w:r>
      <w:r>
        <w:rPr>
          <w:spacing w:val="-12"/>
        </w:rPr>
        <w:t xml:space="preserve">见表 </w:t>
      </w:r>
      <w:r>
        <w:rPr>
          <w:spacing w:val="-6"/>
        </w:rPr>
        <w:t>6-2</w:t>
      </w:r>
      <w:r>
        <w:rPr>
          <w:spacing w:val="-15"/>
        </w:rPr>
        <w:t xml:space="preserve"> 和</w:t>
      </w:r>
      <w:r>
        <w:rPr>
          <w:spacing w:val="-7"/>
        </w:rPr>
        <w:t xml:space="preserve">表 </w:t>
      </w:r>
      <w:r>
        <w:t>5-3，</w:t>
      </w:r>
      <w:r>
        <w:rPr>
          <w:spacing w:val="-1"/>
        </w:rPr>
        <w:t xml:space="preserve">如不符合应调整级配和沥青用量使其符合 </w:t>
      </w:r>
      <w:r>
        <w:t>Superpave</w:t>
      </w:r>
      <w:r>
        <w:rPr>
          <w:spacing w:val="-4"/>
        </w:rPr>
        <w:t xml:space="preserve"> 标准。</w:t>
      </w:r>
    </w:p>
    <w:p>
      <w:pPr>
        <w:pStyle w:val="BodyText"/>
      </w:pPr>
    </w:p>
    <w:p>
      <w:pPr>
        <w:pStyle w:val="BodyText"/>
      </w:pPr>
    </w:p>
    <w:p>
      <w:pPr>
        <w:pStyle w:val="BodyText"/>
      </w:pPr>
    </w:p>
    <w:p>
      <w:pPr>
        <w:pStyle w:val="BodyText"/>
        <w:spacing w:before="3"/>
        <w:rPr>
          <w:sz w:val="26"/>
        </w:rPr>
      </w:pPr>
    </w:p>
    <w:p>
      <w:pPr>
        <w:pStyle w:val="BodyText"/>
        <w:tabs>
          <w:tab w:val="left" w:pos="1716"/>
        </w:tabs>
        <w:ind w:left="696"/>
      </w:pPr>
      <w:r>
        <w:t>表</w:t>
      </w:r>
      <w:r>
        <w:rPr>
          <w:spacing w:val="-60"/>
        </w:rPr>
        <w:t xml:space="preserve"> </w:t>
      </w:r>
      <w:r>
        <w:t>5-</w:t>
      </w:r>
      <w:r>
        <w:rPr>
          <w:spacing w:val="-10"/>
        </w:rPr>
        <w:t>2</w:t>
      </w:r>
      <w:r>
        <w:tab/>
        <w:t>Superpave</w:t>
      </w:r>
      <w:r>
        <w:rPr>
          <w:spacing w:val="-60"/>
        </w:rPr>
        <w:t xml:space="preserve"> </w:t>
      </w:r>
      <w:r>
        <w:t>体积性质指标</w:t>
      </w:r>
      <w:r>
        <w:rPr>
          <w:spacing w:val="-10"/>
        </w:rPr>
        <w:t>表</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https://d.book118.com/807112103155006051</w:t>
        </w:r>
      </w:hyperlink>
    </w:p>
    <w:p>
      <w:pPr>
        <w:spacing w:after="0"/>
      </w:pPr>
    </w:p>
    <w:sectPr>
      <w:pgSz w:w="11910" w:h="16840"/>
      <w:pgMar w:top="1300" w:right="1260" w:bottom="280" w:left="1580" w:header="708" w:footer="708"/>
      <w:pgNumType w:start="19"/>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2074E"/>
    <w:multiLevelType w:val="hybridMultilevel"/>
    <w:tmpl w:val="00000000"/>
    <w:lvl w:ilvl="0">
      <w:start w:val="2"/>
      <w:numFmt w:val="decimal"/>
      <w:lvlText w:val="%1"/>
      <w:lvlJc w:val="left"/>
      <w:pPr>
        <w:ind w:left="637" w:hanging="420"/>
        <w:jc w:val="left"/>
      </w:pPr>
      <w:rPr>
        <w:rFonts w:hint="default"/>
        <w:lang w:val="en-US" w:eastAsia="zh-CN" w:bidi="ar-SA"/>
      </w:rPr>
    </w:lvl>
    <w:lvl w:ilvl="1">
      <w:start w:val="1"/>
      <w:numFmt w:val="decimal"/>
      <w:lvlText w:val="%1.%2"/>
      <w:lvlJc w:val="left"/>
      <w:pPr>
        <w:ind w:left="637" w:hanging="420"/>
        <w:jc w:val="left"/>
      </w:pPr>
      <w:rPr>
        <w:rFonts w:ascii="宋体" w:eastAsia="宋体" w:hAnsi="宋体" w:cs="宋体" w:hint="default"/>
        <w:b w:val="0"/>
        <w:bCs w:val="0"/>
        <w:i w:val="0"/>
        <w:iCs w:val="0"/>
        <w:w w:val="100"/>
        <w:sz w:val="24"/>
        <w:szCs w:val="24"/>
        <w:lang w:val="en-US" w:eastAsia="zh-CN" w:bidi="ar-SA"/>
      </w:rPr>
    </w:lvl>
    <w:lvl w:ilvl="2">
      <w:start w:val="1"/>
      <w:numFmt w:val="decimal"/>
      <w:lvlText w:val="%1.%2.%3"/>
      <w:lvlJc w:val="left"/>
      <w:pPr>
        <w:ind w:left="937" w:hanging="720"/>
        <w:jc w:val="left"/>
      </w:pPr>
      <w:rPr>
        <w:rFonts w:ascii="宋体" w:eastAsia="宋体" w:hAnsi="宋体" w:cs="宋体" w:hint="default"/>
        <w:b w:val="0"/>
        <w:bCs w:val="0"/>
        <w:i w:val="0"/>
        <w:iCs w:val="0"/>
        <w:w w:val="100"/>
        <w:sz w:val="24"/>
        <w:szCs w:val="24"/>
        <w:lang w:val="en-US" w:eastAsia="zh-CN" w:bidi="ar-SA"/>
      </w:rPr>
    </w:lvl>
    <w:lvl w:ilvl="3">
      <w:start w:val="0"/>
      <w:numFmt w:val="bullet"/>
      <w:lvlText w:val="•"/>
      <w:lvlJc w:val="left"/>
      <w:pPr>
        <w:ind w:left="1955" w:hanging="720"/>
      </w:pPr>
      <w:rPr>
        <w:rFonts w:hint="default"/>
        <w:lang w:val="en-US" w:eastAsia="zh-CN" w:bidi="ar-SA"/>
      </w:rPr>
    </w:lvl>
    <w:lvl w:ilvl="4">
      <w:start w:val="0"/>
      <w:numFmt w:val="bullet"/>
      <w:lvlText w:val="•"/>
      <w:lvlJc w:val="left"/>
      <w:pPr>
        <w:ind w:left="2971" w:hanging="720"/>
      </w:pPr>
      <w:rPr>
        <w:rFonts w:hint="default"/>
        <w:lang w:val="en-US" w:eastAsia="zh-CN" w:bidi="ar-SA"/>
      </w:rPr>
    </w:lvl>
    <w:lvl w:ilvl="5">
      <w:start w:val="0"/>
      <w:numFmt w:val="bullet"/>
      <w:lvlText w:val="•"/>
      <w:lvlJc w:val="left"/>
      <w:pPr>
        <w:ind w:left="3987" w:hanging="720"/>
      </w:pPr>
      <w:rPr>
        <w:rFonts w:hint="default"/>
        <w:lang w:val="en-US" w:eastAsia="zh-CN" w:bidi="ar-SA"/>
      </w:rPr>
    </w:lvl>
    <w:lvl w:ilvl="6">
      <w:start w:val="0"/>
      <w:numFmt w:val="bullet"/>
      <w:lvlText w:val="•"/>
      <w:lvlJc w:val="left"/>
      <w:pPr>
        <w:ind w:left="5003" w:hanging="720"/>
      </w:pPr>
      <w:rPr>
        <w:rFonts w:hint="default"/>
        <w:lang w:val="en-US" w:eastAsia="zh-CN" w:bidi="ar-SA"/>
      </w:rPr>
    </w:lvl>
    <w:lvl w:ilvl="7">
      <w:start w:val="0"/>
      <w:numFmt w:val="bullet"/>
      <w:lvlText w:val="•"/>
      <w:lvlJc w:val="left"/>
      <w:pPr>
        <w:ind w:left="6018" w:hanging="720"/>
      </w:pPr>
      <w:rPr>
        <w:rFonts w:hint="default"/>
        <w:lang w:val="en-US" w:eastAsia="zh-CN" w:bidi="ar-SA"/>
      </w:rPr>
    </w:lvl>
    <w:lvl w:ilvl="8">
      <w:start w:val="0"/>
      <w:numFmt w:val="bullet"/>
      <w:lvlText w:val="•"/>
      <w:lvlJc w:val="left"/>
      <w:pPr>
        <w:ind w:left="7034" w:hanging="720"/>
      </w:pPr>
      <w:rPr>
        <w:rFonts w:hint="default"/>
        <w:lang w:val="en-US" w:eastAsia="zh-CN" w:bidi="ar-SA"/>
      </w:rPr>
    </w:lvl>
  </w:abstractNum>
  <w:abstractNum w:abstractNumId="1">
    <w:nsid w:val="279C596C"/>
    <w:multiLevelType w:val="hybridMultilevel"/>
    <w:tmpl w:val="00000000"/>
    <w:lvl w:ilvl="0">
      <w:start w:val="4"/>
      <w:numFmt w:val="decimal"/>
      <w:lvlText w:val="%1"/>
      <w:lvlJc w:val="left"/>
      <w:pPr>
        <w:ind w:left="1117" w:hanging="420"/>
        <w:jc w:val="left"/>
      </w:pPr>
      <w:rPr>
        <w:rFonts w:hint="default"/>
        <w:lang w:val="en-US" w:eastAsia="zh-CN" w:bidi="ar-SA"/>
      </w:rPr>
    </w:lvl>
    <w:lvl w:ilvl="1">
      <w:start w:val="1"/>
      <w:numFmt w:val="decimal"/>
      <w:lvlText w:val="%1.%2"/>
      <w:lvlJc w:val="left"/>
      <w:pPr>
        <w:ind w:left="1117" w:hanging="420"/>
        <w:jc w:val="left"/>
      </w:pPr>
      <w:rPr>
        <w:rFonts w:ascii="宋体" w:eastAsia="宋体" w:hAnsi="宋体" w:cs="宋体" w:hint="default"/>
        <w:b w:val="0"/>
        <w:bCs w:val="0"/>
        <w:i w:val="0"/>
        <w:iCs w:val="0"/>
        <w:w w:val="100"/>
        <w:sz w:val="24"/>
        <w:szCs w:val="24"/>
        <w:lang w:val="en-US" w:eastAsia="zh-CN" w:bidi="ar-SA"/>
      </w:rPr>
    </w:lvl>
    <w:lvl w:ilvl="2">
      <w:start w:val="1"/>
      <w:numFmt w:val="decimal"/>
      <w:lvlText w:val="%1.%2.%3"/>
      <w:lvlJc w:val="left"/>
      <w:pPr>
        <w:ind w:left="202" w:hanging="660"/>
        <w:jc w:val="left"/>
      </w:pPr>
      <w:rPr>
        <w:rFonts w:ascii="宋体" w:eastAsia="宋体" w:hAnsi="宋体" w:cs="宋体" w:hint="default"/>
        <w:b w:val="0"/>
        <w:bCs w:val="0"/>
        <w:i w:val="0"/>
        <w:iCs w:val="0"/>
        <w:w w:val="100"/>
        <w:sz w:val="24"/>
        <w:szCs w:val="24"/>
        <w:lang w:val="en-US" w:eastAsia="zh-CN" w:bidi="ar-SA"/>
      </w:rPr>
    </w:lvl>
    <w:lvl w:ilvl="3">
      <w:start w:val="0"/>
      <w:numFmt w:val="bullet"/>
      <w:lvlText w:val="•"/>
      <w:lvlJc w:val="left"/>
      <w:pPr>
        <w:ind w:left="2323" w:hanging="660"/>
      </w:pPr>
      <w:rPr>
        <w:rFonts w:hint="default"/>
        <w:lang w:val="en-US" w:eastAsia="zh-CN" w:bidi="ar-SA"/>
      </w:rPr>
    </w:lvl>
    <w:lvl w:ilvl="4">
      <w:start w:val="0"/>
      <w:numFmt w:val="bullet"/>
      <w:lvlText w:val="•"/>
      <w:lvlJc w:val="left"/>
      <w:pPr>
        <w:ind w:left="3286" w:hanging="660"/>
      </w:pPr>
      <w:rPr>
        <w:rFonts w:hint="default"/>
        <w:lang w:val="en-US" w:eastAsia="zh-CN" w:bidi="ar-SA"/>
      </w:rPr>
    </w:lvl>
    <w:lvl w:ilvl="5">
      <w:start w:val="0"/>
      <w:numFmt w:val="bullet"/>
      <w:lvlText w:val="•"/>
      <w:lvlJc w:val="left"/>
      <w:pPr>
        <w:ind w:left="4249" w:hanging="660"/>
      </w:pPr>
      <w:rPr>
        <w:rFonts w:hint="default"/>
        <w:lang w:val="en-US" w:eastAsia="zh-CN" w:bidi="ar-SA"/>
      </w:rPr>
    </w:lvl>
    <w:lvl w:ilvl="6">
      <w:start w:val="0"/>
      <w:numFmt w:val="bullet"/>
      <w:lvlText w:val="•"/>
      <w:lvlJc w:val="left"/>
      <w:pPr>
        <w:ind w:left="5213" w:hanging="660"/>
      </w:pPr>
      <w:rPr>
        <w:rFonts w:hint="default"/>
        <w:lang w:val="en-US" w:eastAsia="zh-CN" w:bidi="ar-SA"/>
      </w:rPr>
    </w:lvl>
    <w:lvl w:ilvl="7">
      <w:start w:val="0"/>
      <w:numFmt w:val="bullet"/>
      <w:lvlText w:val="•"/>
      <w:lvlJc w:val="left"/>
      <w:pPr>
        <w:ind w:left="6176" w:hanging="660"/>
      </w:pPr>
      <w:rPr>
        <w:rFonts w:hint="default"/>
        <w:lang w:val="en-US" w:eastAsia="zh-CN" w:bidi="ar-SA"/>
      </w:rPr>
    </w:lvl>
    <w:lvl w:ilvl="8">
      <w:start w:val="0"/>
      <w:numFmt w:val="bullet"/>
      <w:lvlText w:val="•"/>
      <w:lvlJc w:val="left"/>
      <w:pPr>
        <w:ind w:left="7139" w:hanging="660"/>
      </w:pPr>
      <w:rPr>
        <w:rFonts w:hint="default"/>
        <w:lang w:val="en-US" w:eastAsia="zh-CN" w:bidi="ar-SA"/>
      </w:rPr>
    </w:lvl>
  </w:abstractNum>
  <w:abstractNum w:abstractNumId="2">
    <w:nsid w:val="2FAC23F4"/>
    <w:multiLevelType w:val="hybridMultilevel"/>
    <w:tmpl w:val="00000000"/>
    <w:lvl w:ilvl="0">
      <w:start w:val="6"/>
      <w:numFmt w:val="decimal"/>
      <w:lvlText w:val="%1"/>
      <w:lvlJc w:val="left"/>
      <w:pPr>
        <w:ind w:left="1357" w:hanging="660"/>
        <w:jc w:val="left"/>
      </w:pPr>
      <w:rPr>
        <w:rFonts w:hint="default"/>
        <w:lang w:val="en-US" w:eastAsia="zh-CN" w:bidi="ar-SA"/>
      </w:rPr>
    </w:lvl>
    <w:lvl w:ilvl="1">
      <w:start w:val="5"/>
      <w:numFmt w:val="decimal"/>
      <w:lvlText w:val="%1.%2"/>
      <w:lvlJc w:val="left"/>
      <w:pPr>
        <w:ind w:left="1357" w:hanging="660"/>
        <w:jc w:val="left"/>
      </w:pPr>
      <w:rPr>
        <w:rFonts w:hint="default"/>
        <w:lang w:val="en-US" w:eastAsia="zh-CN" w:bidi="ar-SA"/>
      </w:rPr>
    </w:lvl>
    <w:lvl w:ilvl="2">
      <w:start w:val="3"/>
      <w:numFmt w:val="decimal"/>
      <w:lvlText w:val="%1.%2.%3"/>
      <w:lvlJc w:val="left"/>
      <w:pPr>
        <w:ind w:left="1357" w:hanging="660"/>
        <w:jc w:val="left"/>
      </w:pPr>
      <w:rPr>
        <w:rFonts w:ascii="宋体" w:eastAsia="宋体" w:hAnsi="宋体" w:cs="宋体" w:hint="default"/>
        <w:b w:val="0"/>
        <w:bCs w:val="0"/>
        <w:i w:val="0"/>
        <w:iCs w:val="0"/>
        <w:w w:val="100"/>
        <w:sz w:val="24"/>
        <w:szCs w:val="24"/>
        <w:lang w:val="en-US" w:eastAsia="zh-CN" w:bidi="ar-SA"/>
      </w:rPr>
    </w:lvl>
    <w:lvl w:ilvl="3">
      <w:start w:val="0"/>
      <w:numFmt w:val="bullet"/>
      <w:lvlText w:val="•"/>
      <w:lvlJc w:val="left"/>
      <w:pPr>
        <w:ind w:left="3671" w:hanging="660"/>
      </w:pPr>
      <w:rPr>
        <w:rFonts w:hint="default"/>
        <w:lang w:val="en-US" w:eastAsia="zh-CN" w:bidi="ar-SA"/>
      </w:rPr>
    </w:lvl>
    <w:lvl w:ilvl="4">
      <w:start w:val="0"/>
      <w:numFmt w:val="bullet"/>
      <w:lvlText w:val="•"/>
      <w:lvlJc w:val="left"/>
      <w:pPr>
        <w:ind w:left="4442" w:hanging="660"/>
      </w:pPr>
      <w:rPr>
        <w:rFonts w:hint="default"/>
        <w:lang w:val="en-US" w:eastAsia="zh-CN" w:bidi="ar-SA"/>
      </w:rPr>
    </w:lvl>
    <w:lvl w:ilvl="5">
      <w:start w:val="0"/>
      <w:numFmt w:val="bullet"/>
      <w:lvlText w:val="•"/>
      <w:lvlJc w:val="left"/>
      <w:pPr>
        <w:ind w:left="5213" w:hanging="660"/>
      </w:pPr>
      <w:rPr>
        <w:rFonts w:hint="default"/>
        <w:lang w:val="en-US" w:eastAsia="zh-CN" w:bidi="ar-SA"/>
      </w:rPr>
    </w:lvl>
    <w:lvl w:ilvl="6">
      <w:start w:val="0"/>
      <w:numFmt w:val="bullet"/>
      <w:lvlText w:val="•"/>
      <w:lvlJc w:val="left"/>
      <w:pPr>
        <w:ind w:left="5983" w:hanging="660"/>
      </w:pPr>
      <w:rPr>
        <w:rFonts w:hint="default"/>
        <w:lang w:val="en-US" w:eastAsia="zh-CN" w:bidi="ar-SA"/>
      </w:rPr>
    </w:lvl>
    <w:lvl w:ilvl="7">
      <w:start w:val="0"/>
      <w:numFmt w:val="bullet"/>
      <w:lvlText w:val="•"/>
      <w:lvlJc w:val="left"/>
      <w:pPr>
        <w:ind w:left="6754" w:hanging="660"/>
      </w:pPr>
      <w:rPr>
        <w:rFonts w:hint="default"/>
        <w:lang w:val="en-US" w:eastAsia="zh-CN" w:bidi="ar-SA"/>
      </w:rPr>
    </w:lvl>
    <w:lvl w:ilvl="8">
      <w:start w:val="0"/>
      <w:numFmt w:val="bullet"/>
      <w:lvlText w:val="•"/>
      <w:lvlJc w:val="left"/>
      <w:pPr>
        <w:ind w:left="7524" w:hanging="660"/>
      </w:pPr>
      <w:rPr>
        <w:rFonts w:hint="default"/>
        <w:lang w:val="en-US" w:eastAsia="zh-CN" w:bidi="ar-SA"/>
      </w:rPr>
    </w:lvl>
  </w:abstractNum>
  <w:abstractNum w:abstractNumId="3">
    <w:nsid w:val="319ACCC5"/>
    <w:multiLevelType w:val="hybridMultilevel"/>
    <w:tmpl w:val="00000000"/>
    <w:lvl w:ilvl="0">
      <w:start w:val="6"/>
      <w:numFmt w:val="decimal"/>
      <w:lvlText w:val="%1"/>
      <w:lvlJc w:val="left"/>
      <w:pPr>
        <w:ind w:left="1117" w:hanging="420"/>
        <w:jc w:val="left"/>
      </w:pPr>
      <w:rPr>
        <w:rFonts w:hint="default"/>
        <w:lang w:val="en-US" w:eastAsia="zh-CN" w:bidi="ar-SA"/>
      </w:rPr>
    </w:lvl>
    <w:lvl w:ilvl="1">
      <w:start w:val="1"/>
      <w:numFmt w:val="decimal"/>
      <w:lvlText w:val="%1.%2"/>
      <w:lvlJc w:val="left"/>
      <w:pPr>
        <w:ind w:left="1117" w:hanging="420"/>
        <w:jc w:val="left"/>
      </w:pPr>
      <w:rPr>
        <w:rFonts w:ascii="宋体" w:eastAsia="宋体" w:hAnsi="宋体" w:cs="宋体" w:hint="default"/>
        <w:b w:val="0"/>
        <w:bCs w:val="0"/>
        <w:i w:val="0"/>
        <w:iCs w:val="0"/>
        <w:w w:val="100"/>
        <w:sz w:val="24"/>
        <w:szCs w:val="24"/>
        <w:lang w:val="en-US" w:eastAsia="zh-CN" w:bidi="ar-SA"/>
      </w:rPr>
    </w:lvl>
    <w:lvl w:ilvl="2">
      <w:start w:val="1"/>
      <w:numFmt w:val="decimal"/>
      <w:lvlText w:val="%1.%2.%3"/>
      <w:lvlJc w:val="left"/>
      <w:pPr>
        <w:ind w:left="202" w:hanging="660"/>
        <w:jc w:val="left"/>
      </w:pPr>
      <w:rPr>
        <w:rFonts w:ascii="宋体" w:eastAsia="宋体" w:hAnsi="宋体" w:cs="宋体" w:hint="default"/>
        <w:b w:val="0"/>
        <w:bCs w:val="0"/>
        <w:i w:val="0"/>
        <w:iCs w:val="0"/>
        <w:w w:val="100"/>
        <w:sz w:val="24"/>
        <w:szCs w:val="24"/>
        <w:lang w:val="en-US" w:eastAsia="zh-CN" w:bidi="ar-SA"/>
      </w:rPr>
    </w:lvl>
    <w:lvl w:ilvl="3">
      <w:start w:val="1"/>
      <w:numFmt w:val="decimal"/>
      <w:lvlText w:val="%1.%2.%3.%4"/>
      <w:lvlJc w:val="left"/>
      <w:pPr>
        <w:ind w:left="1597" w:hanging="900"/>
        <w:jc w:val="left"/>
      </w:pPr>
      <w:rPr>
        <w:rFonts w:ascii="宋体" w:eastAsia="宋体" w:hAnsi="宋体" w:cs="宋体" w:hint="default"/>
        <w:b w:val="0"/>
        <w:bCs w:val="0"/>
        <w:i w:val="0"/>
        <w:iCs w:val="0"/>
        <w:w w:val="100"/>
        <w:sz w:val="24"/>
        <w:szCs w:val="24"/>
        <w:lang w:val="en-US" w:eastAsia="zh-CN" w:bidi="ar-SA"/>
      </w:rPr>
    </w:lvl>
    <w:lvl w:ilvl="4">
      <w:start w:val="0"/>
      <w:numFmt w:val="bullet"/>
      <w:lvlText w:val="•"/>
      <w:lvlJc w:val="left"/>
      <w:pPr>
        <w:ind w:left="1660" w:hanging="900"/>
      </w:pPr>
      <w:rPr>
        <w:rFonts w:hint="default"/>
        <w:lang w:val="en-US" w:eastAsia="zh-CN" w:bidi="ar-SA"/>
      </w:rPr>
    </w:lvl>
    <w:lvl w:ilvl="5">
      <w:start w:val="0"/>
      <w:numFmt w:val="bullet"/>
      <w:lvlText w:val="•"/>
      <w:lvlJc w:val="left"/>
      <w:pPr>
        <w:ind w:left="2894" w:hanging="900"/>
      </w:pPr>
      <w:rPr>
        <w:rFonts w:hint="default"/>
        <w:lang w:val="en-US" w:eastAsia="zh-CN" w:bidi="ar-SA"/>
      </w:rPr>
    </w:lvl>
    <w:lvl w:ilvl="6">
      <w:start w:val="0"/>
      <w:numFmt w:val="bullet"/>
      <w:lvlText w:val="•"/>
      <w:lvlJc w:val="left"/>
      <w:pPr>
        <w:ind w:left="4128" w:hanging="900"/>
      </w:pPr>
      <w:rPr>
        <w:rFonts w:hint="default"/>
        <w:lang w:val="en-US" w:eastAsia="zh-CN" w:bidi="ar-SA"/>
      </w:rPr>
    </w:lvl>
    <w:lvl w:ilvl="7">
      <w:start w:val="0"/>
      <w:numFmt w:val="bullet"/>
      <w:lvlText w:val="•"/>
      <w:lvlJc w:val="left"/>
      <w:pPr>
        <w:ind w:left="5363" w:hanging="900"/>
      </w:pPr>
      <w:rPr>
        <w:rFonts w:hint="default"/>
        <w:lang w:val="en-US" w:eastAsia="zh-CN" w:bidi="ar-SA"/>
      </w:rPr>
    </w:lvl>
    <w:lvl w:ilvl="8">
      <w:start w:val="0"/>
      <w:numFmt w:val="bullet"/>
      <w:lvlText w:val="•"/>
      <w:lvlJc w:val="left"/>
      <w:pPr>
        <w:ind w:left="6597" w:hanging="900"/>
      </w:pPr>
      <w:rPr>
        <w:rFonts w:hint="default"/>
        <w:lang w:val="en-US" w:eastAsia="zh-CN" w:bidi="ar-SA"/>
      </w:rPr>
    </w:lvl>
  </w:abstractNum>
  <w:abstractNum w:abstractNumId="4">
    <w:nsid w:val="36635844"/>
    <w:multiLevelType w:val="hybridMultilevel"/>
    <w:tmpl w:val="00000000"/>
    <w:lvl w:ilvl="0">
      <w:start w:val="5"/>
      <w:numFmt w:val="decimal"/>
      <w:lvlText w:val="%1"/>
      <w:lvlJc w:val="left"/>
      <w:pPr>
        <w:ind w:left="1357" w:hanging="660"/>
        <w:jc w:val="left"/>
      </w:pPr>
      <w:rPr>
        <w:rFonts w:hint="default"/>
        <w:lang w:val="en-US" w:eastAsia="zh-CN" w:bidi="ar-SA"/>
      </w:rPr>
    </w:lvl>
    <w:lvl w:ilvl="1">
      <w:start w:val="6"/>
      <w:numFmt w:val="decimal"/>
      <w:lvlText w:val="%1.%2"/>
      <w:lvlJc w:val="left"/>
      <w:pPr>
        <w:ind w:left="1357" w:hanging="660"/>
        <w:jc w:val="left"/>
      </w:pPr>
      <w:rPr>
        <w:rFonts w:hint="default"/>
        <w:lang w:val="en-US" w:eastAsia="zh-CN" w:bidi="ar-SA"/>
      </w:rPr>
    </w:lvl>
    <w:lvl w:ilvl="2">
      <w:start w:val="6"/>
      <w:numFmt w:val="decimal"/>
      <w:lvlText w:val="%1.%2.%3"/>
      <w:lvlJc w:val="left"/>
      <w:pPr>
        <w:ind w:left="1357" w:hanging="660"/>
        <w:jc w:val="left"/>
      </w:pPr>
      <w:rPr>
        <w:rFonts w:ascii="宋体" w:eastAsia="宋体" w:hAnsi="宋体" w:cs="宋体" w:hint="default"/>
        <w:b w:val="0"/>
        <w:bCs w:val="0"/>
        <w:i w:val="0"/>
        <w:iCs w:val="0"/>
        <w:w w:val="100"/>
        <w:sz w:val="24"/>
        <w:szCs w:val="24"/>
        <w:lang w:val="en-US" w:eastAsia="zh-CN" w:bidi="ar-SA"/>
      </w:rPr>
    </w:lvl>
    <w:lvl w:ilvl="3">
      <w:start w:val="0"/>
      <w:numFmt w:val="bullet"/>
      <w:lvlText w:val="•"/>
      <w:lvlJc w:val="left"/>
      <w:pPr>
        <w:ind w:left="3671" w:hanging="660"/>
      </w:pPr>
      <w:rPr>
        <w:rFonts w:hint="default"/>
        <w:lang w:val="en-US" w:eastAsia="zh-CN" w:bidi="ar-SA"/>
      </w:rPr>
    </w:lvl>
    <w:lvl w:ilvl="4">
      <w:start w:val="0"/>
      <w:numFmt w:val="bullet"/>
      <w:lvlText w:val="•"/>
      <w:lvlJc w:val="left"/>
      <w:pPr>
        <w:ind w:left="4442" w:hanging="660"/>
      </w:pPr>
      <w:rPr>
        <w:rFonts w:hint="default"/>
        <w:lang w:val="en-US" w:eastAsia="zh-CN" w:bidi="ar-SA"/>
      </w:rPr>
    </w:lvl>
    <w:lvl w:ilvl="5">
      <w:start w:val="0"/>
      <w:numFmt w:val="bullet"/>
      <w:lvlText w:val="•"/>
      <w:lvlJc w:val="left"/>
      <w:pPr>
        <w:ind w:left="5213" w:hanging="660"/>
      </w:pPr>
      <w:rPr>
        <w:rFonts w:hint="default"/>
        <w:lang w:val="en-US" w:eastAsia="zh-CN" w:bidi="ar-SA"/>
      </w:rPr>
    </w:lvl>
    <w:lvl w:ilvl="6">
      <w:start w:val="0"/>
      <w:numFmt w:val="bullet"/>
      <w:lvlText w:val="•"/>
      <w:lvlJc w:val="left"/>
      <w:pPr>
        <w:ind w:left="5983" w:hanging="660"/>
      </w:pPr>
      <w:rPr>
        <w:rFonts w:hint="default"/>
        <w:lang w:val="en-US" w:eastAsia="zh-CN" w:bidi="ar-SA"/>
      </w:rPr>
    </w:lvl>
    <w:lvl w:ilvl="7">
      <w:start w:val="0"/>
      <w:numFmt w:val="bullet"/>
      <w:lvlText w:val="•"/>
      <w:lvlJc w:val="left"/>
      <w:pPr>
        <w:ind w:left="6754" w:hanging="660"/>
      </w:pPr>
      <w:rPr>
        <w:rFonts w:hint="default"/>
        <w:lang w:val="en-US" w:eastAsia="zh-CN" w:bidi="ar-SA"/>
      </w:rPr>
    </w:lvl>
    <w:lvl w:ilvl="8">
      <w:start w:val="0"/>
      <w:numFmt w:val="bullet"/>
      <w:lvlText w:val="•"/>
      <w:lvlJc w:val="left"/>
      <w:pPr>
        <w:ind w:left="7524" w:hanging="660"/>
      </w:pPr>
      <w:rPr>
        <w:rFonts w:hint="default"/>
        <w:lang w:val="en-US" w:eastAsia="zh-CN" w:bidi="ar-SA"/>
      </w:rPr>
    </w:lvl>
  </w:abstractNum>
  <w:abstractNum w:abstractNumId="5">
    <w:nsid w:val="37A2F66C"/>
    <w:multiLevelType w:val="hybridMultilevel"/>
    <w:tmpl w:val="00000000"/>
    <w:lvl w:ilvl="0">
      <w:start w:val="1"/>
      <w:numFmt w:val="decimal"/>
      <w:lvlText w:val="%1."/>
      <w:lvlJc w:val="left"/>
      <w:pPr>
        <w:ind w:left="938" w:hanging="722"/>
        <w:jc w:val="left"/>
      </w:pPr>
      <w:rPr>
        <w:rFonts w:ascii="Microsoft JhengHei" w:eastAsia="Microsoft JhengHei" w:hAnsi="Microsoft JhengHei" w:cs="Microsoft JhengHei" w:hint="default"/>
        <w:b/>
        <w:bCs/>
        <w:i w:val="0"/>
        <w:iCs w:val="0"/>
        <w:w w:val="83"/>
        <w:sz w:val="24"/>
        <w:szCs w:val="24"/>
        <w:lang w:val="en-US" w:eastAsia="zh-CN" w:bidi="ar-SA"/>
      </w:rPr>
    </w:lvl>
    <w:lvl w:ilvl="1">
      <w:start w:val="1"/>
      <w:numFmt w:val="decimal"/>
      <w:lvlText w:val="%1.%2"/>
      <w:lvlJc w:val="left"/>
      <w:pPr>
        <w:ind w:left="817" w:hanging="600"/>
        <w:jc w:val="left"/>
      </w:pPr>
      <w:rPr>
        <w:rFonts w:ascii="宋体" w:eastAsia="宋体" w:hAnsi="宋体" w:cs="宋体" w:hint="default"/>
        <w:b w:val="0"/>
        <w:bCs w:val="0"/>
        <w:i w:val="0"/>
        <w:iCs w:val="0"/>
        <w:w w:val="100"/>
        <w:sz w:val="24"/>
        <w:szCs w:val="24"/>
        <w:lang w:val="en-US" w:eastAsia="zh-CN" w:bidi="ar-SA"/>
      </w:rPr>
    </w:lvl>
    <w:lvl w:ilvl="2">
      <w:start w:val="1"/>
      <w:numFmt w:val="decimal"/>
      <w:lvlText w:val="%1.%2.%3"/>
      <w:lvlJc w:val="left"/>
      <w:pPr>
        <w:ind w:left="217" w:hanging="840"/>
        <w:jc w:val="left"/>
      </w:pPr>
      <w:rPr>
        <w:rFonts w:ascii="宋体" w:eastAsia="宋体" w:hAnsi="宋体" w:cs="宋体" w:hint="default"/>
        <w:b w:val="0"/>
        <w:bCs w:val="0"/>
        <w:i w:val="0"/>
        <w:iCs w:val="0"/>
        <w:w w:val="100"/>
        <w:sz w:val="24"/>
        <w:szCs w:val="24"/>
        <w:lang w:val="en-US" w:eastAsia="zh-CN" w:bidi="ar-SA"/>
      </w:rPr>
    </w:lvl>
    <w:lvl w:ilvl="3">
      <w:start w:val="0"/>
      <w:numFmt w:val="bullet"/>
      <w:lvlText w:val="•"/>
      <w:lvlJc w:val="left"/>
      <w:pPr>
        <w:ind w:left="940" w:hanging="840"/>
      </w:pPr>
      <w:rPr>
        <w:rFonts w:hint="default"/>
        <w:lang w:val="en-US" w:eastAsia="zh-CN" w:bidi="ar-SA"/>
      </w:rPr>
    </w:lvl>
    <w:lvl w:ilvl="4">
      <w:start w:val="0"/>
      <w:numFmt w:val="bullet"/>
      <w:lvlText w:val="•"/>
      <w:lvlJc w:val="left"/>
      <w:pPr>
        <w:ind w:left="2100" w:hanging="840"/>
      </w:pPr>
      <w:rPr>
        <w:rFonts w:hint="default"/>
        <w:lang w:val="en-US" w:eastAsia="zh-CN" w:bidi="ar-SA"/>
      </w:rPr>
    </w:lvl>
    <w:lvl w:ilvl="5">
      <w:start w:val="0"/>
      <w:numFmt w:val="bullet"/>
      <w:lvlText w:val="•"/>
      <w:lvlJc w:val="left"/>
      <w:pPr>
        <w:ind w:left="3261" w:hanging="840"/>
      </w:pPr>
      <w:rPr>
        <w:rFonts w:hint="default"/>
        <w:lang w:val="en-US" w:eastAsia="zh-CN" w:bidi="ar-SA"/>
      </w:rPr>
    </w:lvl>
    <w:lvl w:ilvl="6">
      <w:start w:val="0"/>
      <w:numFmt w:val="bullet"/>
      <w:lvlText w:val="•"/>
      <w:lvlJc w:val="left"/>
      <w:pPr>
        <w:ind w:left="4422" w:hanging="840"/>
      </w:pPr>
      <w:rPr>
        <w:rFonts w:hint="default"/>
        <w:lang w:val="en-US" w:eastAsia="zh-CN" w:bidi="ar-SA"/>
      </w:rPr>
    </w:lvl>
    <w:lvl w:ilvl="7">
      <w:start w:val="0"/>
      <w:numFmt w:val="bullet"/>
      <w:lvlText w:val="•"/>
      <w:lvlJc w:val="left"/>
      <w:pPr>
        <w:ind w:left="5583" w:hanging="840"/>
      </w:pPr>
      <w:rPr>
        <w:rFonts w:hint="default"/>
        <w:lang w:val="en-US" w:eastAsia="zh-CN" w:bidi="ar-SA"/>
      </w:rPr>
    </w:lvl>
    <w:lvl w:ilvl="8">
      <w:start w:val="0"/>
      <w:numFmt w:val="bullet"/>
      <w:lvlText w:val="•"/>
      <w:lvlJc w:val="left"/>
      <w:pPr>
        <w:ind w:left="6744" w:hanging="840"/>
      </w:pPr>
      <w:rPr>
        <w:rFonts w:hint="default"/>
        <w:lang w:val="en-US" w:eastAsia="zh-CN" w:bidi="ar-SA"/>
      </w:rPr>
    </w:lvl>
  </w:abstractNum>
  <w:abstractNum w:abstractNumId="6">
    <w:nsid w:val="51125B79"/>
    <w:multiLevelType w:val="hybridMultilevel"/>
    <w:tmpl w:val="00000000"/>
    <w:lvl w:ilvl="0">
      <w:start w:val="1"/>
      <w:numFmt w:val="decimal"/>
      <w:lvlText w:val="（%1）"/>
      <w:lvlJc w:val="left"/>
      <w:pPr>
        <w:ind w:left="217" w:hanging="701"/>
        <w:jc w:val="right"/>
      </w:pPr>
      <w:rPr>
        <w:rFonts w:ascii="宋体" w:eastAsia="宋体" w:hAnsi="宋体" w:cs="宋体" w:hint="default"/>
        <w:b w:val="0"/>
        <w:bCs w:val="0"/>
        <w:i w:val="0"/>
        <w:iCs w:val="0"/>
        <w:spacing w:val="-30"/>
        <w:w w:val="100"/>
        <w:sz w:val="26"/>
        <w:szCs w:val="26"/>
        <w:lang w:val="en-US" w:eastAsia="zh-CN" w:bidi="ar-SA"/>
      </w:rPr>
    </w:lvl>
    <w:lvl w:ilvl="1">
      <w:start w:val="0"/>
      <w:numFmt w:val="bullet"/>
      <w:lvlText w:val="•"/>
      <w:lvlJc w:val="left"/>
      <w:pPr>
        <w:ind w:left="1104" w:hanging="701"/>
      </w:pPr>
      <w:rPr>
        <w:rFonts w:hint="default"/>
        <w:lang w:val="en-US" w:eastAsia="zh-CN" w:bidi="ar-SA"/>
      </w:rPr>
    </w:lvl>
    <w:lvl w:ilvl="2">
      <w:start w:val="0"/>
      <w:numFmt w:val="bullet"/>
      <w:lvlText w:val="•"/>
      <w:lvlJc w:val="left"/>
      <w:pPr>
        <w:ind w:left="1989" w:hanging="701"/>
      </w:pPr>
      <w:rPr>
        <w:rFonts w:hint="default"/>
        <w:lang w:val="en-US" w:eastAsia="zh-CN" w:bidi="ar-SA"/>
      </w:rPr>
    </w:lvl>
    <w:lvl w:ilvl="3">
      <w:start w:val="0"/>
      <w:numFmt w:val="bullet"/>
      <w:lvlText w:val="•"/>
      <w:lvlJc w:val="left"/>
      <w:pPr>
        <w:ind w:left="2873" w:hanging="701"/>
      </w:pPr>
      <w:rPr>
        <w:rFonts w:hint="default"/>
        <w:lang w:val="en-US" w:eastAsia="zh-CN" w:bidi="ar-SA"/>
      </w:rPr>
    </w:lvl>
    <w:lvl w:ilvl="4">
      <w:start w:val="0"/>
      <w:numFmt w:val="bullet"/>
      <w:lvlText w:val="•"/>
      <w:lvlJc w:val="left"/>
      <w:pPr>
        <w:ind w:left="3758" w:hanging="701"/>
      </w:pPr>
      <w:rPr>
        <w:rFonts w:hint="default"/>
        <w:lang w:val="en-US" w:eastAsia="zh-CN" w:bidi="ar-SA"/>
      </w:rPr>
    </w:lvl>
    <w:lvl w:ilvl="5">
      <w:start w:val="0"/>
      <w:numFmt w:val="bullet"/>
      <w:lvlText w:val="•"/>
      <w:lvlJc w:val="left"/>
      <w:pPr>
        <w:ind w:left="4643" w:hanging="701"/>
      </w:pPr>
      <w:rPr>
        <w:rFonts w:hint="default"/>
        <w:lang w:val="en-US" w:eastAsia="zh-CN" w:bidi="ar-SA"/>
      </w:rPr>
    </w:lvl>
    <w:lvl w:ilvl="6">
      <w:start w:val="0"/>
      <w:numFmt w:val="bullet"/>
      <w:lvlText w:val="•"/>
      <w:lvlJc w:val="left"/>
      <w:pPr>
        <w:ind w:left="5527" w:hanging="701"/>
      </w:pPr>
      <w:rPr>
        <w:rFonts w:hint="default"/>
        <w:lang w:val="en-US" w:eastAsia="zh-CN" w:bidi="ar-SA"/>
      </w:rPr>
    </w:lvl>
    <w:lvl w:ilvl="7">
      <w:start w:val="0"/>
      <w:numFmt w:val="bullet"/>
      <w:lvlText w:val="•"/>
      <w:lvlJc w:val="left"/>
      <w:pPr>
        <w:ind w:left="6412" w:hanging="701"/>
      </w:pPr>
      <w:rPr>
        <w:rFonts w:hint="default"/>
        <w:lang w:val="en-US" w:eastAsia="zh-CN" w:bidi="ar-SA"/>
      </w:rPr>
    </w:lvl>
    <w:lvl w:ilvl="8">
      <w:start w:val="0"/>
      <w:numFmt w:val="bullet"/>
      <w:lvlText w:val="•"/>
      <w:lvlJc w:val="left"/>
      <w:pPr>
        <w:ind w:left="7296" w:hanging="701"/>
      </w:pPr>
      <w:rPr>
        <w:rFonts w:hint="default"/>
        <w:lang w:val="en-US" w:eastAsia="zh-CN" w:bidi="ar-SA"/>
      </w:rPr>
    </w:lvl>
  </w:abstractNum>
  <w:abstractNum w:abstractNumId="7">
    <w:nsid w:val="58637BC7"/>
    <w:multiLevelType w:val="hybridMultilevel"/>
    <w:tmpl w:val="00000000"/>
    <w:lvl w:ilvl="0">
      <w:start w:val="1"/>
      <w:numFmt w:val="decimal"/>
      <w:lvlText w:val="%1."/>
      <w:lvlJc w:val="left"/>
      <w:pPr>
        <w:ind w:left="577" w:hanging="360"/>
        <w:jc w:val="left"/>
      </w:pPr>
      <w:rPr>
        <w:rFonts w:hint="default"/>
        <w:w w:val="83"/>
        <w:lang w:val="en-US" w:eastAsia="zh-CN" w:bidi="ar-SA"/>
      </w:rPr>
    </w:lvl>
    <w:lvl w:ilvl="1">
      <w:start w:val="1"/>
      <w:numFmt w:val="decimal"/>
      <w:lvlText w:val="%1.%2"/>
      <w:lvlJc w:val="left"/>
      <w:pPr>
        <w:ind w:left="637" w:hanging="42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1576" w:hanging="420"/>
      </w:pPr>
      <w:rPr>
        <w:rFonts w:hint="default"/>
        <w:lang w:val="en-US" w:eastAsia="zh-CN" w:bidi="ar-SA"/>
      </w:rPr>
    </w:lvl>
    <w:lvl w:ilvl="3">
      <w:start w:val="0"/>
      <w:numFmt w:val="bullet"/>
      <w:lvlText w:val="•"/>
      <w:lvlJc w:val="left"/>
      <w:pPr>
        <w:ind w:left="2512" w:hanging="420"/>
      </w:pPr>
      <w:rPr>
        <w:rFonts w:hint="default"/>
        <w:lang w:val="en-US" w:eastAsia="zh-CN" w:bidi="ar-SA"/>
      </w:rPr>
    </w:lvl>
    <w:lvl w:ilvl="4">
      <w:start w:val="0"/>
      <w:numFmt w:val="bullet"/>
      <w:lvlText w:val="•"/>
      <w:lvlJc w:val="left"/>
      <w:pPr>
        <w:ind w:left="3448" w:hanging="420"/>
      </w:pPr>
      <w:rPr>
        <w:rFonts w:hint="default"/>
        <w:lang w:val="en-US" w:eastAsia="zh-CN" w:bidi="ar-SA"/>
      </w:rPr>
    </w:lvl>
    <w:lvl w:ilvl="5">
      <w:start w:val="0"/>
      <w:numFmt w:val="bullet"/>
      <w:lvlText w:val="•"/>
      <w:lvlJc w:val="left"/>
      <w:pPr>
        <w:ind w:left="4384" w:hanging="420"/>
      </w:pPr>
      <w:rPr>
        <w:rFonts w:hint="default"/>
        <w:lang w:val="en-US" w:eastAsia="zh-CN" w:bidi="ar-SA"/>
      </w:rPr>
    </w:lvl>
    <w:lvl w:ilvl="6">
      <w:start w:val="0"/>
      <w:numFmt w:val="bullet"/>
      <w:lvlText w:val="•"/>
      <w:lvlJc w:val="left"/>
      <w:pPr>
        <w:ind w:left="5321" w:hanging="420"/>
      </w:pPr>
      <w:rPr>
        <w:rFonts w:hint="default"/>
        <w:lang w:val="en-US" w:eastAsia="zh-CN" w:bidi="ar-SA"/>
      </w:rPr>
    </w:lvl>
    <w:lvl w:ilvl="7">
      <w:start w:val="0"/>
      <w:numFmt w:val="bullet"/>
      <w:lvlText w:val="•"/>
      <w:lvlJc w:val="left"/>
      <w:pPr>
        <w:ind w:left="6257" w:hanging="420"/>
      </w:pPr>
      <w:rPr>
        <w:rFonts w:hint="default"/>
        <w:lang w:val="en-US" w:eastAsia="zh-CN" w:bidi="ar-SA"/>
      </w:rPr>
    </w:lvl>
    <w:lvl w:ilvl="8">
      <w:start w:val="0"/>
      <w:numFmt w:val="bullet"/>
      <w:lvlText w:val="•"/>
      <w:lvlJc w:val="left"/>
      <w:pPr>
        <w:ind w:left="7193" w:hanging="420"/>
      </w:pPr>
      <w:rPr>
        <w:rFonts w:hint="default"/>
        <w:lang w:val="en-US" w:eastAsia="zh-CN" w:bidi="ar-SA"/>
      </w:rPr>
    </w:lvl>
  </w:abstractNum>
  <w:abstractNum w:abstractNumId="8">
    <w:nsid w:val="5AACAECE"/>
    <w:multiLevelType w:val="hybridMultilevel"/>
    <w:tmpl w:val="00000000"/>
    <w:lvl w:ilvl="0">
      <w:start w:val="6"/>
      <w:numFmt w:val="decimal"/>
      <w:lvlText w:val="%1"/>
      <w:lvlJc w:val="left"/>
      <w:pPr>
        <w:ind w:left="1357" w:hanging="660"/>
        <w:jc w:val="left"/>
      </w:pPr>
      <w:rPr>
        <w:rFonts w:hint="default"/>
        <w:lang w:val="en-US" w:eastAsia="zh-CN" w:bidi="ar-SA"/>
      </w:rPr>
    </w:lvl>
    <w:lvl w:ilvl="1">
      <w:start w:val="6"/>
      <w:numFmt w:val="decimal"/>
      <w:lvlText w:val="%1.%2"/>
      <w:lvlJc w:val="left"/>
      <w:pPr>
        <w:ind w:left="1357" w:hanging="660"/>
        <w:jc w:val="left"/>
      </w:pPr>
      <w:rPr>
        <w:rFonts w:hint="default"/>
        <w:lang w:val="en-US" w:eastAsia="zh-CN" w:bidi="ar-SA"/>
      </w:rPr>
    </w:lvl>
    <w:lvl w:ilvl="2">
      <w:start w:val="4"/>
      <w:numFmt w:val="decimal"/>
      <w:lvlText w:val="%1.%2.%3"/>
      <w:lvlJc w:val="left"/>
      <w:pPr>
        <w:ind w:left="1357" w:hanging="660"/>
        <w:jc w:val="left"/>
      </w:pPr>
      <w:rPr>
        <w:rFonts w:ascii="宋体" w:eastAsia="宋体" w:hAnsi="宋体" w:cs="宋体" w:hint="default"/>
        <w:b w:val="0"/>
        <w:bCs w:val="0"/>
        <w:i w:val="0"/>
        <w:iCs w:val="0"/>
        <w:w w:val="100"/>
        <w:sz w:val="24"/>
        <w:szCs w:val="24"/>
        <w:lang w:val="en-US" w:eastAsia="zh-CN" w:bidi="ar-SA"/>
      </w:rPr>
    </w:lvl>
    <w:lvl w:ilvl="3">
      <w:start w:val="0"/>
      <w:numFmt w:val="bullet"/>
      <w:lvlText w:val="•"/>
      <w:lvlJc w:val="left"/>
      <w:pPr>
        <w:ind w:left="3671" w:hanging="660"/>
      </w:pPr>
      <w:rPr>
        <w:rFonts w:hint="default"/>
        <w:lang w:val="en-US" w:eastAsia="zh-CN" w:bidi="ar-SA"/>
      </w:rPr>
    </w:lvl>
    <w:lvl w:ilvl="4">
      <w:start w:val="0"/>
      <w:numFmt w:val="bullet"/>
      <w:lvlText w:val="•"/>
      <w:lvlJc w:val="left"/>
      <w:pPr>
        <w:ind w:left="4442" w:hanging="660"/>
      </w:pPr>
      <w:rPr>
        <w:rFonts w:hint="default"/>
        <w:lang w:val="en-US" w:eastAsia="zh-CN" w:bidi="ar-SA"/>
      </w:rPr>
    </w:lvl>
    <w:lvl w:ilvl="5">
      <w:start w:val="0"/>
      <w:numFmt w:val="bullet"/>
      <w:lvlText w:val="•"/>
      <w:lvlJc w:val="left"/>
      <w:pPr>
        <w:ind w:left="5213" w:hanging="660"/>
      </w:pPr>
      <w:rPr>
        <w:rFonts w:hint="default"/>
        <w:lang w:val="en-US" w:eastAsia="zh-CN" w:bidi="ar-SA"/>
      </w:rPr>
    </w:lvl>
    <w:lvl w:ilvl="6">
      <w:start w:val="0"/>
      <w:numFmt w:val="bullet"/>
      <w:lvlText w:val="•"/>
      <w:lvlJc w:val="left"/>
      <w:pPr>
        <w:ind w:left="5983" w:hanging="660"/>
      </w:pPr>
      <w:rPr>
        <w:rFonts w:hint="default"/>
        <w:lang w:val="en-US" w:eastAsia="zh-CN" w:bidi="ar-SA"/>
      </w:rPr>
    </w:lvl>
    <w:lvl w:ilvl="7">
      <w:start w:val="0"/>
      <w:numFmt w:val="bullet"/>
      <w:lvlText w:val="•"/>
      <w:lvlJc w:val="left"/>
      <w:pPr>
        <w:ind w:left="6754" w:hanging="660"/>
      </w:pPr>
      <w:rPr>
        <w:rFonts w:hint="default"/>
        <w:lang w:val="en-US" w:eastAsia="zh-CN" w:bidi="ar-SA"/>
      </w:rPr>
    </w:lvl>
    <w:lvl w:ilvl="8">
      <w:start w:val="0"/>
      <w:numFmt w:val="bullet"/>
      <w:lvlText w:val="•"/>
      <w:lvlJc w:val="left"/>
      <w:pPr>
        <w:ind w:left="7524" w:hanging="660"/>
      </w:pPr>
      <w:rPr>
        <w:rFonts w:hint="default"/>
        <w:lang w:val="en-US" w:eastAsia="zh-CN" w:bidi="ar-SA"/>
      </w:rPr>
    </w:lvl>
  </w:abstractNum>
  <w:abstractNum w:abstractNumId="9">
    <w:nsid w:val="5FC66D84"/>
    <w:multiLevelType w:val="hybridMultilevel"/>
    <w:tmpl w:val="00000000"/>
    <w:lvl w:ilvl="0">
      <w:start w:val="2"/>
      <w:numFmt w:val="decimal"/>
      <w:lvlText w:val="[%1]"/>
      <w:lvlJc w:val="left"/>
      <w:pPr>
        <w:ind w:left="1177" w:hanging="480"/>
        <w:jc w:val="right"/>
      </w:pPr>
      <w:rPr>
        <w:rFonts w:ascii="宋体" w:eastAsia="宋体" w:hAnsi="宋体" w:cs="宋体" w:hint="default"/>
        <w:b w:val="0"/>
        <w:bCs w:val="0"/>
        <w:i w:val="0"/>
        <w:iCs w:val="0"/>
        <w:w w:val="100"/>
        <w:sz w:val="24"/>
        <w:szCs w:val="24"/>
        <w:lang w:val="en-US" w:eastAsia="zh-CN" w:bidi="ar-SA"/>
      </w:rPr>
    </w:lvl>
    <w:lvl w:ilvl="1">
      <w:start w:val="0"/>
      <w:numFmt w:val="bullet"/>
      <w:lvlText w:val="•"/>
      <w:lvlJc w:val="left"/>
      <w:pPr>
        <w:ind w:left="1968" w:hanging="480"/>
      </w:pPr>
      <w:rPr>
        <w:rFonts w:hint="default"/>
        <w:lang w:val="en-US" w:eastAsia="zh-CN" w:bidi="ar-SA"/>
      </w:rPr>
    </w:lvl>
    <w:lvl w:ilvl="2">
      <w:start w:val="0"/>
      <w:numFmt w:val="bullet"/>
      <w:lvlText w:val="•"/>
      <w:lvlJc w:val="left"/>
      <w:pPr>
        <w:ind w:left="2757" w:hanging="480"/>
      </w:pPr>
      <w:rPr>
        <w:rFonts w:hint="default"/>
        <w:lang w:val="en-US" w:eastAsia="zh-CN" w:bidi="ar-SA"/>
      </w:rPr>
    </w:lvl>
    <w:lvl w:ilvl="3">
      <w:start w:val="0"/>
      <w:numFmt w:val="bullet"/>
      <w:lvlText w:val="•"/>
      <w:lvlJc w:val="left"/>
      <w:pPr>
        <w:ind w:left="3545" w:hanging="480"/>
      </w:pPr>
      <w:rPr>
        <w:rFonts w:hint="default"/>
        <w:lang w:val="en-US" w:eastAsia="zh-CN" w:bidi="ar-SA"/>
      </w:rPr>
    </w:lvl>
    <w:lvl w:ilvl="4">
      <w:start w:val="0"/>
      <w:numFmt w:val="bullet"/>
      <w:lvlText w:val="•"/>
      <w:lvlJc w:val="left"/>
      <w:pPr>
        <w:ind w:left="4334" w:hanging="480"/>
      </w:pPr>
      <w:rPr>
        <w:rFonts w:hint="default"/>
        <w:lang w:val="en-US" w:eastAsia="zh-CN" w:bidi="ar-SA"/>
      </w:rPr>
    </w:lvl>
    <w:lvl w:ilvl="5">
      <w:start w:val="0"/>
      <w:numFmt w:val="bullet"/>
      <w:lvlText w:val="•"/>
      <w:lvlJc w:val="left"/>
      <w:pPr>
        <w:ind w:left="5123" w:hanging="480"/>
      </w:pPr>
      <w:rPr>
        <w:rFonts w:hint="default"/>
        <w:lang w:val="en-US" w:eastAsia="zh-CN" w:bidi="ar-SA"/>
      </w:rPr>
    </w:lvl>
    <w:lvl w:ilvl="6">
      <w:start w:val="0"/>
      <w:numFmt w:val="bullet"/>
      <w:lvlText w:val="•"/>
      <w:lvlJc w:val="left"/>
      <w:pPr>
        <w:ind w:left="5911" w:hanging="480"/>
      </w:pPr>
      <w:rPr>
        <w:rFonts w:hint="default"/>
        <w:lang w:val="en-US" w:eastAsia="zh-CN" w:bidi="ar-SA"/>
      </w:rPr>
    </w:lvl>
    <w:lvl w:ilvl="7">
      <w:start w:val="0"/>
      <w:numFmt w:val="bullet"/>
      <w:lvlText w:val="•"/>
      <w:lvlJc w:val="left"/>
      <w:pPr>
        <w:ind w:left="6700" w:hanging="480"/>
      </w:pPr>
      <w:rPr>
        <w:rFonts w:hint="default"/>
        <w:lang w:val="en-US" w:eastAsia="zh-CN" w:bidi="ar-SA"/>
      </w:rPr>
    </w:lvl>
    <w:lvl w:ilvl="8">
      <w:start w:val="0"/>
      <w:numFmt w:val="bullet"/>
      <w:lvlText w:val="•"/>
      <w:lvlJc w:val="left"/>
      <w:pPr>
        <w:ind w:left="7488" w:hanging="480"/>
      </w:pPr>
      <w:rPr>
        <w:rFonts w:hint="default"/>
        <w:lang w:val="en-US" w:eastAsia="zh-CN" w:bidi="ar-SA"/>
      </w:rPr>
    </w:lvl>
  </w:abstractNum>
  <w:abstractNum w:abstractNumId="10">
    <w:nsid w:val="7A4F1D41"/>
    <w:multiLevelType w:val="hybridMultilevel"/>
    <w:tmpl w:val="00000000"/>
    <w:lvl w:ilvl="0">
      <w:start w:val="4"/>
      <w:numFmt w:val="decimal"/>
      <w:lvlText w:val="%1"/>
      <w:lvlJc w:val="left"/>
      <w:pPr>
        <w:ind w:left="202" w:hanging="660"/>
        <w:jc w:val="left"/>
      </w:pPr>
      <w:rPr>
        <w:rFonts w:hint="default"/>
        <w:lang w:val="en-US" w:eastAsia="zh-CN" w:bidi="ar-SA"/>
      </w:rPr>
    </w:lvl>
    <w:lvl w:ilvl="1">
      <w:start w:val="5"/>
      <w:numFmt w:val="decimal"/>
      <w:lvlText w:val="%1.%2"/>
      <w:lvlJc w:val="left"/>
      <w:pPr>
        <w:ind w:left="202" w:hanging="660"/>
        <w:jc w:val="left"/>
      </w:pPr>
      <w:rPr>
        <w:rFonts w:hint="default"/>
        <w:lang w:val="en-US" w:eastAsia="zh-CN" w:bidi="ar-SA"/>
      </w:rPr>
    </w:lvl>
    <w:lvl w:ilvl="2">
      <w:start w:val="4"/>
      <w:numFmt w:val="decimal"/>
      <w:lvlText w:val="%1.%2.%3"/>
      <w:lvlJc w:val="left"/>
      <w:pPr>
        <w:ind w:left="202" w:hanging="660"/>
        <w:jc w:val="left"/>
      </w:pPr>
      <w:rPr>
        <w:rFonts w:ascii="宋体" w:eastAsia="宋体" w:hAnsi="宋体" w:cs="宋体" w:hint="default"/>
        <w:b w:val="0"/>
        <w:bCs w:val="0"/>
        <w:i w:val="0"/>
        <w:iCs w:val="0"/>
        <w:w w:val="100"/>
        <w:sz w:val="24"/>
        <w:szCs w:val="24"/>
        <w:lang w:val="en-US" w:eastAsia="zh-CN" w:bidi="ar-SA"/>
      </w:rPr>
    </w:lvl>
    <w:lvl w:ilvl="3">
      <w:start w:val="0"/>
      <w:numFmt w:val="bullet"/>
      <w:lvlText w:val="•"/>
      <w:lvlJc w:val="left"/>
      <w:pPr>
        <w:ind w:left="2859" w:hanging="660"/>
      </w:pPr>
      <w:rPr>
        <w:rFonts w:hint="default"/>
        <w:lang w:val="en-US" w:eastAsia="zh-CN" w:bidi="ar-SA"/>
      </w:rPr>
    </w:lvl>
    <w:lvl w:ilvl="4">
      <w:start w:val="0"/>
      <w:numFmt w:val="bullet"/>
      <w:lvlText w:val="•"/>
      <w:lvlJc w:val="left"/>
      <w:pPr>
        <w:ind w:left="3746" w:hanging="660"/>
      </w:pPr>
      <w:rPr>
        <w:rFonts w:hint="default"/>
        <w:lang w:val="en-US" w:eastAsia="zh-CN" w:bidi="ar-SA"/>
      </w:rPr>
    </w:lvl>
    <w:lvl w:ilvl="5">
      <w:start w:val="0"/>
      <w:numFmt w:val="bullet"/>
      <w:lvlText w:val="•"/>
      <w:lvlJc w:val="left"/>
      <w:pPr>
        <w:ind w:left="4633" w:hanging="660"/>
      </w:pPr>
      <w:rPr>
        <w:rFonts w:hint="default"/>
        <w:lang w:val="en-US" w:eastAsia="zh-CN" w:bidi="ar-SA"/>
      </w:rPr>
    </w:lvl>
    <w:lvl w:ilvl="6">
      <w:start w:val="0"/>
      <w:numFmt w:val="bullet"/>
      <w:lvlText w:val="•"/>
      <w:lvlJc w:val="left"/>
      <w:pPr>
        <w:ind w:left="5519" w:hanging="660"/>
      </w:pPr>
      <w:rPr>
        <w:rFonts w:hint="default"/>
        <w:lang w:val="en-US" w:eastAsia="zh-CN" w:bidi="ar-SA"/>
      </w:rPr>
    </w:lvl>
    <w:lvl w:ilvl="7">
      <w:start w:val="0"/>
      <w:numFmt w:val="bullet"/>
      <w:lvlText w:val="•"/>
      <w:lvlJc w:val="left"/>
      <w:pPr>
        <w:ind w:left="6406" w:hanging="660"/>
      </w:pPr>
      <w:rPr>
        <w:rFonts w:hint="default"/>
        <w:lang w:val="en-US" w:eastAsia="zh-CN" w:bidi="ar-SA"/>
      </w:rPr>
    </w:lvl>
    <w:lvl w:ilvl="8">
      <w:start w:val="0"/>
      <w:numFmt w:val="bullet"/>
      <w:lvlText w:val="•"/>
      <w:lvlJc w:val="left"/>
      <w:pPr>
        <w:ind w:left="7292" w:hanging="660"/>
      </w:pPr>
      <w:rPr>
        <w:rFonts w:hint="default"/>
        <w:lang w:val="en-US" w:eastAsia="zh-CN" w:bidi="ar-SA"/>
      </w:rPr>
    </w:lvl>
  </w:abstractNum>
  <w:abstractNum w:abstractNumId="11">
    <w:nsid w:val="7CDB159A"/>
    <w:multiLevelType w:val="hybridMultilevel"/>
    <w:tmpl w:val="00000000"/>
    <w:lvl w:ilvl="0">
      <w:start w:val="5"/>
      <w:numFmt w:val="decimal"/>
      <w:lvlText w:val="%1"/>
      <w:lvlJc w:val="left"/>
      <w:pPr>
        <w:ind w:left="1117" w:hanging="420"/>
        <w:jc w:val="left"/>
      </w:pPr>
      <w:rPr>
        <w:rFonts w:hint="default"/>
        <w:lang w:val="en-US" w:eastAsia="zh-CN" w:bidi="ar-SA"/>
      </w:rPr>
    </w:lvl>
    <w:lvl w:ilvl="1">
      <w:start w:val="1"/>
      <w:numFmt w:val="decimal"/>
      <w:lvlText w:val="%1.%2"/>
      <w:lvlJc w:val="left"/>
      <w:pPr>
        <w:ind w:left="1117" w:hanging="420"/>
        <w:jc w:val="left"/>
      </w:pPr>
      <w:rPr>
        <w:rFonts w:ascii="宋体" w:eastAsia="宋体" w:hAnsi="宋体" w:cs="宋体" w:hint="default"/>
        <w:b w:val="0"/>
        <w:bCs w:val="0"/>
        <w:i w:val="0"/>
        <w:iCs w:val="0"/>
        <w:w w:val="100"/>
        <w:sz w:val="24"/>
        <w:szCs w:val="24"/>
        <w:lang w:val="en-US" w:eastAsia="zh-CN" w:bidi="ar-SA"/>
      </w:rPr>
    </w:lvl>
    <w:lvl w:ilvl="2">
      <w:start w:val="1"/>
      <w:numFmt w:val="decimal"/>
      <w:lvlText w:val="%1.%2.%3"/>
      <w:lvlJc w:val="left"/>
      <w:pPr>
        <w:ind w:left="202" w:hanging="660"/>
        <w:jc w:val="left"/>
      </w:pPr>
      <w:rPr>
        <w:rFonts w:ascii="宋体" w:eastAsia="宋体" w:hAnsi="宋体" w:cs="宋体" w:hint="default"/>
        <w:b w:val="0"/>
        <w:bCs w:val="0"/>
        <w:i w:val="0"/>
        <w:iCs w:val="0"/>
        <w:w w:val="100"/>
        <w:sz w:val="24"/>
        <w:szCs w:val="24"/>
        <w:lang w:val="en-US" w:eastAsia="zh-CN" w:bidi="ar-SA"/>
      </w:rPr>
    </w:lvl>
    <w:lvl w:ilvl="3">
      <w:start w:val="1"/>
      <w:numFmt w:val="decimal"/>
      <w:lvlText w:val="%1.%2.%3.%4"/>
      <w:lvlJc w:val="left"/>
      <w:pPr>
        <w:ind w:left="1597" w:hanging="900"/>
        <w:jc w:val="left"/>
      </w:pPr>
      <w:rPr>
        <w:rFonts w:ascii="宋体" w:eastAsia="宋体" w:hAnsi="宋体" w:cs="宋体" w:hint="default"/>
        <w:b w:val="0"/>
        <w:bCs w:val="0"/>
        <w:i w:val="0"/>
        <w:iCs w:val="0"/>
        <w:w w:val="100"/>
        <w:sz w:val="24"/>
        <w:szCs w:val="24"/>
        <w:lang w:val="en-US" w:eastAsia="zh-CN" w:bidi="ar-SA"/>
      </w:rPr>
    </w:lvl>
    <w:lvl w:ilvl="4">
      <w:start w:val="0"/>
      <w:numFmt w:val="bullet"/>
      <w:lvlText w:val="•"/>
      <w:lvlJc w:val="left"/>
      <w:pPr>
        <w:ind w:left="2666" w:hanging="900"/>
      </w:pPr>
      <w:rPr>
        <w:rFonts w:hint="default"/>
        <w:lang w:val="en-US" w:eastAsia="zh-CN" w:bidi="ar-SA"/>
      </w:rPr>
    </w:lvl>
    <w:lvl w:ilvl="5">
      <w:start w:val="0"/>
      <w:numFmt w:val="bullet"/>
      <w:lvlText w:val="•"/>
      <w:lvlJc w:val="left"/>
      <w:pPr>
        <w:ind w:left="3733" w:hanging="900"/>
      </w:pPr>
      <w:rPr>
        <w:rFonts w:hint="default"/>
        <w:lang w:val="en-US" w:eastAsia="zh-CN" w:bidi="ar-SA"/>
      </w:rPr>
    </w:lvl>
    <w:lvl w:ilvl="6">
      <w:start w:val="0"/>
      <w:numFmt w:val="bullet"/>
      <w:lvlText w:val="•"/>
      <w:lvlJc w:val="left"/>
      <w:pPr>
        <w:ind w:left="4799" w:hanging="900"/>
      </w:pPr>
      <w:rPr>
        <w:rFonts w:hint="default"/>
        <w:lang w:val="en-US" w:eastAsia="zh-CN" w:bidi="ar-SA"/>
      </w:rPr>
    </w:lvl>
    <w:lvl w:ilvl="7">
      <w:start w:val="0"/>
      <w:numFmt w:val="bullet"/>
      <w:lvlText w:val="•"/>
      <w:lvlJc w:val="left"/>
      <w:pPr>
        <w:ind w:left="5866" w:hanging="900"/>
      </w:pPr>
      <w:rPr>
        <w:rFonts w:hint="default"/>
        <w:lang w:val="en-US" w:eastAsia="zh-CN" w:bidi="ar-SA"/>
      </w:rPr>
    </w:lvl>
    <w:lvl w:ilvl="8">
      <w:start w:val="0"/>
      <w:numFmt w:val="bullet"/>
      <w:lvlText w:val="•"/>
      <w:lvlJc w:val="left"/>
      <w:pPr>
        <w:ind w:left="6932" w:hanging="900"/>
      </w:pPr>
      <w:rPr>
        <w:rFonts w:hint="default"/>
        <w:lang w:val="en-US" w:eastAsia="zh-CN" w:bidi="ar-SA"/>
      </w:rPr>
    </w:lvl>
  </w:abstractNum>
  <w:abstractNum w:abstractNumId="12">
    <w:nsid w:val="7DE88AB5"/>
    <w:multiLevelType w:val="hybridMultilevel"/>
    <w:tmpl w:val="00000000"/>
    <w:lvl w:ilvl="0">
      <w:start w:val="4"/>
      <w:numFmt w:val="decimal"/>
      <w:lvlText w:val="%1"/>
      <w:lvlJc w:val="left"/>
      <w:pPr>
        <w:ind w:left="1117" w:hanging="420"/>
        <w:jc w:val="left"/>
      </w:pPr>
      <w:rPr>
        <w:rFonts w:hint="default"/>
        <w:lang w:val="en-US" w:eastAsia="zh-CN" w:bidi="ar-SA"/>
      </w:rPr>
    </w:lvl>
    <w:lvl w:ilvl="1">
      <w:start w:val="1"/>
      <w:numFmt w:val="decimal"/>
      <w:lvlText w:val="%1.%2"/>
      <w:lvlJc w:val="left"/>
      <w:pPr>
        <w:ind w:left="1117" w:hanging="420"/>
        <w:jc w:val="left"/>
      </w:pPr>
      <w:rPr>
        <w:rFonts w:ascii="宋体" w:eastAsia="宋体" w:hAnsi="宋体" w:cs="宋体" w:hint="default"/>
        <w:b w:val="0"/>
        <w:bCs w:val="0"/>
        <w:i w:val="0"/>
        <w:iCs w:val="0"/>
        <w:w w:val="100"/>
        <w:sz w:val="24"/>
        <w:szCs w:val="24"/>
        <w:lang w:val="en-US" w:eastAsia="zh-CN" w:bidi="ar-SA"/>
      </w:rPr>
    </w:lvl>
    <w:lvl w:ilvl="2">
      <w:start w:val="1"/>
      <w:numFmt w:val="decimal"/>
      <w:lvlText w:val="%1.%2.%3"/>
      <w:lvlJc w:val="left"/>
      <w:pPr>
        <w:ind w:left="202" w:hanging="660"/>
        <w:jc w:val="left"/>
      </w:pPr>
      <w:rPr>
        <w:rFonts w:ascii="宋体" w:eastAsia="宋体" w:hAnsi="宋体" w:cs="宋体" w:hint="default"/>
        <w:b w:val="0"/>
        <w:bCs w:val="0"/>
        <w:i w:val="0"/>
        <w:iCs w:val="0"/>
        <w:w w:val="100"/>
        <w:sz w:val="24"/>
        <w:szCs w:val="24"/>
        <w:lang w:val="en-US" w:eastAsia="zh-CN" w:bidi="ar-SA"/>
      </w:rPr>
    </w:lvl>
    <w:lvl w:ilvl="3">
      <w:start w:val="0"/>
      <w:numFmt w:val="bullet"/>
      <w:lvlText w:val="•"/>
      <w:lvlJc w:val="left"/>
      <w:pPr>
        <w:ind w:left="2323" w:hanging="660"/>
      </w:pPr>
      <w:rPr>
        <w:rFonts w:hint="default"/>
        <w:lang w:val="en-US" w:eastAsia="zh-CN" w:bidi="ar-SA"/>
      </w:rPr>
    </w:lvl>
    <w:lvl w:ilvl="4">
      <w:start w:val="0"/>
      <w:numFmt w:val="bullet"/>
      <w:lvlText w:val="•"/>
      <w:lvlJc w:val="left"/>
      <w:pPr>
        <w:ind w:left="3286" w:hanging="660"/>
      </w:pPr>
      <w:rPr>
        <w:rFonts w:hint="default"/>
        <w:lang w:val="en-US" w:eastAsia="zh-CN" w:bidi="ar-SA"/>
      </w:rPr>
    </w:lvl>
    <w:lvl w:ilvl="5">
      <w:start w:val="0"/>
      <w:numFmt w:val="bullet"/>
      <w:lvlText w:val="•"/>
      <w:lvlJc w:val="left"/>
      <w:pPr>
        <w:ind w:left="4249" w:hanging="660"/>
      </w:pPr>
      <w:rPr>
        <w:rFonts w:hint="default"/>
        <w:lang w:val="en-US" w:eastAsia="zh-CN" w:bidi="ar-SA"/>
      </w:rPr>
    </w:lvl>
    <w:lvl w:ilvl="6">
      <w:start w:val="0"/>
      <w:numFmt w:val="bullet"/>
      <w:lvlText w:val="•"/>
      <w:lvlJc w:val="left"/>
      <w:pPr>
        <w:ind w:left="5213" w:hanging="660"/>
      </w:pPr>
      <w:rPr>
        <w:rFonts w:hint="default"/>
        <w:lang w:val="en-US" w:eastAsia="zh-CN" w:bidi="ar-SA"/>
      </w:rPr>
    </w:lvl>
    <w:lvl w:ilvl="7">
      <w:start w:val="0"/>
      <w:numFmt w:val="bullet"/>
      <w:lvlText w:val="•"/>
      <w:lvlJc w:val="left"/>
      <w:pPr>
        <w:ind w:left="6176" w:hanging="660"/>
      </w:pPr>
      <w:rPr>
        <w:rFonts w:hint="default"/>
        <w:lang w:val="en-US" w:eastAsia="zh-CN" w:bidi="ar-SA"/>
      </w:rPr>
    </w:lvl>
    <w:lvl w:ilvl="8">
      <w:start w:val="0"/>
      <w:numFmt w:val="bullet"/>
      <w:lvlText w:val="•"/>
      <w:lvlJc w:val="left"/>
      <w:pPr>
        <w:ind w:left="7139" w:hanging="660"/>
      </w:pPr>
      <w:rPr>
        <w:rFonts w:hint="default"/>
        <w:lang w:val="en-US" w:eastAsia="zh-CN" w:bidi="ar-SA"/>
      </w:rPr>
    </w:lvl>
  </w:abstractNum>
  <w:num w:numId="1">
    <w:abstractNumId w:val="6"/>
  </w:num>
  <w:num w:numId="2">
    <w:abstractNumId w:val="9"/>
  </w:num>
  <w:num w:numId="3">
    <w:abstractNumId w:val="2"/>
  </w:num>
  <w:num w:numId="4">
    <w:abstractNumId w:val="3"/>
  </w:num>
  <w:num w:numId="5">
    <w:abstractNumId w:val="4"/>
  </w:num>
  <w:num w:numId="6">
    <w:abstractNumId w:val="8"/>
  </w:num>
  <w:num w:numId="7">
    <w:abstractNumId w:val="11"/>
  </w:num>
  <w:num w:numId="8">
    <w:abstractNumId w:val="10"/>
  </w:num>
  <w:num w:numId="9">
    <w:abstractNumId w:val="1"/>
  </w:num>
  <w:num w:numId="10">
    <w:abstractNumId w:val="5"/>
  </w:num>
  <w:num w:numId="11">
    <w:abstractNumId w:val="0"/>
  </w:num>
  <w:num w:numId="12">
    <w:abstractNumId w:val="7"/>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ind w:right="319"/>
      <w:jc w:val="center"/>
      <w:outlineLvl w:val="0"/>
    </w:pPr>
    <w:rPr>
      <w:rFonts w:ascii="Microsoft JhengHei" w:eastAsia="Microsoft JhengHei" w:hAnsi="Microsoft JhengHei" w:cs="Microsoft JhengHei"/>
      <w:b/>
      <w:bCs/>
      <w:sz w:val="30"/>
      <w:szCs w:val="30"/>
      <w:lang w:val="en-US" w:eastAsia="zh-CN" w:bidi="ar-SA"/>
    </w:rPr>
  </w:style>
  <w:style w:type="paragraph" w:styleId="Heading2">
    <w:name w:val="heading 2"/>
    <w:basedOn w:val="Normal"/>
    <w:uiPriority w:val="1"/>
    <w:qFormat/>
    <w:pPr>
      <w:ind w:left="838"/>
      <w:outlineLvl w:val="1"/>
    </w:pPr>
    <w:rPr>
      <w:rFonts w:ascii="Microsoft JhengHei" w:eastAsia="Microsoft JhengHei" w:hAnsi="Microsoft JhengHei" w:cs="Microsoft JhengHei"/>
      <w:b/>
      <w:bCs/>
      <w:sz w:val="28"/>
      <w:szCs w:val="28"/>
      <w:lang w:val="en-US" w:eastAsia="zh-CN" w:bidi="ar-SA"/>
    </w:rPr>
  </w:style>
  <w:style w:type="paragraph" w:styleId="Heading3">
    <w:name w:val="heading 3"/>
    <w:basedOn w:val="Normal"/>
    <w:uiPriority w:val="1"/>
    <w:qFormat/>
    <w:pPr>
      <w:ind w:left="216"/>
      <w:outlineLvl w:val="2"/>
    </w:pPr>
    <w:rPr>
      <w:rFonts w:ascii="Microsoft JhengHei" w:eastAsia="Microsoft JhengHei" w:hAnsi="Microsoft JhengHei" w:cs="Microsoft JhengHei"/>
      <w:b/>
      <w:bCs/>
      <w:sz w:val="24"/>
      <w:szCs w:val="24"/>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4"/>
      <w:szCs w:val="24"/>
      <w:lang w:val="en-US" w:eastAsia="zh-CN" w:bidi="ar-SA"/>
    </w:rPr>
  </w:style>
  <w:style w:type="paragraph" w:styleId="Title">
    <w:name w:val="Title"/>
    <w:basedOn w:val="Normal"/>
    <w:uiPriority w:val="1"/>
    <w:qFormat/>
    <w:pPr>
      <w:spacing w:line="812" w:lineRule="exact"/>
      <w:ind w:left="838" w:right="1377"/>
      <w:jc w:val="center"/>
    </w:pPr>
    <w:rPr>
      <w:rFonts w:ascii="Microsoft JhengHei" w:eastAsia="Microsoft JhengHei" w:hAnsi="Microsoft JhengHei" w:cs="Microsoft JhengHei"/>
      <w:b/>
      <w:bCs/>
      <w:sz w:val="52"/>
      <w:szCs w:val="52"/>
      <w:lang w:val="en-US" w:eastAsia="zh-CN" w:bidi="ar-SA"/>
    </w:rPr>
  </w:style>
  <w:style w:type="paragraph" w:styleId="ListParagraph">
    <w:name w:val="List Paragraph"/>
    <w:basedOn w:val="Normal"/>
    <w:uiPriority w:val="1"/>
    <w:qFormat/>
    <w:pPr>
      <w:spacing w:before="4"/>
      <w:ind w:left="216" w:hanging="661"/>
    </w:pPr>
    <w:rPr>
      <w:rFonts w:ascii="宋体" w:eastAsia="宋体" w:hAnsi="宋体" w:cs="宋体"/>
      <w:lang w:val="en-US" w:eastAsia="zh-CN" w:bidi="ar-SA"/>
    </w:rPr>
  </w:style>
  <w:style w:type="paragraph" w:customStyle="1" w:styleId="TableParagraph">
    <w:name w:val="Table Paragraph"/>
    <w:basedOn w:val="Normal"/>
    <w:uiPriority w:val="1"/>
    <w:qFormat/>
    <w:pPr>
      <w:spacing w:before="4"/>
      <w:ind w:left="108"/>
    </w:pPr>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d.book118.com/807112103155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2024-03-04T13:59:03Z</dcterms:created>
  <dcterms:modified xsi:type="dcterms:W3CDTF">2024-03-04T13:59:03Z</dcterms:modified>
</cp:coreProperties>
</file>