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tabs>
          <w:tab w:val="left" w:pos="1941"/>
        </w:tabs>
      </w:pPr>
      <w:r>
        <w:rPr>
          <w:w w:val="80"/>
        </w:rPr>
        <w:t>第</w:t>
      </w:r>
      <w:r>
        <w:rPr>
          <w:w w:val="80"/>
        </w:rPr>
        <w:t>一</w:t>
      </w:r>
      <w:r>
        <w:rPr>
          <w:w w:val="80"/>
        </w:rPr>
        <w:t>部</w:t>
      </w:r>
      <w:r>
        <w:rPr>
          <w:spacing w:val="-10"/>
          <w:w w:val="80"/>
        </w:rPr>
        <w:t>分</w:t>
      </w:r>
      <w:r>
        <w:tab/>
      </w:r>
      <w:r>
        <w:rPr>
          <w:w w:val="80"/>
        </w:rPr>
        <w:t>自</w:t>
      </w:r>
      <w:r>
        <w:rPr>
          <w:w w:val="80"/>
        </w:rPr>
        <w:t>学</w:t>
      </w:r>
      <w:r>
        <w:rPr>
          <w:w w:val="80"/>
        </w:rPr>
        <w:t>指</w:t>
      </w:r>
      <w:r>
        <w:rPr>
          <w:spacing w:val="-10"/>
          <w:w w:val="80"/>
        </w:rPr>
        <w:t>导</w:t>
      </w:r>
    </w:p>
    <w:p>
      <w:pPr>
        <w:pStyle w:val="BodyText"/>
        <w:spacing w:before="5"/>
        <w:rPr>
          <w:rFonts w:ascii="Microsoft JhengHei"/>
          <w:b/>
          <w:sz w:val="37"/>
        </w:rPr>
      </w:pPr>
    </w:p>
    <w:p>
      <w:pPr>
        <w:pStyle w:val="Heading2"/>
      </w:pPr>
      <w:r>
        <w:rPr>
          <w:spacing w:val="-21"/>
          <w:w w:val="80"/>
        </w:rPr>
        <w:t xml:space="preserve">第 </w:t>
      </w:r>
      <w:r>
        <w:rPr>
          <w:w w:val="80"/>
        </w:rPr>
        <w:t>1</w:t>
      </w:r>
      <w:r>
        <w:rPr>
          <w:spacing w:val="-42"/>
          <w:w w:val="80"/>
        </w:rPr>
        <w:t xml:space="preserve"> </w:t>
      </w:r>
      <w:r>
        <w:rPr>
          <w:spacing w:val="-1"/>
          <w:w w:val="80"/>
        </w:rPr>
        <w:t>章：国际财务管理总论</w:t>
      </w:r>
    </w:p>
    <w:p>
      <w:pPr>
        <w:pStyle w:val="BodyText"/>
        <w:spacing w:before="5"/>
        <w:rPr>
          <w:rFonts w:ascii="黑体"/>
          <w:sz w:val="11"/>
        </w:rPr>
      </w:pPr>
    </w:p>
    <w:p>
      <w:pPr>
        <w:pStyle w:val="Heading3"/>
        <w:spacing w:before="0" w:line="429" w:lineRule="exact"/>
      </w:pPr>
      <w:r>
        <w:rPr>
          <w:spacing w:val="-2"/>
          <w:w w:val="80"/>
        </w:rPr>
        <w:t>一．主要内容</w:t>
      </w:r>
    </w:p>
    <w:p>
      <w:pPr>
        <w:pStyle w:val="ListParagraph"/>
        <w:numPr>
          <w:ilvl w:val="0"/>
          <w:numId w:val="79"/>
        </w:numPr>
        <w:tabs>
          <w:tab w:val="left" w:pos="626"/>
        </w:tabs>
        <w:spacing w:before="125" w:after="0" w:line="240" w:lineRule="auto"/>
        <w:ind w:left="626" w:right="0" w:hanging="316"/>
        <w:jc w:val="left"/>
        <w:rPr>
          <w:sz w:val="21"/>
        </w:rPr>
      </w:pPr>
      <w:r>
        <w:rPr>
          <w:spacing w:val="-1"/>
          <w:sz w:val="21"/>
        </w:rPr>
        <w:t>国际财务管理的概念。</w:t>
      </w:r>
    </w:p>
    <w:p>
      <w:pPr>
        <w:pStyle w:val="BodyText"/>
        <w:spacing w:before="6"/>
        <w:rPr>
          <w:sz w:val="15"/>
        </w:rPr>
      </w:pPr>
    </w:p>
    <w:p>
      <w:pPr>
        <w:pStyle w:val="ListParagraph"/>
        <w:numPr>
          <w:ilvl w:val="0"/>
          <w:numId w:val="79"/>
        </w:numPr>
        <w:tabs>
          <w:tab w:val="left" w:pos="626"/>
        </w:tabs>
        <w:spacing w:before="0" w:after="0" w:line="240" w:lineRule="auto"/>
        <w:ind w:left="626" w:right="0" w:hanging="316"/>
        <w:jc w:val="left"/>
        <w:rPr>
          <w:sz w:val="21"/>
        </w:rPr>
      </w:pPr>
      <w:r>
        <w:rPr>
          <w:spacing w:val="-1"/>
          <w:sz w:val="21"/>
        </w:rPr>
        <w:t>国际财务管理的目标。</w:t>
      </w:r>
    </w:p>
    <w:p>
      <w:pPr>
        <w:pStyle w:val="BodyText"/>
        <w:spacing w:before="7"/>
        <w:rPr>
          <w:sz w:val="15"/>
        </w:rPr>
      </w:pPr>
    </w:p>
    <w:p>
      <w:pPr>
        <w:pStyle w:val="ListParagraph"/>
        <w:numPr>
          <w:ilvl w:val="0"/>
          <w:numId w:val="79"/>
        </w:numPr>
        <w:tabs>
          <w:tab w:val="left" w:pos="626"/>
        </w:tabs>
        <w:spacing w:before="0" w:after="0" w:line="240" w:lineRule="auto"/>
        <w:ind w:left="626" w:right="0" w:hanging="316"/>
        <w:jc w:val="left"/>
        <w:rPr>
          <w:sz w:val="21"/>
        </w:rPr>
      </w:pPr>
      <w:r>
        <w:rPr>
          <w:spacing w:val="-1"/>
          <w:sz w:val="21"/>
        </w:rPr>
        <w:t>国际财务管理的发展。</w:t>
      </w:r>
    </w:p>
    <w:p>
      <w:pPr>
        <w:pStyle w:val="Heading3"/>
      </w:pPr>
      <w:r>
        <w:rPr>
          <w:spacing w:val="-3"/>
          <w:w w:val="80"/>
        </w:rPr>
        <w:t>二．重点</w:t>
      </w:r>
    </w:p>
    <w:p>
      <w:pPr>
        <w:pStyle w:val="ListParagraph"/>
        <w:numPr>
          <w:ilvl w:val="0"/>
          <w:numId w:val="78"/>
        </w:numPr>
        <w:tabs>
          <w:tab w:val="left" w:pos="626"/>
        </w:tabs>
        <w:spacing w:before="125" w:after="0" w:line="240" w:lineRule="auto"/>
        <w:ind w:left="626" w:right="0" w:hanging="316"/>
        <w:jc w:val="left"/>
        <w:rPr>
          <w:sz w:val="21"/>
        </w:rPr>
      </w:pPr>
      <w:r>
        <w:rPr>
          <w:spacing w:val="-1"/>
          <w:sz w:val="21"/>
        </w:rPr>
        <w:t>国际财务管理基本概念。</w:t>
      </w:r>
    </w:p>
    <w:p>
      <w:pPr>
        <w:pStyle w:val="BodyText"/>
        <w:spacing w:before="6"/>
        <w:rPr>
          <w:sz w:val="15"/>
        </w:rPr>
      </w:pPr>
    </w:p>
    <w:p>
      <w:pPr>
        <w:pStyle w:val="ListParagraph"/>
        <w:numPr>
          <w:ilvl w:val="0"/>
          <w:numId w:val="78"/>
        </w:numPr>
        <w:tabs>
          <w:tab w:val="left" w:pos="626"/>
        </w:tabs>
        <w:spacing w:before="0" w:after="0" w:line="240" w:lineRule="auto"/>
        <w:ind w:left="626" w:right="0" w:hanging="316"/>
        <w:jc w:val="left"/>
        <w:rPr>
          <w:sz w:val="21"/>
        </w:rPr>
      </w:pPr>
      <w:r>
        <w:rPr>
          <w:spacing w:val="-2"/>
          <w:sz w:val="21"/>
        </w:rPr>
        <w:t>国际财务管理特点。</w:t>
      </w:r>
    </w:p>
    <w:p>
      <w:pPr>
        <w:pStyle w:val="BodyText"/>
        <w:spacing w:before="7"/>
        <w:rPr>
          <w:sz w:val="15"/>
        </w:rPr>
      </w:pPr>
    </w:p>
    <w:p>
      <w:pPr>
        <w:pStyle w:val="ListParagraph"/>
        <w:numPr>
          <w:ilvl w:val="0"/>
          <w:numId w:val="78"/>
        </w:numPr>
        <w:tabs>
          <w:tab w:val="left" w:pos="626"/>
        </w:tabs>
        <w:spacing w:before="0" w:after="0" w:line="240" w:lineRule="auto"/>
        <w:ind w:left="626" w:right="0" w:hanging="316"/>
        <w:jc w:val="left"/>
        <w:rPr>
          <w:sz w:val="21"/>
        </w:rPr>
      </w:pPr>
      <w:r>
        <w:rPr>
          <w:spacing w:val="-2"/>
          <w:sz w:val="21"/>
        </w:rPr>
        <w:t>国际财务管理目标。</w:t>
      </w:r>
    </w:p>
    <w:p>
      <w:pPr>
        <w:pStyle w:val="Heading3"/>
      </w:pPr>
      <w:r>
        <w:rPr>
          <w:spacing w:val="-3"/>
          <w:w w:val="80"/>
        </w:rPr>
        <w:t>三．难点</w:t>
      </w:r>
    </w:p>
    <w:p>
      <w:pPr>
        <w:pStyle w:val="ListParagraph"/>
        <w:numPr>
          <w:ilvl w:val="0"/>
          <w:numId w:val="77"/>
        </w:numPr>
        <w:tabs>
          <w:tab w:val="left" w:pos="626"/>
        </w:tabs>
        <w:spacing w:before="125" w:after="0" w:line="240" w:lineRule="auto"/>
        <w:ind w:left="626" w:right="0" w:hanging="316"/>
        <w:jc w:val="left"/>
        <w:rPr>
          <w:sz w:val="21"/>
        </w:rPr>
      </w:pPr>
      <w:r>
        <w:rPr>
          <w:spacing w:val="-2"/>
          <w:sz w:val="21"/>
        </w:rPr>
        <w:t>国际财务管理目标。</w:t>
      </w:r>
    </w:p>
    <w:p>
      <w:pPr>
        <w:pStyle w:val="BodyText"/>
        <w:spacing w:before="6"/>
        <w:rPr>
          <w:sz w:val="15"/>
        </w:rPr>
      </w:pPr>
    </w:p>
    <w:p>
      <w:pPr>
        <w:pStyle w:val="ListParagraph"/>
        <w:numPr>
          <w:ilvl w:val="0"/>
          <w:numId w:val="77"/>
        </w:numPr>
        <w:tabs>
          <w:tab w:val="left" w:pos="626"/>
        </w:tabs>
        <w:spacing w:before="1" w:after="0" w:line="240" w:lineRule="auto"/>
        <w:ind w:left="626" w:right="0" w:hanging="316"/>
        <w:jc w:val="left"/>
        <w:rPr>
          <w:sz w:val="21"/>
        </w:rPr>
      </w:pPr>
      <w:r>
        <w:rPr>
          <w:spacing w:val="-2"/>
          <w:sz w:val="21"/>
        </w:rPr>
        <w:t>国际财务管理特点。</w:t>
      </w:r>
    </w:p>
    <w:p>
      <w:pPr>
        <w:pStyle w:val="BodyText"/>
        <w:rPr>
          <w:sz w:val="20"/>
        </w:rPr>
      </w:pPr>
    </w:p>
    <w:p>
      <w:pPr>
        <w:pStyle w:val="BodyText"/>
        <w:rPr>
          <w:sz w:val="20"/>
        </w:rPr>
      </w:pPr>
    </w:p>
    <w:p>
      <w:pPr>
        <w:pStyle w:val="BodyText"/>
        <w:spacing w:before="1"/>
        <w:rPr>
          <w:sz w:val="22"/>
        </w:rPr>
      </w:pPr>
    </w:p>
    <w:p>
      <w:pPr>
        <w:pStyle w:val="Heading2"/>
        <w:spacing w:before="61"/>
      </w:pPr>
      <w:r>
        <w:rPr>
          <w:spacing w:val="-21"/>
          <w:w w:val="80"/>
        </w:rPr>
        <w:t xml:space="preserve">第 </w:t>
      </w:r>
      <w:r>
        <w:rPr>
          <w:w w:val="80"/>
        </w:rPr>
        <w:t>2</w:t>
      </w:r>
      <w:r>
        <w:rPr>
          <w:spacing w:val="-42"/>
          <w:w w:val="80"/>
        </w:rPr>
        <w:t xml:space="preserve"> </w:t>
      </w:r>
      <w:r>
        <w:rPr>
          <w:spacing w:val="-1"/>
          <w:w w:val="80"/>
        </w:rPr>
        <w:t>章：国际财务管理环境</w:t>
      </w:r>
    </w:p>
    <w:p>
      <w:pPr>
        <w:pStyle w:val="BodyText"/>
        <w:spacing w:before="5"/>
        <w:rPr>
          <w:rFonts w:ascii="黑体"/>
          <w:sz w:val="11"/>
        </w:rPr>
      </w:pPr>
    </w:p>
    <w:p>
      <w:pPr>
        <w:pStyle w:val="Heading3"/>
        <w:spacing w:before="0" w:line="429" w:lineRule="exact"/>
      </w:pPr>
      <w:r>
        <w:rPr>
          <w:spacing w:val="-2"/>
          <w:w w:val="80"/>
        </w:rPr>
        <w:t>一．主要内容</w:t>
      </w:r>
    </w:p>
    <w:p>
      <w:pPr>
        <w:pStyle w:val="ListParagraph"/>
        <w:numPr>
          <w:ilvl w:val="0"/>
          <w:numId w:val="76"/>
        </w:numPr>
        <w:tabs>
          <w:tab w:val="left" w:pos="626"/>
        </w:tabs>
        <w:spacing w:before="125" w:after="0" w:line="240" w:lineRule="auto"/>
        <w:ind w:left="626" w:right="0" w:hanging="316"/>
        <w:jc w:val="left"/>
        <w:rPr>
          <w:sz w:val="21"/>
        </w:rPr>
      </w:pPr>
      <w:r>
        <w:rPr>
          <w:spacing w:val="-1"/>
          <w:sz w:val="21"/>
        </w:rPr>
        <w:t>国际财务管理环境概述</w:t>
      </w:r>
    </w:p>
    <w:p>
      <w:pPr>
        <w:pStyle w:val="BodyText"/>
        <w:spacing w:before="6"/>
        <w:rPr>
          <w:sz w:val="15"/>
        </w:rPr>
      </w:pPr>
    </w:p>
    <w:p>
      <w:pPr>
        <w:pStyle w:val="ListParagraph"/>
        <w:numPr>
          <w:ilvl w:val="0"/>
          <w:numId w:val="76"/>
        </w:numPr>
        <w:tabs>
          <w:tab w:val="left" w:pos="626"/>
        </w:tabs>
        <w:spacing w:before="0" w:after="0" w:line="240" w:lineRule="auto"/>
        <w:ind w:left="626" w:right="0" w:hanging="316"/>
        <w:jc w:val="left"/>
        <w:rPr>
          <w:sz w:val="21"/>
        </w:rPr>
      </w:pPr>
      <w:r>
        <w:rPr>
          <w:spacing w:val="-1"/>
          <w:sz w:val="21"/>
        </w:rPr>
        <w:t>国际财务管理的经济环境。</w:t>
      </w:r>
    </w:p>
    <w:p>
      <w:pPr>
        <w:pStyle w:val="BodyText"/>
        <w:spacing w:before="7"/>
        <w:rPr>
          <w:sz w:val="15"/>
        </w:rPr>
      </w:pPr>
    </w:p>
    <w:p>
      <w:pPr>
        <w:pStyle w:val="ListParagraph"/>
        <w:numPr>
          <w:ilvl w:val="0"/>
          <w:numId w:val="76"/>
        </w:numPr>
        <w:tabs>
          <w:tab w:val="left" w:pos="626"/>
        </w:tabs>
        <w:spacing w:before="0" w:after="0" w:line="240" w:lineRule="auto"/>
        <w:ind w:left="626" w:right="0" w:hanging="316"/>
        <w:jc w:val="left"/>
        <w:rPr>
          <w:sz w:val="21"/>
        </w:rPr>
      </w:pPr>
      <w:r>
        <w:rPr>
          <w:spacing w:val="-1"/>
          <w:sz w:val="21"/>
        </w:rPr>
        <w:t>国际财务管理社会环境。</w:t>
      </w:r>
    </w:p>
    <w:p>
      <w:pPr>
        <w:pStyle w:val="Heading3"/>
      </w:pPr>
      <w:r>
        <w:rPr>
          <w:spacing w:val="-3"/>
          <w:w w:val="80"/>
        </w:rPr>
        <w:t>二．重点</w:t>
      </w:r>
    </w:p>
    <w:p>
      <w:pPr>
        <w:pStyle w:val="ListParagraph"/>
        <w:numPr>
          <w:ilvl w:val="0"/>
          <w:numId w:val="75"/>
        </w:numPr>
        <w:tabs>
          <w:tab w:val="left" w:pos="626"/>
        </w:tabs>
        <w:spacing w:before="125" w:after="0" w:line="240" w:lineRule="auto"/>
        <w:ind w:left="626" w:right="0" w:hanging="316"/>
        <w:jc w:val="left"/>
        <w:rPr>
          <w:sz w:val="21"/>
        </w:rPr>
      </w:pPr>
      <w:r>
        <w:rPr>
          <w:spacing w:val="-1"/>
          <w:sz w:val="21"/>
        </w:rPr>
        <w:t>国际财务管理环境的概念。</w:t>
      </w:r>
    </w:p>
    <w:p>
      <w:pPr>
        <w:pStyle w:val="BodyText"/>
        <w:spacing w:before="6"/>
        <w:rPr>
          <w:sz w:val="15"/>
        </w:rPr>
      </w:pPr>
    </w:p>
    <w:p>
      <w:pPr>
        <w:pStyle w:val="ListParagraph"/>
        <w:numPr>
          <w:ilvl w:val="0"/>
          <w:numId w:val="75"/>
        </w:numPr>
        <w:tabs>
          <w:tab w:val="left" w:pos="626"/>
        </w:tabs>
        <w:spacing w:before="0" w:after="0" w:line="240" w:lineRule="auto"/>
        <w:ind w:left="626" w:right="0" w:hanging="316"/>
        <w:jc w:val="left"/>
        <w:rPr>
          <w:sz w:val="21"/>
        </w:rPr>
      </w:pPr>
      <w:r>
        <w:rPr>
          <w:spacing w:val="-1"/>
          <w:sz w:val="21"/>
        </w:rPr>
        <w:t>研究国际财务管理环境的意义。</w:t>
      </w:r>
    </w:p>
    <w:p>
      <w:pPr>
        <w:pStyle w:val="BodyText"/>
        <w:spacing w:before="7"/>
        <w:rPr>
          <w:sz w:val="15"/>
        </w:rPr>
      </w:pPr>
    </w:p>
    <w:p>
      <w:pPr>
        <w:pStyle w:val="ListParagraph"/>
        <w:numPr>
          <w:ilvl w:val="0"/>
          <w:numId w:val="75"/>
        </w:numPr>
        <w:tabs>
          <w:tab w:val="left" w:pos="626"/>
        </w:tabs>
        <w:spacing w:before="0" w:after="0" w:line="240" w:lineRule="auto"/>
        <w:ind w:left="626" w:right="0" w:hanging="316"/>
        <w:jc w:val="left"/>
        <w:rPr>
          <w:sz w:val="21"/>
        </w:rPr>
      </w:pPr>
      <w:r>
        <w:rPr>
          <w:spacing w:val="-1"/>
          <w:sz w:val="21"/>
        </w:rPr>
        <w:t>经济环境对国际财务管理的影响。</w:t>
      </w:r>
    </w:p>
    <w:p>
      <w:pPr>
        <w:pStyle w:val="BodyText"/>
        <w:spacing w:before="7"/>
        <w:rPr>
          <w:sz w:val="15"/>
        </w:rPr>
      </w:pPr>
    </w:p>
    <w:p>
      <w:pPr>
        <w:pStyle w:val="ListParagraph"/>
        <w:numPr>
          <w:ilvl w:val="0"/>
          <w:numId w:val="75"/>
        </w:numPr>
        <w:tabs>
          <w:tab w:val="left" w:pos="626"/>
        </w:tabs>
        <w:spacing w:before="0" w:after="0" w:line="240" w:lineRule="auto"/>
        <w:ind w:left="626" w:right="0" w:hanging="316"/>
        <w:jc w:val="left"/>
        <w:rPr>
          <w:sz w:val="21"/>
        </w:rPr>
      </w:pPr>
      <w:r>
        <w:rPr>
          <w:spacing w:val="-1"/>
          <w:sz w:val="21"/>
        </w:rPr>
        <w:t>社会环境对国际财务管理的影响。</w:t>
      </w:r>
    </w:p>
    <w:p>
      <w:pPr>
        <w:pStyle w:val="Heading3"/>
      </w:pPr>
      <w:r>
        <w:rPr>
          <w:spacing w:val="-3"/>
          <w:w w:val="80"/>
        </w:rPr>
        <w:t>三．难点</w:t>
      </w:r>
    </w:p>
    <w:p>
      <w:pPr>
        <w:pStyle w:val="ListParagraph"/>
        <w:numPr>
          <w:ilvl w:val="0"/>
          <w:numId w:val="74"/>
        </w:numPr>
        <w:tabs>
          <w:tab w:val="left" w:pos="626"/>
        </w:tabs>
        <w:spacing w:before="125" w:after="0" w:line="240" w:lineRule="auto"/>
        <w:ind w:left="626" w:right="0" w:hanging="316"/>
        <w:jc w:val="left"/>
        <w:rPr>
          <w:sz w:val="21"/>
        </w:rPr>
      </w:pPr>
      <w:r>
        <w:rPr>
          <w:spacing w:val="-1"/>
          <w:sz w:val="21"/>
        </w:rPr>
        <w:t>国际财务管理环境的概念。</w:t>
      </w:r>
    </w:p>
    <w:p>
      <w:pPr>
        <w:spacing w:after="0" w:line="240" w:lineRule="auto"/>
        <w:jc w:val="left"/>
        <w:rPr>
          <w:sz w:val="21"/>
        </w:rPr>
        <w:sectPr>
          <w:footerReference w:type="default" r:id="rId4"/>
          <w:type w:val="continuous"/>
          <w:pgSz w:w="11910" w:h="16840"/>
          <w:pgMar w:top="1720" w:right="780" w:bottom="1180" w:left="980" w:header="0" w:footer="990"/>
          <w:pgNumType w:start="1"/>
          <w:cols w:space="708"/>
        </w:sectPr>
      </w:pPr>
    </w:p>
    <w:p>
      <w:pPr>
        <w:pStyle w:val="ListParagraph"/>
        <w:numPr>
          <w:ilvl w:val="0"/>
          <w:numId w:val="74"/>
        </w:numPr>
        <w:tabs>
          <w:tab w:val="left" w:pos="626"/>
        </w:tabs>
        <w:spacing w:before="62" w:after="0" w:line="240" w:lineRule="auto"/>
        <w:ind w:left="626" w:right="0" w:hanging="316"/>
        <w:jc w:val="left"/>
        <w:rPr>
          <w:sz w:val="21"/>
        </w:rPr>
      </w:pPr>
      <w:r>
        <w:rPr>
          <w:spacing w:val="-1"/>
          <w:sz w:val="21"/>
        </w:rPr>
        <w:t>环境对国际财务管理影响。</w:t>
      </w:r>
    </w:p>
    <w:p>
      <w:pPr>
        <w:pStyle w:val="BodyText"/>
        <w:rPr>
          <w:sz w:val="20"/>
        </w:rPr>
      </w:pPr>
    </w:p>
    <w:p>
      <w:pPr>
        <w:pStyle w:val="BodyText"/>
        <w:spacing w:before="12"/>
        <w:rPr>
          <w:sz w:val="29"/>
        </w:rPr>
      </w:pPr>
    </w:p>
    <w:p>
      <w:pPr>
        <w:pStyle w:val="Heading2"/>
        <w:spacing w:before="61"/>
      </w:pPr>
      <w:r>
        <w:rPr>
          <w:spacing w:val="-21"/>
          <w:w w:val="80"/>
        </w:rPr>
        <w:t xml:space="preserve">第 </w:t>
      </w:r>
      <w:r>
        <w:rPr>
          <w:w w:val="80"/>
        </w:rPr>
        <w:t>3</w:t>
      </w:r>
      <w:r>
        <w:rPr>
          <w:spacing w:val="-42"/>
          <w:w w:val="80"/>
        </w:rPr>
        <w:t xml:space="preserve"> </w:t>
      </w:r>
      <w:r>
        <w:rPr>
          <w:spacing w:val="-1"/>
          <w:w w:val="80"/>
        </w:rPr>
        <w:t>章：国际企业的财务分析</w:t>
      </w:r>
    </w:p>
    <w:p>
      <w:pPr>
        <w:pStyle w:val="BodyText"/>
        <w:spacing w:before="5"/>
        <w:rPr>
          <w:rFonts w:ascii="黑体"/>
          <w:sz w:val="11"/>
        </w:rPr>
      </w:pPr>
    </w:p>
    <w:p>
      <w:pPr>
        <w:pStyle w:val="Heading3"/>
        <w:spacing w:before="0" w:line="429" w:lineRule="exact"/>
      </w:pPr>
      <w:r>
        <w:rPr>
          <w:spacing w:val="-2"/>
          <w:w w:val="80"/>
        </w:rPr>
        <w:t>一．主要内容</w:t>
      </w:r>
    </w:p>
    <w:p>
      <w:pPr>
        <w:pStyle w:val="ListParagraph"/>
        <w:numPr>
          <w:ilvl w:val="0"/>
          <w:numId w:val="73"/>
        </w:numPr>
        <w:tabs>
          <w:tab w:val="left" w:pos="626"/>
        </w:tabs>
        <w:spacing w:before="125" w:after="0" w:line="240" w:lineRule="auto"/>
        <w:ind w:left="626" w:right="0" w:hanging="316"/>
        <w:jc w:val="left"/>
        <w:rPr>
          <w:sz w:val="21"/>
        </w:rPr>
      </w:pPr>
      <w:r>
        <w:rPr>
          <w:spacing w:val="-2"/>
          <w:sz w:val="21"/>
        </w:rPr>
        <w:t>财务分析概述。</w:t>
      </w:r>
    </w:p>
    <w:p>
      <w:pPr>
        <w:pStyle w:val="BodyText"/>
        <w:spacing w:before="6"/>
        <w:rPr>
          <w:sz w:val="15"/>
        </w:rPr>
      </w:pPr>
    </w:p>
    <w:p>
      <w:pPr>
        <w:pStyle w:val="ListParagraph"/>
        <w:numPr>
          <w:ilvl w:val="0"/>
          <w:numId w:val="73"/>
        </w:numPr>
        <w:tabs>
          <w:tab w:val="left" w:pos="626"/>
        </w:tabs>
        <w:spacing w:before="0" w:after="0" w:line="240" w:lineRule="auto"/>
        <w:ind w:left="626" w:right="0" w:hanging="316"/>
        <w:jc w:val="left"/>
        <w:rPr>
          <w:sz w:val="21"/>
        </w:rPr>
      </w:pPr>
      <w:r>
        <w:rPr>
          <w:spacing w:val="-2"/>
          <w:sz w:val="21"/>
        </w:rPr>
        <w:t>财务比率分析。</w:t>
      </w:r>
    </w:p>
    <w:p>
      <w:pPr>
        <w:pStyle w:val="BodyText"/>
        <w:spacing w:before="7"/>
        <w:rPr>
          <w:sz w:val="15"/>
        </w:rPr>
      </w:pPr>
    </w:p>
    <w:p>
      <w:pPr>
        <w:pStyle w:val="ListParagraph"/>
        <w:numPr>
          <w:ilvl w:val="0"/>
          <w:numId w:val="73"/>
        </w:numPr>
        <w:tabs>
          <w:tab w:val="left" w:pos="626"/>
        </w:tabs>
        <w:spacing w:before="0" w:after="0" w:line="240" w:lineRule="auto"/>
        <w:ind w:left="626" w:right="0" w:hanging="316"/>
        <w:jc w:val="left"/>
        <w:rPr>
          <w:sz w:val="21"/>
        </w:rPr>
      </w:pPr>
      <w:r>
        <w:rPr>
          <w:spacing w:val="-1"/>
          <w:sz w:val="21"/>
        </w:rPr>
        <w:t>财务分析的国际比较。</w:t>
      </w:r>
    </w:p>
    <w:p>
      <w:pPr>
        <w:pStyle w:val="Heading3"/>
      </w:pPr>
      <w:r>
        <w:rPr>
          <w:spacing w:val="-3"/>
          <w:w w:val="80"/>
        </w:rPr>
        <w:t>二．重点</w:t>
      </w:r>
    </w:p>
    <w:p>
      <w:pPr>
        <w:pStyle w:val="ListParagraph"/>
        <w:numPr>
          <w:ilvl w:val="0"/>
          <w:numId w:val="72"/>
        </w:numPr>
        <w:tabs>
          <w:tab w:val="left" w:pos="626"/>
        </w:tabs>
        <w:spacing w:before="125" w:after="0" w:line="240" w:lineRule="auto"/>
        <w:ind w:left="626" w:right="0" w:hanging="316"/>
        <w:jc w:val="left"/>
        <w:rPr>
          <w:sz w:val="21"/>
        </w:rPr>
      </w:pPr>
      <w:r>
        <w:rPr>
          <w:spacing w:val="-1"/>
          <w:sz w:val="21"/>
        </w:rPr>
        <w:t>财务分析基本概念与程序。</w:t>
      </w:r>
    </w:p>
    <w:p>
      <w:pPr>
        <w:pStyle w:val="BodyText"/>
        <w:spacing w:before="6"/>
        <w:rPr>
          <w:sz w:val="15"/>
        </w:rPr>
      </w:pPr>
    </w:p>
    <w:p>
      <w:pPr>
        <w:pStyle w:val="ListParagraph"/>
        <w:numPr>
          <w:ilvl w:val="0"/>
          <w:numId w:val="72"/>
        </w:numPr>
        <w:tabs>
          <w:tab w:val="left" w:pos="626"/>
        </w:tabs>
        <w:spacing w:before="0" w:after="0" w:line="240" w:lineRule="auto"/>
        <w:ind w:left="626" w:right="0" w:hanging="316"/>
        <w:jc w:val="left"/>
        <w:rPr>
          <w:sz w:val="21"/>
        </w:rPr>
      </w:pPr>
      <w:r>
        <w:rPr>
          <w:spacing w:val="-1"/>
          <w:sz w:val="21"/>
        </w:rPr>
        <w:t>判别财务指标优劣标准。</w:t>
      </w:r>
    </w:p>
    <w:p>
      <w:pPr>
        <w:pStyle w:val="BodyText"/>
        <w:spacing w:before="7"/>
        <w:rPr>
          <w:sz w:val="15"/>
        </w:rPr>
      </w:pPr>
    </w:p>
    <w:p>
      <w:pPr>
        <w:pStyle w:val="ListParagraph"/>
        <w:numPr>
          <w:ilvl w:val="0"/>
          <w:numId w:val="72"/>
        </w:numPr>
        <w:tabs>
          <w:tab w:val="left" w:pos="626"/>
        </w:tabs>
        <w:spacing w:before="0" w:after="0" w:line="240" w:lineRule="auto"/>
        <w:ind w:left="626" w:right="0" w:hanging="316"/>
        <w:jc w:val="left"/>
        <w:rPr>
          <w:sz w:val="21"/>
        </w:rPr>
      </w:pPr>
      <w:r>
        <w:rPr>
          <w:spacing w:val="-1"/>
          <w:sz w:val="21"/>
        </w:rPr>
        <w:t>各种财务指标计算与运用。</w:t>
      </w:r>
    </w:p>
    <w:p>
      <w:pPr>
        <w:pStyle w:val="BodyText"/>
        <w:spacing w:before="7"/>
        <w:rPr>
          <w:sz w:val="15"/>
        </w:rPr>
      </w:pPr>
    </w:p>
    <w:p>
      <w:pPr>
        <w:pStyle w:val="ListParagraph"/>
        <w:numPr>
          <w:ilvl w:val="0"/>
          <w:numId w:val="72"/>
        </w:numPr>
        <w:tabs>
          <w:tab w:val="left" w:pos="626"/>
        </w:tabs>
        <w:spacing w:before="0" w:after="0" w:line="240" w:lineRule="auto"/>
        <w:ind w:left="626" w:right="0" w:hanging="316"/>
        <w:jc w:val="left"/>
        <w:rPr>
          <w:sz w:val="21"/>
        </w:rPr>
      </w:pPr>
      <w:r>
        <w:rPr>
          <w:spacing w:val="-1"/>
          <w:sz w:val="21"/>
        </w:rPr>
        <w:t>各国财务比率差异比较。</w:t>
      </w:r>
    </w:p>
    <w:p>
      <w:pPr>
        <w:pStyle w:val="Heading3"/>
      </w:pPr>
      <w:r>
        <w:rPr>
          <w:spacing w:val="-3"/>
          <w:w w:val="80"/>
        </w:rPr>
        <w:t>三．难点</w:t>
      </w:r>
    </w:p>
    <w:p>
      <w:pPr>
        <w:pStyle w:val="ListParagraph"/>
        <w:numPr>
          <w:ilvl w:val="0"/>
          <w:numId w:val="71"/>
        </w:numPr>
        <w:tabs>
          <w:tab w:val="left" w:pos="626"/>
        </w:tabs>
        <w:spacing w:before="125" w:after="0" w:line="240" w:lineRule="auto"/>
        <w:ind w:left="626" w:right="0" w:hanging="316"/>
        <w:jc w:val="left"/>
        <w:rPr>
          <w:sz w:val="21"/>
        </w:rPr>
      </w:pPr>
      <w:r>
        <w:rPr>
          <w:spacing w:val="-2"/>
          <w:sz w:val="21"/>
        </w:rPr>
        <w:t>财务分析程序。</w:t>
      </w:r>
    </w:p>
    <w:p>
      <w:pPr>
        <w:pStyle w:val="BodyText"/>
        <w:spacing w:before="6"/>
        <w:rPr>
          <w:sz w:val="15"/>
        </w:rPr>
      </w:pPr>
    </w:p>
    <w:p>
      <w:pPr>
        <w:pStyle w:val="ListParagraph"/>
        <w:numPr>
          <w:ilvl w:val="0"/>
          <w:numId w:val="71"/>
        </w:numPr>
        <w:tabs>
          <w:tab w:val="left" w:pos="626"/>
        </w:tabs>
        <w:spacing w:before="0" w:after="0" w:line="240" w:lineRule="auto"/>
        <w:ind w:left="626" w:right="0" w:hanging="316"/>
        <w:jc w:val="left"/>
        <w:rPr>
          <w:sz w:val="21"/>
        </w:rPr>
      </w:pPr>
      <w:r>
        <w:rPr>
          <w:spacing w:val="-1"/>
          <w:sz w:val="21"/>
        </w:rPr>
        <w:t>在财务分析中正确运用有关标准。</w:t>
      </w:r>
    </w:p>
    <w:p>
      <w:pPr>
        <w:pStyle w:val="BodyText"/>
        <w:spacing w:before="7"/>
        <w:rPr>
          <w:sz w:val="15"/>
        </w:rPr>
      </w:pPr>
    </w:p>
    <w:p>
      <w:pPr>
        <w:pStyle w:val="ListParagraph"/>
        <w:numPr>
          <w:ilvl w:val="0"/>
          <w:numId w:val="71"/>
        </w:numPr>
        <w:tabs>
          <w:tab w:val="left" w:pos="626"/>
        </w:tabs>
        <w:spacing w:before="0" w:after="0" w:line="240" w:lineRule="auto"/>
        <w:ind w:left="626" w:right="0" w:hanging="316"/>
        <w:jc w:val="left"/>
        <w:rPr>
          <w:sz w:val="21"/>
        </w:rPr>
      </w:pPr>
      <w:r>
        <w:rPr>
          <w:spacing w:val="-2"/>
          <w:sz w:val="21"/>
        </w:rPr>
        <w:t>财务分析指标运用。</w:t>
      </w:r>
    </w:p>
    <w:p>
      <w:pPr>
        <w:pStyle w:val="BodyText"/>
        <w:rPr>
          <w:sz w:val="20"/>
        </w:rPr>
      </w:pPr>
    </w:p>
    <w:p>
      <w:pPr>
        <w:pStyle w:val="BodyText"/>
        <w:spacing w:before="12"/>
        <w:rPr>
          <w:sz w:val="29"/>
        </w:rPr>
      </w:pPr>
    </w:p>
    <w:p>
      <w:pPr>
        <w:pStyle w:val="Heading2"/>
        <w:spacing w:before="61"/>
      </w:pPr>
      <w:r>
        <w:rPr>
          <w:spacing w:val="-21"/>
          <w:w w:val="80"/>
        </w:rPr>
        <w:t xml:space="preserve">第 </w:t>
      </w:r>
      <w:r>
        <w:rPr>
          <w:w w:val="80"/>
        </w:rPr>
        <w:t>4</w:t>
      </w:r>
      <w:r>
        <w:rPr>
          <w:spacing w:val="-42"/>
          <w:w w:val="80"/>
        </w:rPr>
        <w:t xml:space="preserve"> </w:t>
      </w:r>
      <w:r>
        <w:rPr>
          <w:spacing w:val="-2"/>
          <w:w w:val="80"/>
        </w:rPr>
        <w:t>章：外汇市场</w:t>
      </w:r>
    </w:p>
    <w:p>
      <w:pPr>
        <w:pStyle w:val="BodyText"/>
        <w:spacing w:before="5"/>
        <w:rPr>
          <w:rFonts w:ascii="黑体"/>
          <w:sz w:val="11"/>
        </w:rPr>
      </w:pPr>
    </w:p>
    <w:p>
      <w:pPr>
        <w:pStyle w:val="Heading3"/>
        <w:spacing w:before="0" w:line="429" w:lineRule="exact"/>
      </w:pPr>
      <w:r>
        <w:rPr>
          <w:spacing w:val="-2"/>
          <w:w w:val="80"/>
        </w:rPr>
        <w:t>一．主要内容</w:t>
      </w:r>
    </w:p>
    <w:p>
      <w:pPr>
        <w:pStyle w:val="ListParagraph"/>
        <w:numPr>
          <w:ilvl w:val="0"/>
          <w:numId w:val="70"/>
        </w:numPr>
        <w:tabs>
          <w:tab w:val="left" w:pos="626"/>
        </w:tabs>
        <w:spacing w:before="125" w:after="0" w:line="240" w:lineRule="auto"/>
        <w:ind w:left="626" w:right="0" w:hanging="316"/>
        <w:jc w:val="left"/>
        <w:rPr>
          <w:sz w:val="21"/>
        </w:rPr>
      </w:pPr>
      <w:r>
        <w:rPr>
          <w:spacing w:val="-2"/>
          <w:sz w:val="21"/>
        </w:rPr>
        <w:t>外汇市场概论。</w:t>
      </w:r>
    </w:p>
    <w:p>
      <w:pPr>
        <w:pStyle w:val="BodyText"/>
        <w:spacing w:before="6"/>
        <w:rPr>
          <w:sz w:val="15"/>
        </w:rPr>
      </w:pPr>
    </w:p>
    <w:p>
      <w:pPr>
        <w:pStyle w:val="ListParagraph"/>
        <w:numPr>
          <w:ilvl w:val="0"/>
          <w:numId w:val="70"/>
        </w:numPr>
        <w:tabs>
          <w:tab w:val="left" w:pos="626"/>
        </w:tabs>
        <w:spacing w:before="0" w:after="0" w:line="240" w:lineRule="auto"/>
        <w:ind w:left="626" w:right="0" w:hanging="316"/>
        <w:jc w:val="left"/>
        <w:rPr>
          <w:sz w:val="21"/>
        </w:rPr>
      </w:pPr>
      <w:r>
        <w:rPr>
          <w:spacing w:val="-2"/>
          <w:sz w:val="21"/>
        </w:rPr>
        <w:t>即期外汇市场。</w:t>
      </w:r>
    </w:p>
    <w:p>
      <w:pPr>
        <w:pStyle w:val="BodyText"/>
        <w:spacing w:before="7"/>
        <w:rPr>
          <w:sz w:val="15"/>
        </w:rPr>
      </w:pPr>
    </w:p>
    <w:p>
      <w:pPr>
        <w:pStyle w:val="ListParagraph"/>
        <w:numPr>
          <w:ilvl w:val="0"/>
          <w:numId w:val="70"/>
        </w:numPr>
        <w:tabs>
          <w:tab w:val="left" w:pos="626"/>
        </w:tabs>
        <w:spacing w:before="0" w:after="0" w:line="240" w:lineRule="auto"/>
        <w:ind w:left="626" w:right="0" w:hanging="316"/>
        <w:jc w:val="left"/>
        <w:rPr>
          <w:sz w:val="21"/>
        </w:rPr>
      </w:pPr>
      <w:r>
        <w:rPr>
          <w:spacing w:val="-2"/>
          <w:sz w:val="21"/>
        </w:rPr>
        <w:t>远期外汇市场。</w:t>
      </w:r>
    </w:p>
    <w:p>
      <w:pPr>
        <w:pStyle w:val="BodyText"/>
        <w:spacing w:before="7"/>
        <w:rPr>
          <w:sz w:val="15"/>
        </w:rPr>
      </w:pPr>
    </w:p>
    <w:p>
      <w:pPr>
        <w:pStyle w:val="ListParagraph"/>
        <w:numPr>
          <w:ilvl w:val="0"/>
          <w:numId w:val="70"/>
        </w:numPr>
        <w:tabs>
          <w:tab w:val="left" w:pos="626"/>
        </w:tabs>
        <w:spacing w:before="0" w:after="0" w:line="240" w:lineRule="auto"/>
        <w:ind w:left="626" w:right="0" w:hanging="316"/>
        <w:jc w:val="left"/>
        <w:rPr>
          <w:sz w:val="21"/>
        </w:rPr>
      </w:pPr>
      <w:r>
        <w:rPr>
          <w:spacing w:val="-2"/>
          <w:sz w:val="21"/>
        </w:rPr>
        <w:t>货币期货市场。</w:t>
      </w:r>
    </w:p>
    <w:p>
      <w:pPr>
        <w:pStyle w:val="BodyText"/>
        <w:spacing w:before="6"/>
        <w:rPr>
          <w:sz w:val="15"/>
        </w:rPr>
      </w:pPr>
    </w:p>
    <w:p>
      <w:pPr>
        <w:pStyle w:val="ListParagraph"/>
        <w:numPr>
          <w:ilvl w:val="0"/>
          <w:numId w:val="70"/>
        </w:numPr>
        <w:tabs>
          <w:tab w:val="left" w:pos="626"/>
        </w:tabs>
        <w:spacing w:before="1" w:after="0" w:line="240" w:lineRule="auto"/>
        <w:ind w:left="626" w:right="0" w:hanging="316"/>
        <w:jc w:val="left"/>
        <w:rPr>
          <w:sz w:val="21"/>
        </w:rPr>
      </w:pPr>
      <w:r>
        <w:rPr>
          <w:spacing w:val="-2"/>
          <w:sz w:val="21"/>
        </w:rPr>
        <w:t>货币期权市场。</w:t>
      </w:r>
    </w:p>
    <w:p>
      <w:pPr>
        <w:pStyle w:val="Heading3"/>
        <w:spacing w:before="100"/>
      </w:pPr>
      <w:r>
        <w:rPr>
          <w:spacing w:val="-3"/>
          <w:w w:val="80"/>
        </w:rPr>
        <w:t>二．重点</w:t>
      </w:r>
    </w:p>
    <w:p>
      <w:pPr>
        <w:pStyle w:val="ListParagraph"/>
        <w:numPr>
          <w:ilvl w:val="0"/>
          <w:numId w:val="69"/>
        </w:numPr>
        <w:tabs>
          <w:tab w:val="left" w:pos="626"/>
        </w:tabs>
        <w:spacing w:before="125" w:after="0" w:line="240" w:lineRule="auto"/>
        <w:ind w:left="626" w:right="0" w:hanging="316"/>
        <w:jc w:val="left"/>
        <w:rPr>
          <w:sz w:val="21"/>
        </w:rPr>
      </w:pPr>
      <w:r>
        <w:rPr>
          <w:spacing w:val="-1"/>
          <w:sz w:val="21"/>
        </w:rPr>
        <w:t>外汇市场的概念及其分类、功能。</w:t>
      </w:r>
    </w:p>
    <w:p>
      <w:pPr>
        <w:pStyle w:val="BodyText"/>
        <w:spacing w:before="7"/>
        <w:rPr>
          <w:sz w:val="15"/>
        </w:rPr>
      </w:pPr>
    </w:p>
    <w:p>
      <w:pPr>
        <w:pStyle w:val="ListParagraph"/>
        <w:numPr>
          <w:ilvl w:val="0"/>
          <w:numId w:val="69"/>
        </w:numPr>
        <w:tabs>
          <w:tab w:val="left" w:pos="626"/>
        </w:tabs>
        <w:spacing w:before="0" w:after="0" w:line="240" w:lineRule="auto"/>
        <w:ind w:left="626" w:right="0" w:hanging="316"/>
        <w:jc w:val="left"/>
        <w:rPr>
          <w:sz w:val="21"/>
        </w:rPr>
      </w:pPr>
      <w:r>
        <w:rPr>
          <w:spacing w:val="-1"/>
          <w:sz w:val="21"/>
        </w:rPr>
        <w:t>即期和远期外汇市场概念。</w:t>
      </w:r>
    </w:p>
    <w:p>
      <w:pPr>
        <w:pStyle w:val="BodyText"/>
        <w:spacing w:before="6"/>
        <w:rPr>
          <w:sz w:val="15"/>
        </w:rPr>
      </w:pPr>
    </w:p>
    <w:p>
      <w:pPr>
        <w:pStyle w:val="ListParagraph"/>
        <w:numPr>
          <w:ilvl w:val="0"/>
          <w:numId w:val="69"/>
        </w:numPr>
        <w:tabs>
          <w:tab w:val="left" w:pos="626"/>
        </w:tabs>
        <w:spacing w:before="1" w:after="0" w:line="240" w:lineRule="auto"/>
        <w:ind w:left="626" w:right="0" w:hanging="316"/>
        <w:jc w:val="left"/>
        <w:rPr>
          <w:sz w:val="21"/>
        </w:rPr>
      </w:pPr>
      <w:r>
        <w:rPr>
          <w:spacing w:val="-1"/>
          <w:sz w:val="21"/>
        </w:rPr>
        <w:t>即期外汇交易的报价。</w:t>
      </w:r>
    </w:p>
    <w:p>
      <w:pPr>
        <w:spacing w:after="0" w:line="240" w:lineRule="auto"/>
        <w:jc w:val="left"/>
        <w:rPr>
          <w:sz w:val="21"/>
        </w:rPr>
        <w:sectPr>
          <w:footerReference w:type="default" r:id="rId5"/>
          <w:pgSz w:w="11910" w:h="16840"/>
          <w:pgMar w:top="1740" w:right="780" w:bottom="1180" w:left="980" w:header="0" w:footer="990"/>
          <w:pgNumType w:start="2"/>
          <w:cols w:space="708"/>
        </w:sectPr>
      </w:pPr>
    </w:p>
    <w:p>
      <w:pPr>
        <w:pStyle w:val="ListParagraph"/>
        <w:numPr>
          <w:ilvl w:val="0"/>
          <w:numId w:val="69"/>
        </w:numPr>
        <w:tabs>
          <w:tab w:val="left" w:pos="626"/>
        </w:tabs>
        <w:spacing w:before="62" w:after="0" w:line="240" w:lineRule="auto"/>
        <w:ind w:left="626" w:right="0" w:hanging="316"/>
        <w:jc w:val="left"/>
        <w:rPr>
          <w:sz w:val="21"/>
        </w:rPr>
      </w:pPr>
      <w:r>
        <w:rPr>
          <w:spacing w:val="-1"/>
          <w:sz w:val="21"/>
        </w:rPr>
        <w:t>远期外汇合约、远期外汇合约。</w:t>
      </w:r>
    </w:p>
    <w:p>
      <w:pPr>
        <w:pStyle w:val="BodyText"/>
        <w:spacing w:before="6"/>
        <w:rPr>
          <w:sz w:val="15"/>
        </w:rPr>
      </w:pPr>
    </w:p>
    <w:p>
      <w:pPr>
        <w:pStyle w:val="ListParagraph"/>
        <w:numPr>
          <w:ilvl w:val="0"/>
          <w:numId w:val="69"/>
        </w:numPr>
        <w:tabs>
          <w:tab w:val="left" w:pos="626"/>
        </w:tabs>
        <w:spacing w:before="1" w:after="0" w:line="240" w:lineRule="auto"/>
        <w:ind w:left="626" w:right="0" w:hanging="316"/>
        <w:jc w:val="left"/>
        <w:rPr>
          <w:sz w:val="21"/>
        </w:rPr>
      </w:pPr>
      <w:r>
        <w:rPr>
          <w:spacing w:val="-1"/>
          <w:sz w:val="21"/>
        </w:rPr>
        <w:t>货币期货概念、市场组成、货币期货合约。</w:t>
      </w:r>
    </w:p>
    <w:p>
      <w:pPr>
        <w:pStyle w:val="BodyText"/>
        <w:spacing w:before="6"/>
        <w:rPr>
          <w:sz w:val="15"/>
        </w:rPr>
      </w:pPr>
    </w:p>
    <w:p>
      <w:pPr>
        <w:pStyle w:val="ListParagraph"/>
        <w:numPr>
          <w:ilvl w:val="0"/>
          <w:numId w:val="69"/>
        </w:numPr>
        <w:tabs>
          <w:tab w:val="left" w:pos="626"/>
        </w:tabs>
        <w:spacing w:before="0" w:after="0" w:line="240" w:lineRule="auto"/>
        <w:ind w:left="626" w:right="0" w:hanging="316"/>
        <w:jc w:val="left"/>
        <w:rPr>
          <w:sz w:val="21"/>
        </w:rPr>
      </w:pPr>
      <w:r>
        <w:rPr>
          <w:spacing w:val="-1"/>
          <w:sz w:val="21"/>
        </w:rPr>
        <w:t>货币期权概念、交易类型、货币期权合约</w:t>
      </w:r>
    </w:p>
    <w:p>
      <w:pPr>
        <w:pStyle w:val="Heading3"/>
      </w:pPr>
      <w:r>
        <w:rPr>
          <w:spacing w:val="-3"/>
          <w:w w:val="80"/>
        </w:rPr>
        <w:t>三．难点</w:t>
      </w:r>
    </w:p>
    <w:p>
      <w:pPr>
        <w:pStyle w:val="ListParagraph"/>
        <w:numPr>
          <w:ilvl w:val="0"/>
          <w:numId w:val="68"/>
        </w:numPr>
        <w:tabs>
          <w:tab w:val="left" w:pos="626"/>
        </w:tabs>
        <w:spacing w:before="125" w:after="0" w:line="240" w:lineRule="auto"/>
        <w:ind w:left="626" w:right="0" w:hanging="316"/>
        <w:jc w:val="left"/>
        <w:rPr>
          <w:sz w:val="21"/>
        </w:rPr>
      </w:pPr>
      <w:r>
        <w:rPr>
          <w:spacing w:val="-2"/>
          <w:sz w:val="21"/>
        </w:rPr>
        <w:t>外汇市场功能。</w:t>
      </w:r>
    </w:p>
    <w:p>
      <w:pPr>
        <w:pStyle w:val="BodyText"/>
        <w:spacing w:before="6"/>
        <w:rPr>
          <w:sz w:val="15"/>
        </w:rPr>
      </w:pPr>
    </w:p>
    <w:p>
      <w:pPr>
        <w:pStyle w:val="ListParagraph"/>
        <w:numPr>
          <w:ilvl w:val="0"/>
          <w:numId w:val="68"/>
        </w:numPr>
        <w:tabs>
          <w:tab w:val="left" w:pos="626"/>
        </w:tabs>
        <w:spacing w:before="1" w:after="0" w:line="240" w:lineRule="auto"/>
        <w:ind w:left="626" w:right="0" w:hanging="316"/>
        <w:jc w:val="left"/>
        <w:rPr>
          <w:sz w:val="21"/>
        </w:rPr>
      </w:pPr>
      <w:r>
        <w:rPr>
          <w:spacing w:val="-2"/>
          <w:sz w:val="21"/>
        </w:rPr>
        <w:t>远期升水与贴水。</w:t>
      </w:r>
    </w:p>
    <w:p>
      <w:pPr>
        <w:pStyle w:val="BodyText"/>
        <w:spacing w:before="6"/>
        <w:rPr>
          <w:sz w:val="15"/>
        </w:rPr>
      </w:pPr>
    </w:p>
    <w:p>
      <w:pPr>
        <w:pStyle w:val="ListParagraph"/>
        <w:numPr>
          <w:ilvl w:val="0"/>
          <w:numId w:val="68"/>
        </w:numPr>
        <w:tabs>
          <w:tab w:val="left" w:pos="626"/>
        </w:tabs>
        <w:spacing w:before="0" w:after="0" w:line="240" w:lineRule="auto"/>
        <w:ind w:left="626" w:right="0" w:hanging="316"/>
        <w:jc w:val="left"/>
        <w:rPr>
          <w:sz w:val="21"/>
        </w:rPr>
      </w:pPr>
      <w:r>
        <w:rPr>
          <w:spacing w:val="-2"/>
          <w:sz w:val="21"/>
        </w:rPr>
        <w:t>远期外汇交易报价。</w:t>
      </w:r>
    </w:p>
    <w:p>
      <w:pPr>
        <w:pStyle w:val="BodyText"/>
        <w:spacing w:before="7"/>
        <w:rPr>
          <w:sz w:val="15"/>
        </w:rPr>
      </w:pPr>
    </w:p>
    <w:p>
      <w:pPr>
        <w:pStyle w:val="ListParagraph"/>
        <w:numPr>
          <w:ilvl w:val="0"/>
          <w:numId w:val="68"/>
        </w:numPr>
        <w:tabs>
          <w:tab w:val="left" w:pos="626"/>
        </w:tabs>
        <w:spacing w:before="0" w:after="0" w:line="240" w:lineRule="auto"/>
        <w:ind w:left="626" w:right="0" w:hanging="316"/>
        <w:jc w:val="left"/>
        <w:rPr>
          <w:sz w:val="21"/>
        </w:rPr>
      </w:pPr>
      <w:r>
        <w:rPr>
          <w:spacing w:val="-2"/>
          <w:sz w:val="21"/>
        </w:rPr>
        <w:t>货币期货交易功能。</w:t>
      </w:r>
    </w:p>
    <w:p>
      <w:pPr>
        <w:pStyle w:val="BodyText"/>
        <w:spacing w:before="7"/>
        <w:rPr>
          <w:sz w:val="15"/>
        </w:rPr>
      </w:pPr>
    </w:p>
    <w:p>
      <w:pPr>
        <w:pStyle w:val="ListParagraph"/>
        <w:numPr>
          <w:ilvl w:val="0"/>
          <w:numId w:val="68"/>
        </w:numPr>
        <w:tabs>
          <w:tab w:val="left" w:pos="573"/>
        </w:tabs>
        <w:spacing w:before="0" w:after="0" w:line="240" w:lineRule="auto"/>
        <w:ind w:left="572" w:right="0" w:hanging="263"/>
        <w:jc w:val="left"/>
        <w:rPr>
          <w:sz w:val="21"/>
        </w:rPr>
      </w:pPr>
      <w:r>
        <w:rPr>
          <w:spacing w:val="-2"/>
          <w:sz w:val="21"/>
        </w:rPr>
        <w:t>货币期权的估价。</w:t>
      </w:r>
    </w:p>
    <w:p>
      <w:pPr>
        <w:pStyle w:val="BodyText"/>
        <w:rPr>
          <w:sz w:val="22"/>
        </w:rPr>
      </w:pPr>
    </w:p>
    <w:p>
      <w:pPr>
        <w:pStyle w:val="BodyText"/>
        <w:spacing w:before="9"/>
        <w:rPr>
          <w:sz w:val="32"/>
        </w:rPr>
      </w:pPr>
    </w:p>
    <w:p>
      <w:pPr>
        <w:pStyle w:val="Heading2"/>
      </w:pPr>
      <w:r>
        <w:rPr>
          <w:spacing w:val="-21"/>
          <w:w w:val="80"/>
        </w:rPr>
        <w:t xml:space="preserve">第 </w:t>
      </w:r>
      <w:r>
        <w:rPr>
          <w:w w:val="80"/>
        </w:rPr>
        <w:t>5</w:t>
      </w:r>
      <w:r>
        <w:rPr>
          <w:spacing w:val="-42"/>
          <w:w w:val="80"/>
        </w:rPr>
        <w:t xml:space="preserve"> </w:t>
      </w:r>
      <w:r>
        <w:rPr>
          <w:spacing w:val="-2"/>
          <w:w w:val="80"/>
        </w:rPr>
        <w:t>章：汇率预测</w:t>
      </w:r>
    </w:p>
    <w:p>
      <w:pPr>
        <w:pStyle w:val="Heading3"/>
        <w:spacing w:before="133"/>
      </w:pPr>
      <w:r>
        <w:rPr>
          <w:spacing w:val="-2"/>
          <w:w w:val="80"/>
        </w:rPr>
        <w:t>一．主要内容</w:t>
      </w:r>
    </w:p>
    <w:p>
      <w:pPr>
        <w:pStyle w:val="ListParagraph"/>
        <w:numPr>
          <w:ilvl w:val="0"/>
          <w:numId w:val="67"/>
        </w:numPr>
        <w:tabs>
          <w:tab w:val="left" w:pos="626"/>
        </w:tabs>
        <w:spacing w:before="125" w:after="0" w:line="240" w:lineRule="auto"/>
        <w:ind w:left="626" w:right="0" w:hanging="316"/>
        <w:jc w:val="left"/>
        <w:rPr>
          <w:sz w:val="21"/>
        </w:rPr>
      </w:pPr>
      <w:r>
        <w:rPr>
          <w:spacing w:val="-2"/>
          <w:sz w:val="21"/>
        </w:rPr>
        <w:t>汇率概述。</w:t>
      </w:r>
    </w:p>
    <w:p>
      <w:pPr>
        <w:pStyle w:val="BodyText"/>
        <w:spacing w:before="6"/>
        <w:rPr>
          <w:sz w:val="15"/>
        </w:rPr>
      </w:pPr>
    </w:p>
    <w:p>
      <w:pPr>
        <w:pStyle w:val="ListParagraph"/>
        <w:numPr>
          <w:ilvl w:val="0"/>
          <w:numId w:val="67"/>
        </w:numPr>
        <w:tabs>
          <w:tab w:val="left" w:pos="626"/>
        </w:tabs>
        <w:spacing w:before="1" w:after="0" w:line="240" w:lineRule="auto"/>
        <w:ind w:left="626" w:right="0" w:hanging="316"/>
        <w:jc w:val="left"/>
        <w:rPr>
          <w:sz w:val="21"/>
        </w:rPr>
      </w:pPr>
      <w:r>
        <w:rPr>
          <w:spacing w:val="-2"/>
          <w:sz w:val="21"/>
        </w:rPr>
        <w:t>汇率决定理论。</w:t>
      </w:r>
    </w:p>
    <w:p>
      <w:pPr>
        <w:pStyle w:val="BodyText"/>
        <w:spacing w:before="6"/>
        <w:rPr>
          <w:sz w:val="15"/>
        </w:rPr>
      </w:pPr>
    </w:p>
    <w:p>
      <w:pPr>
        <w:pStyle w:val="ListParagraph"/>
        <w:numPr>
          <w:ilvl w:val="0"/>
          <w:numId w:val="67"/>
        </w:numPr>
        <w:tabs>
          <w:tab w:val="left" w:pos="626"/>
        </w:tabs>
        <w:spacing w:before="0" w:after="0" w:line="240" w:lineRule="auto"/>
        <w:ind w:left="626" w:right="0" w:hanging="316"/>
        <w:jc w:val="left"/>
        <w:rPr>
          <w:sz w:val="21"/>
        </w:rPr>
      </w:pPr>
      <w:r>
        <w:rPr>
          <w:spacing w:val="-1"/>
          <w:sz w:val="21"/>
        </w:rPr>
        <w:t>汇率预测的基本方法。</w:t>
      </w:r>
    </w:p>
    <w:p>
      <w:pPr>
        <w:pStyle w:val="Heading3"/>
      </w:pPr>
      <w:r>
        <w:rPr>
          <w:spacing w:val="-3"/>
          <w:w w:val="80"/>
        </w:rPr>
        <w:t>二．重点</w:t>
      </w:r>
    </w:p>
    <w:p>
      <w:pPr>
        <w:pStyle w:val="ListParagraph"/>
        <w:numPr>
          <w:ilvl w:val="0"/>
          <w:numId w:val="66"/>
        </w:numPr>
        <w:tabs>
          <w:tab w:val="left" w:pos="626"/>
        </w:tabs>
        <w:spacing w:before="125" w:after="0" w:line="240" w:lineRule="auto"/>
        <w:ind w:left="626" w:right="0" w:hanging="316"/>
        <w:jc w:val="left"/>
        <w:rPr>
          <w:sz w:val="21"/>
        </w:rPr>
      </w:pPr>
      <w:r>
        <w:rPr>
          <w:spacing w:val="-1"/>
          <w:sz w:val="21"/>
        </w:rPr>
        <w:t>汇率及其标价法基本概念。</w:t>
      </w:r>
    </w:p>
    <w:p>
      <w:pPr>
        <w:pStyle w:val="BodyText"/>
        <w:spacing w:before="7"/>
        <w:rPr>
          <w:sz w:val="15"/>
        </w:rPr>
      </w:pPr>
    </w:p>
    <w:p>
      <w:pPr>
        <w:pStyle w:val="ListParagraph"/>
        <w:numPr>
          <w:ilvl w:val="0"/>
          <w:numId w:val="66"/>
        </w:numPr>
        <w:tabs>
          <w:tab w:val="left" w:pos="626"/>
        </w:tabs>
        <w:spacing w:before="0" w:after="0" w:line="240" w:lineRule="auto"/>
        <w:ind w:left="626" w:right="0" w:hanging="316"/>
        <w:jc w:val="left"/>
        <w:rPr>
          <w:sz w:val="21"/>
        </w:rPr>
      </w:pPr>
      <w:r>
        <w:rPr>
          <w:spacing w:val="-2"/>
          <w:sz w:val="21"/>
        </w:rPr>
        <w:t>汇率升值与贬值。</w:t>
      </w:r>
    </w:p>
    <w:p>
      <w:pPr>
        <w:pStyle w:val="BodyText"/>
        <w:spacing w:before="6"/>
        <w:rPr>
          <w:sz w:val="15"/>
        </w:rPr>
      </w:pPr>
    </w:p>
    <w:p>
      <w:pPr>
        <w:pStyle w:val="ListParagraph"/>
        <w:numPr>
          <w:ilvl w:val="0"/>
          <w:numId w:val="66"/>
        </w:numPr>
        <w:tabs>
          <w:tab w:val="left" w:pos="626"/>
        </w:tabs>
        <w:spacing w:before="1" w:after="0" w:line="240" w:lineRule="auto"/>
        <w:ind w:left="626" w:right="0" w:hanging="316"/>
        <w:jc w:val="left"/>
        <w:rPr>
          <w:sz w:val="21"/>
        </w:rPr>
      </w:pPr>
      <w:r>
        <w:rPr>
          <w:spacing w:val="-1"/>
          <w:sz w:val="21"/>
        </w:rPr>
        <w:t>购买力平价说、国际费雪效应、利率平价说等理论基本观点。</w:t>
      </w:r>
    </w:p>
    <w:p>
      <w:pPr>
        <w:pStyle w:val="BodyText"/>
        <w:spacing w:before="6"/>
        <w:rPr>
          <w:sz w:val="15"/>
        </w:rPr>
      </w:pPr>
    </w:p>
    <w:p>
      <w:pPr>
        <w:pStyle w:val="ListParagraph"/>
        <w:numPr>
          <w:ilvl w:val="0"/>
          <w:numId w:val="66"/>
        </w:numPr>
        <w:tabs>
          <w:tab w:val="left" w:pos="626"/>
        </w:tabs>
        <w:spacing w:before="0" w:after="0" w:line="240" w:lineRule="auto"/>
        <w:ind w:left="626" w:right="0" w:hanging="316"/>
        <w:jc w:val="left"/>
        <w:rPr>
          <w:sz w:val="21"/>
        </w:rPr>
      </w:pPr>
      <w:r>
        <w:rPr>
          <w:spacing w:val="-2"/>
          <w:sz w:val="21"/>
        </w:rPr>
        <w:t>汇率预测基本方法。</w:t>
      </w:r>
    </w:p>
    <w:p>
      <w:pPr>
        <w:pStyle w:val="Heading3"/>
      </w:pPr>
      <w:r>
        <w:rPr>
          <w:spacing w:val="-3"/>
          <w:w w:val="80"/>
        </w:rPr>
        <w:t>三．难点</w:t>
      </w:r>
    </w:p>
    <w:p>
      <w:pPr>
        <w:pStyle w:val="ListParagraph"/>
        <w:numPr>
          <w:ilvl w:val="0"/>
          <w:numId w:val="65"/>
        </w:numPr>
        <w:tabs>
          <w:tab w:val="left" w:pos="626"/>
        </w:tabs>
        <w:spacing w:before="125" w:after="0" w:line="240" w:lineRule="auto"/>
        <w:ind w:left="626" w:right="0" w:hanging="316"/>
        <w:jc w:val="left"/>
        <w:rPr>
          <w:sz w:val="21"/>
        </w:rPr>
      </w:pPr>
      <w:r>
        <w:rPr>
          <w:spacing w:val="-1"/>
          <w:sz w:val="21"/>
        </w:rPr>
        <w:t>利用汇率计算货币的升值与贬值。</w:t>
      </w:r>
    </w:p>
    <w:p>
      <w:pPr>
        <w:pStyle w:val="BodyText"/>
        <w:spacing w:before="6"/>
        <w:rPr>
          <w:sz w:val="15"/>
        </w:rPr>
      </w:pPr>
    </w:p>
    <w:p>
      <w:pPr>
        <w:pStyle w:val="ListParagraph"/>
        <w:numPr>
          <w:ilvl w:val="0"/>
          <w:numId w:val="65"/>
        </w:numPr>
        <w:tabs>
          <w:tab w:val="left" w:pos="626"/>
        </w:tabs>
        <w:spacing w:before="1" w:after="0" w:line="240" w:lineRule="auto"/>
        <w:ind w:left="626" w:right="0" w:hanging="316"/>
        <w:jc w:val="left"/>
        <w:rPr>
          <w:sz w:val="21"/>
        </w:rPr>
      </w:pPr>
      <w:r>
        <w:rPr>
          <w:spacing w:val="-1"/>
          <w:sz w:val="21"/>
        </w:rPr>
        <w:t>汇率决定理论基本观点理解。</w:t>
      </w:r>
    </w:p>
    <w:p>
      <w:pPr>
        <w:pStyle w:val="BodyText"/>
        <w:rPr>
          <w:sz w:val="22"/>
        </w:rPr>
      </w:pPr>
    </w:p>
    <w:p>
      <w:pPr>
        <w:pStyle w:val="BodyText"/>
        <w:spacing w:before="8"/>
        <w:rPr>
          <w:sz w:val="32"/>
        </w:rPr>
      </w:pPr>
    </w:p>
    <w:p>
      <w:pPr>
        <w:pStyle w:val="Heading2"/>
      </w:pPr>
      <w:r>
        <w:rPr>
          <w:spacing w:val="-21"/>
          <w:w w:val="80"/>
        </w:rPr>
        <w:t xml:space="preserve">第 </w:t>
      </w:r>
      <w:r>
        <w:rPr>
          <w:w w:val="80"/>
        </w:rPr>
        <w:t>6</w:t>
      </w:r>
      <w:r>
        <w:rPr>
          <w:spacing w:val="-42"/>
          <w:w w:val="80"/>
        </w:rPr>
        <w:t xml:space="preserve"> </w:t>
      </w:r>
      <w:r>
        <w:rPr>
          <w:spacing w:val="-2"/>
          <w:w w:val="80"/>
        </w:rPr>
        <w:t>章：外汇风险管理</w:t>
      </w:r>
    </w:p>
    <w:p>
      <w:pPr>
        <w:pStyle w:val="Heading3"/>
        <w:spacing w:before="134"/>
      </w:pPr>
      <w:r>
        <w:rPr>
          <w:spacing w:val="-2"/>
          <w:w w:val="80"/>
        </w:rPr>
        <w:t>一．主要内容</w:t>
      </w:r>
    </w:p>
    <w:p>
      <w:pPr>
        <w:pStyle w:val="ListParagraph"/>
        <w:numPr>
          <w:ilvl w:val="0"/>
          <w:numId w:val="64"/>
        </w:numPr>
        <w:tabs>
          <w:tab w:val="left" w:pos="626"/>
        </w:tabs>
        <w:spacing w:before="125" w:after="0" w:line="240" w:lineRule="auto"/>
        <w:ind w:left="626" w:right="0" w:hanging="316"/>
        <w:jc w:val="left"/>
        <w:rPr>
          <w:sz w:val="21"/>
        </w:rPr>
      </w:pPr>
      <w:r>
        <w:rPr>
          <w:spacing w:val="-2"/>
          <w:sz w:val="21"/>
        </w:rPr>
        <w:t>外汇风险的种类。</w:t>
      </w:r>
    </w:p>
    <w:p>
      <w:pPr>
        <w:pStyle w:val="BodyText"/>
        <w:spacing w:before="6"/>
        <w:rPr>
          <w:sz w:val="15"/>
        </w:rPr>
      </w:pPr>
    </w:p>
    <w:p>
      <w:pPr>
        <w:pStyle w:val="ListParagraph"/>
        <w:numPr>
          <w:ilvl w:val="0"/>
          <w:numId w:val="64"/>
        </w:numPr>
        <w:tabs>
          <w:tab w:val="left" w:pos="626"/>
        </w:tabs>
        <w:spacing w:before="0" w:after="0" w:line="240" w:lineRule="auto"/>
        <w:ind w:left="626" w:right="0" w:hanging="316"/>
        <w:jc w:val="left"/>
        <w:rPr>
          <w:sz w:val="21"/>
        </w:rPr>
      </w:pPr>
      <w:r>
        <w:rPr>
          <w:spacing w:val="-1"/>
          <w:sz w:val="21"/>
        </w:rPr>
        <w:t>外汇风险管理的策略与程序。</w:t>
      </w:r>
    </w:p>
    <w:p>
      <w:pPr>
        <w:spacing w:after="0" w:line="240" w:lineRule="auto"/>
        <w:jc w:val="left"/>
        <w:rPr>
          <w:sz w:val="21"/>
        </w:rPr>
        <w:sectPr>
          <w:footerReference w:type="default" r:id="rId6"/>
          <w:pgSz w:w="11910" w:h="16840"/>
          <w:pgMar w:top="1740" w:right="780" w:bottom="1180" w:left="980" w:header="0" w:footer="990"/>
          <w:pgNumType w:start="3"/>
          <w:cols w:space="708"/>
        </w:sectPr>
      </w:pPr>
    </w:p>
    <w:p>
      <w:pPr>
        <w:pStyle w:val="ListParagraph"/>
        <w:numPr>
          <w:ilvl w:val="0"/>
          <w:numId w:val="64"/>
        </w:numPr>
        <w:tabs>
          <w:tab w:val="left" w:pos="626"/>
        </w:tabs>
        <w:spacing w:before="62" w:after="0" w:line="240" w:lineRule="auto"/>
        <w:ind w:left="626" w:right="0" w:hanging="316"/>
        <w:jc w:val="left"/>
        <w:rPr>
          <w:sz w:val="21"/>
        </w:rPr>
      </w:pPr>
      <w:r>
        <w:rPr>
          <w:spacing w:val="-1"/>
          <w:sz w:val="21"/>
        </w:rPr>
        <w:t>外汇风险管理的方法。</w:t>
      </w:r>
    </w:p>
    <w:p>
      <w:pPr>
        <w:pStyle w:val="Heading3"/>
      </w:pPr>
      <w:r>
        <w:rPr>
          <w:spacing w:val="-3"/>
          <w:w w:val="80"/>
        </w:rPr>
        <w:t>二．重点</w:t>
      </w:r>
    </w:p>
    <w:p>
      <w:pPr>
        <w:pStyle w:val="ListParagraph"/>
        <w:numPr>
          <w:ilvl w:val="0"/>
          <w:numId w:val="63"/>
        </w:numPr>
        <w:tabs>
          <w:tab w:val="left" w:pos="626"/>
        </w:tabs>
        <w:spacing w:before="124" w:after="0" w:line="240" w:lineRule="auto"/>
        <w:ind w:left="626" w:right="0" w:hanging="316"/>
        <w:jc w:val="left"/>
        <w:rPr>
          <w:sz w:val="21"/>
        </w:rPr>
      </w:pPr>
      <w:r>
        <w:rPr>
          <w:spacing w:val="-1"/>
          <w:sz w:val="21"/>
        </w:rPr>
        <w:t>外汇交易风险、经济风险、折算风险等基本概念。</w:t>
      </w:r>
    </w:p>
    <w:p>
      <w:pPr>
        <w:pStyle w:val="BodyText"/>
        <w:spacing w:before="7"/>
        <w:rPr>
          <w:sz w:val="15"/>
        </w:rPr>
      </w:pPr>
    </w:p>
    <w:p>
      <w:pPr>
        <w:pStyle w:val="ListParagraph"/>
        <w:numPr>
          <w:ilvl w:val="0"/>
          <w:numId w:val="63"/>
        </w:numPr>
        <w:tabs>
          <w:tab w:val="left" w:pos="626"/>
        </w:tabs>
        <w:spacing w:before="0" w:after="0" w:line="240" w:lineRule="auto"/>
        <w:ind w:left="626" w:right="0" w:hanging="316"/>
        <w:jc w:val="left"/>
        <w:rPr>
          <w:sz w:val="21"/>
        </w:rPr>
      </w:pPr>
      <w:r>
        <w:rPr>
          <w:spacing w:val="-1"/>
          <w:sz w:val="21"/>
        </w:rPr>
        <w:t>不同外汇风险管理策略优缺点。</w:t>
      </w:r>
    </w:p>
    <w:p>
      <w:pPr>
        <w:pStyle w:val="BodyText"/>
        <w:spacing w:before="7"/>
        <w:rPr>
          <w:sz w:val="15"/>
        </w:rPr>
      </w:pPr>
    </w:p>
    <w:p>
      <w:pPr>
        <w:pStyle w:val="ListParagraph"/>
        <w:numPr>
          <w:ilvl w:val="0"/>
          <w:numId w:val="63"/>
        </w:numPr>
        <w:tabs>
          <w:tab w:val="left" w:pos="626"/>
        </w:tabs>
        <w:spacing w:before="0" w:after="0" w:line="240" w:lineRule="auto"/>
        <w:ind w:left="626" w:right="0" w:hanging="316"/>
        <w:jc w:val="left"/>
        <w:rPr>
          <w:sz w:val="21"/>
        </w:rPr>
      </w:pPr>
      <w:r>
        <w:rPr>
          <w:spacing w:val="-1"/>
          <w:sz w:val="21"/>
        </w:rPr>
        <w:t>管理外汇风险的基本步骤。</w:t>
      </w:r>
    </w:p>
    <w:p>
      <w:pPr>
        <w:pStyle w:val="BodyText"/>
        <w:spacing w:before="6"/>
        <w:rPr>
          <w:sz w:val="15"/>
        </w:rPr>
      </w:pPr>
    </w:p>
    <w:p>
      <w:pPr>
        <w:pStyle w:val="ListParagraph"/>
        <w:numPr>
          <w:ilvl w:val="0"/>
          <w:numId w:val="63"/>
        </w:numPr>
        <w:tabs>
          <w:tab w:val="left" w:pos="626"/>
        </w:tabs>
        <w:spacing w:before="1" w:after="0" w:line="240" w:lineRule="auto"/>
        <w:ind w:left="626" w:right="0" w:hanging="316"/>
        <w:jc w:val="left"/>
        <w:rPr>
          <w:sz w:val="21"/>
        </w:rPr>
      </w:pPr>
      <w:r>
        <w:rPr>
          <w:spacing w:val="-1"/>
          <w:sz w:val="21"/>
        </w:rPr>
        <w:t>外汇风险管理的方法。</w:t>
      </w:r>
    </w:p>
    <w:p>
      <w:pPr>
        <w:pStyle w:val="Heading3"/>
        <w:spacing w:before="100"/>
      </w:pPr>
      <w:r>
        <w:rPr>
          <w:spacing w:val="-3"/>
          <w:w w:val="80"/>
        </w:rPr>
        <w:t>三．难点</w:t>
      </w:r>
    </w:p>
    <w:p>
      <w:pPr>
        <w:pStyle w:val="ListParagraph"/>
        <w:numPr>
          <w:ilvl w:val="0"/>
          <w:numId w:val="62"/>
        </w:numPr>
        <w:tabs>
          <w:tab w:val="left" w:pos="626"/>
        </w:tabs>
        <w:spacing w:before="125" w:after="0" w:line="240" w:lineRule="auto"/>
        <w:ind w:left="626" w:right="0" w:hanging="316"/>
        <w:jc w:val="left"/>
        <w:rPr>
          <w:sz w:val="21"/>
        </w:rPr>
      </w:pPr>
      <w:r>
        <w:rPr>
          <w:spacing w:val="-1"/>
          <w:sz w:val="21"/>
        </w:rPr>
        <w:t>外汇风险对企业财务活动的影响。</w:t>
      </w:r>
    </w:p>
    <w:p>
      <w:pPr>
        <w:pStyle w:val="BodyText"/>
        <w:spacing w:before="7"/>
        <w:rPr>
          <w:sz w:val="15"/>
        </w:rPr>
      </w:pPr>
    </w:p>
    <w:p>
      <w:pPr>
        <w:pStyle w:val="ListParagraph"/>
        <w:numPr>
          <w:ilvl w:val="0"/>
          <w:numId w:val="62"/>
        </w:numPr>
        <w:tabs>
          <w:tab w:val="left" w:pos="626"/>
        </w:tabs>
        <w:spacing w:before="0" w:after="0" w:line="240" w:lineRule="auto"/>
        <w:ind w:left="626" w:right="0" w:hanging="316"/>
        <w:jc w:val="left"/>
        <w:rPr>
          <w:sz w:val="21"/>
        </w:rPr>
      </w:pPr>
      <w:r>
        <w:rPr>
          <w:spacing w:val="-1"/>
          <w:sz w:val="21"/>
        </w:rPr>
        <w:t>不同外汇风险管理策略的优缺点。</w:t>
      </w:r>
    </w:p>
    <w:p>
      <w:pPr>
        <w:pStyle w:val="BodyText"/>
        <w:spacing w:before="7"/>
        <w:rPr>
          <w:sz w:val="15"/>
        </w:rPr>
      </w:pPr>
    </w:p>
    <w:p>
      <w:pPr>
        <w:pStyle w:val="ListParagraph"/>
        <w:numPr>
          <w:ilvl w:val="0"/>
          <w:numId w:val="62"/>
        </w:numPr>
        <w:tabs>
          <w:tab w:val="left" w:pos="626"/>
        </w:tabs>
        <w:spacing w:before="0" w:after="0" w:line="240" w:lineRule="auto"/>
        <w:ind w:left="626" w:right="0" w:hanging="316"/>
        <w:jc w:val="left"/>
        <w:rPr>
          <w:sz w:val="21"/>
        </w:rPr>
      </w:pPr>
      <w:r>
        <w:rPr>
          <w:spacing w:val="-1"/>
          <w:sz w:val="21"/>
        </w:rPr>
        <w:t>外汇风险管理的方法理解。</w:t>
      </w:r>
    </w:p>
    <w:p>
      <w:pPr>
        <w:pStyle w:val="BodyText"/>
        <w:rPr>
          <w:sz w:val="22"/>
        </w:rPr>
      </w:pPr>
    </w:p>
    <w:p>
      <w:pPr>
        <w:pStyle w:val="BodyText"/>
        <w:rPr>
          <w:sz w:val="22"/>
        </w:rPr>
      </w:pPr>
    </w:p>
    <w:p>
      <w:pPr>
        <w:pStyle w:val="BodyText"/>
        <w:spacing w:before="11"/>
        <w:rPr>
          <w:sz w:val="22"/>
        </w:rPr>
      </w:pPr>
    </w:p>
    <w:p>
      <w:pPr>
        <w:pStyle w:val="Heading2"/>
      </w:pPr>
      <w:r>
        <w:rPr>
          <w:spacing w:val="-21"/>
          <w:w w:val="80"/>
        </w:rPr>
        <w:t xml:space="preserve">第 </w:t>
      </w:r>
      <w:r>
        <w:rPr>
          <w:w w:val="80"/>
        </w:rPr>
        <w:t>7</w:t>
      </w:r>
      <w:r>
        <w:rPr>
          <w:spacing w:val="-42"/>
          <w:w w:val="80"/>
        </w:rPr>
        <w:t xml:space="preserve"> </w:t>
      </w:r>
      <w:r>
        <w:rPr>
          <w:spacing w:val="-1"/>
          <w:w w:val="80"/>
        </w:rPr>
        <w:t>章：国际企业筹资概述</w:t>
      </w:r>
    </w:p>
    <w:p>
      <w:pPr>
        <w:pStyle w:val="Heading3"/>
        <w:spacing w:before="133"/>
      </w:pPr>
      <w:r>
        <w:rPr>
          <w:spacing w:val="-2"/>
          <w:w w:val="80"/>
        </w:rPr>
        <w:t>一．主要内容</w:t>
      </w:r>
    </w:p>
    <w:p>
      <w:pPr>
        <w:pStyle w:val="ListParagraph"/>
        <w:numPr>
          <w:ilvl w:val="0"/>
          <w:numId w:val="61"/>
        </w:numPr>
        <w:tabs>
          <w:tab w:val="left" w:pos="626"/>
        </w:tabs>
        <w:spacing w:before="125" w:after="0" w:line="240" w:lineRule="auto"/>
        <w:ind w:left="626" w:right="0" w:hanging="316"/>
        <w:jc w:val="left"/>
        <w:rPr>
          <w:sz w:val="21"/>
        </w:rPr>
      </w:pPr>
      <w:r>
        <w:rPr>
          <w:spacing w:val="-2"/>
          <w:sz w:val="21"/>
        </w:rPr>
        <w:t>国际企业筹资原则。</w:t>
      </w:r>
    </w:p>
    <w:p>
      <w:pPr>
        <w:pStyle w:val="BodyText"/>
        <w:spacing w:before="7"/>
        <w:rPr>
          <w:sz w:val="15"/>
        </w:rPr>
      </w:pPr>
    </w:p>
    <w:p>
      <w:pPr>
        <w:pStyle w:val="ListParagraph"/>
        <w:numPr>
          <w:ilvl w:val="0"/>
          <w:numId w:val="61"/>
        </w:numPr>
        <w:tabs>
          <w:tab w:val="left" w:pos="626"/>
        </w:tabs>
        <w:spacing w:before="0" w:after="0" w:line="240" w:lineRule="auto"/>
        <w:ind w:left="626" w:right="0" w:hanging="316"/>
        <w:jc w:val="left"/>
        <w:rPr>
          <w:sz w:val="21"/>
        </w:rPr>
      </w:pPr>
      <w:r>
        <w:rPr>
          <w:spacing w:val="-2"/>
          <w:sz w:val="21"/>
        </w:rPr>
        <w:t>国际筹资环境。</w:t>
      </w:r>
    </w:p>
    <w:p>
      <w:pPr>
        <w:pStyle w:val="BodyText"/>
        <w:spacing w:before="6"/>
        <w:rPr>
          <w:sz w:val="15"/>
        </w:rPr>
      </w:pPr>
    </w:p>
    <w:p>
      <w:pPr>
        <w:pStyle w:val="ListParagraph"/>
        <w:numPr>
          <w:ilvl w:val="0"/>
          <w:numId w:val="61"/>
        </w:numPr>
        <w:tabs>
          <w:tab w:val="left" w:pos="626"/>
        </w:tabs>
        <w:spacing w:before="1" w:after="0" w:line="240" w:lineRule="auto"/>
        <w:ind w:left="626" w:right="0" w:hanging="316"/>
        <w:jc w:val="left"/>
        <w:rPr>
          <w:sz w:val="21"/>
        </w:rPr>
      </w:pPr>
      <w:r>
        <w:rPr>
          <w:spacing w:val="-1"/>
          <w:sz w:val="21"/>
        </w:rPr>
        <w:t>国际筹资中的利息率。</w:t>
      </w:r>
    </w:p>
    <w:p>
      <w:pPr>
        <w:pStyle w:val="Heading3"/>
        <w:spacing w:before="100"/>
      </w:pPr>
      <w:r>
        <w:rPr>
          <w:spacing w:val="-3"/>
          <w:w w:val="80"/>
        </w:rPr>
        <w:t>二．重点</w:t>
      </w:r>
    </w:p>
    <w:p>
      <w:pPr>
        <w:pStyle w:val="ListParagraph"/>
        <w:numPr>
          <w:ilvl w:val="0"/>
          <w:numId w:val="60"/>
        </w:numPr>
        <w:tabs>
          <w:tab w:val="left" w:pos="626"/>
        </w:tabs>
        <w:spacing w:before="125" w:after="0" w:line="240" w:lineRule="auto"/>
        <w:ind w:left="626" w:right="0" w:hanging="316"/>
        <w:jc w:val="left"/>
        <w:rPr>
          <w:sz w:val="21"/>
        </w:rPr>
      </w:pPr>
      <w:r>
        <w:rPr>
          <w:spacing w:val="-1"/>
          <w:sz w:val="21"/>
        </w:rPr>
        <w:t>国际筹资的概念、特点与原则。</w:t>
      </w:r>
    </w:p>
    <w:p>
      <w:pPr>
        <w:pStyle w:val="BodyText"/>
        <w:spacing w:before="7"/>
        <w:rPr>
          <w:sz w:val="15"/>
        </w:rPr>
      </w:pPr>
    </w:p>
    <w:p>
      <w:pPr>
        <w:pStyle w:val="ListParagraph"/>
        <w:numPr>
          <w:ilvl w:val="0"/>
          <w:numId w:val="60"/>
        </w:numPr>
        <w:tabs>
          <w:tab w:val="left" w:pos="626"/>
        </w:tabs>
        <w:spacing w:before="0" w:after="0" w:line="240" w:lineRule="auto"/>
        <w:ind w:left="626" w:right="0" w:hanging="316"/>
        <w:jc w:val="left"/>
        <w:rPr>
          <w:sz w:val="21"/>
        </w:rPr>
      </w:pPr>
      <w:r>
        <w:rPr>
          <w:spacing w:val="-2"/>
          <w:sz w:val="21"/>
        </w:rPr>
        <w:t>国际企业资金来源。</w:t>
      </w:r>
    </w:p>
    <w:p>
      <w:pPr>
        <w:pStyle w:val="BodyText"/>
        <w:spacing w:before="6"/>
        <w:rPr>
          <w:sz w:val="15"/>
        </w:rPr>
      </w:pPr>
    </w:p>
    <w:p>
      <w:pPr>
        <w:pStyle w:val="ListParagraph"/>
        <w:numPr>
          <w:ilvl w:val="0"/>
          <w:numId w:val="60"/>
        </w:numPr>
        <w:tabs>
          <w:tab w:val="left" w:pos="626"/>
        </w:tabs>
        <w:spacing w:before="1" w:after="0" w:line="240" w:lineRule="auto"/>
        <w:ind w:left="626" w:right="0" w:hanging="316"/>
        <w:jc w:val="left"/>
        <w:rPr>
          <w:sz w:val="21"/>
        </w:rPr>
      </w:pPr>
      <w:r>
        <w:rPr>
          <w:spacing w:val="-1"/>
          <w:sz w:val="21"/>
        </w:rPr>
        <w:t>国际金融市场及其金融机构。</w:t>
      </w:r>
    </w:p>
    <w:p>
      <w:pPr>
        <w:pStyle w:val="BodyText"/>
        <w:spacing w:before="6"/>
        <w:rPr>
          <w:sz w:val="15"/>
        </w:rPr>
      </w:pPr>
    </w:p>
    <w:p>
      <w:pPr>
        <w:pStyle w:val="ListParagraph"/>
        <w:numPr>
          <w:ilvl w:val="0"/>
          <w:numId w:val="60"/>
        </w:numPr>
        <w:tabs>
          <w:tab w:val="left" w:pos="626"/>
        </w:tabs>
        <w:spacing w:before="0" w:after="0" w:line="240" w:lineRule="auto"/>
        <w:ind w:left="626" w:right="0" w:hanging="316"/>
        <w:jc w:val="left"/>
        <w:rPr>
          <w:sz w:val="21"/>
        </w:rPr>
      </w:pPr>
      <w:r>
        <w:rPr>
          <w:spacing w:val="-1"/>
          <w:sz w:val="21"/>
        </w:rPr>
        <w:t>国际筹资中的利息率。</w:t>
      </w:r>
    </w:p>
    <w:p>
      <w:pPr>
        <w:pStyle w:val="Heading3"/>
      </w:pPr>
      <w:r>
        <w:rPr>
          <w:spacing w:val="-3"/>
          <w:w w:val="80"/>
        </w:rPr>
        <w:t>三．难点</w:t>
      </w:r>
    </w:p>
    <w:p>
      <w:pPr>
        <w:pStyle w:val="ListParagraph"/>
        <w:numPr>
          <w:ilvl w:val="0"/>
          <w:numId w:val="59"/>
        </w:numPr>
        <w:tabs>
          <w:tab w:val="left" w:pos="626"/>
        </w:tabs>
        <w:spacing w:before="125" w:after="0" w:line="240" w:lineRule="auto"/>
        <w:ind w:left="626" w:right="0" w:hanging="316"/>
        <w:jc w:val="left"/>
        <w:rPr>
          <w:sz w:val="21"/>
        </w:rPr>
      </w:pPr>
      <w:r>
        <w:rPr>
          <w:spacing w:val="-1"/>
          <w:sz w:val="21"/>
        </w:rPr>
        <w:t>国际筹资特点与原则。</w:t>
      </w:r>
    </w:p>
    <w:p>
      <w:pPr>
        <w:pStyle w:val="BodyText"/>
        <w:spacing w:before="7"/>
        <w:rPr>
          <w:sz w:val="15"/>
        </w:rPr>
      </w:pPr>
    </w:p>
    <w:p>
      <w:pPr>
        <w:pStyle w:val="ListParagraph"/>
        <w:numPr>
          <w:ilvl w:val="0"/>
          <w:numId w:val="59"/>
        </w:numPr>
        <w:tabs>
          <w:tab w:val="left" w:pos="626"/>
        </w:tabs>
        <w:spacing w:before="0" w:after="0" w:line="240" w:lineRule="auto"/>
        <w:ind w:left="626" w:right="0" w:hanging="316"/>
        <w:jc w:val="left"/>
        <w:rPr>
          <w:sz w:val="21"/>
        </w:rPr>
      </w:pPr>
      <w:r>
        <w:rPr>
          <w:spacing w:val="-1"/>
          <w:sz w:val="21"/>
        </w:rPr>
        <w:t>国际企业各种资金来源。</w:t>
      </w:r>
    </w:p>
    <w:p>
      <w:pPr>
        <w:pStyle w:val="BodyText"/>
        <w:spacing w:before="6"/>
        <w:rPr>
          <w:sz w:val="15"/>
        </w:rPr>
      </w:pPr>
    </w:p>
    <w:p>
      <w:pPr>
        <w:pStyle w:val="ListParagraph"/>
        <w:numPr>
          <w:ilvl w:val="0"/>
          <w:numId w:val="59"/>
        </w:numPr>
        <w:tabs>
          <w:tab w:val="left" w:pos="626"/>
        </w:tabs>
        <w:spacing w:before="0" w:after="0" w:line="240" w:lineRule="auto"/>
        <w:ind w:left="626" w:right="0" w:hanging="316"/>
        <w:jc w:val="left"/>
        <w:rPr>
          <w:sz w:val="21"/>
        </w:rPr>
      </w:pPr>
      <w:r>
        <w:rPr>
          <w:spacing w:val="-2"/>
          <w:sz w:val="21"/>
        </w:rPr>
        <w:t>国际金融市场作用。</w:t>
      </w:r>
    </w:p>
    <w:p>
      <w:pPr>
        <w:pStyle w:val="BodyText"/>
        <w:spacing w:before="7"/>
        <w:rPr>
          <w:sz w:val="15"/>
        </w:rPr>
      </w:pPr>
    </w:p>
    <w:p>
      <w:pPr>
        <w:pStyle w:val="ListParagraph"/>
        <w:numPr>
          <w:ilvl w:val="0"/>
          <w:numId w:val="59"/>
        </w:numPr>
        <w:tabs>
          <w:tab w:val="left" w:pos="626"/>
        </w:tabs>
        <w:spacing w:before="0" w:after="0" w:line="240" w:lineRule="auto"/>
        <w:ind w:left="626" w:right="0" w:hanging="316"/>
        <w:jc w:val="left"/>
        <w:rPr>
          <w:sz w:val="21"/>
        </w:rPr>
      </w:pPr>
      <w:r>
        <w:rPr>
          <w:spacing w:val="-1"/>
          <w:sz w:val="21"/>
        </w:rPr>
        <w:t>决定利率高低的基本因素。</w:t>
      </w:r>
    </w:p>
    <w:p>
      <w:pPr>
        <w:pStyle w:val="BodyText"/>
        <w:rPr>
          <w:sz w:val="22"/>
        </w:rPr>
      </w:pPr>
    </w:p>
    <w:p>
      <w:pPr>
        <w:pStyle w:val="BodyText"/>
        <w:rPr>
          <w:sz w:val="22"/>
        </w:rPr>
      </w:pPr>
    </w:p>
    <w:p>
      <w:pPr>
        <w:pStyle w:val="BodyText"/>
        <w:spacing w:before="11"/>
        <w:rPr>
          <w:sz w:val="22"/>
        </w:rPr>
      </w:pPr>
    </w:p>
    <w:p>
      <w:pPr>
        <w:pStyle w:val="Heading2"/>
      </w:pPr>
      <w:r>
        <w:rPr>
          <w:spacing w:val="-21"/>
          <w:w w:val="80"/>
        </w:rPr>
        <w:t xml:space="preserve">第 </w:t>
      </w:r>
      <w:r>
        <w:rPr>
          <w:w w:val="80"/>
        </w:rPr>
        <w:t>8</w:t>
      </w:r>
      <w:r>
        <w:rPr>
          <w:spacing w:val="-42"/>
          <w:w w:val="80"/>
        </w:rPr>
        <w:t xml:space="preserve"> </w:t>
      </w:r>
      <w:r>
        <w:rPr>
          <w:spacing w:val="-1"/>
          <w:w w:val="80"/>
        </w:rPr>
        <w:t>章：国际企业筹资方式</w:t>
      </w:r>
    </w:p>
    <w:p>
      <w:pPr>
        <w:spacing w:after="0"/>
        <w:sectPr>
          <w:footerReference w:type="default" r:id="rId7"/>
          <w:pgSz w:w="11910" w:h="16840"/>
          <w:pgMar w:top="1740" w:right="780" w:bottom="1180" w:left="980" w:header="0" w:footer="990"/>
          <w:pgNumType w:start="4"/>
          <w:cols w:space="708"/>
        </w:sectPr>
      </w:pPr>
    </w:p>
    <w:p>
      <w:pPr>
        <w:pStyle w:val="Heading3"/>
        <w:spacing w:before="0" w:line="405" w:lineRule="exact"/>
      </w:pPr>
      <w:r>
        <w:rPr>
          <w:spacing w:val="-2"/>
          <w:w w:val="80"/>
        </w:rPr>
        <w:t>一．主要内容</w:t>
      </w:r>
    </w:p>
    <w:p>
      <w:pPr>
        <w:pStyle w:val="ListParagraph"/>
        <w:numPr>
          <w:ilvl w:val="0"/>
          <w:numId w:val="80"/>
        </w:numPr>
        <w:tabs>
          <w:tab w:val="left" w:pos="626"/>
        </w:tabs>
        <w:spacing w:before="125" w:after="0" w:line="240" w:lineRule="auto"/>
        <w:ind w:left="626" w:right="0" w:hanging="316"/>
        <w:jc w:val="left"/>
        <w:rPr>
          <w:rFonts w:ascii="Times New Roman" w:eastAsia="Times New Roman"/>
          <w:sz w:val="19"/>
        </w:rPr>
      </w:pPr>
      <w:r>
        <w:rPr>
          <w:spacing w:val="-2"/>
          <w:sz w:val="21"/>
        </w:rPr>
        <w:t>发行国际股票。</w:t>
      </w:r>
    </w:p>
    <w:p>
      <w:pPr>
        <w:pStyle w:val="BodyText"/>
        <w:spacing w:before="6"/>
        <w:rPr>
          <w:sz w:val="15"/>
        </w:rPr>
      </w:pPr>
    </w:p>
    <w:p>
      <w:pPr>
        <w:pStyle w:val="ListParagraph"/>
        <w:numPr>
          <w:ilvl w:val="0"/>
          <w:numId w:val="80"/>
        </w:numPr>
        <w:tabs>
          <w:tab w:val="left" w:pos="626"/>
        </w:tabs>
        <w:spacing w:before="0" w:after="0" w:line="240" w:lineRule="auto"/>
        <w:ind w:left="626" w:right="0" w:hanging="316"/>
        <w:jc w:val="left"/>
        <w:rPr>
          <w:rFonts w:ascii="Times New Roman" w:eastAsia="Times New Roman"/>
          <w:sz w:val="19"/>
        </w:rPr>
      </w:pPr>
      <w:r>
        <w:rPr>
          <w:spacing w:val="-2"/>
          <w:sz w:val="21"/>
        </w:rPr>
        <w:t>发行国际债券。</w:t>
      </w:r>
    </w:p>
    <w:p>
      <w:pPr>
        <w:pStyle w:val="BodyText"/>
        <w:spacing w:before="7"/>
        <w:rPr>
          <w:sz w:val="15"/>
        </w:rPr>
      </w:pPr>
    </w:p>
    <w:p>
      <w:pPr>
        <w:pStyle w:val="ListParagraph"/>
        <w:numPr>
          <w:ilvl w:val="0"/>
          <w:numId w:val="80"/>
        </w:numPr>
        <w:tabs>
          <w:tab w:val="left" w:pos="626"/>
        </w:tabs>
        <w:spacing w:before="0" w:after="0" w:line="240" w:lineRule="auto"/>
        <w:ind w:left="626" w:right="0" w:hanging="316"/>
        <w:jc w:val="left"/>
        <w:rPr>
          <w:rFonts w:ascii="Times New Roman" w:eastAsia="Times New Roman"/>
          <w:sz w:val="19"/>
        </w:rPr>
      </w:pPr>
      <w:r>
        <w:rPr>
          <w:spacing w:val="-2"/>
          <w:sz w:val="21"/>
        </w:rPr>
        <w:t>利用国际银行信贷。</w:t>
      </w:r>
    </w:p>
    <w:p>
      <w:pPr>
        <w:pStyle w:val="BodyText"/>
        <w:spacing w:before="7"/>
        <w:rPr>
          <w:sz w:val="15"/>
        </w:rPr>
      </w:pPr>
    </w:p>
    <w:p>
      <w:pPr>
        <w:pStyle w:val="ListParagraph"/>
        <w:numPr>
          <w:ilvl w:val="0"/>
          <w:numId w:val="80"/>
        </w:numPr>
        <w:tabs>
          <w:tab w:val="left" w:pos="625"/>
        </w:tabs>
        <w:spacing w:before="0" w:after="0" w:line="240" w:lineRule="auto"/>
        <w:ind w:left="625" w:right="0" w:hanging="315"/>
        <w:jc w:val="left"/>
        <w:rPr>
          <w:sz w:val="21"/>
        </w:rPr>
      </w:pPr>
      <w:r>
        <w:rPr>
          <w:spacing w:val="-1"/>
          <w:sz w:val="21"/>
        </w:rPr>
        <w:t>利用其他国际融资方式。</w:t>
      </w:r>
    </w:p>
    <w:p>
      <w:pPr>
        <w:pStyle w:val="Heading3"/>
      </w:pPr>
      <w:r>
        <w:rPr>
          <w:spacing w:val="-3"/>
          <w:w w:val="80"/>
        </w:rPr>
        <w:t>二．重点</w:t>
      </w:r>
    </w:p>
    <w:p>
      <w:pPr>
        <w:pStyle w:val="ListParagraph"/>
        <w:numPr>
          <w:ilvl w:val="0"/>
          <w:numId w:val="57"/>
        </w:numPr>
        <w:tabs>
          <w:tab w:val="left" w:pos="626"/>
        </w:tabs>
        <w:spacing w:before="124" w:after="0" w:line="240" w:lineRule="auto"/>
        <w:ind w:left="626" w:right="0" w:hanging="316"/>
        <w:jc w:val="left"/>
        <w:rPr>
          <w:rFonts w:ascii="Times New Roman" w:eastAsia="Times New Roman"/>
          <w:sz w:val="19"/>
        </w:rPr>
      </w:pPr>
      <w:r>
        <w:rPr>
          <w:spacing w:val="-1"/>
          <w:sz w:val="21"/>
        </w:rPr>
        <w:t>发行国际股票基本概念、发行方式与优缺点。</w:t>
      </w:r>
    </w:p>
    <w:p>
      <w:pPr>
        <w:pStyle w:val="BodyText"/>
        <w:spacing w:before="7"/>
        <w:rPr>
          <w:sz w:val="15"/>
        </w:rPr>
      </w:pPr>
    </w:p>
    <w:p>
      <w:pPr>
        <w:pStyle w:val="ListParagraph"/>
        <w:numPr>
          <w:ilvl w:val="0"/>
          <w:numId w:val="57"/>
        </w:numPr>
        <w:tabs>
          <w:tab w:val="left" w:pos="626"/>
        </w:tabs>
        <w:spacing w:before="0" w:after="0" w:line="240" w:lineRule="auto"/>
        <w:ind w:left="626" w:right="0" w:hanging="316"/>
        <w:jc w:val="left"/>
        <w:rPr>
          <w:rFonts w:ascii="Times New Roman" w:eastAsia="Times New Roman"/>
          <w:sz w:val="19"/>
        </w:rPr>
      </w:pPr>
      <w:r>
        <w:rPr>
          <w:spacing w:val="-1"/>
          <w:sz w:val="21"/>
        </w:rPr>
        <w:t>发行国际债券基本概念、发行、收回与偿还。</w:t>
      </w:r>
    </w:p>
    <w:p>
      <w:pPr>
        <w:pStyle w:val="BodyText"/>
        <w:spacing w:before="7"/>
        <w:rPr>
          <w:sz w:val="15"/>
        </w:rPr>
      </w:pPr>
    </w:p>
    <w:p>
      <w:pPr>
        <w:pStyle w:val="ListParagraph"/>
        <w:numPr>
          <w:ilvl w:val="0"/>
          <w:numId w:val="57"/>
        </w:numPr>
        <w:tabs>
          <w:tab w:val="left" w:pos="625"/>
        </w:tabs>
        <w:spacing w:before="0" w:after="0" w:line="240" w:lineRule="auto"/>
        <w:ind w:left="625" w:right="0" w:hanging="315"/>
        <w:jc w:val="left"/>
        <w:rPr>
          <w:sz w:val="21"/>
        </w:rPr>
      </w:pPr>
      <w:r>
        <w:rPr>
          <w:spacing w:val="-1"/>
          <w:sz w:val="21"/>
        </w:rPr>
        <w:t>国际债券评级、国际债券优缺点。</w:t>
      </w:r>
    </w:p>
    <w:p>
      <w:pPr>
        <w:pStyle w:val="BodyText"/>
        <w:spacing w:before="6"/>
        <w:rPr>
          <w:sz w:val="15"/>
        </w:rPr>
      </w:pPr>
    </w:p>
    <w:p>
      <w:pPr>
        <w:pStyle w:val="ListParagraph"/>
        <w:numPr>
          <w:ilvl w:val="0"/>
          <w:numId w:val="56"/>
        </w:numPr>
        <w:tabs>
          <w:tab w:val="left" w:pos="626"/>
        </w:tabs>
        <w:spacing w:before="1" w:after="0" w:line="240" w:lineRule="auto"/>
        <w:ind w:left="626" w:right="0" w:hanging="316"/>
        <w:jc w:val="left"/>
        <w:rPr>
          <w:rFonts w:ascii="Times New Roman" w:eastAsia="Times New Roman"/>
          <w:sz w:val="19"/>
        </w:rPr>
      </w:pPr>
      <w:r>
        <w:rPr>
          <w:spacing w:val="-1"/>
          <w:sz w:val="21"/>
        </w:rPr>
        <w:t>国际银行信贷成本、费用及其国际银行信贷优缺点。</w:t>
      </w:r>
    </w:p>
    <w:p>
      <w:pPr>
        <w:pStyle w:val="BodyText"/>
        <w:spacing w:before="6"/>
        <w:rPr>
          <w:sz w:val="15"/>
        </w:rPr>
      </w:pPr>
    </w:p>
    <w:p>
      <w:pPr>
        <w:pStyle w:val="ListParagraph"/>
        <w:numPr>
          <w:ilvl w:val="0"/>
          <w:numId w:val="56"/>
        </w:numPr>
        <w:tabs>
          <w:tab w:val="left" w:pos="626"/>
        </w:tabs>
        <w:spacing w:before="0" w:after="0" w:line="240" w:lineRule="auto"/>
        <w:ind w:left="626" w:right="0" w:hanging="316"/>
        <w:jc w:val="left"/>
        <w:rPr>
          <w:rFonts w:ascii="Times New Roman" w:eastAsia="Times New Roman"/>
          <w:sz w:val="19"/>
        </w:rPr>
      </w:pPr>
      <w:r>
        <w:rPr>
          <w:spacing w:val="-1"/>
          <w:sz w:val="21"/>
        </w:rPr>
        <w:t>国际贸易信贷的概念与方式。</w:t>
      </w:r>
    </w:p>
    <w:p>
      <w:pPr>
        <w:pStyle w:val="BodyText"/>
        <w:spacing w:before="7"/>
        <w:rPr>
          <w:sz w:val="15"/>
        </w:rPr>
      </w:pPr>
    </w:p>
    <w:p>
      <w:pPr>
        <w:pStyle w:val="ListParagraph"/>
        <w:numPr>
          <w:ilvl w:val="0"/>
          <w:numId w:val="56"/>
        </w:numPr>
        <w:tabs>
          <w:tab w:val="left" w:pos="626"/>
        </w:tabs>
        <w:spacing w:before="0" w:after="0" w:line="240" w:lineRule="auto"/>
        <w:ind w:left="626" w:right="0" w:hanging="316"/>
        <w:jc w:val="left"/>
        <w:rPr>
          <w:rFonts w:ascii="Times New Roman" w:eastAsia="Times New Roman"/>
          <w:sz w:val="19"/>
        </w:rPr>
      </w:pPr>
      <w:r>
        <w:rPr>
          <w:spacing w:val="-1"/>
          <w:sz w:val="21"/>
        </w:rPr>
        <w:t>国际租赁的概念与程序。</w:t>
      </w:r>
    </w:p>
    <w:p>
      <w:pPr>
        <w:pStyle w:val="BodyText"/>
        <w:spacing w:before="7"/>
        <w:rPr>
          <w:sz w:val="15"/>
        </w:rPr>
      </w:pPr>
    </w:p>
    <w:p>
      <w:pPr>
        <w:pStyle w:val="ListParagraph"/>
        <w:numPr>
          <w:ilvl w:val="0"/>
          <w:numId w:val="56"/>
        </w:numPr>
        <w:tabs>
          <w:tab w:val="left" w:pos="625"/>
        </w:tabs>
        <w:spacing w:before="0" w:after="0" w:line="240" w:lineRule="auto"/>
        <w:ind w:left="625" w:right="0" w:hanging="315"/>
        <w:jc w:val="left"/>
        <w:rPr>
          <w:sz w:val="21"/>
        </w:rPr>
      </w:pPr>
      <w:r>
        <w:rPr>
          <w:spacing w:val="-1"/>
          <w:sz w:val="21"/>
        </w:rPr>
        <w:t>国际项目筹资的概念与来源。</w:t>
      </w:r>
    </w:p>
    <w:p>
      <w:pPr>
        <w:pStyle w:val="Heading3"/>
      </w:pPr>
      <w:r>
        <w:rPr>
          <w:spacing w:val="-3"/>
          <w:w w:val="80"/>
        </w:rPr>
        <w:t>三．难点</w:t>
      </w:r>
    </w:p>
    <w:p>
      <w:pPr>
        <w:pStyle w:val="ListParagraph"/>
        <w:numPr>
          <w:ilvl w:val="0"/>
          <w:numId w:val="55"/>
        </w:numPr>
        <w:tabs>
          <w:tab w:val="left" w:pos="626"/>
        </w:tabs>
        <w:spacing w:before="125" w:after="0" w:line="240" w:lineRule="auto"/>
        <w:ind w:left="626" w:right="0" w:hanging="316"/>
        <w:jc w:val="left"/>
        <w:rPr>
          <w:sz w:val="21"/>
        </w:rPr>
      </w:pPr>
      <w:r>
        <w:rPr>
          <w:spacing w:val="-1"/>
          <w:sz w:val="21"/>
        </w:rPr>
        <w:t>发行国际股票与发行国际债券区别。</w:t>
      </w:r>
    </w:p>
    <w:p>
      <w:pPr>
        <w:pStyle w:val="BodyText"/>
        <w:spacing w:before="6"/>
        <w:rPr>
          <w:sz w:val="15"/>
        </w:rPr>
      </w:pPr>
    </w:p>
    <w:p>
      <w:pPr>
        <w:pStyle w:val="ListParagraph"/>
        <w:numPr>
          <w:ilvl w:val="0"/>
          <w:numId w:val="55"/>
        </w:numPr>
        <w:tabs>
          <w:tab w:val="left" w:pos="626"/>
        </w:tabs>
        <w:spacing w:before="0" w:after="0" w:line="240" w:lineRule="auto"/>
        <w:ind w:left="626" w:right="0" w:hanging="316"/>
        <w:jc w:val="left"/>
        <w:rPr>
          <w:sz w:val="21"/>
        </w:rPr>
      </w:pPr>
      <w:r>
        <w:rPr>
          <w:spacing w:val="-1"/>
          <w:sz w:val="21"/>
        </w:rPr>
        <w:t>国际银行信贷的成本、费用。</w:t>
      </w:r>
    </w:p>
    <w:p>
      <w:pPr>
        <w:pStyle w:val="BodyText"/>
        <w:spacing w:before="7"/>
        <w:rPr>
          <w:sz w:val="15"/>
        </w:rPr>
      </w:pPr>
    </w:p>
    <w:p>
      <w:pPr>
        <w:pStyle w:val="ListParagraph"/>
        <w:numPr>
          <w:ilvl w:val="0"/>
          <w:numId w:val="55"/>
        </w:numPr>
        <w:tabs>
          <w:tab w:val="left" w:pos="626"/>
        </w:tabs>
        <w:spacing w:before="0" w:after="0" w:line="240" w:lineRule="auto"/>
        <w:ind w:left="626" w:right="0" w:hanging="316"/>
        <w:jc w:val="left"/>
        <w:rPr>
          <w:sz w:val="21"/>
        </w:rPr>
      </w:pPr>
      <w:r>
        <w:rPr>
          <w:spacing w:val="-1"/>
          <w:sz w:val="21"/>
        </w:rPr>
        <w:t>国际贸易的概念与方式。</w:t>
      </w:r>
    </w:p>
    <w:p>
      <w:pPr>
        <w:pStyle w:val="BodyText"/>
        <w:spacing w:before="7"/>
        <w:rPr>
          <w:sz w:val="15"/>
        </w:rPr>
      </w:pPr>
    </w:p>
    <w:p>
      <w:pPr>
        <w:pStyle w:val="ListParagraph"/>
        <w:numPr>
          <w:ilvl w:val="0"/>
          <w:numId w:val="55"/>
        </w:numPr>
        <w:tabs>
          <w:tab w:val="left" w:pos="626"/>
        </w:tabs>
        <w:spacing w:before="0" w:after="0" w:line="240" w:lineRule="auto"/>
        <w:ind w:left="626" w:right="0" w:hanging="316"/>
        <w:jc w:val="left"/>
        <w:rPr>
          <w:sz w:val="21"/>
        </w:rPr>
      </w:pPr>
      <w:r>
        <w:rPr>
          <w:spacing w:val="-2"/>
          <w:sz w:val="21"/>
        </w:rPr>
        <w:t>项目筹资来源。</w:t>
      </w:r>
    </w:p>
    <w:p>
      <w:pPr>
        <w:pStyle w:val="BodyText"/>
        <w:rPr>
          <w:sz w:val="22"/>
        </w:rPr>
      </w:pPr>
    </w:p>
    <w:p>
      <w:pPr>
        <w:pStyle w:val="BodyText"/>
        <w:spacing w:before="8"/>
        <w:rPr>
          <w:sz w:val="32"/>
        </w:rPr>
      </w:pPr>
    </w:p>
    <w:p>
      <w:pPr>
        <w:pStyle w:val="Heading2"/>
        <w:spacing w:before="1"/>
      </w:pPr>
      <w:r>
        <w:rPr>
          <w:spacing w:val="-21"/>
          <w:w w:val="80"/>
        </w:rPr>
        <w:t xml:space="preserve">第 </w:t>
      </w:r>
      <w:r>
        <w:rPr>
          <w:w w:val="80"/>
        </w:rPr>
        <w:t>9</w:t>
      </w:r>
      <w:r>
        <w:rPr>
          <w:spacing w:val="-42"/>
          <w:w w:val="80"/>
        </w:rPr>
        <w:t xml:space="preserve"> </w:t>
      </w:r>
      <w:r>
        <w:rPr>
          <w:spacing w:val="-1"/>
          <w:w w:val="80"/>
        </w:rPr>
        <w:t>章：国际企业的筹资决策</w:t>
      </w:r>
    </w:p>
    <w:p>
      <w:pPr>
        <w:pStyle w:val="Heading3"/>
        <w:spacing w:before="133"/>
      </w:pPr>
      <w:r>
        <w:rPr>
          <w:spacing w:val="-2"/>
          <w:w w:val="80"/>
        </w:rPr>
        <w:t>一．主要内容</w:t>
      </w:r>
    </w:p>
    <w:p>
      <w:pPr>
        <w:pStyle w:val="ListParagraph"/>
        <w:numPr>
          <w:ilvl w:val="0"/>
          <w:numId w:val="54"/>
        </w:numPr>
        <w:tabs>
          <w:tab w:val="left" w:pos="626"/>
        </w:tabs>
        <w:spacing w:before="125" w:after="0" w:line="240" w:lineRule="auto"/>
        <w:ind w:left="626" w:right="0" w:hanging="316"/>
        <w:jc w:val="left"/>
        <w:rPr>
          <w:rFonts w:ascii="Times New Roman" w:eastAsia="Times New Roman"/>
          <w:sz w:val="19"/>
        </w:rPr>
      </w:pPr>
      <w:r>
        <w:rPr>
          <w:spacing w:val="-1"/>
          <w:sz w:val="21"/>
        </w:rPr>
        <w:t>资本结构的基本理论。</w:t>
      </w:r>
    </w:p>
    <w:p>
      <w:pPr>
        <w:pStyle w:val="BodyText"/>
        <w:spacing w:before="6"/>
        <w:rPr>
          <w:sz w:val="15"/>
        </w:rPr>
      </w:pPr>
    </w:p>
    <w:p>
      <w:pPr>
        <w:pStyle w:val="ListParagraph"/>
        <w:numPr>
          <w:ilvl w:val="0"/>
          <w:numId w:val="54"/>
        </w:numPr>
        <w:tabs>
          <w:tab w:val="left" w:pos="626"/>
        </w:tabs>
        <w:spacing w:before="1" w:after="0" w:line="240" w:lineRule="auto"/>
        <w:ind w:left="626" w:right="0" w:hanging="316"/>
        <w:jc w:val="left"/>
        <w:rPr>
          <w:rFonts w:ascii="Times New Roman" w:eastAsia="Times New Roman"/>
          <w:sz w:val="19"/>
        </w:rPr>
      </w:pPr>
      <w:r>
        <w:rPr>
          <w:spacing w:val="-1"/>
          <w:sz w:val="21"/>
        </w:rPr>
        <w:t>国际企业的资金成本。</w:t>
      </w:r>
    </w:p>
    <w:p>
      <w:pPr>
        <w:pStyle w:val="BodyText"/>
        <w:spacing w:before="6"/>
        <w:rPr>
          <w:sz w:val="15"/>
        </w:rPr>
      </w:pPr>
    </w:p>
    <w:p>
      <w:pPr>
        <w:pStyle w:val="ListParagraph"/>
        <w:numPr>
          <w:ilvl w:val="0"/>
          <w:numId w:val="54"/>
        </w:numPr>
        <w:tabs>
          <w:tab w:val="left" w:pos="626"/>
        </w:tabs>
        <w:spacing w:before="0" w:after="0" w:line="240" w:lineRule="auto"/>
        <w:ind w:left="626" w:right="0" w:hanging="316"/>
        <w:jc w:val="left"/>
        <w:rPr>
          <w:rFonts w:ascii="Times New Roman" w:eastAsia="Times New Roman"/>
          <w:sz w:val="19"/>
        </w:rPr>
      </w:pPr>
      <w:r>
        <w:rPr>
          <w:spacing w:val="-1"/>
          <w:sz w:val="21"/>
        </w:rPr>
        <w:t>国际企业的财务风险。</w:t>
      </w:r>
    </w:p>
    <w:p>
      <w:pPr>
        <w:pStyle w:val="BodyText"/>
        <w:spacing w:before="7"/>
        <w:rPr>
          <w:sz w:val="15"/>
        </w:rPr>
      </w:pPr>
    </w:p>
    <w:p>
      <w:pPr>
        <w:pStyle w:val="ListParagraph"/>
        <w:numPr>
          <w:ilvl w:val="0"/>
          <w:numId w:val="54"/>
        </w:numPr>
        <w:tabs>
          <w:tab w:val="left" w:pos="625"/>
        </w:tabs>
        <w:spacing w:before="0" w:after="0" w:line="240" w:lineRule="auto"/>
        <w:ind w:left="625" w:right="0" w:hanging="315"/>
        <w:jc w:val="left"/>
        <w:rPr>
          <w:sz w:val="21"/>
        </w:rPr>
      </w:pPr>
      <w:r>
        <w:rPr>
          <w:spacing w:val="-1"/>
          <w:sz w:val="21"/>
        </w:rPr>
        <w:t>国际企业的资金结构。</w:t>
      </w:r>
    </w:p>
    <w:p>
      <w:pPr>
        <w:pStyle w:val="Heading3"/>
      </w:pPr>
      <w:r>
        <w:rPr>
          <w:spacing w:val="-3"/>
          <w:w w:val="80"/>
        </w:rPr>
        <w:t>二．重点</w:t>
      </w:r>
    </w:p>
    <w:p>
      <w:pPr>
        <w:pStyle w:val="ListParagraph"/>
        <w:numPr>
          <w:ilvl w:val="0"/>
          <w:numId w:val="53"/>
        </w:numPr>
        <w:tabs>
          <w:tab w:val="left" w:pos="626"/>
        </w:tabs>
        <w:spacing w:before="125" w:after="0" w:line="240" w:lineRule="auto"/>
        <w:ind w:left="626" w:right="0" w:hanging="316"/>
        <w:jc w:val="left"/>
        <w:rPr>
          <w:rFonts w:ascii="Times New Roman" w:eastAsia="Times New Roman"/>
          <w:sz w:val="19"/>
        </w:rPr>
      </w:pPr>
      <w:r>
        <w:rPr>
          <w:spacing w:val="-1"/>
          <w:sz w:val="21"/>
        </w:rPr>
        <w:t>资本结构的基本理论。</w:t>
      </w:r>
    </w:p>
    <w:p>
      <w:pPr>
        <w:pStyle w:val="BodyText"/>
        <w:spacing w:before="6"/>
        <w:rPr>
          <w:sz w:val="15"/>
        </w:rPr>
      </w:pPr>
    </w:p>
    <w:p>
      <w:pPr>
        <w:pStyle w:val="ListParagraph"/>
        <w:numPr>
          <w:ilvl w:val="0"/>
          <w:numId w:val="53"/>
        </w:numPr>
        <w:tabs>
          <w:tab w:val="left" w:pos="626"/>
        </w:tabs>
        <w:spacing w:before="0" w:after="0" w:line="240" w:lineRule="auto"/>
        <w:ind w:left="626" w:right="0" w:hanging="316"/>
        <w:jc w:val="left"/>
        <w:rPr>
          <w:rFonts w:ascii="Times New Roman" w:eastAsia="Times New Roman"/>
          <w:sz w:val="19"/>
        </w:rPr>
      </w:pPr>
      <w:r>
        <w:rPr>
          <w:spacing w:val="-1"/>
          <w:sz w:val="21"/>
        </w:rPr>
        <w:t>国际企业的资金成本。</w:t>
      </w:r>
    </w:p>
    <w:p>
      <w:pPr>
        <w:pStyle w:val="BodyText"/>
        <w:spacing w:before="7"/>
        <w:rPr>
          <w:sz w:val="15"/>
        </w:rPr>
      </w:pPr>
    </w:p>
    <w:p>
      <w:pPr>
        <w:pStyle w:val="ListParagraph"/>
        <w:numPr>
          <w:ilvl w:val="0"/>
          <w:numId w:val="53"/>
        </w:numPr>
        <w:tabs>
          <w:tab w:val="left" w:pos="626"/>
        </w:tabs>
        <w:spacing w:before="0" w:after="0" w:line="240" w:lineRule="auto"/>
        <w:ind w:left="626" w:right="0" w:hanging="316"/>
        <w:jc w:val="left"/>
        <w:rPr>
          <w:rFonts w:ascii="Times New Roman" w:eastAsia="Times New Roman"/>
          <w:sz w:val="19"/>
        </w:rPr>
      </w:pPr>
      <w:r>
        <w:rPr>
          <w:spacing w:val="-1"/>
          <w:sz w:val="21"/>
        </w:rPr>
        <w:t>国际企业的财务风险。</w:t>
      </w:r>
    </w:p>
    <w:p>
      <w:pPr>
        <w:spacing w:after="0" w:line="240" w:lineRule="auto"/>
        <w:jc w:val="left"/>
        <w:rPr>
          <w:rFonts w:ascii="Times New Roman" w:eastAsia="Times New Roman"/>
          <w:sz w:val="19"/>
        </w:rPr>
        <w:sectPr>
          <w:footerReference w:type="default" r:id="rId8"/>
          <w:pgSz w:w="11910" w:h="16840"/>
          <w:pgMar w:top="1740" w:right="780" w:bottom="1180" w:left="980" w:header="0" w:footer="990"/>
          <w:pgNumType w:start="5"/>
          <w:cols w:space="708"/>
        </w:sectPr>
      </w:pPr>
    </w:p>
    <w:p>
      <w:pPr>
        <w:pStyle w:val="ListParagraph"/>
        <w:numPr>
          <w:ilvl w:val="0"/>
          <w:numId w:val="53"/>
        </w:numPr>
        <w:tabs>
          <w:tab w:val="left" w:pos="625"/>
        </w:tabs>
        <w:spacing w:before="42" w:after="0" w:line="240" w:lineRule="auto"/>
        <w:ind w:left="625" w:right="0" w:hanging="315"/>
        <w:jc w:val="left"/>
        <w:rPr>
          <w:sz w:val="21"/>
        </w:rPr>
      </w:pPr>
      <w:r>
        <w:rPr>
          <w:spacing w:val="-1"/>
          <w:sz w:val="21"/>
        </w:rPr>
        <w:t>国际企业的资金结构。</w:t>
      </w:r>
    </w:p>
    <w:p>
      <w:pPr>
        <w:pStyle w:val="Heading3"/>
      </w:pPr>
      <w:r>
        <w:rPr>
          <w:spacing w:val="-3"/>
          <w:w w:val="80"/>
        </w:rPr>
        <w:t>三．难点</w:t>
      </w:r>
    </w:p>
    <w:p>
      <w:pPr>
        <w:pStyle w:val="ListParagraph"/>
        <w:numPr>
          <w:ilvl w:val="0"/>
          <w:numId w:val="52"/>
        </w:numPr>
        <w:tabs>
          <w:tab w:val="left" w:pos="626"/>
        </w:tabs>
        <w:spacing w:before="124" w:after="0" w:line="240" w:lineRule="auto"/>
        <w:ind w:left="626" w:right="0" w:hanging="316"/>
        <w:jc w:val="left"/>
        <w:rPr>
          <w:sz w:val="21"/>
        </w:rPr>
      </w:pPr>
      <w:r>
        <w:rPr>
          <w:spacing w:val="-1"/>
          <w:sz w:val="21"/>
        </w:rPr>
        <w:t>资金结构与企业价值的关系。</w:t>
      </w:r>
    </w:p>
    <w:p>
      <w:pPr>
        <w:pStyle w:val="BodyText"/>
        <w:spacing w:before="7"/>
        <w:rPr>
          <w:sz w:val="15"/>
        </w:rPr>
      </w:pPr>
    </w:p>
    <w:p>
      <w:pPr>
        <w:pStyle w:val="ListParagraph"/>
        <w:numPr>
          <w:ilvl w:val="0"/>
          <w:numId w:val="52"/>
        </w:numPr>
        <w:tabs>
          <w:tab w:val="left" w:pos="626"/>
        </w:tabs>
        <w:spacing w:before="0" w:after="0" w:line="240" w:lineRule="auto"/>
        <w:ind w:left="626" w:right="0" w:hanging="316"/>
        <w:jc w:val="left"/>
        <w:rPr>
          <w:sz w:val="21"/>
        </w:rPr>
      </w:pPr>
      <w:r>
        <w:rPr>
          <w:spacing w:val="-1"/>
          <w:sz w:val="21"/>
        </w:rPr>
        <w:t>资金成本的概念、作用与计算。</w:t>
      </w:r>
    </w:p>
    <w:p>
      <w:pPr>
        <w:pStyle w:val="BodyText"/>
        <w:spacing w:before="7"/>
        <w:rPr>
          <w:sz w:val="15"/>
        </w:rPr>
      </w:pPr>
    </w:p>
    <w:p>
      <w:pPr>
        <w:pStyle w:val="ListParagraph"/>
        <w:numPr>
          <w:ilvl w:val="0"/>
          <w:numId w:val="52"/>
        </w:numPr>
        <w:tabs>
          <w:tab w:val="left" w:pos="626"/>
        </w:tabs>
        <w:spacing w:before="0" w:after="0" w:line="240" w:lineRule="auto"/>
        <w:ind w:left="626" w:right="0" w:hanging="316"/>
        <w:jc w:val="left"/>
        <w:rPr>
          <w:sz w:val="21"/>
        </w:rPr>
      </w:pPr>
      <w:r>
        <w:rPr>
          <w:spacing w:val="-1"/>
          <w:sz w:val="21"/>
        </w:rPr>
        <w:t>财务风险的概念与计量。</w:t>
      </w:r>
    </w:p>
    <w:p>
      <w:pPr>
        <w:pStyle w:val="BodyText"/>
        <w:spacing w:before="6"/>
        <w:rPr>
          <w:sz w:val="15"/>
        </w:rPr>
      </w:pPr>
    </w:p>
    <w:p>
      <w:pPr>
        <w:pStyle w:val="ListParagraph"/>
        <w:numPr>
          <w:ilvl w:val="0"/>
          <w:numId w:val="52"/>
        </w:numPr>
        <w:tabs>
          <w:tab w:val="left" w:pos="626"/>
        </w:tabs>
        <w:spacing w:before="1" w:after="0" w:line="240" w:lineRule="auto"/>
        <w:ind w:left="626" w:right="0" w:hanging="316"/>
        <w:jc w:val="left"/>
        <w:rPr>
          <w:sz w:val="21"/>
        </w:rPr>
      </w:pPr>
      <w:r>
        <w:rPr>
          <w:spacing w:val="-1"/>
          <w:sz w:val="21"/>
        </w:rPr>
        <w:t>资金结构的概念、确定方法。</w:t>
      </w:r>
    </w:p>
    <w:p>
      <w:pPr>
        <w:pStyle w:val="BodyText"/>
        <w:rPr>
          <w:sz w:val="20"/>
        </w:rPr>
      </w:pPr>
    </w:p>
    <w:p>
      <w:pPr>
        <w:pStyle w:val="BodyText"/>
        <w:rPr>
          <w:sz w:val="20"/>
        </w:rPr>
      </w:pPr>
    </w:p>
    <w:p>
      <w:pPr>
        <w:pStyle w:val="BodyText"/>
        <w:spacing w:before="1"/>
        <w:rPr>
          <w:sz w:val="22"/>
        </w:rPr>
      </w:pPr>
    </w:p>
    <w:p>
      <w:pPr>
        <w:pStyle w:val="Heading2"/>
        <w:spacing w:before="61"/>
      </w:pPr>
      <w:r>
        <w:rPr>
          <w:spacing w:val="-21"/>
          <w:w w:val="80"/>
        </w:rPr>
        <w:t xml:space="preserve">第 </w:t>
      </w:r>
      <w:r>
        <w:rPr>
          <w:w w:val="80"/>
        </w:rPr>
        <w:t>10</w:t>
      </w:r>
      <w:r>
        <w:rPr>
          <w:spacing w:val="-42"/>
          <w:w w:val="80"/>
        </w:rPr>
        <w:t xml:space="preserve"> </w:t>
      </w:r>
      <w:r>
        <w:rPr>
          <w:spacing w:val="-2"/>
          <w:w w:val="80"/>
        </w:rPr>
        <w:t>章：国际投资概述</w:t>
      </w:r>
    </w:p>
    <w:p>
      <w:pPr>
        <w:pStyle w:val="BodyText"/>
        <w:spacing w:before="5"/>
        <w:rPr>
          <w:rFonts w:ascii="黑体"/>
          <w:sz w:val="11"/>
        </w:rPr>
      </w:pPr>
    </w:p>
    <w:p>
      <w:pPr>
        <w:pStyle w:val="Heading3"/>
        <w:spacing w:before="0" w:line="429" w:lineRule="exact"/>
      </w:pPr>
      <w:r>
        <w:rPr>
          <w:spacing w:val="-2"/>
          <w:w w:val="80"/>
        </w:rPr>
        <w:t>一．主要内容</w:t>
      </w:r>
    </w:p>
    <w:p>
      <w:pPr>
        <w:pStyle w:val="ListParagraph"/>
        <w:numPr>
          <w:ilvl w:val="0"/>
          <w:numId w:val="51"/>
        </w:numPr>
        <w:tabs>
          <w:tab w:val="left" w:pos="626"/>
        </w:tabs>
        <w:spacing w:before="125" w:after="0" w:line="240" w:lineRule="auto"/>
        <w:ind w:left="626" w:right="0" w:hanging="316"/>
        <w:jc w:val="left"/>
        <w:rPr>
          <w:sz w:val="21"/>
        </w:rPr>
      </w:pPr>
      <w:r>
        <w:rPr>
          <w:spacing w:val="-2"/>
          <w:sz w:val="21"/>
        </w:rPr>
        <w:t>国际投资的动机。</w:t>
      </w:r>
    </w:p>
    <w:p>
      <w:pPr>
        <w:pStyle w:val="BodyText"/>
        <w:spacing w:before="6"/>
        <w:rPr>
          <w:sz w:val="15"/>
        </w:rPr>
      </w:pPr>
    </w:p>
    <w:p>
      <w:pPr>
        <w:pStyle w:val="ListParagraph"/>
        <w:numPr>
          <w:ilvl w:val="0"/>
          <w:numId w:val="51"/>
        </w:numPr>
        <w:tabs>
          <w:tab w:val="left" w:pos="626"/>
        </w:tabs>
        <w:spacing w:before="0" w:after="0" w:line="240" w:lineRule="auto"/>
        <w:ind w:left="626" w:right="0" w:hanging="316"/>
        <w:jc w:val="left"/>
        <w:rPr>
          <w:sz w:val="21"/>
        </w:rPr>
      </w:pPr>
      <w:r>
        <w:rPr>
          <w:spacing w:val="-2"/>
          <w:sz w:val="21"/>
        </w:rPr>
        <w:t>国际投资方式。</w:t>
      </w:r>
    </w:p>
    <w:p>
      <w:pPr>
        <w:pStyle w:val="BodyText"/>
        <w:spacing w:before="7"/>
        <w:rPr>
          <w:sz w:val="15"/>
        </w:rPr>
      </w:pPr>
    </w:p>
    <w:p>
      <w:pPr>
        <w:pStyle w:val="ListParagraph"/>
        <w:numPr>
          <w:ilvl w:val="0"/>
          <w:numId w:val="51"/>
        </w:numPr>
        <w:tabs>
          <w:tab w:val="left" w:pos="626"/>
        </w:tabs>
        <w:spacing w:before="0" w:after="0" w:line="240" w:lineRule="auto"/>
        <w:ind w:left="626" w:right="0" w:hanging="316"/>
        <w:jc w:val="left"/>
        <w:rPr>
          <w:sz w:val="21"/>
        </w:rPr>
      </w:pPr>
      <w:r>
        <w:rPr>
          <w:spacing w:val="-2"/>
          <w:sz w:val="21"/>
        </w:rPr>
        <w:t>国际投资环境。</w:t>
      </w:r>
    </w:p>
    <w:p>
      <w:pPr>
        <w:pStyle w:val="Heading3"/>
      </w:pPr>
      <w:r>
        <w:rPr>
          <w:spacing w:val="-3"/>
          <w:w w:val="80"/>
        </w:rPr>
        <w:t>二．重点</w:t>
      </w:r>
    </w:p>
    <w:p>
      <w:pPr>
        <w:pStyle w:val="ListParagraph"/>
        <w:numPr>
          <w:ilvl w:val="0"/>
          <w:numId w:val="50"/>
        </w:numPr>
        <w:tabs>
          <w:tab w:val="left" w:pos="626"/>
        </w:tabs>
        <w:spacing w:before="125" w:after="0" w:line="240" w:lineRule="auto"/>
        <w:ind w:left="626" w:right="0" w:hanging="316"/>
        <w:jc w:val="left"/>
        <w:rPr>
          <w:sz w:val="21"/>
        </w:rPr>
      </w:pPr>
      <w:r>
        <w:rPr>
          <w:spacing w:val="-2"/>
          <w:sz w:val="21"/>
        </w:rPr>
        <w:t>国际投资的动机。</w:t>
      </w:r>
    </w:p>
    <w:p>
      <w:pPr>
        <w:pStyle w:val="BodyText"/>
        <w:spacing w:before="6"/>
        <w:rPr>
          <w:sz w:val="15"/>
        </w:rPr>
      </w:pPr>
    </w:p>
    <w:p>
      <w:pPr>
        <w:pStyle w:val="ListParagraph"/>
        <w:numPr>
          <w:ilvl w:val="0"/>
          <w:numId w:val="50"/>
        </w:numPr>
        <w:tabs>
          <w:tab w:val="left" w:pos="626"/>
        </w:tabs>
        <w:spacing w:before="0" w:after="0" w:line="240" w:lineRule="auto"/>
        <w:ind w:left="626" w:right="0" w:hanging="316"/>
        <w:jc w:val="left"/>
        <w:rPr>
          <w:sz w:val="21"/>
        </w:rPr>
      </w:pPr>
      <w:r>
        <w:rPr>
          <w:spacing w:val="-2"/>
          <w:sz w:val="21"/>
        </w:rPr>
        <w:t>国际投资程序。</w:t>
      </w:r>
    </w:p>
    <w:p>
      <w:pPr>
        <w:pStyle w:val="BodyText"/>
        <w:spacing w:before="7"/>
        <w:rPr>
          <w:sz w:val="15"/>
        </w:rPr>
      </w:pPr>
    </w:p>
    <w:p>
      <w:pPr>
        <w:pStyle w:val="ListParagraph"/>
        <w:numPr>
          <w:ilvl w:val="0"/>
          <w:numId w:val="50"/>
        </w:numPr>
        <w:tabs>
          <w:tab w:val="left" w:pos="626"/>
        </w:tabs>
        <w:spacing w:before="0" w:after="0" w:line="240" w:lineRule="auto"/>
        <w:ind w:left="626" w:right="0" w:hanging="316"/>
        <w:jc w:val="left"/>
        <w:rPr>
          <w:sz w:val="21"/>
        </w:rPr>
      </w:pPr>
      <w:r>
        <w:rPr>
          <w:spacing w:val="-2"/>
          <w:sz w:val="21"/>
        </w:rPr>
        <w:t>国际投资主要方式。</w:t>
      </w:r>
    </w:p>
    <w:p>
      <w:pPr>
        <w:pStyle w:val="BodyText"/>
        <w:spacing w:before="7"/>
        <w:rPr>
          <w:sz w:val="15"/>
        </w:rPr>
      </w:pPr>
    </w:p>
    <w:p>
      <w:pPr>
        <w:pStyle w:val="ListParagraph"/>
        <w:numPr>
          <w:ilvl w:val="0"/>
          <w:numId w:val="50"/>
        </w:numPr>
        <w:tabs>
          <w:tab w:val="left" w:pos="626"/>
        </w:tabs>
        <w:spacing w:before="0" w:after="0" w:line="240" w:lineRule="auto"/>
        <w:ind w:left="626" w:right="0" w:hanging="316"/>
        <w:jc w:val="left"/>
        <w:rPr>
          <w:sz w:val="21"/>
        </w:rPr>
      </w:pPr>
      <w:r>
        <w:rPr>
          <w:spacing w:val="-2"/>
          <w:sz w:val="21"/>
        </w:rPr>
        <w:t>国际投资主要环境。</w:t>
      </w:r>
    </w:p>
    <w:p>
      <w:pPr>
        <w:pStyle w:val="Heading3"/>
      </w:pPr>
      <w:r>
        <w:rPr>
          <w:spacing w:val="-3"/>
          <w:w w:val="80"/>
        </w:rPr>
        <w:t>三．难点</w:t>
      </w:r>
    </w:p>
    <w:p>
      <w:pPr>
        <w:pStyle w:val="ListParagraph"/>
        <w:numPr>
          <w:ilvl w:val="0"/>
          <w:numId w:val="49"/>
        </w:numPr>
        <w:tabs>
          <w:tab w:val="left" w:pos="626"/>
        </w:tabs>
        <w:spacing w:before="125" w:after="0" w:line="240" w:lineRule="auto"/>
        <w:ind w:left="626" w:right="0" w:hanging="316"/>
        <w:jc w:val="left"/>
        <w:rPr>
          <w:sz w:val="21"/>
        </w:rPr>
      </w:pPr>
      <w:r>
        <w:rPr>
          <w:spacing w:val="-2"/>
          <w:sz w:val="21"/>
        </w:rPr>
        <w:t>国际投资的动机。</w:t>
      </w:r>
    </w:p>
    <w:p>
      <w:pPr>
        <w:pStyle w:val="BodyText"/>
        <w:spacing w:before="6"/>
        <w:rPr>
          <w:sz w:val="15"/>
        </w:rPr>
      </w:pPr>
    </w:p>
    <w:p>
      <w:pPr>
        <w:pStyle w:val="ListParagraph"/>
        <w:numPr>
          <w:ilvl w:val="0"/>
          <w:numId w:val="49"/>
        </w:numPr>
        <w:tabs>
          <w:tab w:val="left" w:pos="626"/>
        </w:tabs>
        <w:spacing w:before="0" w:after="0" w:line="240" w:lineRule="auto"/>
        <w:ind w:left="626" w:right="0" w:hanging="316"/>
        <w:jc w:val="left"/>
        <w:rPr>
          <w:sz w:val="21"/>
        </w:rPr>
      </w:pPr>
      <w:r>
        <w:rPr>
          <w:spacing w:val="-1"/>
          <w:sz w:val="21"/>
        </w:rPr>
        <w:t>国际投资方式差异处。</w:t>
      </w:r>
    </w:p>
    <w:p>
      <w:pPr>
        <w:pStyle w:val="BodyText"/>
        <w:spacing w:before="7"/>
        <w:rPr>
          <w:sz w:val="15"/>
        </w:rPr>
      </w:pPr>
    </w:p>
    <w:p>
      <w:pPr>
        <w:pStyle w:val="ListParagraph"/>
        <w:numPr>
          <w:ilvl w:val="0"/>
          <w:numId w:val="49"/>
        </w:numPr>
        <w:tabs>
          <w:tab w:val="left" w:pos="626"/>
        </w:tabs>
        <w:spacing w:before="0" w:after="0" w:line="240" w:lineRule="auto"/>
        <w:ind w:left="626" w:right="0" w:hanging="316"/>
        <w:jc w:val="left"/>
        <w:rPr>
          <w:sz w:val="21"/>
        </w:rPr>
      </w:pPr>
      <w:r>
        <w:rPr>
          <w:spacing w:val="-1"/>
          <w:sz w:val="21"/>
        </w:rPr>
        <w:t>国际投资环境的评价方法。</w:t>
      </w:r>
    </w:p>
    <w:p>
      <w:pPr>
        <w:pStyle w:val="BodyText"/>
        <w:rPr>
          <w:sz w:val="20"/>
        </w:rPr>
      </w:pPr>
    </w:p>
    <w:p>
      <w:pPr>
        <w:pStyle w:val="BodyText"/>
        <w:spacing w:before="12"/>
        <w:rPr>
          <w:sz w:val="29"/>
        </w:rPr>
      </w:pPr>
    </w:p>
    <w:p>
      <w:pPr>
        <w:pStyle w:val="Heading2"/>
        <w:spacing w:before="61"/>
      </w:pPr>
      <w:r>
        <w:rPr>
          <w:spacing w:val="-21"/>
          <w:w w:val="80"/>
        </w:rPr>
        <w:t xml:space="preserve">第 </w:t>
      </w:r>
      <w:r>
        <w:rPr>
          <w:w w:val="80"/>
        </w:rPr>
        <w:t>11</w:t>
      </w:r>
      <w:r>
        <w:rPr>
          <w:spacing w:val="-42"/>
          <w:w w:val="80"/>
        </w:rPr>
        <w:t xml:space="preserve"> </w:t>
      </w:r>
      <w:r>
        <w:rPr>
          <w:spacing w:val="-2"/>
          <w:w w:val="80"/>
        </w:rPr>
        <w:t>章：国际证券投资</w:t>
      </w:r>
    </w:p>
    <w:p>
      <w:pPr>
        <w:pStyle w:val="BodyText"/>
        <w:spacing w:before="5"/>
        <w:rPr>
          <w:rFonts w:ascii="黑体"/>
          <w:sz w:val="11"/>
        </w:rPr>
      </w:pPr>
    </w:p>
    <w:p>
      <w:pPr>
        <w:pStyle w:val="Heading3"/>
        <w:spacing w:before="0" w:line="429" w:lineRule="exact"/>
      </w:pPr>
      <w:r>
        <w:rPr>
          <w:spacing w:val="-2"/>
          <w:w w:val="80"/>
        </w:rPr>
        <w:t>一．主要内容</w:t>
      </w:r>
    </w:p>
    <w:p>
      <w:pPr>
        <w:pStyle w:val="ListParagraph"/>
        <w:numPr>
          <w:ilvl w:val="0"/>
          <w:numId w:val="48"/>
        </w:numPr>
        <w:tabs>
          <w:tab w:val="left" w:pos="626"/>
        </w:tabs>
        <w:spacing w:before="125" w:after="0" w:line="240" w:lineRule="auto"/>
        <w:ind w:left="626" w:right="0" w:hanging="316"/>
        <w:jc w:val="left"/>
        <w:rPr>
          <w:sz w:val="21"/>
        </w:rPr>
      </w:pPr>
      <w:r>
        <w:rPr>
          <w:spacing w:val="-2"/>
          <w:sz w:val="21"/>
        </w:rPr>
        <w:t>国际证券投资概述。</w:t>
      </w:r>
    </w:p>
    <w:p>
      <w:pPr>
        <w:pStyle w:val="BodyText"/>
        <w:spacing w:before="6"/>
        <w:rPr>
          <w:sz w:val="15"/>
        </w:rPr>
      </w:pPr>
    </w:p>
    <w:p>
      <w:pPr>
        <w:pStyle w:val="ListParagraph"/>
        <w:numPr>
          <w:ilvl w:val="0"/>
          <w:numId w:val="48"/>
        </w:numPr>
        <w:tabs>
          <w:tab w:val="left" w:pos="626"/>
        </w:tabs>
        <w:spacing w:before="0" w:after="0" w:line="240" w:lineRule="auto"/>
        <w:ind w:left="626" w:right="0" w:hanging="316"/>
        <w:jc w:val="left"/>
        <w:rPr>
          <w:sz w:val="21"/>
        </w:rPr>
      </w:pPr>
      <w:r>
        <w:rPr>
          <w:spacing w:val="-2"/>
          <w:sz w:val="21"/>
        </w:rPr>
        <w:t>国际证券投资分析。</w:t>
      </w:r>
    </w:p>
    <w:p>
      <w:pPr>
        <w:pStyle w:val="BodyText"/>
        <w:spacing w:before="7"/>
        <w:rPr>
          <w:sz w:val="15"/>
        </w:rPr>
      </w:pPr>
    </w:p>
    <w:p>
      <w:pPr>
        <w:pStyle w:val="ListParagraph"/>
        <w:numPr>
          <w:ilvl w:val="0"/>
          <w:numId w:val="48"/>
        </w:numPr>
        <w:tabs>
          <w:tab w:val="left" w:pos="626"/>
        </w:tabs>
        <w:spacing w:before="0" w:after="0" w:line="240" w:lineRule="auto"/>
        <w:ind w:left="626" w:right="0" w:hanging="316"/>
        <w:jc w:val="left"/>
        <w:rPr>
          <w:sz w:val="21"/>
        </w:rPr>
      </w:pPr>
      <w:r>
        <w:rPr>
          <w:spacing w:val="-2"/>
          <w:sz w:val="21"/>
        </w:rPr>
        <w:t>国际证券投资估价。</w:t>
      </w:r>
    </w:p>
    <w:p>
      <w:pPr>
        <w:pStyle w:val="BodyText"/>
        <w:spacing w:before="7"/>
        <w:rPr>
          <w:sz w:val="15"/>
        </w:rPr>
      </w:pPr>
    </w:p>
    <w:p>
      <w:pPr>
        <w:pStyle w:val="ListParagraph"/>
        <w:numPr>
          <w:ilvl w:val="0"/>
          <w:numId w:val="48"/>
        </w:numPr>
        <w:tabs>
          <w:tab w:val="left" w:pos="626"/>
        </w:tabs>
        <w:spacing w:before="0" w:after="0" w:line="240" w:lineRule="auto"/>
        <w:ind w:left="626" w:right="0" w:hanging="316"/>
        <w:jc w:val="left"/>
        <w:rPr>
          <w:sz w:val="21"/>
        </w:rPr>
      </w:pPr>
      <w:r>
        <w:rPr>
          <w:spacing w:val="-2"/>
          <w:sz w:val="21"/>
        </w:rPr>
        <w:t>国际证券投资组合。</w:t>
      </w:r>
    </w:p>
    <w:p>
      <w:pPr>
        <w:spacing w:after="0" w:line="240" w:lineRule="auto"/>
        <w:jc w:val="left"/>
        <w:rPr>
          <w:sz w:val="21"/>
        </w:rPr>
        <w:sectPr>
          <w:footerReference w:type="default" r:id="rId9"/>
          <w:pgSz w:w="11910" w:h="16840"/>
          <w:pgMar w:top="1760" w:right="780" w:bottom="1180" w:left="980" w:header="0" w:footer="990"/>
          <w:pgNumType w:start="6"/>
          <w:cols w:space="708"/>
        </w:sectPr>
      </w:pPr>
    </w:p>
    <w:p>
      <w:pPr>
        <w:pStyle w:val="Heading3"/>
        <w:spacing w:before="0" w:line="405" w:lineRule="exact"/>
      </w:pPr>
      <w:r>
        <w:rPr>
          <w:spacing w:val="-3"/>
          <w:w w:val="80"/>
        </w:rPr>
        <w:t>二．重点</w:t>
      </w:r>
    </w:p>
    <w:p>
      <w:pPr>
        <w:pStyle w:val="ListParagraph"/>
        <w:numPr>
          <w:ilvl w:val="0"/>
          <w:numId w:val="81"/>
        </w:numPr>
        <w:tabs>
          <w:tab w:val="left" w:pos="626"/>
        </w:tabs>
        <w:spacing w:before="125" w:after="0" w:line="240" w:lineRule="auto"/>
        <w:ind w:left="626" w:right="0" w:hanging="316"/>
        <w:jc w:val="left"/>
        <w:rPr>
          <w:sz w:val="21"/>
        </w:rPr>
      </w:pPr>
      <w:r>
        <w:rPr>
          <w:spacing w:val="-1"/>
          <w:sz w:val="21"/>
        </w:rPr>
        <w:t>企业进行国际证券投资的原因。</w:t>
      </w:r>
    </w:p>
    <w:p>
      <w:pPr>
        <w:pStyle w:val="BodyText"/>
        <w:spacing w:before="6"/>
        <w:rPr>
          <w:sz w:val="15"/>
        </w:rPr>
      </w:pPr>
    </w:p>
    <w:p>
      <w:pPr>
        <w:pStyle w:val="ListParagraph"/>
        <w:numPr>
          <w:ilvl w:val="0"/>
          <w:numId w:val="81"/>
        </w:numPr>
        <w:tabs>
          <w:tab w:val="left" w:pos="626"/>
        </w:tabs>
        <w:spacing w:before="0" w:after="0" w:line="240" w:lineRule="auto"/>
        <w:ind w:left="626" w:right="0" w:hanging="316"/>
        <w:jc w:val="left"/>
        <w:rPr>
          <w:sz w:val="21"/>
        </w:rPr>
      </w:pPr>
      <w:r>
        <w:rPr>
          <w:spacing w:val="-2"/>
          <w:sz w:val="21"/>
        </w:rPr>
        <w:t>国际证券投资风险。</w:t>
      </w:r>
    </w:p>
    <w:p>
      <w:pPr>
        <w:pStyle w:val="BodyText"/>
        <w:spacing w:before="7"/>
        <w:rPr>
          <w:sz w:val="15"/>
        </w:rPr>
      </w:pPr>
    </w:p>
    <w:p>
      <w:pPr>
        <w:pStyle w:val="ListParagraph"/>
        <w:numPr>
          <w:ilvl w:val="0"/>
          <w:numId w:val="81"/>
        </w:numPr>
        <w:tabs>
          <w:tab w:val="left" w:pos="626"/>
        </w:tabs>
        <w:spacing w:before="0" w:after="0" w:line="240" w:lineRule="auto"/>
        <w:ind w:left="626" w:right="0" w:hanging="316"/>
        <w:jc w:val="left"/>
        <w:rPr>
          <w:sz w:val="21"/>
        </w:rPr>
      </w:pPr>
      <w:r>
        <w:rPr>
          <w:spacing w:val="-1"/>
          <w:sz w:val="21"/>
        </w:rPr>
        <w:t>国际股票、国际债券投资估价。</w:t>
      </w:r>
    </w:p>
    <w:p>
      <w:pPr>
        <w:pStyle w:val="BodyText"/>
        <w:spacing w:before="7"/>
        <w:rPr>
          <w:sz w:val="15"/>
        </w:rPr>
      </w:pPr>
    </w:p>
    <w:p>
      <w:pPr>
        <w:pStyle w:val="ListParagraph"/>
        <w:numPr>
          <w:ilvl w:val="0"/>
          <w:numId w:val="81"/>
        </w:numPr>
        <w:tabs>
          <w:tab w:val="left" w:pos="626"/>
        </w:tabs>
        <w:spacing w:before="0" w:after="0" w:line="240" w:lineRule="auto"/>
        <w:ind w:left="626" w:right="0" w:hanging="316"/>
        <w:jc w:val="left"/>
        <w:rPr>
          <w:sz w:val="21"/>
        </w:rPr>
      </w:pPr>
      <w:r>
        <w:rPr>
          <w:spacing w:val="-1"/>
          <w:sz w:val="21"/>
        </w:rPr>
        <w:t>国际证券投资组合策略和方法。</w:t>
      </w:r>
    </w:p>
    <w:p>
      <w:pPr>
        <w:pStyle w:val="BodyText"/>
        <w:spacing w:before="6"/>
        <w:rPr>
          <w:sz w:val="15"/>
        </w:rPr>
      </w:pPr>
    </w:p>
    <w:p>
      <w:pPr>
        <w:pStyle w:val="ListParagraph"/>
        <w:numPr>
          <w:ilvl w:val="0"/>
          <w:numId w:val="81"/>
        </w:numPr>
        <w:tabs>
          <w:tab w:val="left" w:pos="626"/>
        </w:tabs>
        <w:spacing w:before="1" w:after="0" w:line="240" w:lineRule="auto"/>
        <w:ind w:left="626" w:right="0" w:hanging="316"/>
        <w:jc w:val="left"/>
        <w:rPr>
          <w:sz w:val="21"/>
        </w:rPr>
      </w:pPr>
      <w:r>
        <w:rPr>
          <w:spacing w:val="-1"/>
          <w:sz w:val="21"/>
        </w:rPr>
        <w:t>国际证券投资组合风险。</w:t>
      </w:r>
    </w:p>
    <w:p>
      <w:pPr>
        <w:pStyle w:val="Heading3"/>
        <w:spacing w:before="100"/>
      </w:pPr>
      <w:r>
        <w:rPr>
          <w:spacing w:val="-3"/>
          <w:w w:val="80"/>
        </w:rPr>
        <w:t>三．难点</w:t>
      </w:r>
    </w:p>
    <w:p>
      <w:pPr>
        <w:pStyle w:val="ListParagraph"/>
        <w:numPr>
          <w:ilvl w:val="0"/>
          <w:numId w:val="46"/>
        </w:numPr>
        <w:tabs>
          <w:tab w:val="left" w:pos="626"/>
        </w:tabs>
        <w:spacing w:before="125" w:after="0" w:line="240" w:lineRule="auto"/>
        <w:ind w:left="626" w:right="0" w:hanging="316"/>
        <w:jc w:val="left"/>
        <w:rPr>
          <w:sz w:val="21"/>
        </w:rPr>
      </w:pPr>
      <w:r>
        <w:rPr>
          <w:spacing w:val="-2"/>
          <w:sz w:val="21"/>
        </w:rPr>
        <w:t>国际证券投资原因。</w:t>
      </w:r>
    </w:p>
    <w:p>
      <w:pPr>
        <w:pStyle w:val="BodyText"/>
        <w:spacing w:before="7"/>
        <w:rPr>
          <w:sz w:val="15"/>
        </w:rPr>
      </w:pPr>
    </w:p>
    <w:p>
      <w:pPr>
        <w:pStyle w:val="ListParagraph"/>
        <w:numPr>
          <w:ilvl w:val="0"/>
          <w:numId w:val="46"/>
        </w:numPr>
        <w:tabs>
          <w:tab w:val="left" w:pos="626"/>
        </w:tabs>
        <w:spacing w:before="0" w:after="0" w:line="240" w:lineRule="auto"/>
        <w:ind w:left="626" w:right="0" w:hanging="316"/>
        <w:jc w:val="left"/>
        <w:rPr>
          <w:sz w:val="21"/>
        </w:rPr>
      </w:pPr>
      <w:r>
        <w:rPr>
          <w:spacing w:val="-1"/>
          <w:sz w:val="21"/>
        </w:rPr>
        <w:t>国际证券投资风险及投资报酬计量。</w:t>
      </w:r>
    </w:p>
    <w:p>
      <w:pPr>
        <w:pStyle w:val="BodyText"/>
        <w:spacing w:before="6"/>
        <w:rPr>
          <w:sz w:val="15"/>
        </w:rPr>
      </w:pPr>
    </w:p>
    <w:p>
      <w:pPr>
        <w:pStyle w:val="ListParagraph"/>
        <w:numPr>
          <w:ilvl w:val="0"/>
          <w:numId w:val="46"/>
        </w:numPr>
        <w:tabs>
          <w:tab w:val="left" w:pos="626"/>
        </w:tabs>
        <w:spacing w:before="1" w:after="0" w:line="240" w:lineRule="auto"/>
        <w:ind w:left="626" w:right="0" w:hanging="316"/>
        <w:jc w:val="left"/>
        <w:rPr>
          <w:sz w:val="21"/>
        </w:rPr>
      </w:pPr>
      <w:r>
        <w:rPr>
          <w:spacing w:val="-1"/>
          <w:sz w:val="21"/>
        </w:rPr>
        <w:t>国际证券投资分析的基本思路。</w:t>
      </w:r>
    </w:p>
    <w:p>
      <w:pPr>
        <w:pStyle w:val="BodyText"/>
        <w:spacing w:before="6"/>
        <w:rPr>
          <w:sz w:val="15"/>
        </w:rPr>
      </w:pPr>
    </w:p>
    <w:p>
      <w:pPr>
        <w:pStyle w:val="ListParagraph"/>
        <w:numPr>
          <w:ilvl w:val="0"/>
          <w:numId w:val="46"/>
        </w:numPr>
        <w:tabs>
          <w:tab w:val="left" w:pos="626"/>
        </w:tabs>
        <w:spacing w:before="0" w:after="0" w:line="240" w:lineRule="auto"/>
        <w:ind w:left="626" w:right="0" w:hanging="316"/>
        <w:jc w:val="left"/>
        <w:rPr>
          <w:sz w:val="21"/>
        </w:rPr>
      </w:pPr>
      <w:r>
        <w:rPr>
          <w:spacing w:val="-1"/>
          <w:sz w:val="21"/>
        </w:rPr>
        <w:t>国际债券和国际股票投资估价。</w:t>
      </w:r>
    </w:p>
    <w:p>
      <w:pPr>
        <w:pStyle w:val="BodyText"/>
        <w:spacing w:before="7"/>
        <w:rPr>
          <w:sz w:val="15"/>
        </w:rPr>
      </w:pPr>
    </w:p>
    <w:p>
      <w:pPr>
        <w:pStyle w:val="ListParagraph"/>
        <w:numPr>
          <w:ilvl w:val="0"/>
          <w:numId w:val="46"/>
        </w:numPr>
        <w:tabs>
          <w:tab w:val="left" w:pos="573"/>
        </w:tabs>
        <w:spacing w:before="0" w:after="0" w:line="240" w:lineRule="auto"/>
        <w:ind w:left="572" w:right="0" w:hanging="263"/>
        <w:jc w:val="left"/>
        <w:rPr>
          <w:sz w:val="21"/>
        </w:rPr>
      </w:pPr>
      <w:r>
        <w:rPr>
          <w:spacing w:val="-1"/>
          <w:sz w:val="21"/>
        </w:rPr>
        <w:t>国际证券投资组合方法的理解</w:t>
      </w:r>
    </w:p>
    <w:p>
      <w:pPr>
        <w:pStyle w:val="BodyText"/>
        <w:rPr>
          <w:sz w:val="22"/>
        </w:rPr>
      </w:pPr>
    </w:p>
    <w:p>
      <w:pPr>
        <w:pStyle w:val="BodyText"/>
        <w:spacing w:before="9"/>
        <w:rPr>
          <w:sz w:val="32"/>
        </w:rPr>
      </w:pPr>
    </w:p>
    <w:p>
      <w:pPr>
        <w:pStyle w:val="Heading2"/>
      </w:pPr>
      <w:r>
        <w:rPr>
          <w:spacing w:val="-21"/>
          <w:w w:val="80"/>
        </w:rPr>
        <w:t xml:space="preserve">第 </w:t>
      </w:r>
      <w:r>
        <w:rPr>
          <w:w w:val="80"/>
        </w:rPr>
        <w:t>12</w:t>
      </w:r>
      <w:r>
        <w:rPr>
          <w:spacing w:val="-42"/>
          <w:w w:val="80"/>
        </w:rPr>
        <w:t xml:space="preserve"> </w:t>
      </w:r>
      <w:r>
        <w:rPr>
          <w:spacing w:val="-2"/>
          <w:w w:val="80"/>
        </w:rPr>
        <w:t>章：国际直接投资</w:t>
      </w:r>
    </w:p>
    <w:p>
      <w:pPr>
        <w:pStyle w:val="Heading3"/>
        <w:spacing w:before="133"/>
      </w:pPr>
      <w:r>
        <w:rPr>
          <w:spacing w:val="-2"/>
          <w:w w:val="80"/>
        </w:rPr>
        <w:t>一．主要内容</w:t>
      </w:r>
    </w:p>
    <w:p>
      <w:pPr>
        <w:pStyle w:val="ListParagraph"/>
        <w:numPr>
          <w:ilvl w:val="0"/>
          <w:numId w:val="45"/>
        </w:numPr>
        <w:tabs>
          <w:tab w:val="left" w:pos="626"/>
        </w:tabs>
        <w:spacing w:before="125" w:after="0" w:line="240" w:lineRule="auto"/>
        <w:ind w:left="626" w:right="0" w:hanging="316"/>
        <w:jc w:val="left"/>
        <w:rPr>
          <w:sz w:val="21"/>
        </w:rPr>
      </w:pPr>
      <w:r>
        <w:rPr>
          <w:spacing w:val="-2"/>
          <w:sz w:val="21"/>
        </w:rPr>
        <w:t>国际投资决策指标。</w:t>
      </w:r>
    </w:p>
    <w:p>
      <w:pPr>
        <w:pStyle w:val="BodyText"/>
        <w:spacing w:before="7"/>
        <w:rPr>
          <w:sz w:val="15"/>
        </w:rPr>
      </w:pPr>
    </w:p>
    <w:p>
      <w:pPr>
        <w:pStyle w:val="ListParagraph"/>
        <w:numPr>
          <w:ilvl w:val="0"/>
          <w:numId w:val="45"/>
        </w:numPr>
        <w:tabs>
          <w:tab w:val="left" w:pos="626"/>
        </w:tabs>
        <w:spacing w:before="0" w:after="0" w:line="240" w:lineRule="auto"/>
        <w:ind w:left="626" w:right="0" w:hanging="316"/>
        <w:jc w:val="left"/>
        <w:rPr>
          <w:sz w:val="21"/>
        </w:rPr>
      </w:pPr>
      <w:r>
        <w:rPr>
          <w:spacing w:val="-1"/>
          <w:sz w:val="21"/>
        </w:rPr>
        <w:t>国际投资决策指标的应用。</w:t>
      </w:r>
    </w:p>
    <w:p>
      <w:pPr>
        <w:pStyle w:val="BodyText"/>
        <w:spacing w:before="6"/>
        <w:rPr>
          <w:sz w:val="15"/>
        </w:rPr>
      </w:pPr>
    </w:p>
    <w:p>
      <w:pPr>
        <w:pStyle w:val="ListParagraph"/>
        <w:numPr>
          <w:ilvl w:val="0"/>
          <w:numId w:val="45"/>
        </w:numPr>
        <w:tabs>
          <w:tab w:val="left" w:pos="626"/>
        </w:tabs>
        <w:spacing w:before="1" w:after="0" w:line="240" w:lineRule="auto"/>
        <w:ind w:left="626" w:right="0" w:hanging="316"/>
        <w:jc w:val="left"/>
        <w:rPr>
          <w:sz w:val="21"/>
        </w:rPr>
      </w:pPr>
      <w:r>
        <w:rPr>
          <w:spacing w:val="-2"/>
          <w:sz w:val="21"/>
        </w:rPr>
        <w:t>国际投资风险管理。</w:t>
      </w:r>
    </w:p>
    <w:p>
      <w:pPr>
        <w:pStyle w:val="Heading3"/>
        <w:spacing w:before="100"/>
      </w:pPr>
      <w:r>
        <w:rPr>
          <w:spacing w:val="-3"/>
          <w:w w:val="80"/>
        </w:rPr>
        <w:t>二．重点</w:t>
      </w:r>
    </w:p>
    <w:p>
      <w:pPr>
        <w:pStyle w:val="ListParagraph"/>
        <w:numPr>
          <w:ilvl w:val="0"/>
          <w:numId w:val="44"/>
        </w:numPr>
        <w:tabs>
          <w:tab w:val="left" w:pos="626"/>
        </w:tabs>
        <w:spacing w:before="125" w:after="0" w:line="240" w:lineRule="auto"/>
        <w:ind w:left="626" w:right="0" w:hanging="316"/>
        <w:jc w:val="left"/>
        <w:rPr>
          <w:sz w:val="21"/>
        </w:rPr>
      </w:pPr>
      <w:r>
        <w:rPr>
          <w:spacing w:val="-1"/>
          <w:sz w:val="21"/>
        </w:rPr>
        <w:t>国际投资各决策指标的优缺点。</w:t>
      </w:r>
    </w:p>
    <w:p>
      <w:pPr>
        <w:pStyle w:val="BodyText"/>
        <w:spacing w:before="7"/>
        <w:rPr>
          <w:sz w:val="15"/>
        </w:rPr>
      </w:pPr>
    </w:p>
    <w:p>
      <w:pPr>
        <w:pStyle w:val="ListParagraph"/>
        <w:numPr>
          <w:ilvl w:val="0"/>
          <w:numId w:val="44"/>
        </w:numPr>
        <w:tabs>
          <w:tab w:val="left" w:pos="626"/>
        </w:tabs>
        <w:spacing w:before="0" w:after="0" w:line="240" w:lineRule="auto"/>
        <w:ind w:left="626" w:right="0" w:hanging="316"/>
        <w:jc w:val="left"/>
        <w:rPr>
          <w:sz w:val="21"/>
        </w:rPr>
      </w:pPr>
      <w:r>
        <w:rPr>
          <w:spacing w:val="-1"/>
          <w:sz w:val="21"/>
        </w:rPr>
        <w:t>国际投资项目的评价主体。</w:t>
      </w:r>
    </w:p>
    <w:p>
      <w:pPr>
        <w:pStyle w:val="BodyText"/>
        <w:spacing w:before="7"/>
        <w:rPr>
          <w:sz w:val="15"/>
        </w:rPr>
      </w:pPr>
    </w:p>
    <w:p>
      <w:pPr>
        <w:pStyle w:val="ListParagraph"/>
        <w:numPr>
          <w:ilvl w:val="0"/>
          <w:numId w:val="44"/>
        </w:numPr>
        <w:tabs>
          <w:tab w:val="left" w:pos="626"/>
        </w:tabs>
        <w:spacing w:before="0" w:after="0" w:line="240" w:lineRule="auto"/>
        <w:ind w:left="626" w:right="0" w:hanging="316"/>
        <w:jc w:val="left"/>
        <w:rPr>
          <w:sz w:val="21"/>
        </w:rPr>
      </w:pPr>
      <w:r>
        <w:rPr>
          <w:spacing w:val="-1"/>
          <w:sz w:val="21"/>
        </w:rPr>
        <w:t>国际投资风险的概念。</w:t>
      </w:r>
    </w:p>
    <w:p>
      <w:pPr>
        <w:pStyle w:val="BodyText"/>
        <w:spacing w:before="6"/>
        <w:rPr>
          <w:sz w:val="15"/>
        </w:rPr>
      </w:pPr>
    </w:p>
    <w:p>
      <w:pPr>
        <w:pStyle w:val="ListParagraph"/>
        <w:numPr>
          <w:ilvl w:val="0"/>
          <w:numId w:val="44"/>
        </w:numPr>
        <w:tabs>
          <w:tab w:val="left" w:pos="626"/>
        </w:tabs>
        <w:spacing w:before="1" w:after="0" w:line="240" w:lineRule="auto"/>
        <w:ind w:left="626" w:right="0" w:hanging="316"/>
        <w:jc w:val="left"/>
        <w:rPr>
          <w:sz w:val="21"/>
        </w:rPr>
      </w:pPr>
      <w:r>
        <w:rPr>
          <w:spacing w:val="-2"/>
          <w:sz w:val="21"/>
        </w:rPr>
        <w:t>国际投资风险控制。</w:t>
      </w:r>
    </w:p>
    <w:p>
      <w:pPr>
        <w:pStyle w:val="Heading3"/>
        <w:spacing w:before="100"/>
      </w:pPr>
      <w:r>
        <w:rPr>
          <w:spacing w:val="-3"/>
          <w:w w:val="80"/>
        </w:rPr>
        <w:t>三．难点</w:t>
      </w:r>
    </w:p>
    <w:p>
      <w:pPr>
        <w:pStyle w:val="ListParagraph"/>
        <w:numPr>
          <w:ilvl w:val="0"/>
          <w:numId w:val="43"/>
        </w:numPr>
        <w:tabs>
          <w:tab w:val="left" w:pos="626"/>
        </w:tabs>
        <w:spacing w:before="125" w:after="0" w:line="240" w:lineRule="auto"/>
        <w:ind w:left="626" w:right="0" w:hanging="316"/>
        <w:jc w:val="left"/>
        <w:rPr>
          <w:sz w:val="21"/>
        </w:rPr>
      </w:pPr>
      <w:r>
        <w:rPr>
          <w:spacing w:val="-1"/>
          <w:sz w:val="21"/>
        </w:rPr>
        <w:t>国际投资各决策指标应用。</w:t>
      </w:r>
    </w:p>
    <w:p>
      <w:pPr>
        <w:pStyle w:val="BodyText"/>
        <w:spacing w:before="7"/>
        <w:rPr>
          <w:sz w:val="15"/>
        </w:rPr>
      </w:pPr>
    </w:p>
    <w:p>
      <w:pPr>
        <w:pStyle w:val="ListParagraph"/>
        <w:numPr>
          <w:ilvl w:val="0"/>
          <w:numId w:val="43"/>
        </w:numPr>
        <w:tabs>
          <w:tab w:val="left" w:pos="626"/>
        </w:tabs>
        <w:spacing w:before="0" w:after="0" w:line="240" w:lineRule="auto"/>
        <w:ind w:left="626" w:right="0" w:hanging="316"/>
        <w:jc w:val="left"/>
        <w:rPr>
          <w:sz w:val="21"/>
        </w:rPr>
      </w:pPr>
      <w:r>
        <w:rPr>
          <w:spacing w:val="-1"/>
          <w:sz w:val="21"/>
        </w:rPr>
        <w:t>国际投资项目现金流量的计量。</w:t>
      </w:r>
    </w:p>
    <w:p>
      <w:pPr>
        <w:pStyle w:val="BodyText"/>
        <w:spacing w:before="6"/>
        <w:rPr>
          <w:sz w:val="15"/>
        </w:rPr>
      </w:pPr>
    </w:p>
    <w:p>
      <w:pPr>
        <w:pStyle w:val="ListParagraph"/>
        <w:numPr>
          <w:ilvl w:val="0"/>
          <w:numId w:val="43"/>
        </w:numPr>
        <w:tabs>
          <w:tab w:val="left" w:pos="626"/>
        </w:tabs>
        <w:spacing w:before="1" w:after="0" w:line="240" w:lineRule="auto"/>
        <w:ind w:left="626" w:right="0" w:hanging="316"/>
        <w:jc w:val="left"/>
        <w:rPr>
          <w:sz w:val="21"/>
        </w:rPr>
      </w:pPr>
      <w:r>
        <w:rPr>
          <w:spacing w:val="-1"/>
          <w:sz w:val="21"/>
        </w:rPr>
        <w:t>国际投资风险及其影响。</w:t>
      </w:r>
    </w:p>
    <w:p>
      <w:pPr>
        <w:spacing w:after="0" w:line="240" w:lineRule="auto"/>
        <w:jc w:val="left"/>
        <w:rPr>
          <w:sz w:val="21"/>
        </w:rPr>
        <w:sectPr>
          <w:footerReference w:type="default" r:id="rId10"/>
          <w:pgSz w:w="11910" w:h="16840"/>
          <w:pgMar w:top="1740" w:right="780" w:bottom="1180" w:left="980" w:header="0" w:footer="990"/>
          <w:pgNumType w:start="7"/>
          <w:cols w:space="708"/>
        </w:sectPr>
      </w:pPr>
    </w:p>
    <w:p>
      <w:pPr>
        <w:pStyle w:val="Heading2"/>
        <w:spacing w:before="36"/>
      </w:pPr>
      <w:r>
        <w:rPr>
          <w:spacing w:val="-21"/>
          <w:w w:val="80"/>
        </w:rPr>
        <w:t xml:space="preserve">第 </w:t>
      </w:r>
      <w:r>
        <w:rPr>
          <w:w w:val="80"/>
        </w:rPr>
        <w:t>13</w:t>
      </w:r>
      <w:r>
        <w:rPr>
          <w:spacing w:val="-42"/>
          <w:w w:val="80"/>
        </w:rPr>
        <w:t xml:space="preserve"> </w:t>
      </w:r>
      <w:r>
        <w:rPr>
          <w:spacing w:val="-1"/>
          <w:w w:val="80"/>
        </w:rPr>
        <w:t>章：国际营运资金管理</w:t>
      </w:r>
    </w:p>
    <w:p>
      <w:pPr>
        <w:pStyle w:val="BodyText"/>
        <w:spacing w:before="5"/>
        <w:rPr>
          <w:rFonts w:ascii="黑体"/>
          <w:sz w:val="11"/>
        </w:rPr>
      </w:pPr>
    </w:p>
    <w:p>
      <w:pPr>
        <w:pStyle w:val="Heading3"/>
        <w:spacing w:before="0" w:line="429" w:lineRule="exact"/>
      </w:pPr>
      <w:r>
        <w:rPr>
          <w:spacing w:val="-2"/>
          <w:w w:val="80"/>
        </w:rPr>
        <w:t>一．主要内容</w:t>
      </w:r>
    </w:p>
    <w:p>
      <w:pPr>
        <w:pStyle w:val="ListParagraph"/>
        <w:numPr>
          <w:ilvl w:val="0"/>
          <w:numId w:val="82"/>
        </w:numPr>
        <w:tabs>
          <w:tab w:val="left" w:pos="626"/>
        </w:tabs>
        <w:spacing w:before="125" w:after="0" w:line="240" w:lineRule="auto"/>
        <w:ind w:left="626" w:right="0" w:hanging="316"/>
        <w:jc w:val="left"/>
        <w:rPr>
          <w:sz w:val="21"/>
        </w:rPr>
      </w:pPr>
      <w:r>
        <w:rPr>
          <w:spacing w:val="-1"/>
          <w:sz w:val="21"/>
        </w:rPr>
        <w:t>国际营运资金管理概述。</w:t>
      </w:r>
    </w:p>
    <w:p>
      <w:pPr>
        <w:pStyle w:val="BodyText"/>
        <w:spacing w:before="6"/>
        <w:rPr>
          <w:sz w:val="15"/>
        </w:rPr>
      </w:pPr>
    </w:p>
    <w:p>
      <w:pPr>
        <w:pStyle w:val="ListParagraph"/>
        <w:numPr>
          <w:ilvl w:val="0"/>
          <w:numId w:val="82"/>
        </w:numPr>
        <w:tabs>
          <w:tab w:val="left" w:pos="626"/>
        </w:tabs>
        <w:spacing w:before="0" w:after="0" w:line="240" w:lineRule="auto"/>
        <w:ind w:left="626" w:right="0" w:hanging="316"/>
        <w:jc w:val="left"/>
        <w:rPr>
          <w:sz w:val="21"/>
        </w:rPr>
      </w:pPr>
      <w:r>
        <w:rPr>
          <w:spacing w:val="-1"/>
          <w:sz w:val="21"/>
        </w:rPr>
        <w:t>国际营运资金存量管理。</w:t>
      </w:r>
    </w:p>
    <w:p>
      <w:pPr>
        <w:pStyle w:val="BodyText"/>
        <w:spacing w:before="7"/>
        <w:rPr>
          <w:sz w:val="15"/>
        </w:rPr>
      </w:pPr>
    </w:p>
    <w:p>
      <w:pPr>
        <w:pStyle w:val="ListParagraph"/>
        <w:numPr>
          <w:ilvl w:val="0"/>
          <w:numId w:val="82"/>
        </w:numPr>
        <w:tabs>
          <w:tab w:val="left" w:pos="626"/>
        </w:tabs>
        <w:spacing w:before="0" w:after="0" w:line="240" w:lineRule="auto"/>
        <w:ind w:left="626" w:right="0" w:hanging="316"/>
        <w:jc w:val="left"/>
        <w:rPr>
          <w:sz w:val="21"/>
        </w:rPr>
      </w:pPr>
      <w:r>
        <w:rPr>
          <w:spacing w:val="-1"/>
          <w:sz w:val="21"/>
        </w:rPr>
        <w:t>国际营运资金流量管理。</w:t>
      </w:r>
    </w:p>
    <w:p>
      <w:pPr>
        <w:pStyle w:val="Heading3"/>
      </w:pPr>
      <w:r>
        <w:rPr>
          <w:spacing w:val="-3"/>
          <w:w w:val="80"/>
        </w:rPr>
        <w:t>二．重点</w:t>
      </w:r>
    </w:p>
    <w:p>
      <w:pPr>
        <w:pStyle w:val="ListParagraph"/>
        <w:numPr>
          <w:ilvl w:val="0"/>
          <w:numId w:val="41"/>
        </w:numPr>
        <w:tabs>
          <w:tab w:val="left" w:pos="626"/>
        </w:tabs>
        <w:spacing w:before="125" w:after="0" w:line="240" w:lineRule="auto"/>
        <w:ind w:left="626" w:right="0" w:hanging="316"/>
        <w:jc w:val="left"/>
        <w:rPr>
          <w:sz w:val="21"/>
        </w:rPr>
      </w:pPr>
      <w:r>
        <w:rPr>
          <w:spacing w:val="-1"/>
          <w:sz w:val="21"/>
        </w:rPr>
        <w:t>国际营运资金管理的内容和目标。</w:t>
      </w:r>
    </w:p>
    <w:p>
      <w:pPr>
        <w:pStyle w:val="BodyText"/>
        <w:spacing w:before="6"/>
        <w:rPr>
          <w:sz w:val="15"/>
        </w:rPr>
      </w:pPr>
    </w:p>
    <w:p>
      <w:pPr>
        <w:pStyle w:val="ListParagraph"/>
        <w:numPr>
          <w:ilvl w:val="0"/>
          <w:numId w:val="41"/>
        </w:numPr>
        <w:tabs>
          <w:tab w:val="left" w:pos="626"/>
        </w:tabs>
        <w:spacing w:before="0" w:after="0" w:line="240" w:lineRule="auto"/>
        <w:ind w:left="626" w:right="0" w:hanging="316"/>
        <w:jc w:val="left"/>
        <w:rPr>
          <w:sz w:val="21"/>
        </w:rPr>
      </w:pPr>
      <w:r>
        <w:rPr>
          <w:spacing w:val="-1"/>
          <w:sz w:val="21"/>
        </w:rPr>
        <w:t>国际营运资金管理的环境因素。</w:t>
      </w:r>
    </w:p>
    <w:p>
      <w:pPr>
        <w:pStyle w:val="BodyText"/>
        <w:spacing w:before="7"/>
        <w:rPr>
          <w:sz w:val="15"/>
        </w:rPr>
      </w:pPr>
    </w:p>
    <w:p>
      <w:pPr>
        <w:pStyle w:val="ListParagraph"/>
        <w:numPr>
          <w:ilvl w:val="0"/>
          <w:numId w:val="41"/>
        </w:numPr>
        <w:tabs>
          <w:tab w:val="left" w:pos="626"/>
        </w:tabs>
        <w:spacing w:before="0" w:after="0" w:line="240" w:lineRule="auto"/>
        <w:ind w:left="626" w:right="0" w:hanging="316"/>
        <w:jc w:val="left"/>
        <w:rPr>
          <w:sz w:val="21"/>
        </w:rPr>
      </w:pPr>
      <w:r>
        <w:rPr>
          <w:spacing w:val="-1"/>
          <w:sz w:val="21"/>
        </w:rPr>
        <w:t>国际现金管理内容与目标、方法。</w:t>
      </w:r>
    </w:p>
    <w:p>
      <w:pPr>
        <w:pStyle w:val="BodyText"/>
        <w:spacing w:before="7"/>
        <w:rPr>
          <w:sz w:val="15"/>
        </w:rPr>
      </w:pPr>
    </w:p>
    <w:p>
      <w:pPr>
        <w:pStyle w:val="ListParagraph"/>
        <w:numPr>
          <w:ilvl w:val="0"/>
          <w:numId w:val="41"/>
        </w:numPr>
        <w:tabs>
          <w:tab w:val="left" w:pos="626"/>
        </w:tabs>
        <w:spacing w:before="0" w:after="0" w:line="240" w:lineRule="auto"/>
        <w:ind w:left="626" w:right="0" w:hanging="316"/>
        <w:jc w:val="left"/>
        <w:rPr>
          <w:sz w:val="21"/>
        </w:rPr>
      </w:pPr>
      <w:r>
        <w:rPr>
          <w:spacing w:val="-1"/>
          <w:sz w:val="21"/>
        </w:rPr>
        <w:t>国际应收账款管理内容。</w:t>
      </w:r>
    </w:p>
    <w:p>
      <w:pPr>
        <w:pStyle w:val="BodyText"/>
        <w:spacing w:before="6"/>
        <w:rPr>
          <w:sz w:val="15"/>
        </w:rPr>
      </w:pPr>
    </w:p>
    <w:p>
      <w:pPr>
        <w:pStyle w:val="ListParagraph"/>
        <w:numPr>
          <w:ilvl w:val="0"/>
          <w:numId w:val="41"/>
        </w:numPr>
        <w:tabs>
          <w:tab w:val="left" w:pos="626"/>
        </w:tabs>
        <w:spacing w:before="1" w:after="0" w:line="240" w:lineRule="auto"/>
        <w:ind w:left="626" w:right="0" w:hanging="316"/>
        <w:jc w:val="left"/>
        <w:rPr>
          <w:sz w:val="21"/>
        </w:rPr>
      </w:pPr>
      <w:r>
        <w:rPr>
          <w:spacing w:val="-2"/>
          <w:sz w:val="21"/>
        </w:rPr>
        <w:t>国际存货管理内容。</w:t>
      </w:r>
    </w:p>
    <w:p>
      <w:pPr>
        <w:pStyle w:val="BodyText"/>
        <w:spacing w:before="6"/>
        <w:rPr>
          <w:sz w:val="15"/>
        </w:rPr>
      </w:pPr>
    </w:p>
    <w:p>
      <w:pPr>
        <w:pStyle w:val="ListParagraph"/>
        <w:numPr>
          <w:ilvl w:val="0"/>
          <w:numId w:val="41"/>
        </w:numPr>
        <w:tabs>
          <w:tab w:val="left" w:pos="626"/>
        </w:tabs>
        <w:spacing w:before="0" w:after="0" w:line="240" w:lineRule="auto"/>
        <w:ind w:left="626" w:right="0" w:hanging="316"/>
        <w:jc w:val="left"/>
        <w:rPr>
          <w:sz w:val="21"/>
        </w:rPr>
      </w:pPr>
      <w:r>
        <w:rPr>
          <w:spacing w:val="-2"/>
          <w:sz w:val="21"/>
        </w:rPr>
        <w:t>国际企业资金转移。</w:t>
      </w:r>
    </w:p>
    <w:p>
      <w:pPr>
        <w:pStyle w:val="Heading3"/>
      </w:pPr>
      <w:r>
        <w:rPr>
          <w:spacing w:val="-3"/>
          <w:w w:val="80"/>
        </w:rPr>
        <w:t>三．难点</w:t>
      </w:r>
    </w:p>
    <w:p>
      <w:pPr>
        <w:pStyle w:val="ListParagraph"/>
        <w:numPr>
          <w:ilvl w:val="0"/>
          <w:numId w:val="40"/>
        </w:numPr>
        <w:tabs>
          <w:tab w:val="left" w:pos="626"/>
        </w:tabs>
        <w:spacing w:before="125" w:after="0" w:line="240" w:lineRule="auto"/>
        <w:ind w:left="626" w:right="0" w:hanging="316"/>
        <w:jc w:val="left"/>
        <w:rPr>
          <w:sz w:val="21"/>
        </w:rPr>
      </w:pPr>
      <w:r>
        <w:rPr>
          <w:spacing w:val="-1"/>
          <w:sz w:val="21"/>
        </w:rPr>
        <w:t>国际营运资金管理涉及的环境因素。</w:t>
      </w:r>
    </w:p>
    <w:p>
      <w:pPr>
        <w:pStyle w:val="BodyText"/>
        <w:spacing w:before="7"/>
        <w:rPr>
          <w:sz w:val="15"/>
        </w:rPr>
      </w:pPr>
    </w:p>
    <w:p>
      <w:pPr>
        <w:pStyle w:val="ListParagraph"/>
        <w:numPr>
          <w:ilvl w:val="0"/>
          <w:numId w:val="40"/>
        </w:numPr>
        <w:tabs>
          <w:tab w:val="left" w:pos="626"/>
        </w:tabs>
        <w:spacing w:before="0" w:after="0" w:line="240" w:lineRule="auto"/>
        <w:ind w:left="626" w:right="0" w:hanging="316"/>
        <w:jc w:val="left"/>
        <w:rPr>
          <w:sz w:val="21"/>
        </w:rPr>
      </w:pPr>
      <w:r>
        <w:rPr>
          <w:spacing w:val="-2"/>
          <w:sz w:val="21"/>
        </w:rPr>
        <w:t>国际现金管理目标。</w:t>
      </w:r>
    </w:p>
    <w:p>
      <w:pPr>
        <w:pStyle w:val="BodyText"/>
        <w:spacing w:before="6"/>
        <w:rPr>
          <w:sz w:val="15"/>
        </w:rPr>
      </w:pPr>
    </w:p>
    <w:p>
      <w:pPr>
        <w:pStyle w:val="ListParagraph"/>
        <w:numPr>
          <w:ilvl w:val="0"/>
          <w:numId w:val="40"/>
        </w:numPr>
        <w:tabs>
          <w:tab w:val="left" w:pos="626"/>
        </w:tabs>
        <w:spacing w:before="1" w:after="0" w:line="240" w:lineRule="auto"/>
        <w:ind w:left="626" w:right="0" w:hanging="316"/>
        <w:jc w:val="left"/>
        <w:rPr>
          <w:sz w:val="21"/>
        </w:rPr>
      </w:pPr>
      <w:r>
        <w:rPr>
          <w:spacing w:val="-1"/>
          <w:sz w:val="21"/>
        </w:rPr>
        <w:t>国际企业内部应收账款管理。</w:t>
      </w:r>
    </w:p>
    <w:p>
      <w:pPr>
        <w:pStyle w:val="BodyText"/>
        <w:spacing w:before="6"/>
        <w:rPr>
          <w:sz w:val="15"/>
        </w:rPr>
      </w:pPr>
    </w:p>
    <w:p>
      <w:pPr>
        <w:pStyle w:val="ListParagraph"/>
        <w:numPr>
          <w:ilvl w:val="0"/>
          <w:numId w:val="40"/>
        </w:numPr>
        <w:tabs>
          <w:tab w:val="left" w:pos="626"/>
        </w:tabs>
        <w:spacing w:before="0" w:after="0" w:line="240" w:lineRule="auto"/>
        <w:ind w:left="626" w:right="0" w:hanging="316"/>
        <w:jc w:val="left"/>
        <w:rPr>
          <w:sz w:val="21"/>
        </w:rPr>
      </w:pPr>
      <w:r>
        <w:rPr>
          <w:spacing w:val="-1"/>
          <w:sz w:val="21"/>
        </w:rPr>
        <w:t>国际存货购置及定价决策。</w:t>
      </w:r>
    </w:p>
    <w:p>
      <w:pPr>
        <w:pStyle w:val="BodyText"/>
        <w:spacing w:before="7"/>
        <w:rPr>
          <w:sz w:val="15"/>
        </w:rPr>
      </w:pPr>
    </w:p>
    <w:p>
      <w:pPr>
        <w:pStyle w:val="ListParagraph"/>
        <w:numPr>
          <w:ilvl w:val="0"/>
          <w:numId w:val="40"/>
        </w:numPr>
        <w:tabs>
          <w:tab w:val="left" w:pos="573"/>
        </w:tabs>
        <w:spacing w:before="0" w:after="0" w:line="240" w:lineRule="auto"/>
        <w:ind w:left="572" w:right="0" w:hanging="263"/>
        <w:jc w:val="left"/>
        <w:rPr>
          <w:sz w:val="21"/>
        </w:rPr>
      </w:pPr>
      <w:r>
        <w:rPr>
          <w:spacing w:val="-1"/>
          <w:sz w:val="21"/>
        </w:rPr>
        <w:t>国际企业资金转移基本政策和方式</w:t>
      </w:r>
    </w:p>
    <w:p>
      <w:pPr>
        <w:pStyle w:val="BodyText"/>
        <w:rPr>
          <w:sz w:val="22"/>
        </w:rPr>
      </w:pPr>
    </w:p>
    <w:p>
      <w:pPr>
        <w:pStyle w:val="BodyText"/>
        <w:spacing w:before="9"/>
        <w:rPr>
          <w:sz w:val="32"/>
        </w:rPr>
      </w:pPr>
    </w:p>
    <w:p>
      <w:pPr>
        <w:pStyle w:val="Heading2"/>
      </w:pPr>
      <w:r>
        <w:rPr>
          <w:spacing w:val="-21"/>
          <w:w w:val="80"/>
        </w:rPr>
        <w:t xml:space="preserve">第 </w:t>
      </w:r>
      <w:r>
        <w:rPr>
          <w:w w:val="80"/>
        </w:rPr>
        <w:t>14</w:t>
      </w:r>
      <w:r>
        <w:rPr>
          <w:spacing w:val="-42"/>
          <w:w w:val="80"/>
        </w:rPr>
        <w:t xml:space="preserve"> </w:t>
      </w:r>
      <w:r>
        <w:rPr>
          <w:spacing w:val="-2"/>
          <w:w w:val="80"/>
        </w:rPr>
        <w:t>章：国际转移价格</w:t>
      </w:r>
    </w:p>
    <w:p>
      <w:pPr>
        <w:pStyle w:val="Heading3"/>
        <w:spacing w:before="133"/>
      </w:pPr>
      <w:r>
        <w:rPr>
          <w:spacing w:val="-2"/>
          <w:w w:val="80"/>
        </w:rPr>
        <w:t>一．主要内容</w:t>
      </w:r>
    </w:p>
    <w:p>
      <w:pPr>
        <w:pStyle w:val="ListParagraph"/>
        <w:numPr>
          <w:ilvl w:val="0"/>
          <w:numId w:val="39"/>
        </w:numPr>
        <w:tabs>
          <w:tab w:val="left" w:pos="626"/>
        </w:tabs>
        <w:spacing w:before="125" w:after="0" w:line="240" w:lineRule="auto"/>
        <w:ind w:left="626" w:right="0" w:hanging="316"/>
        <w:jc w:val="left"/>
        <w:rPr>
          <w:sz w:val="21"/>
        </w:rPr>
      </w:pPr>
      <w:r>
        <w:rPr>
          <w:spacing w:val="-2"/>
          <w:sz w:val="21"/>
        </w:rPr>
        <w:t>国际转移价格概述。</w:t>
      </w:r>
    </w:p>
    <w:p>
      <w:pPr>
        <w:pStyle w:val="BodyText"/>
        <w:spacing w:before="7"/>
        <w:rPr>
          <w:sz w:val="15"/>
        </w:rPr>
      </w:pPr>
    </w:p>
    <w:p>
      <w:pPr>
        <w:pStyle w:val="ListParagraph"/>
        <w:numPr>
          <w:ilvl w:val="0"/>
          <w:numId w:val="39"/>
        </w:numPr>
        <w:tabs>
          <w:tab w:val="left" w:pos="626"/>
        </w:tabs>
        <w:spacing w:before="0" w:after="0" w:line="240" w:lineRule="auto"/>
        <w:ind w:left="626" w:right="0" w:hanging="316"/>
        <w:jc w:val="left"/>
        <w:rPr>
          <w:sz w:val="21"/>
        </w:rPr>
      </w:pPr>
      <w:r>
        <w:rPr>
          <w:spacing w:val="-1"/>
          <w:sz w:val="21"/>
        </w:rPr>
        <w:t>影响国际转移价格的因素。</w:t>
      </w:r>
    </w:p>
    <w:p>
      <w:pPr>
        <w:pStyle w:val="BodyText"/>
        <w:spacing w:before="6"/>
        <w:rPr>
          <w:sz w:val="15"/>
        </w:rPr>
      </w:pPr>
    </w:p>
    <w:p>
      <w:pPr>
        <w:pStyle w:val="ListParagraph"/>
        <w:numPr>
          <w:ilvl w:val="0"/>
          <w:numId w:val="39"/>
        </w:numPr>
        <w:tabs>
          <w:tab w:val="left" w:pos="626"/>
        </w:tabs>
        <w:spacing w:before="1" w:after="0" w:line="240" w:lineRule="auto"/>
        <w:ind w:left="626" w:right="0" w:hanging="316"/>
        <w:jc w:val="left"/>
        <w:rPr>
          <w:sz w:val="21"/>
        </w:rPr>
      </w:pPr>
      <w:r>
        <w:rPr>
          <w:spacing w:val="-1"/>
          <w:sz w:val="21"/>
        </w:rPr>
        <w:t>国际转移价格的确定方法。</w:t>
      </w:r>
    </w:p>
    <w:p>
      <w:pPr>
        <w:pStyle w:val="Heading3"/>
        <w:spacing w:before="100"/>
      </w:pPr>
      <w:r>
        <w:rPr>
          <w:spacing w:val="-3"/>
          <w:w w:val="80"/>
        </w:rPr>
        <w:t>二．重点</w:t>
      </w:r>
    </w:p>
    <w:p>
      <w:pPr>
        <w:pStyle w:val="ListParagraph"/>
        <w:numPr>
          <w:ilvl w:val="0"/>
          <w:numId w:val="38"/>
        </w:numPr>
        <w:tabs>
          <w:tab w:val="left" w:pos="626"/>
        </w:tabs>
        <w:spacing w:before="125" w:after="0" w:line="240" w:lineRule="auto"/>
        <w:ind w:left="626" w:right="0" w:hanging="316"/>
        <w:jc w:val="left"/>
        <w:rPr>
          <w:sz w:val="21"/>
        </w:rPr>
      </w:pPr>
      <w:r>
        <w:rPr>
          <w:spacing w:val="-1"/>
          <w:sz w:val="21"/>
        </w:rPr>
        <w:t>国际转移价格的概念。</w:t>
      </w:r>
    </w:p>
    <w:p>
      <w:pPr>
        <w:pStyle w:val="BodyText"/>
        <w:spacing w:before="7"/>
        <w:rPr>
          <w:sz w:val="15"/>
        </w:rPr>
      </w:pPr>
    </w:p>
    <w:p>
      <w:pPr>
        <w:pStyle w:val="ListParagraph"/>
        <w:numPr>
          <w:ilvl w:val="0"/>
          <w:numId w:val="38"/>
        </w:numPr>
        <w:tabs>
          <w:tab w:val="left" w:pos="626"/>
        </w:tabs>
        <w:spacing w:before="0" w:after="0" w:line="240" w:lineRule="auto"/>
        <w:ind w:left="626" w:right="0" w:hanging="316"/>
        <w:jc w:val="left"/>
        <w:rPr>
          <w:sz w:val="21"/>
        </w:rPr>
      </w:pPr>
      <w:r>
        <w:rPr>
          <w:spacing w:val="-1"/>
          <w:sz w:val="21"/>
        </w:rPr>
        <w:t>国际转移价格的内外因素。</w:t>
      </w:r>
    </w:p>
    <w:p>
      <w:pPr>
        <w:pStyle w:val="BodyText"/>
        <w:spacing w:before="6"/>
        <w:rPr>
          <w:sz w:val="15"/>
        </w:rPr>
      </w:pPr>
    </w:p>
    <w:p>
      <w:pPr>
        <w:pStyle w:val="ListParagraph"/>
        <w:numPr>
          <w:ilvl w:val="0"/>
          <w:numId w:val="38"/>
        </w:numPr>
        <w:tabs>
          <w:tab w:val="left" w:pos="626"/>
        </w:tabs>
        <w:spacing w:before="1" w:after="0" w:line="240" w:lineRule="auto"/>
        <w:ind w:left="626" w:right="0" w:hanging="316"/>
        <w:jc w:val="left"/>
        <w:rPr>
          <w:sz w:val="21"/>
        </w:rPr>
      </w:pPr>
      <w:r>
        <w:rPr>
          <w:spacing w:val="-1"/>
          <w:sz w:val="21"/>
        </w:rPr>
        <w:t>国际转移价格的特点。</w:t>
      </w:r>
    </w:p>
    <w:p>
      <w:pPr>
        <w:spacing w:after="0" w:line="240" w:lineRule="auto"/>
        <w:jc w:val="left"/>
        <w:rPr>
          <w:sz w:val="21"/>
        </w:rPr>
        <w:sectPr>
          <w:footerReference w:type="default" r:id="rId11"/>
          <w:pgSz w:w="11910" w:h="16840"/>
          <w:pgMar w:top="1800" w:right="780" w:bottom="1180" w:left="980" w:header="0" w:footer="990"/>
          <w:pgNumType w:start="8"/>
          <w:cols w:space="708"/>
        </w:sectPr>
      </w:pPr>
    </w:p>
    <w:p>
      <w:pPr>
        <w:pStyle w:val="Heading3"/>
        <w:spacing w:before="0" w:line="405" w:lineRule="exact"/>
      </w:pPr>
      <w:r>
        <w:rPr>
          <w:spacing w:val="-3"/>
          <w:w w:val="80"/>
        </w:rPr>
        <w:t>三．难点</w:t>
      </w:r>
    </w:p>
    <w:p>
      <w:pPr>
        <w:pStyle w:val="ListParagraph"/>
        <w:numPr>
          <w:ilvl w:val="0"/>
          <w:numId w:val="83"/>
        </w:numPr>
        <w:tabs>
          <w:tab w:val="left" w:pos="626"/>
        </w:tabs>
        <w:spacing w:before="125" w:after="0" w:line="240" w:lineRule="auto"/>
        <w:ind w:left="626" w:right="0" w:hanging="316"/>
        <w:jc w:val="left"/>
        <w:rPr>
          <w:sz w:val="21"/>
        </w:rPr>
      </w:pPr>
      <w:r>
        <w:rPr>
          <w:spacing w:val="-1"/>
          <w:sz w:val="21"/>
        </w:rPr>
        <w:t>国际转移价格概念、影响因素。</w:t>
      </w:r>
    </w:p>
    <w:p>
      <w:pPr>
        <w:pStyle w:val="BodyText"/>
        <w:spacing w:before="6"/>
        <w:rPr>
          <w:sz w:val="15"/>
        </w:rPr>
      </w:pPr>
    </w:p>
    <w:p>
      <w:pPr>
        <w:pStyle w:val="ListParagraph"/>
        <w:numPr>
          <w:ilvl w:val="0"/>
          <w:numId w:val="83"/>
        </w:numPr>
        <w:tabs>
          <w:tab w:val="left" w:pos="626"/>
        </w:tabs>
        <w:spacing w:before="0" w:after="0" w:line="240" w:lineRule="auto"/>
        <w:ind w:left="626" w:right="0" w:hanging="316"/>
        <w:jc w:val="left"/>
        <w:rPr>
          <w:sz w:val="21"/>
        </w:rPr>
      </w:pPr>
      <w:r>
        <w:rPr>
          <w:spacing w:val="-2"/>
          <w:sz w:val="21"/>
        </w:rPr>
        <w:t>国际转移价格制定</w:t>
      </w:r>
    </w:p>
    <w:p>
      <w:pPr>
        <w:pStyle w:val="BodyText"/>
        <w:rPr>
          <w:sz w:val="20"/>
        </w:rPr>
      </w:pPr>
    </w:p>
    <w:p>
      <w:pPr>
        <w:pStyle w:val="BodyText"/>
        <w:rPr>
          <w:sz w:val="20"/>
        </w:rPr>
      </w:pPr>
    </w:p>
    <w:p>
      <w:pPr>
        <w:pStyle w:val="Heading2"/>
        <w:spacing w:before="188"/>
      </w:pPr>
      <w:r>
        <w:rPr>
          <w:spacing w:val="-21"/>
          <w:w w:val="80"/>
        </w:rPr>
        <w:t xml:space="preserve">第 </w:t>
      </w:r>
      <w:r>
        <w:rPr>
          <w:w w:val="80"/>
        </w:rPr>
        <w:t>15</w:t>
      </w:r>
      <w:r>
        <w:rPr>
          <w:spacing w:val="-42"/>
          <w:w w:val="80"/>
        </w:rPr>
        <w:t xml:space="preserve"> </w:t>
      </w:r>
      <w:r>
        <w:rPr>
          <w:spacing w:val="-2"/>
          <w:w w:val="80"/>
        </w:rPr>
        <w:t>章：国际税收管理</w:t>
      </w:r>
    </w:p>
    <w:p>
      <w:pPr>
        <w:pStyle w:val="BodyText"/>
        <w:spacing w:before="6"/>
        <w:rPr>
          <w:rFonts w:ascii="黑体"/>
          <w:sz w:val="11"/>
        </w:rPr>
      </w:pPr>
    </w:p>
    <w:p>
      <w:pPr>
        <w:pStyle w:val="Heading3"/>
        <w:spacing w:before="0" w:line="428" w:lineRule="exact"/>
      </w:pPr>
      <w:r>
        <w:rPr>
          <w:spacing w:val="-2"/>
          <w:w w:val="80"/>
        </w:rPr>
        <w:t>一．主要内容</w:t>
      </w:r>
    </w:p>
    <w:p>
      <w:pPr>
        <w:pStyle w:val="ListParagraph"/>
        <w:numPr>
          <w:ilvl w:val="0"/>
          <w:numId w:val="36"/>
        </w:numPr>
        <w:tabs>
          <w:tab w:val="left" w:pos="626"/>
        </w:tabs>
        <w:spacing w:before="125" w:after="0" w:line="240" w:lineRule="auto"/>
        <w:ind w:left="626" w:right="0" w:hanging="316"/>
        <w:jc w:val="left"/>
        <w:rPr>
          <w:sz w:val="21"/>
        </w:rPr>
      </w:pPr>
      <w:r>
        <w:rPr>
          <w:spacing w:val="-2"/>
          <w:sz w:val="21"/>
        </w:rPr>
        <w:t>国际税收概述。</w:t>
      </w:r>
    </w:p>
    <w:p>
      <w:pPr>
        <w:pStyle w:val="BodyText"/>
        <w:spacing w:before="6"/>
        <w:rPr>
          <w:sz w:val="15"/>
        </w:rPr>
      </w:pPr>
    </w:p>
    <w:p>
      <w:pPr>
        <w:pStyle w:val="ListParagraph"/>
        <w:numPr>
          <w:ilvl w:val="0"/>
          <w:numId w:val="36"/>
        </w:numPr>
        <w:tabs>
          <w:tab w:val="left" w:pos="626"/>
        </w:tabs>
        <w:spacing w:before="0" w:after="0" w:line="240" w:lineRule="auto"/>
        <w:ind w:left="626" w:right="0" w:hanging="316"/>
        <w:jc w:val="left"/>
        <w:rPr>
          <w:sz w:val="21"/>
        </w:rPr>
      </w:pPr>
      <w:r>
        <w:rPr>
          <w:spacing w:val="-1"/>
          <w:sz w:val="21"/>
        </w:rPr>
        <w:t>国际双重征税的免除。</w:t>
      </w:r>
    </w:p>
    <w:p>
      <w:pPr>
        <w:pStyle w:val="BodyText"/>
        <w:spacing w:before="7"/>
        <w:rPr>
          <w:sz w:val="15"/>
        </w:rPr>
      </w:pPr>
    </w:p>
    <w:p>
      <w:pPr>
        <w:pStyle w:val="ListParagraph"/>
        <w:numPr>
          <w:ilvl w:val="0"/>
          <w:numId w:val="36"/>
        </w:numPr>
        <w:tabs>
          <w:tab w:val="left" w:pos="626"/>
        </w:tabs>
        <w:spacing w:before="0" w:after="0" w:line="240" w:lineRule="auto"/>
        <w:ind w:left="626" w:right="0" w:hanging="316"/>
        <w:jc w:val="left"/>
        <w:rPr>
          <w:sz w:val="21"/>
        </w:rPr>
      </w:pPr>
      <w:r>
        <w:rPr>
          <w:spacing w:val="-2"/>
          <w:sz w:val="21"/>
        </w:rPr>
        <w:t>国际退税与反避税。</w:t>
      </w:r>
    </w:p>
    <w:p>
      <w:pPr>
        <w:pStyle w:val="Heading3"/>
      </w:pPr>
      <w:r>
        <w:rPr>
          <w:spacing w:val="-3"/>
          <w:w w:val="80"/>
        </w:rPr>
        <w:t>二．重点</w:t>
      </w:r>
    </w:p>
    <w:p>
      <w:pPr>
        <w:pStyle w:val="ListParagraph"/>
        <w:numPr>
          <w:ilvl w:val="0"/>
          <w:numId w:val="35"/>
        </w:numPr>
        <w:tabs>
          <w:tab w:val="left" w:pos="626"/>
        </w:tabs>
        <w:spacing w:before="125" w:after="0" w:line="240" w:lineRule="auto"/>
        <w:ind w:left="626" w:right="0" w:hanging="316"/>
        <w:jc w:val="left"/>
        <w:rPr>
          <w:sz w:val="21"/>
        </w:rPr>
      </w:pPr>
      <w:r>
        <w:rPr>
          <w:spacing w:val="-2"/>
          <w:sz w:val="21"/>
        </w:rPr>
        <w:t>国际税收制度。</w:t>
      </w:r>
    </w:p>
    <w:p>
      <w:pPr>
        <w:pStyle w:val="BodyText"/>
        <w:spacing w:before="6"/>
        <w:rPr>
          <w:sz w:val="15"/>
        </w:rPr>
      </w:pPr>
    </w:p>
    <w:p>
      <w:pPr>
        <w:pStyle w:val="ListParagraph"/>
        <w:numPr>
          <w:ilvl w:val="0"/>
          <w:numId w:val="35"/>
        </w:numPr>
        <w:tabs>
          <w:tab w:val="left" w:pos="626"/>
        </w:tabs>
        <w:spacing w:before="0" w:after="0" w:line="240" w:lineRule="auto"/>
        <w:ind w:left="626" w:right="0" w:hanging="316"/>
        <w:jc w:val="left"/>
        <w:rPr>
          <w:sz w:val="21"/>
        </w:rPr>
      </w:pPr>
      <w:r>
        <w:rPr>
          <w:spacing w:val="-2"/>
          <w:sz w:val="21"/>
        </w:rPr>
        <w:t>国际税收管理。</w:t>
      </w:r>
    </w:p>
    <w:p>
      <w:pPr>
        <w:pStyle w:val="BodyText"/>
        <w:spacing w:before="7"/>
        <w:rPr>
          <w:sz w:val="15"/>
        </w:rPr>
      </w:pPr>
    </w:p>
    <w:p>
      <w:pPr>
        <w:pStyle w:val="ListParagraph"/>
        <w:numPr>
          <w:ilvl w:val="0"/>
          <w:numId w:val="35"/>
        </w:numPr>
        <w:tabs>
          <w:tab w:val="left" w:pos="626"/>
        </w:tabs>
        <w:spacing w:before="0" w:after="0" w:line="240" w:lineRule="auto"/>
        <w:ind w:left="626" w:right="0" w:hanging="316"/>
        <w:jc w:val="left"/>
        <w:rPr>
          <w:sz w:val="21"/>
        </w:rPr>
      </w:pPr>
      <w:r>
        <w:rPr>
          <w:spacing w:val="-2"/>
          <w:sz w:val="21"/>
        </w:rPr>
        <w:t>国际双重征税。</w:t>
      </w:r>
    </w:p>
    <w:p>
      <w:pPr>
        <w:pStyle w:val="BodyText"/>
        <w:spacing w:before="7"/>
        <w:rPr>
          <w:sz w:val="15"/>
        </w:rPr>
      </w:pPr>
    </w:p>
    <w:p>
      <w:pPr>
        <w:pStyle w:val="ListParagraph"/>
        <w:numPr>
          <w:ilvl w:val="0"/>
          <w:numId w:val="35"/>
        </w:numPr>
        <w:tabs>
          <w:tab w:val="left" w:pos="626"/>
        </w:tabs>
        <w:spacing w:before="0" w:after="0" w:line="240" w:lineRule="auto"/>
        <w:ind w:left="626" w:right="0" w:hanging="316"/>
        <w:jc w:val="left"/>
        <w:rPr>
          <w:sz w:val="21"/>
        </w:rPr>
      </w:pPr>
      <w:r>
        <w:rPr>
          <w:spacing w:val="-2"/>
          <w:sz w:val="21"/>
        </w:rPr>
        <w:t>国际避税。</w:t>
      </w:r>
    </w:p>
    <w:p>
      <w:pPr>
        <w:pStyle w:val="Heading3"/>
      </w:pPr>
      <w:r>
        <w:rPr>
          <w:spacing w:val="-3"/>
          <w:w w:val="80"/>
        </w:rPr>
        <w:t>三．难点</w:t>
      </w:r>
    </w:p>
    <w:p>
      <w:pPr>
        <w:pStyle w:val="ListParagraph"/>
        <w:numPr>
          <w:ilvl w:val="0"/>
          <w:numId w:val="34"/>
        </w:numPr>
        <w:tabs>
          <w:tab w:val="left" w:pos="626"/>
        </w:tabs>
        <w:spacing w:before="125" w:after="0" w:line="240" w:lineRule="auto"/>
        <w:ind w:left="626" w:right="0" w:hanging="316"/>
        <w:jc w:val="left"/>
        <w:rPr>
          <w:sz w:val="21"/>
        </w:rPr>
      </w:pPr>
      <w:r>
        <w:rPr>
          <w:spacing w:val="-2"/>
          <w:sz w:val="21"/>
        </w:rPr>
        <w:t>国际税收管理目标。</w:t>
      </w:r>
    </w:p>
    <w:p>
      <w:pPr>
        <w:pStyle w:val="BodyText"/>
        <w:spacing w:before="6"/>
        <w:rPr>
          <w:sz w:val="15"/>
        </w:rPr>
      </w:pPr>
    </w:p>
    <w:p>
      <w:pPr>
        <w:pStyle w:val="ListParagraph"/>
        <w:numPr>
          <w:ilvl w:val="0"/>
          <w:numId w:val="34"/>
        </w:numPr>
        <w:tabs>
          <w:tab w:val="left" w:pos="626"/>
        </w:tabs>
        <w:spacing w:before="0" w:after="0" w:line="240" w:lineRule="auto"/>
        <w:ind w:left="626" w:right="0" w:hanging="316"/>
        <w:jc w:val="left"/>
        <w:rPr>
          <w:sz w:val="21"/>
        </w:rPr>
      </w:pPr>
      <w:r>
        <w:rPr>
          <w:spacing w:val="-1"/>
          <w:sz w:val="21"/>
        </w:rPr>
        <w:t>国际双重征税产生原因、危害以及免除。</w:t>
      </w:r>
    </w:p>
    <w:p>
      <w:pPr>
        <w:pStyle w:val="BodyText"/>
        <w:spacing w:before="7"/>
        <w:rPr>
          <w:sz w:val="15"/>
        </w:rPr>
      </w:pPr>
    </w:p>
    <w:p>
      <w:pPr>
        <w:pStyle w:val="ListParagraph"/>
        <w:numPr>
          <w:ilvl w:val="0"/>
          <w:numId w:val="34"/>
        </w:numPr>
        <w:tabs>
          <w:tab w:val="left" w:pos="626"/>
        </w:tabs>
        <w:spacing w:before="0" w:after="0" w:line="240" w:lineRule="auto"/>
        <w:ind w:left="626" w:right="0" w:hanging="316"/>
        <w:jc w:val="left"/>
        <w:rPr>
          <w:sz w:val="21"/>
        </w:rPr>
      </w:pPr>
      <w:r>
        <w:rPr>
          <w:spacing w:val="-1"/>
          <w:sz w:val="21"/>
        </w:rPr>
        <w:t>国际避税产生原因及其避税方法。</w:t>
      </w:r>
    </w:p>
    <w:p>
      <w:pPr>
        <w:pStyle w:val="BodyText"/>
        <w:rPr>
          <w:sz w:val="22"/>
        </w:rPr>
      </w:pPr>
    </w:p>
    <w:p>
      <w:pPr>
        <w:pStyle w:val="BodyText"/>
        <w:rPr>
          <w:sz w:val="22"/>
        </w:rPr>
      </w:pPr>
    </w:p>
    <w:p>
      <w:pPr>
        <w:pStyle w:val="BodyText"/>
        <w:rPr>
          <w:sz w:val="22"/>
        </w:rPr>
      </w:pPr>
    </w:p>
    <w:p>
      <w:pPr>
        <w:pStyle w:val="BodyText"/>
        <w:spacing w:before="3"/>
        <w:rPr>
          <w:sz w:val="25"/>
        </w:rPr>
      </w:pPr>
    </w:p>
    <w:p>
      <w:pPr>
        <w:pStyle w:val="Heading2"/>
      </w:pPr>
      <w:r>
        <w:rPr>
          <w:spacing w:val="-21"/>
          <w:w w:val="80"/>
        </w:rPr>
        <w:t xml:space="preserve">第 </w:t>
      </w:r>
      <w:r>
        <w:rPr>
          <w:w w:val="80"/>
        </w:rPr>
        <w:t>16</w:t>
      </w:r>
      <w:r>
        <w:rPr>
          <w:spacing w:val="-42"/>
          <w:w w:val="80"/>
        </w:rPr>
        <w:t xml:space="preserve"> </w:t>
      </w:r>
      <w:r>
        <w:rPr>
          <w:spacing w:val="-1"/>
          <w:w w:val="80"/>
        </w:rPr>
        <w:t>章：国际企业并购财务管理</w:t>
      </w:r>
    </w:p>
    <w:p>
      <w:pPr>
        <w:pStyle w:val="Heading3"/>
        <w:spacing w:before="133"/>
      </w:pPr>
      <w:r>
        <w:rPr>
          <w:spacing w:val="-2"/>
          <w:w w:val="80"/>
        </w:rPr>
        <w:t>一．主要内容</w:t>
      </w:r>
    </w:p>
    <w:p>
      <w:pPr>
        <w:pStyle w:val="ListParagraph"/>
        <w:numPr>
          <w:ilvl w:val="0"/>
          <w:numId w:val="33"/>
        </w:numPr>
        <w:tabs>
          <w:tab w:val="left" w:pos="626"/>
        </w:tabs>
        <w:spacing w:before="125" w:after="0" w:line="240" w:lineRule="auto"/>
        <w:ind w:left="626" w:right="0" w:hanging="316"/>
        <w:jc w:val="left"/>
        <w:rPr>
          <w:sz w:val="21"/>
        </w:rPr>
      </w:pPr>
      <w:r>
        <w:rPr>
          <w:spacing w:val="-1"/>
          <w:sz w:val="21"/>
        </w:rPr>
        <w:t>国际企业并购财务管理概述。</w:t>
      </w:r>
    </w:p>
    <w:p>
      <w:pPr>
        <w:pStyle w:val="BodyText"/>
        <w:spacing w:before="7"/>
        <w:rPr>
          <w:sz w:val="15"/>
        </w:rPr>
      </w:pPr>
    </w:p>
    <w:p>
      <w:pPr>
        <w:pStyle w:val="ListParagraph"/>
        <w:numPr>
          <w:ilvl w:val="0"/>
          <w:numId w:val="33"/>
        </w:numPr>
        <w:tabs>
          <w:tab w:val="left" w:pos="626"/>
        </w:tabs>
        <w:spacing w:before="0" w:after="0" w:line="240" w:lineRule="auto"/>
        <w:ind w:left="626" w:right="0" w:hanging="316"/>
        <w:jc w:val="left"/>
        <w:rPr>
          <w:sz w:val="21"/>
        </w:rPr>
      </w:pPr>
      <w:r>
        <w:rPr>
          <w:spacing w:val="-1"/>
          <w:sz w:val="21"/>
        </w:rPr>
        <w:t>国际并购中的价格分析。</w:t>
      </w:r>
    </w:p>
    <w:p>
      <w:pPr>
        <w:pStyle w:val="BodyText"/>
        <w:spacing w:before="6"/>
        <w:rPr>
          <w:sz w:val="15"/>
        </w:rPr>
      </w:pPr>
    </w:p>
    <w:p>
      <w:pPr>
        <w:pStyle w:val="ListParagraph"/>
        <w:numPr>
          <w:ilvl w:val="0"/>
          <w:numId w:val="33"/>
        </w:numPr>
        <w:tabs>
          <w:tab w:val="left" w:pos="626"/>
        </w:tabs>
        <w:spacing w:before="0" w:after="0" w:line="240" w:lineRule="auto"/>
        <w:ind w:left="626" w:right="0" w:hanging="316"/>
        <w:jc w:val="left"/>
        <w:rPr>
          <w:sz w:val="21"/>
        </w:rPr>
      </w:pPr>
      <w:r>
        <w:rPr>
          <w:spacing w:val="-2"/>
          <w:sz w:val="21"/>
        </w:rPr>
        <w:t>国际杠杆并购。</w:t>
      </w:r>
    </w:p>
    <w:p>
      <w:pPr>
        <w:pStyle w:val="BodyText"/>
        <w:spacing w:before="7"/>
        <w:rPr>
          <w:sz w:val="15"/>
        </w:rPr>
      </w:pPr>
    </w:p>
    <w:p>
      <w:pPr>
        <w:pStyle w:val="ListParagraph"/>
        <w:numPr>
          <w:ilvl w:val="0"/>
          <w:numId w:val="33"/>
        </w:numPr>
        <w:tabs>
          <w:tab w:val="left" w:pos="626"/>
        </w:tabs>
        <w:spacing w:before="0" w:after="0" w:line="240" w:lineRule="auto"/>
        <w:ind w:left="626" w:right="0" w:hanging="316"/>
        <w:jc w:val="left"/>
        <w:rPr>
          <w:sz w:val="21"/>
        </w:rPr>
      </w:pPr>
      <w:r>
        <w:rPr>
          <w:spacing w:val="-2"/>
          <w:sz w:val="21"/>
        </w:rPr>
        <w:t>国际企业并购方式。</w:t>
      </w:r>
    </w:p>
    <w:p>
      <w:pPr>
        <w:pStyle w:val="Heading3"/>
      </w:pPr>
      <w:r>
        <w:rPr>
          <w:spacing w:val="-3"/>
          <w:w w:val="80"/>
        </w:rPr>
        <w:t>二．重点</w:t>
      </w:r>
    </w:p>
    <w:p>
      <w:pPr>
        <w:pStyle w:val="ListParagraph"/>
        <w:numPr>
          <w:ilvl w:val="0"/>
          <w:numId w:val="32"/>
        </w:numPr>
        <w:tabs>
          <w:tab w:val="left" w:pos="626"/>
        </w:tabs>
        <w:spacing w:before="125" w:after="0" w:line="240" w:lineRule="auto"/>
        <w:ind w:left="626" w:right="0" w:hanging="316"/>
        <w:jc w:val="left"/>
        <w:rPr>
          <w:sz w:val="21"/>
        </w:rPr>
      </w:pPr>
      <w:r>
        <w:rPr>
          <w:spacing w:val="-1"/>
          <w:sz w:val="21"/>
        </w:rPr>
        <w:t>国际并购概念与动因。</w:t>
      </w:r>
    </w:p>
    <w:p>
      <w:pPr>
        <w:spacing w:after="0" w:line="240" w:lineRule="auto"/>
        <w:jc w:val="left"/>
        <w:rPr>
          <w:sz w:val="21"/>
        </w:rPr>
        <w:sectPr>
          <w:footerReference w:type="default" r:id="rId12"/>
          <w:pgSz w:w="11910" w:h="16840"/>
          <w:pgMar w:top="1740" w:right="780" w:bottom="1180" w:left="980" w:header="0" w:footer="990"/>
          <w:pgNumType w:start="9"/>
          <w:cols w:space="708"/>
        </w:sectPr>
      </w:pPr>
    </w:p>
    <w:p>
      <w:pPr>
        <w:pStyle w:val="ListParagraph"/>
        <w:numPr>
          <w:ilvl w:val="0"/>
          <w:numId w:val="32"/>
        </w:numPr>
        <w:tabs>
          <w:tab w:val="left" w:pos="626"/>
        </w:tabs>
        <w:spacing w:before="62" w:after="0" w:line="240" w:lineRule="auto"/>
        <w:ind w:left="626" w:right="0" w:hanging="316"/>
        <w:jc w:val="left"/>
        <w:rPr>
          <w:sz w:val="21"/>
        </w:rPr>
      </w:pPr>
      <w:r>
        <w:rPr>
          <w:spacing w:val="-2"/>
          <w:sz w:val="21"/>
        </w:rPr>
        <w:t>国际并购估价体系。</w:t>
      </w:r>
    </w:p>
    <w:p>
      <w:pPr>
        <w:pStyle w:val="BodyText"/>
        <w:spacing w:before="6"/>
        <w:rPr>
          <w:sz w:val="15"/>
        </w:rPr>
      </w:pPr>
    </w:p>
    <w:p>
      <w:pPr>
        <w:pStyle w:val="ListParagraph"/>
        <w:numPr>
          <w:ilvl w:val="0"/>
          <w:numId w:val="32"/>
        </w:numPr>
        <w:tabs>
          <w:tab w:val="left" w:pos="626"/>
        </w:tabs>
        <w:spacing w:before="1" w:after="0" w:line="240" w:lineRule="auto"/>
        <w:ind w:left="626" w:right="0" w:hanging="316"/>
        <w:jc w:val="left"/>
        <w:rPr>
          <w:sz w:val="21"/>
        </w:rPr>
      </w:pPr>
      <w:r>
        <w:rPr>
          <w:spacing w:val="-1"/>
          <w:sz w:val="21"/>
        </w:rPr>
        <w:t>国际杠杆并购概念、资金筹集。</w:t>
      </w:r>
    </w:p>
    <w:p>
      <w:pPr>
        <w:pStyle w:val="BodyText"/>
        <w:spacing w:before="6"/>
        <w:rPr>
          <w:sz w:val="15"/>
        </w:rPr>
      </w:pPr>
    </w:p>
    <w:p>
      <w:pPr>
        <w:pStyle w:val="ListParagraph"/>
        <w:numPr>
          <w:ilvl w:val="0"/>
          <w:numId w:val="32"/>
        </w:numPr>
        <w:tabs>
          <w:tab w:val="left" w:pos="626"/>
        </w:tabs>
        <w:spacing w:before="0" w:after="0" w:line="240" w:lineRule="auto"/>
        <w:ind w:left="626" w:right="0" w:hanging="316"/>
        <w:jc w:val="left"/>
        <w:rPr>
          <w:sz w:val="21"/>
        </w:rPr>
      </w:pPr>
      <w:r>
        <w:rPr>
          <w:spacing w:val="-1"/>
          <w:sz w:val="21"/>
        </w:rPr>
        <w:t>国际现金并购与股票并购</w:t>
      </w:r>
    </w:p>
    <w:p>
      <w:pPr>
        <w:pStyle w:val="Heading3"/>
      </w:pPr>
      <w:r>
        <w:rPr>
          <w:spacing w:val="-3"/>
          <w:w w:val="80"/>
        </w:rPr>
        <w:t>三．难点</w:t>
      </w:r>
    </w:p>
    <w:p>
      <w:pPr>
        <w:pStyle w:val="ListParagraph"/>
        <w:numPr>
          <w:ilvl w:val="0"/>
          <w:numId w:val="31"/>
        </w:numPr>
        <w:tabs>
          <w:tab w:val="left" w:pos="626"/>
        </w:tabs>
        <w:spacing w:before="125" w:after="0" w:line="240" w:lineRule="auto"/>
        <w:ind w:left="626" w:right="0" w:hanging="316"/>
        <w:jc w:val="left"/>
        <w:rPr>
          <w:sz w:val="21"/>
        </w:rPr>
      </w:pPr>
      <w:r>
        <w:rPr>
          <w:spacing w:val="-2"/>
          <w:sz w:val="21"/>
        </w:rPr>
        <w:t>国际并购动因。</w:t>
      </w:r>
    </w:p>
    <w:p>
      <w:pPr>
        <w:pStyle w:val="BodyText"/>
        <w:spacing w:before="6"/>
        <w:rPr>
          <w:sz w:val="15"/>
        </w:rPr>
      </w:pPr>
    </w:p>
    <w:p>
      <w:pPr>
        <w:pStyle w:val="ListParagraph"/>
        <w:numPr>
          <w:ilvl w:val="0"/>
          <w:numId w:val="31"/>
        </w:numPr>
        <w:tabs>
          <w:tab w:val="left" w:pos="626"/>
        </w:tabs>
        <w:spacing w:before="1" w:after="0" w:line="240" w:lineRule="auto"/>
        <w:ind w:left="626" w:right="0" w:hanging="316"/>
        <w:jc w:val="left"/>
        <w:rPr>
          <w:sz w:val="21"/>
        </w:rPr>
      </w:pPr>
      <w:r>
        <w:rPr>
          <w:spacing w:val="-2"/>
          <w:sz w:val="21"/>
        </w:rPr>
        <w:t>自由现金流量理解。</w:t>
      </w:r>
    </w:p>
    <w:p>
      <w:pPr>
        <w:pStyle w:val="BodyText"/>
        <w:spacing w:before="6"/>
        <w:rPr>
          <w:sz w:val="15"/>
        </w:rPr>
      </w:pPr>
    </w:p>
    <w:p>
      <w:pPr>
        <w:pStyle w:val="ListParagraph"/>
        <w:numPr>
          <w:ilvl w:val="0"/>
          <w:numId w:val="31"/>
        </w:numPr>
        <w:tabs>
          <w:tab w:val="left" w:pos="626"/>
        </w:tabs>
        <w:spacing w:before="0" w:after="0" w:line="240" w:lineRule="auto"/>
        <w:ind w:left="626" w:right="0" w:hanging="316"/>
        <w:jc w:val="left"/>
        <w:rPr>
          <w:sz w:val="21"/>
        </w:rPr>
      </w:pPr>
      <w:r>
        <w:rPr>
          <w:spacing w:val="-1"/>
          <w:sz w:val="21"/>
        </w:rPr>
        <w:t>国际杠杆并购的资金筹集。</w:t>
      </w:r>
    </w:p>
    <w:p>
      <w:pPr>
        <w:pStyle w:val="BodyText"/>
        <w:spacing w:before="7"/>
        <w:rPr>
          <w:sz w:val="15"/>
        </w:rPr>
      </w:pPr>
    </w:p>
    <w:p>
      <w:pPr>
        <w:pStyle w:val="ListParagraph"/>
        <w:numPr>
          <w:ilvl w:val="0"/>
          <w:numId w:val="31"/>
        </w:numPr>
        <w:tabs>
          <w:tab w:val="left" w:pos="626"/>
        </w:tabs>
        <w:spacing w:before="0" w:after="0" w:line="240" w:lineRule="auto"/>
        <w:ind w:left="626" w:right="0" w:hanging="316"/>
        <w:jc w:val="left"/>
        <w:rPr>
          <w:sz w:val="21"/>
        </w:rPr>
      </w:pPr>
      <w:r>
        <w:rPr>
          <w:spacing w:val="-1"/>
          <w:sz w:val="21"/>
        </w:rPr>
        <w:t>现金并购与股票并购的基本程序。</w:t>
      </w:r>
    </w:p>
    <w:p>
      <w:pPr>
        <w:spacing w:after="0" w:line="240" w:lineRule="auto"/>
        <w:jc w:val="left"/>
        <w:rPr>
          <w:sz w:val="21"/>
        </w:rPr>
        <w:sectPr>
          <w:footerReference w:type="default" r:id="rId13"/>
          <w:pgSz w:w="11910" w:h="16840"/>
          <w:pgMar w:top="1740" w:right="780" w:bottom="1180" w:left="980" w:header="0" w:footer="990"/>
          <w:pgNumType w:start="10"/>
          <w:cols w:space="708"/>
        </w:sectPr>
      </w:pPr>
    </w:p>
    <w:p>
      <w:pPr>
        <w:pStyle w:val="Heading1"/>
        <w:tabs>
          <w:tab w:val="left" w:pos="1941"/>
        </w:tabs>
      </w:pPr>
      <w:r>
        <w:rPr>
          <w:w w:val="80"/>
        </w:rPr>
        <w:t>第</w:t>
      </w:r>
      <w:r>
        <w:rPr>
          <w:w w:val="80"/>
        </w:rPr>
        <w:t>二</w:t>
      </w:r>
      <w:r>
        <w:rPr>
          <w:w w:val="80"/>
        </w:rPr>
        <w:t>部</w:t>
      </w:r>
      <w:r>
        <w:rPr>
          <w:spacing w:val="-10"/>
          <w:w w:val="80"/>
        </w:rPr>
        <w:t>分</w:t>
      </w:r>
      <w:r>
        <w:tab/>
      </w:r>
      <w:r>
        <w:rPr>
          <w:w w:val="80"/>
        </w:rPr>
        <w:t>复</w:t>
      </w:r>
      <w:r>
        <w:rPr>
          <w:w w:val="80"/>
        </w:rPr>
        <w:t>习</w:t>
      </w:r>
      <w:r>
        <w:rPr>
          <w:w w:val="80"/>
        </w:rPr>
        <w:t>思</w:t>
      </w:r>
      <w:r>
        <w:rPr>
          <w:w w:val="80"/>
        </w:rPr>
        <w:t>考</w:t>
      </w:r>
      <w:r>
        <w:rPr>
          <w:spacing w:val="-10"/>
          <w:w w:val="80"/>
        </w:rPr>
        <w:t>题</w:t>
      </w:r>
    </w:p>
    <w:p>
      <w:pPr>
        <w:pStyle w:val="BodyText"/>
        <w:rPr>
          <w:rFonts w:ascii="Microsoft JhengHei"/>
          <w:b/>
          <w:sz w:val="20"/>
        </w:rPr>
      </w:pPr>
    </w:p>
    <w:p>
      <w:pPr>
        <w:pStyle w:val="BodyText"/>
        <w:rPr>
          <w:rFonts w:ascii="Microsoft JhengHei"/>
          <w:b/>
          <w:sz w:val="28"/>
        </w:rPr>
      </w:pPr>
    </w:p>
    <w:p>
      <w:pPr>
        <w:pStyle w:val="Heading4"/>
        <w:spacing w:before="67"/>
        <w:rPr>
          <w:rFonts w:ascii="黑体" w:eastAsia="黑体"/>
        </w:rPr>
      </w:pPr>
      <w:r>
        <w:rPr>
          <w:rFonts w:ascii="黑体" w:eastAsia="黑体"/>
          <w:spacing w:val="-2"/>
        </w:rPr>
        <w:t>一．选择题：</w:t>
      </w:r>
    </w:p>
    <w:p>
      <w:pPr>
        <w:pStyle w:val="BodyText"/>
        <w:rPr>
          <w:rFonts w:ascii="黑体"/>
          <w:sz w:val="24"/>
        </w:rPr>
      </w:pPr>
    </w:p>
    <w:p>
      <w:pPr>
        <w:pStyle w:val="ListParagraph"/>
        <w:numPr>
          <w:ilvl w:val="1"/>
          <w:numId w:val="84"/>
        </w:numPr>
        <w:tabs>
          <w:tab w:val="left" w:pos="836"/>
        </w:tabs>
        <w:spacing w:before="189" w:after="0" w:line="240" w:lineRule="auto"/>
        <w:ind w:left="836" w:right="0" w:hanging="316"/>
        <w:jc w:val="left"/>
        <w:rPr>
          <w:rFonts w:ascii="Times New Roman" w:eastAsia="Times New Roman"/>
          <w:sz w:val="19"/>
        </w:rPr>
      </w:pPr>
      <w:r>
        <w:rPr>
          <w:sz w:val="21"/>
        </w:rPr>
        <w:t xml:space="preserve">国际财务管理基本特点包括（ </w:t>
      </w:r>
      <w:r>
        <w:rPr>
          <w:spacing w:val="-105"/>
          <w:sz w:val="21"/>
        </w:rPr>
        <w:t>）</w:t>
      </w:r>
      <w:r>
        <w:rPr>
          <w:spacing w:val="-10"/>
          <w:sz w:val="21"/>
        </w:rPr>
        <w:t>。</w:t>
      </w:r>
    </w:p>
    <w:p>
      <w:pPr>
        <w:pStyle w:val="BodyText"/>
        <w:spacing w:before="6"/>
        <w:rPr>
          <w:sz w:val="15"/>
        </w:rPr>
      </w:pPr>
    </w:p>
    <w:p>
      <w:pPr>
        <w:pStyle w:val="BodyText"/>
        <w:tabs>
          <w:tab w:val="left" w:pos="3984"/>
          <w:tab w:val="left" w:pos="4194"/>
        </w:tabs>
        <w:spacing w:line="417" w:lineRule="auto"/>
        <w:ind w:left="940" w:right="3956" w:hanging="210"/>
      </w:pPr>
      <w:r>
        <w:rPr>
          <w:spacing w:val="-2"/>
        </w:rPr>
        <w:t>A</w:t>
      </w:r>
      <w:r>
        <w:rPr>
          <w:spacing w:val="-2"/>
        </w:rPr>
        <w:t>、</w:t>
      </w:r>
      <w:r>
        <w:rPr>
          <w:spacing w:val="-2"/>
        </w:rPr>
        <w:t>理</w:t>
      </w:r>
      <w:r>
        <w:rPr>
          <w:spacing w:val="-2"/>
        </w:rPr>
        <w:t>财</w:t>
      </w:r>
      <w:r>
        <w:rPr>
          <w:spacing w:val="-2"/>
        </w:rPr>
        <w:t>环</w:t>
      </w:r>
      <w:r>
        <w:rPr>
          <w:spacing w:val="-2"/>
        </w:rPr>
        <w:t>境</w:t>
      </w:r>
      <w:r>
        <w:rPr>
          <w:spacing w:val="-2"/>
        </w:rPr>
        <w:t>的</w:t>
      </w:r>
      <w:r>
        <w:rPr>
          <w:spacing w:val="-2"/>
        </w:rPr>
        <w:t>复</w:t>
      </w:r>
      <w:r>
        <w:rPr>
          <w:spacing w:val="-2"/>
        </w:rPr>
        <w:t>杂</w:t>
      </w:r>
      <w:r>
        <w:rPr>
          <w:spacing w:val="-2"/>
        </w:rPr>
        <w:t>性</w:t>
      </w:r>
      <w:r>
        <w:tab/>
      </w:r>
      <w:r>
        <w:rPr>
          <w:spacing w:val="-2"/>
        </w:rPr>
        <w:t>B</w:t>
      </w:r>
      <w:r>
        <w:rPr>
          <w:spacing w:val="-2"/>
        </w:rPr>
        <w:t>、</w:t>
      </w:r>
      <w:r>
        <w:rPr>
          <w:spacing w:val="-2"/>
        </w:rPr>
        <w:t>资</w:t>
      </w:r>
      <w:r>
        <w:rPr>
          <w:spacing w:val="-2"/>
        </w:rPr>
        <w:t>金</w:t>
      </w:r>
      <w:r>
        <w:rPr>
          <w:spacing w:val="-2"/>
        </w:rPr>
        <w:t>筹</w:t>
      </w:r>
      <w:r>
        <w:rPr>
          <w:spacing w:val="-2"/>
        </w:rPr>
        <w:t>集</w:t>
      </w:r>
      <w:r>
        <w:rPr>
          <w:spacing w:val="-2"/>
        </w:rPr>
        <w:t>的</w:t>
      </w:r>
      <w:r>
        <w:rPr>
          <w:spacing w:val="-2"/>
        </w:rPr>
        <w:t>可</w:t>
      </w:r>
      <w:r>
        <w:rPr>
          <w:spacing w:val="-2"/>
        </w:rPr>
        <w:t>选</w:t>
      </w:r>
      <w:r>
        <w:rPr>
          <w:spacing w:val="-2"/>
        </w:rPr>
        <w:t>择</w:t>
      </w:r>
      <w:r>
        <w:rPr>
          <w:spacing w:val="-2"/>
        </w:rPr>
        <w:t>性 C</w:t>
      </w:r>
      <w:r>
        <w:rPr>
          <w:spacing w:val="-2"/>
        </w:rPr>
        <w:t>、</w:t>
      </w:r>
      <w:r>
        <w:rPr>
          <w:spacing w:val="-2"/>
        </w:rPr>
        <w:t>资</w:t>
      </w:r>
      <w:r>
        <w:rPr>
          <w:spacing w:val="-2"/>
        </w:rPr>
        <w:t>金</w:t>
      </w:r>
      <w:r>
        <w:rPr>
          <w:spacing w:val="-2"/>
        </w:rPr>
        <w:t>投</w:t>
      </w:r>
      <w:r>
        <w:rPr>
          <w:spacing w:val="-2"/>
        </w:rPr>
        <w:t>资</w:t>
      </w:r>
      <w:r>
        <w:rPr>
          <w:spacing w:val="-2"/>
        </w:rPr>
        <w:t>的</w:t>
      </w:r>
      <w:r>
        <w:rPr>
          <w:spacing w:val="-2"/>
        </w:rPr>
        <w:t>高</w:t>
      </w:r>
      <w:r>
        <w:rPr>
          <w:spacing w:val="-2"/>
        </w:rPr>
        <w:t>风</w:t>
      </w:r>
      <w:r>
        <w:rPr>
          <w:spacing w:val="-2"/>
        </w:rPr>
        <w:t>险</w:t>
      </w:r>
      <w:r>
        <w:rPr>
          <w:spacing w:val="-2"/>
        </w:rPr>
        <w:t>性</w:t>
      </w:r>
      <w:r>
        <w:tab/>
        <w:tab/>
      </w:r>
      <w:r>
        <w:rPr>
          <w:spacing w:val="-2"/>
        </w:rPr>
        <w:t>D</w:t>
      </w:r>
      <w:r>
        <w:rPr>
          <w:spacing w:val="-2"/>
        </w:rPr>
        <w:t>、</w:t>
      </w:r>
      <w:r>
        <w:rPr>
          <w:spacing w:val="-2"/>
        </w:rPr>
        <w:t>以</w:t>
      </w:r>
      <w:r>
        <w:rPr>
          <w:spacing w:val="-2"/>
        </w:rPr>
        <w:t>上</w:t>
      </w:r>
      <w:r>
        <w:rPr>
          <w:spacing w:val="-2"/>
        </w:rPr>
        <w:t>都</w:t>
      </w:r>
      <w:r>
        <w:rPr>
          <w:spacing w:val="-2"/>
        </w:rPr>
        <w:t>是</w:t>
      </w:r>
    </w:p>
    <w:p>
      <w:pPr>
        <w:pStyle w:val="ListParagraph"/>
        <w:numPr>
          <w:ilvl w:val="1"/>
          <w:numId w:val="84"/>
        </w:numPr>
        <w:tabs>
          <w:tab w:val="left" w:pos="836"/>
          <w:tab w:val="left" w:pos="5944"/>
        </w:tabs>
        <w:spacing w:before="0" w:after="0" w:line="269" w:lineRule="exact"/>
        <w:ind w:left="836" w:right="0" w:hanging="316"/>
        <w:jc w:val="left"/>
        <w:rPr>
          <w:sz w:val="19"/>
        </w:rPr>
      </w:pPr>
      <w:r>
        <w:rPr>
          <w:sz w:val="21"/>
        </w:rPr>
        <w:t>国际企业指一切超越国境从事生产经营的企业，包括</w:t>
      </w:r>
      <w:r>
        <w:rPr>
          <w:rFonts w:ascii="Times New Roman" w:eastAsia="Times New Roman"/>
          <w:spacing w:val="-10"/>
          <w:sz w:val="21"/>
        </w:rPr>
        <w:t>(</w:t>
      </w:r>
      <w:r>
        <w:rPr>
          <w:rFonts w:ascii="Times New Roman" w:eastAsia="Times New Roman"/>
          <w:sz w:val="21"/>
        </w:rPr>
        <w:tab/>
        <w:t>)</w:t>
      </w:r>
      <w:r>
        <w:rPr>
          <w:spacing w:val="-10"/>
          <w:sz w:val="21"/>
        </w:rPr>
        <w:t>。</w:t>
      </w:r>
    </w:p>
    <w:p>
      <w:pPr>
        <w:pStyle w:val="BodyText"/>
        <w:spacing w:before="11"/>
        <w:rPr>
          <w:sz w:val="17"/>
        </w:rPr>
      </w:pPr>
    </w:p>
    <w:tbl>
      <w:tblPr>
        <w:tblStyle w:val="TableNormal0"/>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18"/>
        <w:gridCol w:w="788"/>
        <w:gridCol w:w="2466"/>
      </w:tblGrid>
      <w:tr>
        <w:tblPrEx>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8"/>
          <w:jc w:val="left"/>
        </w:trPr>
        <w:tc>
          <w:tcPr>
            <w:tcW w:w="2518" w:type="dxa"/>
          </w:tcPr>
          <w:p>
            <w:pPr>
              <w:pStyle w:val="TableParagraph"/>
              <w:spacing w:before="0" w:line="240" w:lineRule="exact"/>
              <w:ind w:left="470"/>
              <w:rPr>
                <w:sz w:val="21"/>
              </w:rPr>
            </w:pPr>
            <w:r>
              <w:rPr>
                <w:sz w:val="21"/>
              </w:rPr>
              <w:t>A</w:t>
            </w:r>
            <w:r>
              <w:rPr>
                <w:spacing w:val="-2"/>
                <w:sz w:val="21"/>
              </w:rPr>
              <w:t>、跨国公司</w:t>
            </w:r>
          </w:p>
        </w:tc>
        <w:tc>
          <w:tcPr>
            <w:tcW w:w="788" w:type="dxa"/>
          </w:tcPr>
          <w:p>
            <w:pPr>
              <w:pStyle w:val="TableParagraph"/>
              <w:spacing w:before="0"/>
              <w:rPr>
                <w:rFonts w:ascii="Times New Roman"/>
                <w:sz w:val="20"/>
              </w:rPr>
            </w:pPr>
          </w:p>
        </w:tc>
        <w:tc>
          <w:tcPr>
            <w:tcW w:w="2466" w:type="dxa"/>
          </w:tcPr>
          <w:p>
            <w:pPr>
              <w:pStyle w:val="TableParagraph"/>
              <w:spacing w:before="0" w:line="240" w:lineRule="exact"/>
              <w:ind w:left="524"/>
              <w:rPr>
                <w:sz w:val="21"/>
              </w:rPr>
            </w:pPr>
            <w:r>
              <w:rPr>
                <w:sz w:val="21"/>
              </w:rPr>
              <w:t>B</w:t>
            </w:r>
            <w:r>
              <w:rPr>
                <w:spacing w:val="-2"/>
                <w:sz w:val="21"/>
              </w:rPr>
              <w:t>、外贸公司</w:t>
            </w:r>
          </w:p>
        </w:tc>
      </w:tr>
      <w:tr>
        <w:tblPrEx>
          <w:tblW w:w="0" w:type="auto"/>
          <w:jc w:val="left"/>
          <w:tblInd w:w="477" w:type="dxa"/>
          <w:tblLayout w:type="fixed"/>
          <w:tblCellMar>
            <w:top w:w="0" w:type="dxa"/>
            <w:left w:w="0" w:type="dxa"/>
            <w:bottom w:w="0" w:type="dxa"/>
            <w:right w:w="0" w:type="dxa"/>
          </w:tblCellMar>
          <w:tblLook w:val="01E0"/>
        </w:tblPrEx>
        <w:trPr>
          <w:trHeight w:val="467"/>
          <w:jc w:val="left"/>
        </w:trPr>
        <w:tc>
          <w:tcPr>
            <w:tcW w:w="2518" w:type="dxa"/>
          </w:tcPr>
          <w:p>
            <w:pPr>
              <w:pStyle w:val="TableParagraph"/>
              <w:ind w:left="470"/>
              <w:rPr>
                <w:sz w:val="21"/>
              </w:rPr>
            </w:pPr>
            <w:r>
              <w:rPr>
                <w:sz w:val="21"/>
              </w:rPr>
              <w:t>C</w:t>
            </w:r>
            <w:r>
              <w:rPr>
                <w:spacing w:val="-2"/>
                <w:sz w:val="21"/>
              </w:rPr>
              <w:t>、合资公司</w:t>
            </w:r>
          </w:p>
        </w:tc>
        <w:tc>
          <w:tcPr>
            <w:tcW w:w="788" w:type="dxa"/>
          </w:tcPr>
          <w:p>
            <w:pPr>
              <w:pStyle w:val="TableParagraph"/>
              <w:spacing w:before="0"/>
              <w:rPr>
                <w:rFonts w:ascii="Times New Roman"/>
                <w:sz w:val="20"/>
              </w:rPr>
            </w:pPr>
          </w:p>
        </w:tc>
        <w:tc>
          <w:tcPr>
            <w:tcW w:w="2466" w:type="dxa"/>
          </w:tcPr>
          <w:p>
            <w:pPr>
              <w:pStyle w:val="TableParagraph"/>
              <w:ind w:left="524"/>
              <w:rPr>
                <w:sz w:val="21"/>
              </w:rPr>
            </w:pPr>
            <w:r>
              <w:rPr>
                <w:sz w:val="21"/>
              </w:rPr>
              <w:t>D</w:t>
            </w:r>
            <w:r>
              <w:rPr>
                <w:spacing w:val="-2"/>
                <w:sz w:val="21"/>
              </w:rPr>
              <w:t>、独资公司</w:t>
            </w:r>
          </w:p>
        </w:tc>
      </w:tr>
      <w:tr>
        <w:tblPrEx>
          <w:tblW w:w="0" w:type="auto"/>
          <w:jc w:val="left"/>
          <w:tblInd w:w="477" w:type="dxa"/>
          <w:tblLayout w:type="fixed"/>
          <w:tblCellMar>
            <w:top w:w="0" w:type="dxa"/>
            <w:left w:w="0" w:type="dxa"/>
            <w:bottom w:w="0" w:type="dxa"/>
            <w:right w:w="0" w:type="dxa"/>
          </w:tblCellMar>
          <w:tblLook w:val="01E0"/>
        </w:tblPrEx>
        <w:trPr>
          <w:trHeight w:val="467"/>
          <w:jc w:val="left"/>
        </w:trPr>
        <w:tc>
          <w:tcPr>
            <w:tcW w:w="2518" w:type="dxa"/>
          </w:tcPr>
          <w:p>
            <w:pPr>
              <w:pStyle w:val="TableParagraph"/>
              <w:ind w:right="52"/>
              <w:jc w:val="right"/>
              <w:rPr>
                <w:sz w:val="21"/>
              </w:rPr>
            </w:pPr>
            <w:r>
              <w:rPr>
                <w:sz w:val="21"/>
              </w:rPr>
              <w:t>3．筹资选择的方式包括</w:t>
            </w:r>
            <w:r>
              <w:rPr>
                <w:spacing w:val="-10"/>
                <w:sz w:val="21"/>
              </w:rPr>
              <w:t>（</w:t>
            </w:r>
          </w:p>
        </w:tc>
        <w:tc>
          <w:tcPr>
            <w:tcW w:w="788" w:type="dxa"/>
          </w:tcPr>
          <w:p>
            <w:pPr>
              <w:pStyle w:val="TableParagraph"/>
              <w:ind w:left="52"/>
              <w:rPr>
                <w:sz w:val="21"/>
              </w:rPr>
            </w:pPr>
            <w:r>
              <w:rPr>
                <w:spacing w:val="-105"/>
                <w:sz w:val="21"/>
              </w:rPr>
              <w:t>）</w:t>
            </w:r>
            <w:r>
              <w:rPr>
                <w:spacing w:val="-10"/>
                <w:sz w:val="21"/>
              </w:rPr>
              <w:t>。</w:t>
            </w:r>
          </w:p>
        </w:tc>
        <w:tc>
          <w:tcPr>
            <w:tcW w:w="2466" w:type="dxa"/>
          </w:tcPr>
          <w:p>
            <w:pPr>
              <w:pStyle w:val="TableParagraph"/>
              <w:spacing w:before="0"/>
              <w:rPr>
                <w:rFonts w:ascii="Times New Roman"/>
                <w:sz w:val="20"/>
              </w:rPr>
            </w:pPr>
          </w:p>
        </w:tc>
      </w:tr>
      <w:tr>
        <w:tblPrEx>
          <w:tblW w:w="0" w:type="auto"/>
          <w:jc w:val="left"/>
          <w:tblInd w:w="477" w:type="dxa"/>
          <w:tblLayout w:type="fixed"/>
          <w:tblCellMar>
            <w:top w:w="0" w:type="dxa"/>
            <w:left w:w="0" w:type="dxa"/>
            <w:bottom w:w="0" w:type="dxa"/>
            <w:right w:w="0" w:type="dxa"/>
          </w:tblCellMar>
          <w:tblLook w:val="01E0"/>
        </w:tblPrEx>
        <w:trPr>
          <w:trHeight w:val="338"/>
          <w:jc w:val="left"/>
        </w:trPr>
        <w:tc>
          <w:tcPr>
            <w:tcW w:w="2518" w:type="dxa"/>
          </w:tcPr>
          <w:p>
            <w:pPr>
              <w:pStyle w:val="TableParagraph"/>
              <w:spacing w:line="220" w:lineRule="exact"/>
              <w:ind w:right="52"/>
              <w:jc w:val="right"/>
              <w:rPr>
                <w:sz w:val="21"/>
              </w:rPr>
            </w:pPr>
            <w:r>
              <w:rPr>
                <w:sz w:val="21"/>
              </w:rPr>
              <w:t>A</w:t>
            </w:r>
            <w:r>
              <w:rPr>
                <w:spacing w:val="-2"/>
                <w:sz w:val="21"/>
              </w:rPr>
              <w:t>、母公司所在国资金</w:t>
            </w:r>
          </w:p>
        </w:tc>
        <w:tc>
          <w:tcPr>
            <w:tcW w:w="788" w:type="dxa"/>
          </w:tcPr>
          <w:p>
            <w:pPr>
              <w:pStyle w:val="TableParagraph"/>
              <w:spacing w:before="0"/>
              <w:rPr>
                <w:rFonts w:ascii="Times New Roman"/>
                <w:sz w:val="20"/>
              </w:rPr>
            </w:pPr>
          </w:p>
        </w:tc>
        <w:tc>
          <w:tcPr>
            <w:tcW w:w="2466" w:type="dxa"/>
          </w:tcPr>
          <w:p>
            <w:pPr>
              <w:pStyle w:val="TableParagraph"/>
              <w:spacing w:line="220" w:lineRule="exact"/>
              <w:ind w:left="419"/>
              <w:rPr>
                <w:sz w:val="21"/>
              </w:rPr>
            </w:pPr>
            <w:r>
              <w:rPr>
                <w:sz w:val="21"/>
              </w:rPr>
              <w:t>B</w:t>
            </w:r>
            <w:r>
              <w:rPr>
                <w:spacing w:val="-2"/>
                <w:sz w:val="21"/>
              </w:rPr>
              <w:t>、子公司东道国资金</w:t>
            </w:r>
          </w:p>
        </w:tc>
      </w:tr>
    </w:tbl>
    <w:p>
      <w:pPr>
        <w:pStyle w:val="BodyText"/>
        <w:spacing w:before="1"/>
        <w:rPr>
          <w:sz w:val="18"/>
        </w:rPr>
      </w:pPr>
    </w:p>
    <w:p>
      <w:pPr>
        <w:pStyle w:val="BodyText"/>
        <w:tabs>
          <w:tab w:val="left" w:pos="4194"/>
        </w:tabs>
        <w:spacing w:before="1"/>
        <w:ind w:left="940"/>
      </w:pPr>
      <w:r>
        <w:t>C、向国际金融机构筹</w:t>
      </w:r>
      <w:r>
        <w:rPr>
          <w:spacing w:val="-10"/>
        </w:rPr>
        <w:t>资</w:t>
      </w:r>
      <w:r>
        <w:tab/>
        <w:t>D、向国际金融市场筹</w:t>
      </w:r>
      <w:r>
        <w:rPr>
          <w:spacing w:val="-10"/>
        </w:rPr>
        <w:t>资</w:t>
      </w:r>
    </w:p>
    <w:p>
      <w:pPr>
        <w:pStyle w:val="BodyText"/>
        <w:spacing w:before="6"/>
        <w:rPr>
          <w:sz w:val="15"/>
        </w:rPr>
      </w:pPr>
    </w:p>
    <w:p>
      <w:pPr>
        <w:pStyle w:val="ListParagraph"/>
        <w:numPr>
          <w:ilvl w:val="0"/>
          <w:numId w:val="30"/>
        </w:numPr>
        <w:tabs>
          <w:tab w:val="left" w:pos="836"/>
        </w:tabs>
        <w:spacing w:before="0" w:after="0" w:line="240" w:lineRule="auto"/>
        <w:ind w:left="836" w:right="0" w:hanging="316"/>
        <w:jc w:val="left"/>
        <w:rPr>
          <w:sz w:val="21"/>
        </w:rPr>
      </w:pPr>
      <w:r>
        <w:rPr>
          <w:sz w:val="21"/>
        </w:rPr>
        <w:t>下列风险中（ ）</w:t>
      </w:r>
      <w:r>
        <w:rPr>
          <w:spacing w:val="-2"/>
          <w:sz w:val="21"/>
        </w:rPr>
        <w:t>属于政治风险</w:t>
      </w:r>
    </w:p>
    <w:p>
      <w:pPr>
        <w:pStyle w:val="BodyText"/>
        <w:spacing w:before="7"/>
        <w:rPr>
          <w:sz w:val="15"/>
        </w:rPr>
      </w:pPr>
    </w:p>
    <w:p>
      <w:pPr>
        <w:pStyle w:val="BodyText"/>
        <w:tabs>
          <w:tab w:val="left" w:pos="4194"/>
        </w:tabs>
        <w:ind w:left="835"/>
      </w:pPr>
      <w:r>
        <w:t>A、汇率变动风</w:t>
      </w:r>
      <w:r>
        <w:rPr>
          <w:spacing w:val="-10"/>
        </w:rPr>
        <w:t>险</w:t>
      </w:r>
      <w:r>
        <w:tab/>
        <w:t>B、通货膨胀风</w:t>
      </w:r>
      <w:r>
        <w:rPr>
          <w:spacing w:val="-10"/>
        </w:rPr>
        <w:t>险</w:t>
      </w:r>
    </w:p>
    <w:p>
      <w:pPr>
        <w:pStyle w:val="BodyText"/>
        <w:spacing w:before="7"/>
        <w:rPr>
          <w:sz w:val="15"/>
        </w:rPr>
      </w:pPr>
    </w:p>
    <w:p>
      <w:pPr>
        <w:pStyle w:val="BodyText"/>
        <w:tabs>
          <w:tab w:val="left" w:pos="4194"/>
        </w:tabs>
        <w:ind w:left="835"/>
      </w:pPr>
      <w:r>
        <w:t>C、经营管理风</w:t>
      </w:r>
      <w:r>
        <w:rPr>
          <w:spacing w:val="-10"/>
        </w:rPr>
        <w:t>险</w:t>
      </w:r>
      <w:r>
        <w:tab/>
        <w:t>D、政策变动的风</w:t>
      </w:r>
      <w:r>
        <w:rPr>
          <w:spacing w:val="-10"/>
        </w:rPr>
        <w:t>险</w:t>
      </w:r>
    </w:p>
    <w:p>
      <w:pPr>
        <w:pStyle w:val="BodyText"/>
        <w:spacing w:before="6"/>
        <w:rPr>
          <w:sz w:val="15"/>
        </w:rPr>
      </w:pPr>
    </w:p>
    <w:p>
      <w:pPr>
        <w:pStyle w:val="ListParagraph"/>
        <w:numPr>
          <w:ilvl w:val="0"/>
          <w:numId w:val="30"/>
        </w:numPr>
        <w:tabs>
          <w:tab w:val="left" w:pos="888"/>
        </w:tabs>
        <w:spacing w:before="1" w:after="0" w:line="240" w:lineRule="auto"/>
        <w:ind w:left="887" w:right="0" w:hanging="368"/>
        <w:jc w:val="left"/>
        <w:rPr>
          <w:sz w:val="21"/>
        </w:rPr>
      </w:pPr>
      <w:r>
        <w:rPr>
          <w:sz w:val="21"/>
        </w:rPr>
        <w:t xml:space="preserve">国际企业的筹资方式，可以选择（ </w:t>
      </w:r>
      <w:r>
        <w:rPr>
          <w:spacing w:val="-5"/>
          <w:sz w:val="21"/>
        </w:rPr>
        <w:t>）：</w:t>
      </w:r>
    </w:p>
    <w:p>
      <w:pPr>
        <w:pStyle w:val="BodyText"/>
        <w:spacing w:before="6"/>
        <w:rPr>
          <w:sz w:val="15"/>
        </w:rPr>
      </w:pPr>
    </w:p>
    <w:p>
      <w:pPr>
        <w:pStyle w:val="BodyText"/>
        <w:tabs>
          <w:tab w:val="left" w:pos="3879"/>
        </w:tabs>
        <w:ind w:left="520"/>
      </w:pPr>
      <w:r>
        <w:t>A、发行国际债</w:t>
      </w:r>
      <w:r>
        <w:rPr>
          <w:spacing w:val="-10"/>
        </w:rPr>
        <w:t>券</w:t>
      </w:r>
      <w:r>
        <w:tab/>
        <w:t>B、国际租</w:t>
      </w:r>
      <w:r>
        <w:rPr>
          <w:spacing w:val="-10"/>
        </w:rPr>
        <w:t>赁</w:t>
      </w:r>
    </w:p>
    <w:p>
      <w:pPr>
        <w:pStyle w:val="BodyText"/>
        <w:spacing w:before="7"/>
        <w:rPr>
          <w:sz w:val="15"/>
        </w:rPr>
      </w:pPr>
    </w:p>
    <w:p>
      <w:pPr>
        <w:pStyle w:val="BodyText"/>
        <w:tabs>
          <w:tab w:val="left" w:pos="4194"/>
        </w:tabs>
        <w:spacing w:line="417" w:lineRule="auto"/>
        <w:ind w:left="520" w:right="3746" w:firstLine="315"/>
      </w:pPr>
      <w:r>
        <w:rPr>
          <w:spacing w:val="-2"/>
        </w:rPr>
        <w:t>C</w:t>
      </w:r>
      <w:r>
        <w:rPr>
          <w:spacing w:val="-2"/>
        </w:rPr>
        <w:t>、</w:t>
      </w:r>
      <w:r>
        <w:rPr>
          <w:spacing w:val="-2"/>
        </w:rPr>
        <w:t>国</w:t>
      </w:r>
      <w:r>
        <w:rPr>
          <w:spacing w:val="-2"/>
        </w:rPr>
        <w:t>际</w:t>
      </w:r>
      <w:r>
        <w:rPr>
          <w:spacing w:val="-2"/>
        </w:rPr>
        <w:t>贸</w:t>
      </w:r>
      <w:r>
        <w:rPr>
          <w:spacing w:val="-2"/>
        </w:rPr>
        <w:t>易</w:t>
      </w:r>
      <w:r>
        <w:rPr>
          <w:spacing w:val="-2"/>
        </w:rPr>
        <w:t>信</w:t>
      </w:r>
      <w:r>
        <w:rPr>
          <w:spacing w:val="-2"/>
        </w:rPr>
        <w:t>贷</w:t>
      </w:r>
      <w:r>
        <w:tab/>
      </w:r>
      <w:r>
        <w:rPr>
          <w:spacing w:val="-2"/>
        </w:rPr>
        <w:t>D</w:t>
      </w:r>
      <w:r>
        <w:rPr>
          <w:spacing w:val="-2"/>
        </w:rPr>
        <w:t>、</w:t>
      </w:r>
      <w:r>
        <w:rPr>
          <w:spacing w:val="-2"/>
        </w:rPr>
        <w:t>向</w:t>
      </w:r>
      <w:r>
        <w:rPr>
          <w:spacing w:val="-2"/>
        </w:rPr>
        <w:t>国</w:t>
      </w:r>
      <w:r>
        <w:rPr>
          <w:spacing w:val="-2"/>
        </w:rPr>
        <w:t>际</w:t>
      </w:r>
      <w:r>
        <w:rPr>
          <w:spacing w:val="-2"/>
        </w:rPr>
        <w:t>金</w:t>
      </w:r>
      <w:r>
        <w:rPr>
          <w:spacing w:val="-2"/>
        </w:rPr>
        <w:t>融</w:t>
      </w:r>
      <w:r>
        <w:rPr>
          <w:spacing w:val="-2"/>
        </w:rPr>
        <w:t>机</w:t>
      </w:r>
      <w:r>
        <w:rPr>
          <w:spacing w:val="-2"/>
        </w:rPr>
        <w:t>构</w:t>
      </w:r>
      <w:r>
        <w:rPr>
          <w:spacing w:val="-2"/>
        </w:rPr>
        <w:t>贷</w:t>
      </w:r>
      <w:r>
        <w:rPr>
          <w:spacing w:val="-2"/>
        </w:rPr>
        <w:t xml:space="preserve">款 </w:t>
      </w:r>
      <w:r>
        <w:t>6．国际财务管理目标的具有（ ）特点。</w:t>
      </w:r>
    </w:p>
    <w:p>
      <w:pPr>
        <w:pStyle w:val="BodyText"/>
        <w:tabs>
          <w:tab w:val="left" w:pos="4194"/>
        </w:tabs>
        <w:spacing w:line="269" w:lineRule="exact"/>
        <w:ind w:left="835"/>
      </w:pPr>
      <w:r>
        <w:t>A、相对稳定</w:t>
      </w:r>
      <w:r>
        <w:rPr>
          <w:spacing w:val="-10"/>
        </w:rPr>
        <w:t>性</w:t>
      </w:r>
      <w:r>
        <w:tab/>
        <w:t>B、多元</w:t>
      </w:r>
      <w:r>
        <w:rPr>
          <w:spacing w:val="-10"/>
        </w:rPr>
        <w:t>性</w:t>
      </w:r>
    </w:p>
    <w:p>
      <w:pPr>
        <w:pStyle w:val="BodyText"/>
        <w:spacing w:before="7"/>
        <w:rPr>
          <w:sz w:val="15"/>
        </w:rPr>
      </w:pPr>
    </w:p>
    <w:p>
      <w:pPr>
        <w:pStyle w:val="BodyText"/>
        <w:tabs>
          <w:tab w:val="left" w:pos="4194"/>
        </w:tabs>
        <w:ind w:left="835"/>
      </w:pPr>
      <w:r>
        <w:t>C、层次</w:t>
      </w:r>
      <w:r>
        <w:rPr>
          <w:spacing w:val="-10"/>
        </w:rPr>
        <w:t>性</w:t>
      </w:r>
      <w:r>
        <w:tab/>
        <w:t>D、复杂</w:t>
      </w:r>
      <w:r>
        <w:rPr>
          <w:spacing w:val="-10"/>
        </w:rPr>
        <w:t>性</w:t>
      </w:r>
    </w:p>
    <w:p>
      <w:pPr>
        <w:pStyle w:val="BodyText"/>
        <w:spacing w:before="6"/>
        <w:rPr>
          <w:sz w:val="15"/>
        </w:rPr>
      </w:pPr>
    </w:p>
    <w:p>
      <w:pPr>
        <w:pStyle w:val="ListParagraph"/>
        <w:numPr>
          <w:ilvl w:val="0"/>
          <w:numId w:val="29"/>
        </w:numPr>
        <w:tabs>
          <w:tab w:val="left" w:pos="836"/>
        </w:tabs>
        <w:spacing w:before="1" w:after="0" w:line="240" w:lineRule="auto"/>
        <w:ind w:left="836" w:right="0" w:hanging="316"/>
        <w:jc w:val="left"/>
        <w:rPr>
          <w:sz w:val="21"/>
        </w:rPr>
      </w:pPr>
      <w:r>
        <w:rPr>
          <w:sz w:val="21"/>
        </w:rPr>
        <w:t xml:space="preserve">影响财务管理目标的利益集团主要有（ </w:t>
      </w:r>
      <w:r>
        <w:rPr>
          <w:spacing w:val="-5"/>
          <w:sz w:val="21"/>
        </w:rPr>
        <w:t>）：</w:t>
      </w:r>
    </w:p>
    <w:p>
      <w:pPr>
        <w:pStyle w:val="BodyText"/>
        <w:spacing w:before="6"/>
        <w:rPr>
          <w:sz w:val="15"/>
        </w:rPr>
      </w:pPr>
    </w:p>
    <w:p>
      <w:pPr>
        <w:pStyle w:val="BodyText"/>
        <w:tabs>
          <w:tab w:val="left" w:pos="4089"/>
        </w:tabs>
        <w:ind w:left="940"/>
      </w:pPr>
      <w:r>
        <w:t>A、企业所有</w:t>
      </w:r>
      <w:r>
        <w:rPr>
          <w:spacing w:val="-10"/>
        </w:rPr>
        <w:t>者</w:t>
      </w:r>
      <w:r>
        <w:tab/>
        <w:t>B、企业债权</w:t>
      </w:r>
      <w:r>
        <w:rPr>
          <w:spacing w:val="-10"/>
        </w:rPr>
        <w:t>人</w:t>
      </w:r>
    </w:p>
    <w:p>
      <w:pPr>
        <w:pStyle w:val="BodyText"/>
        <w:spacing w:before="7"/>
        <w:rPr>
          <w:sz w:val="15"/>
        </w:rPr>
      </w:pPr>
    </w:p>
    <w:p>
      <w:pPr>
        <w:pStyle w:val="BodyText"/>
        <w:tabs>
          <w:tab w:val="left" w:pos="4089"/>
        </w:tabs>
        <w:ind w:left="940"/>
      </w:pPr>
      <w:r>
        <w:t>C、企业员</w:t>
      </w:r>
      <w:r>
        <w:rPr>
          <w:spacing w:val="-10"/>
        </w:rPr>
        <w:t>工</w:t>
      </w:r>
      <w:r>
        <w:tab/>
        <w:t>D、政</w:t>
      </w:r>
      <w:r>
        <w:rPr>
          <w:spacing w:val="-10"/>
        </w:rPr>
        <w:t>府</w:t>
      </w:r>
    </w:p>
    <w:p>
      <w:pPr>
        <w:pStyle w:val="BodyText"/>
        <w:spacing w:before="7"/>
        <w:rPr>
          <w:sz w:val="15"/>
        </w:rPr>
      </w:pPr>
    </w:p>
    <w:p>
      <w:pPr>
        <w:pStyle w:val="BodyText"/>
        <w:ind w:left="940"/>
      </w:pPr>
      <w:r>
        <w:t>E</w:t>
      </w:r>
      <w:r>
        <w:rPr>
          <w:spacing w:val="-3"/>
        </w:rPr>
        <w:t>、供应商</w:t>
      </w:r>
    </w:p>
    <w:p>
      <w:pPr>
        <w:pStyle w:val="BodyText"/>
        <w:spacing w:before="6"/>
        <w:rPr>
          <w:sz w:val="15"/>
        </w:rPr>
      </w:pPr>
    </w:p>
    <w:p>
      <w:pPr>
        <w:pStyle w:val="ListParagraph"/>
        <w:numPr>
          <w:ilvl w:val="0"/>
          <w:numId w:val="29"/>
        </w:numPr>
        <w:tabs>
          <w:tab w:val="left" w:pos="837"/>
        </w:tabs>
        <w:spacing w:before="1" w:after="0" w:line="417" w:lineRule="auto"/>
        <w:ind w:left="100" w:right="325" w:firstLine="420"/>
        <w:jc w:val="left"/>
        <w:rPr>
          <w:sz w:val="21"/>
        </w:rPr>
      </w:pPr>
      <w:r>
        <w:rPr>
          <w:spacing w:val="-4"/>
          <w:sz w:val="21"/>
        </w:rPr>
        <w:t>美国、日本两国各利益关系人在企业财务管理中所起的作用不完全一样。在美国，</w:t>
      </w:r>
      <w:r>
        <w:rPr>
          <w:spacing w:val="33"/>
          <w:sz w:val="21"/>
        </w:rPr>
        <w:t>（）</w:t>
      </w:r>
      <w:r>
        <w:rPr>
          <w:spacing w:val="-2"/>
          <w:sz w:val="21"/>
        </w:rPr>
        <w:t>在财务决策</w:t>
      </w:r>
      <w:r>
        <w:rPr>
          <w:spacing w:val="-2"/>
          <w:sz w:val="21"/>
        </w:rPr>
        <w:t>中起主导作用。</w:t>
      </w:r>
    </w:p>
    <w:p>
      <w:pPr>
        <w:spacing w:after="0" w:line="417" w:lineRule="auto"/>
        <w:jc w:val="left"/>
        <w:rPr>
          <w:sz w:val="21"/>
        </w:rPr>
        <w:sectPr>
          <w:footerReference w:type="default" r:id="rId14"/>
          <w:pgSz w:w="11910" w:h="16840"/>
          <w:pgMar w:top="1720" w:right="780" w:bottom="1180" w:left="980" w:header="0" w:footer="990"/>
          <w:pgNumType w:start="11"/>
          <w:cols w:space="708"/>
        </w:sectPr>
      </w:pPr>
    </w:p>
    <w:p>
      <w:pPr>
        <w:pStyle w:val="BodyText"/>
        <w:tabs>
          <w:tab w:val="left" w:pos="4194"/>
        </w:tabs>
        <w:spacing w:before="42"/>
        <w:ind w:left="940"/>
      </w:pPr>
      <w:r>
        <w:t>A、所有</w:t>
      </w:r>
      <w:r>
        <w:rPr>
          <w:spacing w:val="-10"/>
        </w:rPr>
        <w:t>者</w:t>
      </w:r>
      <w:r>
        <w:tab/>
        <w:t>B、企业债权</w:t>
      </w:r>
      <w:r>
        <w:rPr>
          <w:spacing w:val="-10"/>
        </w:rPr>
        <w:t>人</w:t>
      </w:r>
    </w:p>
    <w:p>
      <w:pPr>
        <w:pStyle w:val="BodyText"/>
        <w:spacing w:before="6"/>
        <w:rPr>
          <w:sz w:val="15"/>
        </w:rPr>
      </w:pPr>
    </w:p>
    <w:p>
      <w:pPr>
        <w:pStyle w:val="BodyText"/>
        <w:tabs>
          <w:tab w:val="left" w:pos="4194"/>
        </w:tabs>
        <w:spacing w:before="1"/>
        <w:ind w:left="940"/>
      </w:pPr>
      <w:r>
        <w:t>C、企业员</w:t>
      </w:r>
      <w:r>
        <w:rPr>
          <w:spacing w:val="-10"/>
        </w:rPr>
        <w:t>工</w:t>
      </w:r>
      <w:r>
        <w:tab/>
        <w:t>D、政</w:t>
      </w:r>
      <w:r>
        <w:rPr>
          <w:spacing w:val="-10"/>
        </w:rPr>
        <w:t>府</w:t>
      </w:r>
    </w:p>
    <w:p>
      <w:pPr>
        <w:pStyle w:val="BodyText"/>
        <w:spacing w:before="6"/>
        <w:rPr>
          <w:sz w:val="15"/>
        </w:rPr>
      </w:pPr>
    </w:p>
    <w:p>
      <w:pPr>
        <w:pStyle w:val="ListParagraph"/>
        <w:numPr>
          <w:ilvl w:val="0"/>
          <w:numId w:val="29"/>
        </w:numPr>
        <w:tabs>
          <w:tab w:val="left" w:pos="836"/>
        </w:tabs>
        <w:spacing w:before="0" w:after="0" w:line="417" w:lineRule="auto"/>
        <w:ind w:left="100" w:right="324" w:firstLine="420"/>
        <w:jc w:val="left"/>
        <w:rPr>
          <w:sz w:val="21"/>
        </w:rPr>
      </w:pPr>
      <w:r>
        <w:rPr>
          <w:spacing w:val="-2"/>
          <w:sz w:val="21"/>
        </w:rPr>
        <w:t>在日本，股东、债权人、员工、政府在企业财务决策中都其重要作用，财务决策不需兼顾各方面的</w:t>
      </w:r>
      <w:r>
        <w:rPr>
          <w:spacing w:val="-21"/>
          <w:sz w:val="21"/>
        </w:rPr>
        <w:t>利益关系，</w:t>
      </w:r>
      <w:r>
        <w:rPr>
          <w:sz w:val="21"/>
        </w:rPr>
        <w:t>（ ）成为财务管理的合理目标。</w:t>
      </w:r>
    </w:p>
    <w:p>
      <w:pPr>
        <w:pStyle w:val="BodyText"/>
        <w:tabs>
          <w:tab w:val="left" w:pos="4299"/>
        </w:tabs>
        <w:spacing w:line="269" w:lineRule="exact"/>
        <w:ind w:left="940"/>
      </w:pPr>
      <w:r>
        <w:t>A 、股东财富最大</w:t>
      </w:r>
      <w:r>
        <w:rPr>
          <w:spacing w:val="-10"/>
        </w:rPr>
        <w:t>化</w:t>
      </w:r>
      <w:r>
        <w:tab/>
        <w:t>B、企业价值最大</w:t>
      </w:r>
      <w:r>
        <w:rPr>
          <w:spacing w:val="-10"/>
        </w:rPr>
        <w:t>化</w:t>
      </w:r>
    </w:p>
    <w:p>
      <w:pPr>
        <w:pStyle w:val="BodyText"/>
        <w:spacing w:before="7"/>
        <w:rPr>
          <w:sz w:val="15"/>
        </w:rPr>
      </w:pPr>
    </w:p>
    <w:p>
      <w:pPr>
        <w:pStyle w:val="BodyText"/>
        <w:tabs>
          <w:tab w:val="left" w:pos="4299"/>
        </w:tabs>
        <w:spacing w:line="417" w:lineRule="auto"/>
        <w:ind w:left="520" w:right="4481" w:firstLine="420"/>
      </w:pPr>
      <w:r>
        <w:rPr>
          <w:spacing w:val="-2"/>
        </w:rPr>
        <w:t>C</w:t>
      </w:r>
      <w:r>
        <w:rPr>
          <w:spacing w:val="-2"/>
        </w:rPr>
        <w:t>、</w:t>
      </w:r>
      <w:r>
        <w:rPr>
          <w:spacing w:val="-2"/>
        </w:rPr>
        <w:t>利</w:t>
      </w:r>
      <w:r>
        <w:rPr>
          <w:spacing w:val="-2"/>
        </w:rPr>
        <w:t>润</w:t>
      </w:r>
      <w:r>
        <w:rPr>
          <w:spacing w:val="-2"/>
        </w:rPr>
        <w:t>最</w:t>
      </w:r>
      <w:r>
        <w:rPr>
          <w:spacing w:val="-2"/>
        </w:rPr>
        <w:t>大</w:t>
      </w:r>
      <w:r>
        <w:rPr>
          <w:spacing w:val="-2"/>
        </w:rPr>
        <w:t>化</w:t>
      </w:r>
      <w:r>
        <w:tab/>
      </w:r>
      <w:r>
        <w:rPr>
          <w:spacing w:val="-2"/>
        </w:rPr>
        <w:t>D</w:t>
      </w:r>
      <w:r>
        <w:rPr>
          <w:spacing w:val="-2"/>
        </w:rPr>
        <w:t>、</w:t>
      </w:r>
      <w:r>
        <w:rPr>
          <w:spacing w:val="-2"/>
        </w:rPr>
        <w:t>产</w:t>
      </w:r>
      <w:r>
        <w:rPr>
          <w:spacing w:val="-2"/>
        </w:rPr>
        <w:t>值</w:t>
      </w:r>
      <w:r>
        <w:rPr>
          <w:spacing w:val="-2"/>
        </w:rPr>
        <w:t>最</w:t>
      </w:r>
      <w:r>
        <w:rPr>
          <w:spacing w:val="-2"/>
        </w:rPr>
        <w:t>大</w:t>
      </w:r>
      <w:r>
        <w:rPr>
          <w:spacing w:val="-2"/>
        </w:rPr>
        <w:t xml:space="preserve">化 </w:t>
      </w:r>
      <w:r>
        <w:t>10．财务管理的经济环境包括（ ）：</w:t>
      </w:r>
    </w:p>
    <w:p>
      <w:pPr>
        <w:pStyle w:val="BodyText"/>
        <w:tabs>
          <w:tab w:val="left" w:pos="4299"/>
        </w:tabs>
        <w:spacing w:line="269" w:lineRule="exact"/>
        <w:ind w:left="940"/>
      </w:pPr>
      <w:r>
        <w:t>A、经济周</w:t>
      </w:r>
      <w:r>
        <w:rPr>
          <w:spacing w:val="-10"/>
        </w:rPr>
        <w:t>期</w:t>
      </w:r>
      <w:r>
        <w:tab/>
        <w:t>B、经济发展水</w:t>
      </w:r>
      <w:r>
        <w:rPr>
          <w:spacing w:val="-10"/>
        </w:rPr>
        <w:t>平</w:t>
      </w:r>
    </w:p>
    <w:p>
      <w:pPr>
        <w:pStyle w:val="BodyText"/>
        <w:spacing w:before="7"/>
        <w:rPr>
          <w:sz w:val="15"/>
        </w:rPr>
      </w:pPr>
    </w:p>
    <w:p>
      <w:pPr>
        <w:pStyle w:val="BodyText"/>
        <w:tabs>
          <w:tab w:val="left" w:pos="4299"/>
        </w:tabs>
        <w:spacing w:line="417" w:lineRule="auto"/>
        <w:ind w:left="940" w:right="4691"/>
      </w:pPr>
      <w:r>
        <w:rPr>
          <w:spacing w:val="-2"/>
        </w:rPr>
        <w:t>C</w:t>
      </w:r>
      <w:r>
        <w:rPr>
          <w:spacing w:val="-2"/>
        </w:rPr>
        <w:t>、</w:t>
      </w:r>
      <w:r>
        <w:rPr>
          <w:spacing w:val="-2"/>
        </w:rPr>
        <w:t>经</w:t>
      </w:r>
      <w:r>
        <w:rPr>
          <w:spacing w:val="-2"/>
        </w:rPr>
        <w:t>济</w:t>
      </w:r>
      <w:r>
        <w:rPr>
          <w:spacing w:val="-2"/>
        </w:rPr>
        <w:t>体</w:t>
      </w:r>
      <w:r>
        <w:rPr>
          <w:spacing w:val="-2"/>
        </w:rPr>
        <w:t>制</w:t>
      </w:r>
      <w:r>
        <w:tab/>
      </w:r>
      <w:r>
        <w:rPr>
          <w:spacing w:val="-2"/>
        </w:rPr>
        <w:t>D</w:t>
      </w:r>
      <w:r>
        <w:rPr>
          <w:spacing w:val="-2"/>
        </w:rPr>
        <w:t>、</w:t>
      </w:r>
      <w:r>
        <w:rPr>
          <w:spacing w:val="-2"/>
        </w:rPr>
        <w:t>金</w:t>
      </w:r>
      <w:r>
        <w:rPr>
          <w:spacing w:val="-2"/>
        </w:rPr>
        <w:t>融</w:t>
      </w:r>
      <w:r>
        <w:rPr>
          <w:spacing w:val="-2"/>
        </w:rPr>
        <w:t>环</w:t>
      </w:r>
      <w:r>
        <w:rPr>
          <w:spacing w:val="-2"/>
        </w:rPr>
        <w:t>境 E</w:t>
      </w:r>
      <w:r>
        <w:rPr>
          <w:spacing w:val="-2"/>
        </w:rPr>
        <w:t>、</w:t>
      </w:r>
      <w:r>
        <w:rPr>
          <w:spacing w:val="-2"/>
        </w:rPr>
        <w:t>税</w:t>
      </w:r>
      <w:r>
        <w:rPr>
          <w:spacing w:val="-2"/>
        </w:rPr>
        <w:t>收</w:t>
      </w:r>
      <w:r>
        <w:rPr>
          <w:spacing w:val="-2"/>
        </w:rPr>
        <w:t>环</w:t>
      </w:r>
      <w:r>
        <w:rPr>
          <w:spacing w:val="-2"/>
        </w:rPr>
        <w:t>境</w:t>
      </w:r>
    </w:p>
    <w:p>
      <w:pPr>
        <w:pStyle w:val="ListParagraph"/>
        <w:numPr>
          <w:ilvl w:val="0"/>
          <w:numId w:val="28"/>
        </w:numPr>
        <w:tabs>
          <w:tab w:val="left" w:pos="942"/>
        </w:tabs>
        <w:spacing w:before="0" w:after="0" w:line="417" w:lineRule="auto"/>
        <w:ind w:left="100" w:right="325" w:firstLine="420"/>
        <w:jc w:val="left"/>
        <w:rPr>
          <w:sz w:val="19"/>
        </w:rPr>
      </w:pPr>
      <w:r>
        <w:rPr>
          <w:spacing w:val="-2"/>
          <w:sz w:val="21"/>
        </w:rPr>
        <w:t>在市场经济条件下，经济通常不会出现较长时间的持续增长或较长时间的衰退，而是在波动中前</w:t>
      </w:r>
      <w:r>
        <w:rPr>
          <w:sz w:val="21"/>
        </w:rPr>
        <w:t xml:space="preserve">进的，这种循环叫（ </w:t>
      </w:r>
      <w:r>
        <w:rPr>
          <w:spacing w:val="-105"/>
          <w:sz w:val="21"/>
        </w:rPr>
        <w:t>）</w:t>
      </w:r>
      <w:r>
        <w:rPr>
          <w:sz w:val="21"/>
        </w:rPr>
        <w:t>。</w:t>
      </w:r>
    </w:p>
    <w:p>
      <w:pPr>
        <w:pStyle w:val="BodyText"/>
        <w:tabs>
          <w:tab w:val="left" w:pos="4299"/>
        </w:tabs>
        <w:spacing w:line="269" w:lineRule="exact"/>
        <w:ind w:left="940"/>
      </w:pPr>
      <w:r>
        <w:t>A、经济周</w:t>
      </w:r>
      <w:r>
        <w:rPr>
          <w:spacing w:val="-10"/>
        </w:rPr>
        <w:t>期</w:t>
      </w:r>
      <w:r>
        <w:tab/>
        <w:t>B、经济发展水</w:t>
      </w:r>
      <w:r>
        <w:rPr>
          <w:spacing w:val="-10"/>
        </w:rPr>
        <w:t>平</w:t>
      </w:r>
    </w:p>
    <w:p>
      <w:pPr>
        <w:pStyle w:val="BodyText"/>
        <w:spacing w:before="6"/>
        <w:rPr>
          <w:sz w:val="15"/>
        </w:rPr>
      </w:pPr>
    </w:p>
    <w:p>
      <w:pPr>
        <w:pStyle w:val="BodyText"/>
        <w:tabs>
          <w:tab w:val="left" w:pos="4299"/>
        </w:tabs>
        <w:spacing w:line="417" w:lineRule="auto"/>
        <w:ind w:left="520" w:right="2486" w:firstLine="420"/>
      </w:pPr>
      <w:r>
        <w:rPr>
          <w:spacing w:val="-2"/>
        </w:rPr>
        <w:t>C</w:t>
      </w:r>
      <w:r>
        <w:rPr>
          <w:spacing w:val="-2"/>
        </w:rPr>
        <w:t>、</w:t>
      </w:r>
      <w:r>
        <w:rPr>
          <w:spacing w:val="-2"/>
        </w:rPr>
        <w:t>经</w:t>
      </w:r>
      <w:r>
        <w:rPr>
          <w:spacing w:val="-2"/>
        </w:rPr>
        <w:t>济</w:t>
      </w:r>
      <w:r>
        <w:rPr>
          <w:spacing w:val="-2"/>
        </w:rPr>
        <w:t>政</w:t>
      </w:r>
      <w:r>
        <w:rPr>
          <w:spacing w:val="-2"/>
        </w:rPr>
        <w:t>策</w:t>
      </w:r>
      <w:r>
        <w:tab/>
      </w:r>
      <w:r>
        <w:rPr>
          <w:spacing w:val="-2"/>
        </w:rPr>
        <w:t>D</w:t>
      </w:r>
      <w:r>
        <w:rPr>
          <w:spacing w:val="-2"/>
        </w:rPr>
        <w:t>、</w:t>
      </w:r>
      <w:r>
        <w:rPr>
          <w:spacing w:val="-2"/>
        </w:rPr>
        <w:t>经</w:t>
      </w:r>
      <w:r>
        <w:rPr>
          <w:spacing w:val="-2"/>
        </w:rPr>
        <w:t>济</w:t>
      </w:r>
      <w:r>
        <w:rPr>
          <w:spacing w:val="-2"/>
        </w:rPr>
        <w:t>体</w:t>
      </w:r>
      <w:r>
        <w:rPr>
          <w:spacing w:val="-2"/>
        </w:rPr>
        <w:t>制</w:t>
      </w:r>
      <w:r>
        <w:rPr>
          <w:spacing w:val="80"/>
          <w:w w:val="150"/>
        </w:rPr>
        <w:t xml:space="preserve">        </w:t>
      </w:r>
      <w:r>
        <w:t>12．一些具体的经济因素的变化也会对企业财务管理产生重要影响，如（</w:t>
      </w:r>
      <w:r>
        <w:rPr>
          <w:spacing w:val="-27"/>
        </w:rPr>
        <w:t xml:space="preserve"> </w:t>
      </w:r>
      <w:r>
        <w:rPr>
          <w:spacing w:val="-105"/>
        </w:rPr>
        <w:t>）</w:t>
      </w:r>
      <w:r>
        <w:t>。</w:t>
      </w:r>
    </w:p>
    <w:p>
      <w:pPr>
        <w:pStyle w:val="BodyText"/>
        <w:tabs>
          <w:tab w:val="left" w:pos="4089"/>
        </w:tabs>
        <w:spacing w:line="269" w:lineRule="exact"/>
        <w:ind w:left="835"/>
      </w:pPr>
      <w:r>
        <w:t>A、通货膨胀</w:t>
      </w:r>
      <w:r>
        <w:rPr>
          <w:spacing w:val="-10"/>
        </w:rPr>
        <w:t>率</w:t>
      </w:r>
      <w:r>
        <w:tab/>
        <w:t>B、利息</w:t>
      </w:r>
      <w:r>
        <w:rPr>
          <w:spacing w:val="-10"/>
        </w:rPr>
        <w:t>率</w:t>
      </w:r>
    </w:p>
    <w:p>
      <w:pPr>
        <w:pStyle w:val="BodyText"/>
        <w:spacing w:before="7"/>
        <w:rPr>
          <w:sz w:val="15"/>
        </w:rPr>
      </w:pPr>
    </w:p>
    <w:p>
      <w:pPr>
        <w:pStyle w:val="BodyText"/>
        <w:tabs>
          <w:tab w:val="left" w:pos="4299"/>
        </w:tabs>
        <w:spacing w:line="417" w:lineRule="auto"/>
        <w:ind w:left="1045" w:right="2591"/>
      </w:pPr>
      <w:r>
        <w:rPr>
          <w:spacing w:val="-2"/>
        </w:rPr>
        <w:t>C</w:t>
      </w:r>
      <w:r>
        <w:rPr>
          <w:spacing w:val="-2"/>
        </w:rPr>
        <w:t>、</w:t>
      </w:r>
      <w:r>
        <w:rPr>
          <w:spacing w:val="-2"/>
        </w:rPr>
        <w:t>产</w:t>
      </w:r>
      <w:r>
        <w:rPr>
          <w:spacing w:val="-2"/>
        </w:rPr>
        <w:t>业</w:t>
      </w:r>
      <w:r>
        <w:rPr>
          <w:spacing w:val="-2"/>
        </w:rPr>
        <w:t>政</w:t>
      </w:r>
      <w:r>
        <w:rPr>
          <w:spacing w:val="-2"/>
        </w:rPr>
        <w:t>策</w:t>
      </w:r>
      <w:r>
        <w:tab/>
      </w:r>
      <w:r>
        <w:rPr>
          <w:spacing w:val="-2"/>
        </w:rPr>
        <w:t>D</w:t>
      </w:r>
      <w:r>
        <w:rPr>
          <w:spacing w:val="-2"/>
        </w:rPr>
        <w:t>、</w:t>
      </w:r>
      <w:r>
        <w:rPr>
          <w:spacing w:val="-2"/>
        </w:rPr>
        <w:t>金</w:t>
      </w:r>
      <w:r>
        <w:rPr>
          <w:spacing w:val="-2"/>
        </w:rPr>
        <w:t>融</w:t>
      </w:r>
      <w:r>
        <w:rPr>
          <w:spacing w:val="-2"/>
        </w:rPr>
        <w:t>市</w:t>
      </w:r>
      <w:r>
        <w:rPr>
          <w:spacing w:val="-2"/>
        </w:rPr>
        <w:t>场</w:t>
      </w:r>
      <w:r>
        <w:rPr>
          <w:spacing w:val="-2"/>
        </w:rPr>
        <w:t>、</w:t>
      </w:r>
      <w:r>
        <w:rPr>
          <w:spacing w:val="-2"/>
        </w:rPr>
        <w:t>金</w:t>
      </w:r>
      <w:r>
        <w:rPr>
          <w:spacing w:val="-2"/>
        </w:rPr>
        <w:t>融</w:t>
      </w:r>
      <w:r>
        <w:rPr>
          <w:spacing w:val="-2"/>
        </w:rPr>
        <w:t>机</w:t>
      </w:r>
      <w:r>
        <w:rPr>
          <w:spacing w:val="-2"/>
        </w:rPr>
        <w:t>构</w:t>
      </w:r>
      <w:r>
        <w:rPr>
          <w:spacing w:val="-2"/>
        </w:rPr>
        <w:t>的</w:t>
      </w:r>
      <w:r>
        <w:rPr>
          <w:spacing w:val="-2"/>
        </w:rPr>
        <w:t>完</w:t>
      </w:r>
      <w:r>
        <w:rPr>
          <w:spacing w:val="-2"/>
        </w:rPr>
        <w:t>善</w:t>
      </w:r>
      <w:r>
        <w:rPr>
          <w:spacing w:val="-2"/>
        </w:rPr>
        <w:t>程</w:t>
      </w:r>
      <w:r>
        <w:rPr>
          <w:spacing w:val="-2"/>
        </w:rPr>
        <w:t>度 E</w:t>
      </w:r>
      <w:r>
        <w:rPr>
          <w:spacing w:val="-2"/>
        </w:rPr>
        <w:t>、</w:t>
      </w:r>
      <w:r>
        <w:rPr>
          <w:spacing w:val="-2"/>
        </w:rPr>
        <w:t>其</w:t>
      </w:r>
      <w:r>
        <w:rPr>
          <w:spacing w:val="-2"/>
        </w:rPr>
        <w:t>他</w:t>
      </w:r>
      <w:r>
        <w:rPr>
          <w:spacing w:val="-2"/>
        </w:rPr>
        <w:t>相</w:t>
      </w:r>
      <w:r>
        <w:rPr>
          <w:spacing w:val="-2"/>
        </w:rPr>
        <w:t>关</w:t>
      </w:r>
      <w:r>
        <w:rPr>
          <w:spacing w:val="-2"/>
        </w:rPr>
        <w:t>因</w:t>
      </w:r>
      <w:r>
        <w:rPr>
          <w:spacing w:val="-2"/>
        </w:rPr>
        <w:t>素</w:t>
      </w:r>
    </w:p>
    <w:p>
      <w:pPr>
        <w:pStyle w:val="ListParagraph"/>
        <w:numPr>
          <w:ilvl w:val="0"/>
          <w:numId w:val="27"/>
        </w:numPr>
        <w:tabs>
          <w:tab w:val="left" w:pos="993"/>
        </w:tabs>
        <w:spacing w:before="0" w:after="0" w:line="269" w:lineRule="exact"/>
        <w:ind w:left="992" w:right="0" w:hanging="473"/>
        <w:jc w:val="left"/>
        <w:rPr>
          <w:sz w:val="21"/>
        </w:rPr>
      </w:pPr>
      <w:r>
        <w:rPr>
          <w:sz w:val="21"/>
        </w:rPr>
        <w:t xml:space="preserve">国际财务管理社会环境的政治环境的分析应包括如下方面（ </w:t>
      </w:r>
      <w:r>
        <w:rPr>
          <w:spacing w:val="-105"/>
          <w:sz w:val="21"/>
        </w:rPr>
        <w:t>）</w:t>
      </w:r>
      <w:r>
        <w:rPr>
          <w:spacing w:val="-10"/>
          <w:sz w:val="21"/>
        </w:rPr>
        <w:t>。</w:t>
      </w:r>
    </w:p>
    <w:p>
      <w:pPr>
        <w:pStyle w:val="BodyText"/>
        <w:spacing w:before="7"/>
        <w:rPr>
          <w:sz w:val="15"/>
        </w:rPr>
      </w:pPr>
    </w:p>
    <w:p>
      <w:pPr>
        <w:pStyle w:val="BodyText"/>
        <w:tabs>
          <w:tab w:val="left" w:pos="4451"/>
        </w:tabs>
        <w:spacing w:line="417" w:lineRule="auto"/>
        <w:ind w:left="1150" w:right="4083"/>
      </w:pPr>
      <w:r>
        <w:rPr>
          <w:rFonts w:ascii="Times New Roman" w:eastAsia="Times New Roman"/>
        </w:rPr>
        <w:t>A</w:t>
      </w:r>
      <w:r>
        <w:t>、 现行政体</w:t>
        <w:tab/>
      </w:r>
      <w:r>
        <w:rPr>
          <w:rFonts w:ascii="Times New Roman" w:eastAsia="Times New Roman"/>
          <w:spacing w:val="-2"/>
        </w:rPr>
        <w:t>B</w:t>
      </w:r>
      <w:r>
        <w:rPr>
          <w:spacing w:val="-2"/>
        </w:rPr>
        <w:t>、</w:t>
      </w:r>
      <w:r>
        <w:rPr>
          <w:spacing w:val="-2"/>
        </w:rPr>
        <w:t>现</w:t>
      </w:r>
      <w:r>
        <w:rPr>
          <w:spacing w:val="-2"/>
        </w:rPr>
        <w:t>行</w:t>
      </w:r>
      <w:r>
        <w:rPr>
          <w:spacing w:val="-2"/>
        </w:rPr>
        <w:t>政</w:t>
      </w:r>
      <w:r>
        <w:rPr>
          <w:spacing w:val="-2"/>
        </w:rPr>
        <w:t>策</w:t>
      </w:r>
      <w:r>
        <w:rPr>
          <w:spacing w:val="-2"/>
        </w:rPr>
        <w:t>体</w:t>
      </w:r>
      <w:r>
        <w:rPr>
          <w:spacing w:val="-2"/>
        </w:rPr>
        <w:t xml:space="preserve">系 </w:t>
      </w:r>
      <w:r>
        <w:rPr>
          <w:rFonts w:ascii="Times New Roman" w:eastAsia="Times New Roman"/>
          <w:spacing w:val="-2"/>
        </w:rPr>
        <w:t>C</w:t>
      </w:r>
      <w:r>
        <w:rPr>
          <w:spacing w:val="-2"/>
        </w:rPr>
        <w:t>、</w:t>
      </w:r>
      <w:r>
        <w:rPr>
          <w:spacing w:val="-2"/>
        </w:rPr>
        <w:t>政</w:t>
      </w:r>
      <w:r>
        <w:rPr>
          <w:spacing w:val="-2"/>
        </w:rPr>
        <w:t>府</w:t>
      </w:r>
      <w:r>
        <w:rPr>
          <w:spacing w:val="-2"/>
        </w:rPr>
        <w:t>政</w:t>
      </w:r>
      <w:r>
        <w:rPr>
          <w:spacing w:val="-2"/>
        </w:rPr>
        <w:t>策</w:t>
      </w:r>
      <w:r>
        <w:rPr>
          <w:spacing w:val="-2"/>
        </w:rPr>
        <w:t>的</w:t>
      </w:r>
      <w:r>
        <w:rPr>
          <w:spacing w:val="-2"/>
        </w:rPr>
        <w:t>内</w:t>
      </w:r>
      <w:r>
        <w:rPr>
          <w:spacing w:val="-2"/>
        </w:rPr>
        <w:t>容</w:t>
      </w:r>
      <w:r>
        <w:rPr>
          <w:spacing w:val="-2"/>
        </w:rPr>
        <w:t>、</w:t>
      </w:r>
      <w:r>
        <w:rPr>
          <w:spacing w:val="-2"/>
        </w:rPr>
        <w:t>稳</w:t>
      </w:r>
      <w:r>
        <w:rPr>
          <w:spacing w:val="-2"/>
        </w:rPr>
        <w:t>定</w:t>
      </w:r>
      <w:r>
        <w:rPr>
          <w:spacing w:val="-2"/>
        </w:rPr>
        <w:t>性</w:t>
      </w:r>
      <w:r>
        <w:rPr>
          <w:spacing w:val="-2"/>
        </w:rPr>
        <w:t>和</w:t>
      </w:r>
      <w:r>
        <w:rPr>
          <w:spacing w:val="-2"/>
        </w:rPr>
        <w:t>连</w:t>
      </w:r>
      <w:r>
        <w:rPr>
          <w:spacing w:val="-2"/>
        </w:rPr>
        <w:t>续</w:t>
      </w:r>
      <w:r>
        <w:rPr>
          <w:spacing w:val="-2"/>
        </w:rPr>
        <w:t>性</w:t>
      </w:r>
    </w:p>
    <w:p>
      <w:pPr>
        <w:pStyle w:val="BodyText"/>
        <w:spacing w:line="269" w:lineRule="exact"/>
        <w:ind w:left="1150"/>
      </w:pPr>
      <w:r>
        <w:rPr>
          <w:rFonts w:ascii="Times New Roman" w:eastAsia="Times New Roman"/>
          <w:spacing w:val="-2"/>
        </w:rPr>
        <w:t>D</w:t>
      </w:r>
      <w:r>
        <w:rPr>
          <w:spacing w:val="-3"/>
        </w:rPr>
        <w:t>、该国政治给外国公司带来哪些风险或利益</w:t>
      </w:r>
    </w:p>
    <w:p>
      <w:pPr>
        <w:pStyle w:val="BodyText"/>
        <w:spacing w:before="6"/>
        <w:rPr>
          <w:sz w:val="15"/>
        </w:rPr>
      </w:pPr>
    </w:p>
    <w:p>
      <w:pPr>
        <w:pStyle w:val="ListParagraph"/>
        <w:numPr>
          <w:ilvl w:val="0"/>
          <w:numId w:val="27"/>
        </w:numPr>
        <w:tabs>
          <w:tab w:val="left" w:pos="941"/>
        </w:tabs>
        <w:spacing w:before="0" w:after="0" w:line="240" w:lineRule="auto"/>
        <w:ind w:left="941" w:right="0" w:hanging="421"/>
        <w:jc w:val="left"/>
        <w:rPr>
          <w:sz w:val="21"/>
        </w:rPr>
      </w:pPr>
      <w:r>
        <w:rPr>
          <w:sz w:val="21"/>
        </w:rPr>
        <w:t xml:space="preserve">财务分析的目的包括（ </w:t>
      </w:r>
      <w:r>
        <w:rPr>
          <w:spacing w:val="-105"/>
          <w:sz w:val="21"/>
        </w:rPr>
        <w:t>）</w:t>
      </w:r>
      <w:r>
        <w:rPr>
          <w:spacing w:val="-10"/>
          <w:sz w:val="21"/>
        </w:rPr>
        <w:t>。</w:t>
      </w:r>
    </w:p>
    <w:p>
      <w:pPr>
        <w:pStyle w:val="BodyText"/>
        <w:spacing w:before="7"/>
        <w:rPr>
          <w:sz w:val="15"/>
        </w:rPr>
      </w:pPr>
    </w:p>
    <w:p>
      <w:pPr>
        <w:pStyle w:val="BodyText"/>
        <w:tabs>
          <w:tab w:val="left" w:pos="4439"/>
          <w:tab w:val="left" w:pos="4504"/>
        </w:tabs>
        <w:spacing w:line="417" w:lineRule="auto"/>
        <w:ind w:left="1045" w:right="2980" w:firstLine="52"/>
      </w:pPr>
      <w:r>
        <w:rPr>
          <w:rFonts w:ascii="Times New Roman" w:eastAsia="Times New Roman"/>
          <w:spacing w:val="-2"/>
        </w:rPr>
        <w:t>A</w:t>
      </w:r>
      <w:r>
        <w:rPr>
          <w:spacing w:val="-2"/>
        </w:rPr>
        <w:t>、</w:t>
      </w:r>
      <w:r>
        <w:rPr>
          <w:spacing w:val="-2"/>
        </w:rPr>
        <w:t>评</w:t>
      </w:r>
      <w:r>
        <w:rPr>
          <w:spacing w:val="-2"/>
        </w:rPr>
        <w:t>价</w:t>
      </w:r>
      <w:r>
        <w:rPr>
          <w:spacing w:val="-2"/>
        </w:rPr>
        <w:t>企</w:t>
      </w:r>
      <w:r>
        <w:rPr>
          <w:spacing w:val="-2"/>
        </w:rPr>
        <w:t>业</w:t>
      </w:r>
      <w:r>
        <w:rPr>
          <w:spacing w:val="-2"/>
        </w:rPr>
        <w:t>的</w:t>
      </w:r>
      <w:r>
        <w:rPr>
          <w:spacing w:val="-2"/>
        </w:rPr>
        <w:t>偿</w:t>
      </w:r>
      <w:r>
        <w:rPr>
          <w:spacing w:val="-2"/>
        </w:rPr>
        <w:t>债</w:t>
      </w:r>
      <w:r>
        <w:rPr>
          <w:spacing w:val="-2"/>
        </w:rPr>
        <w:t>能</w:t>
      </w:r>
      <w:r>
        <w:rPr>
          <w:spacing w:val="-2"/>
        </w:rPr>
        <w:t>力</w:t>
      </w:r>
      <w:r>
        <w:tab/>
        <w:tab/>
      </w:r>
      <w:r>
        <w:rPr>
          <w:rFonts w:ascii="Times New Roman" w:eastAsia="Times New Roman"/>
          <w:spacing w:val="-2"/>
        </w:rPr>
        <w:t>B</w:t>
      </w:r>
      <w:r>
        <w:rPr>
          <w:spacing w:val="-2"/>
        </w:rPr>
        <w:t>、</w:t>
      </w:r>
      <w:r>
        <w:rPr>
          <w:spacing w:val="-2"/>
        </w:rPr>
        <w:t>评</w:t>
      </w:r>
      <w:r>
        <w:rPr>
          <w:spacing w:val="-2"/>
        </w:rPr>
        <w:t>价</w:t>
      </w:r>
      <w:r>
        <w:rPr>
          <w:spacing w:val="-2"/>
        </w:rPr>
        <w:t>企</w:t>
      </w:r>
      <w:r>
        <w:rPr>
          <w:spacing w:val="-2"/>
        </w:rPr>
        <w:t>业</w:t>
      </w:r>
      <w:r>
        <w:rPr>
          <w:spacing w:val="-2"/>
        </w:rPr>
        <w:t>的</w:t>
      </w:r>
      <w:r>
        <w:rPr>
          <w:spacing w:val="-2"/>
        </w:rPr>
        <w:t>资</w:t>
      </w:r>
      <w:r>
        <w:rPr>
          <w:spacing w:val="-2"/>
        </w:rPr>
        <w:t>产</w:t>
      </w:r>
      <w:r>
        <w:rPr>
          <w:spacing w:val="-2"/>
        </w:rPr>
        <w:t>管</w:t>
      </w:r>
      <w:r>
        <w:rPr>
          <w:spacing w:val="-2"/>
        </w:rPr>
        <w:t>理</w:t>
      </w:r>
      <w:r>
        <w:rPr>
          <w:spacing w:val="-2"/>
        </w:rPr>
        <w:t>水</w:t>
      </w:r>
      <w:r>
        <w:rPr>
          <w:spacing w:val="-2"/>
        </w:rPr>
        <w:t xml:space="preserve">平 </w:t>
      </w:r>
      <w:r>
        <w:rPr>
          <w:rFonts w:ascii="Times New Roman" w:eastAsia="Times New Roman"/>
          <w:spacing w:val="-2"/>
        </w:rPr>
        <w:t>C</w:t>
      </w:r>
      <w:r>
        <w:rPr>
          <w:spacing w:val="-2"/>
        </w:rPr>
        <w:t>、</w:t>
      </w:r>
      <w:r>
        <w:rPr>
          <w:spacing w:val="-2"/>
        </w:rPr>
        <w:t>评</w:t>
      </w:r>
      <w:r>
        <w:rPr>
          <w:spacing w:val="-2"/>
        </w:rPr>
        <w:t>价</w:t>
      </w:r>
      <w:r>
        <w:rPr>
          <w:spacing w:val="-2"/>
        </w:rPr>
        <w:t>企</w:t>
      </w:r>
      <w:r>
        <w:rPr>
          <w:spacing w:val="-2"/>
        </w:rPr>
        <w:t>业</w:t>
      </w:r>
      <w:r>
        <w:rPr>
          <w:spacing w:val="-2"/>
        </w:rPr>
        <w:t>的</w:t>
      </w:r>
      <w:r>
        <w:rPr>
          <w:spacing w:val="-2"/>
        </w:rPr>
        <w:t>盈</w:t>
      </w:r>
      <w:r>
        <w:rPr>
          <w:spacing w:val="-2"/>
        </w:rPr>
        <w:t>利</w:t>
      </w:r>
      <w:r>
        <w:rPr>
          <w:spacing w:val="-2"/>
        </w:rPr>
        <w:t>能</w:t>
      </w:r>
      <w:r>
        <w:rPr>
          <w:spacing w:val="-2"/>
        </w:rPr>
        <w:t>力</w:t>
      </w:r>
      <w:r>
        <w:tab/>
      </w:r>
      <w:r>
        <w:rPr>
          <w:rFonts w:ascii="Times New Roman" w:eastAsia="Times New Roman"/>
          <w:spacing w:val="-2"/>
        </w:rPr>
        <w:t>D</w:t>
      </w:r>
      <w:r>
        <w:rPr>
          <w:spacing w:val="-2"/>
        </w:rPr>
        <w:t>、</w:t>
      </w:r>
      <w:r>
        <w:rPr>
          <w:spacing w:val="-2"/>
        </w:rPr>
        <w:t>评</w:t>
      </w:r>
      <w:r>
        <w:rPr>
          <w:spacing w:val="-2"/>
        </w:rPr>
        <w:t>价</w:t>
      </w:r>
      <w:r>
        <w:rPr>
          <w:spacing w:val="-2"/>
        </w:rPr>
        <w:t>企</w:t>
      </w:r>
      <w:r>
        <w:rPr>
          <w:spacing w:val="-2"/>
        </w:rPr>
        <w:t>业</w:t>
      </w:r>
      <w:r>
        <w:rPr>
          <w:spacing w:val="-2"/>
        </w:rPr>
        <w:t>的</w:t>
      </w:r>
      <w:r>
        <w:rPr>
          <w:spacing w:val="-2"/>
        </w:rPr>
        <w:t>发</w:t>
      </w:r>
      <w:r>
        <w:rPr>
          <w:spacing w:val="-2"/>
        </w:rPr>
        <w:t>展</w:t>
      </w:r>
      <w:r>
        <w:rPr>
          <w:spacing w:val="-2"/>
        </w:rPr>
        <w:t>趋</w:t>
      </w:r>
      <w:r>
        <w:rPr>
          <w:spacing w:val="-2"/>
        </w:rPr>
        <w:t>势</w:t>
      </w:r>
    </w:p>
    <w:p>
      <w:pPr>
        <w:pStyle w:val="ListParagraph"/>
        <w:numPr>
          <w:ilvl w:val="0"/>
          <w:numId w:val="27"/>
        </w:numPr>
        <w:tabs>
          <w:tab w:val="left" w:pos="941"/>
          <w:tab w:val="left" w:pos="3249"/>
        </w:tabs>
        <w:spacing w:before="0" w:after="0" w:line="269" w:lineRule="exact"/>
        <w:ind w:left="941" w:right="0" w:hanging="421"/>
        <w:jc w:val="left"/>
        <w:rPr>
          <w:sz w:val="21"/>
        </w:rPr>
      </w:pPr>
      <w:r>
        <w:rPr>
          <w:sz w:val="21"/>
        </w:rPr>
        <w:t>最早的财务分析时以</w:t>
      </w:r>
      <w:r>
        <w:rPr>
          <w:spacing w:val="-10"/>
          <w:sz w:val="21"/>
        </w:rPr>
        <w:t>(</w:t>
      </w:r>
      <w:r>
        <w:rPr>
          <w:sz w:val="21"/>
        </w:rPr>
        <w:tab/>
        <w:t>)为中心的</w:t>
      </w:r>
      <w:r>
        <w:rPr>
          <w:spacing w:val="-10"/>
          <w:sz w:val="21"/>
        </w:rPr>
        <w:t>。</w:t>
      </w:r>
    </w:p>
    <w:p>
      <w:pPr>
        <w:pStyle w:val="BodyText"/>
        <w:spacing w:before="7"/>
        <w:rPr>
          <w:sz w:val="15"/>
        </w:rPr>
      </w:pPr>
    </w:p>
    <w:p>
      <w:pPr>
        <w:pStyle w:val="BodyText"/>
        <w:tabs>
          <w:tab w:val="left" w:pos="4556"/>
        </w:tabs>
        <w:spacing w:line="417" w:lineRule="auto"/>
        <w:ind w:left="1045" w:right="4608"/>
      </w:pPr>
      <w:r>
        <w:rPr>
          <w:rFonts w:ascii="Times New Roman" w:eastAsia="Times New Roman"/>
          <w:spacing w:val="-2"/>
        </w:rPr>
        <w:t>A</w:t>
      </w:r>
      <w:r>
        <w:rPr>
          <w:spacing w:val="-2"/>
        </w:rPr>
        <w:t>、</w:t>
      </w:r>
      <w:r>
        <w:rPr>
          <w:spacing w:val="-2"/>
        </w:rPr>
        <w:t>资</w:t>
      </w:r>
      <w:r>
        <w:rPr>
          <w:spacing w:val="-2"/>
        </w:rPr>
        <w:t>产</w:t>
      </w:r>
      <w:r>
        <w:rPr>
          <w:spacing w:val="-2"/>
        </w:rPr>
        <w:t>负</w:t>
      </w:r>
      <w:r>
        <w:rPr>
          <w:spacing w:val="-2"/>
        </w:rPr>
        <w:t>债</w:t>
      </w:r>
      <w:r>
        <w:rPr>
          <w:spacing w:val="-2"/>
        </w:rPr>
        <w:t>表</w:t>
      </w:r>
      <w:r>
        <w:tab/>
      </w:r>
      <w:r>
        <w:rPr>
          <w:rFonts w:ascii="Times New Roman" w:eastAsia="Times New Roman"/>
          <w:spacing w:val="-4"/>
        </w:rPr>
        <w:t>B</w:t>
      </w:r>
      <w:r>
        <w:rPr>
          <w:spacing w:val="-4"/>
        </w:rPr>
        <w:t>、</w:t>
      </w:r>
      <w:r>
        <w:rPr>
          <w:spacing w:val="-4"/>
        </w:rPr>
        <w:t>利</w:t>
      </w:r>
      <w:r>
        <w:rPr>
          <w:spacing w:val="-4"/>
        </w:rPr>
        <w:t>润</w:t>
      </w:r>
      <w:r>
        <w:rPr>
          <w:spacing w:val="-4"/>
        </w:rPr>
        <w:t xml:space="preserve">表 </w:t>
      </w:r>
      <w:r>
        <w:rPr>
          <w:rFonts w:ascii="Times New Roman" w:eastAsia="Times New Roman"/>
          <w:spacing w:val="-2"/>
        </w:rPr>
        <w:t>C</w:t>
      </w:r>
      <w:r>
        <w:rPr>
          <w:spacing w:val="-2"/>
        </w:rPr>
        <w:t>、</w:t>
      </w:r>
      <w:r>
        <w:rPr>
          <w:spacing w:val="-2"/>
        </w:rPr>
        <w:t>现</w:t>
      </w:r>
      <w:r>
        <w:rPr>
          <w:spacing w:val="-2"/>
        </w:rPr>
        <w:t>金</w:t>
      </w:r>
      <w:r>
        <w:rPr>
          <w:spacing w:val="-2"/>
        </w:rPr>
        <w:t>流</w:t>
      </w:r>
      <w:r>
        <w:rPr>
          <w:spacing w:val="-2"/>
        </w:rPr>
        <w:t>量</w:t>
      </w:r>
      <w:r>
        <w:rPr>
          <w:spacing w:val="-2"/>
        </w:rPr>
        <w:t>表</w:t>
      </w:r>
    </w:p>
    <w:p>
      <w:pPr>
        <w:pStyle w:val="ListParagraph"/>
        <w:numPr>
          <w:ilvl w:val="0"/>
          <w:numId w:val="27"/>
        </w:numPr>
        <w:tabs>
          <w:tab w:val="left" w:pos="941"/>
        </w:tabs>
        <w:spacing w:before="0" w:after="0" w:line="269" w:lineRule="exact"/>
        <w:ind w:left="941" w:right="0" w:hanging="421"/>
        <w:jc w:val="left"/>
        <w:rPr>
          <w:sz w:val="21"/>
        </w:rPr>
      </w:pPr>
      <w:r>
        <w:rPr>
          <w:sz w:val="21"/>
        </w:rPr>
        <w:t>以经验数据为标准判别财务指标优劣，经验数据标准可分为绝对标准和相对标准的标准，如（</w:t>
      </w:r>
      <w:r>
        <w:rPr>
          <w:spacing w:val="-45"/>
          <w:sz w:val="21"/>
        </w:rPr>
        <w:t xml:space="preserve"> </w:t>
      </w:r>
      <w:r>
        <w:rPr>
          <w:spacing w:val="-10"/>
          <w:sz w:val="21"/>
        </w:rPr>
        <w:t>）</w:t>
      </w:r>
    </w:p>
    <w:p>
      <w:pPr>
        <w:spacing w:after="0" w:line="269" w:lineRule="exact"/>
        <w:jc w:val="left"/>
        <w:rPr>
          <w:sz w:val="21"/>
        </w:rPr>
        <w:sectPr>
          <w:footerReference w:type="default" r:id="rId15"/>
          <w:pgSz w:w="11910" w:h="16840"/>
          <w:pgMar w:top="1760" w:right="780" w:bottom="1180" w:left="980" w:header="0" w:footer="990"/>
          <w:pgNumType w:start="12"/>
          <w:cols w:space="708"/>
        </w:sectPr>
      </w:pPr>
    </w:p>
    <w:p>
      <w:pPr>
        <w:pStyle w:val="BodyText"/>
        <w:spacing w:before="42"/>
        <w:ind w:left="100"/>
      </w:pPr>
      <w:r>
        <w:rPr>
          <w:spacing w:val="-2"/>
        </w:rPr>
        <w:t>属于相对标准。</w:t>
      </w:r>
    </w:p>
    <w:p>
      <w:pPr>
        <w:pStyle w:val="BodyText"/>
        <w:spacing w:before="6"/>
        <w:rPr>
          <w:sz w:val="15"/>
        </w:rPr>
      </w:pPr>
    </w:p>
    <w:p>
      <w:pPr>
        <w:pStyle w:val="BodyText"/>
        <w:spacing w:before="1" w:line="417" w:lineRule="auto"/>
        <w:ind w:left="835" w:right="6686"/>
      </w:pPr>
      <w:r>
        <w:rPr>
          <w:spacing w:val="-2"/>
        </w:rPr>
        <w:t>A、全部收入应大于全部费用 B、资产总额大于负债总额</w:t>
      </w:r>
    </w:p>
    <w:p>
      <w:pPr>
        <w:pStyle w:val="BodyText"/>
        <w:spacing w:line="417" w:lineRule="auto"/>
        <w:ind w:left="835" w:right="4376"/>
      </w:pPr>
      <w:r>
        <w:rPr>
          <w:spacing w:val="-2"/>
        </w:rPr>
        <w:t xml:space="preserve">C、流动资产总额大于流动负债总额等都属于绝对标准 </w:t>
      </w:r>
      <w:r>
        <w:t>D</w:t>
      </w:r>
      <w:r>
        <w:rPr>
          <w:spacing w:val="-6"/>
        </w:rPr>
        <w:t xml:space="preserve">、流动比率等于 </w:t>
      </w:r>
      <w:r>
        <w:t>2</w:t>
      </w:r>
    </w:p>
    <w:p>
      <w:pPr>
        <w:pStyle w:val="ListParagraph"/>
        <w:numPr>
          <w:ilvl w:val="0"/>
          <w:numId w:val="27"/>
        </w:numPr>
        <w:tabs>
          <w:tab w:val="left" w:pos="952"/>
        </w:tabs>
        <w:spacing w:before="0" w:after="0" w:line="269" w:lineRule="exact"/>
        <w:ind w:left="951" w:right="0" w:hanging="432"/>
        <w:jc w:val="left"/>
        <w:rPr>
          <w:sz w:val="21"/>
        </w:rPr>
      </w:pPr>
      <w:r>
        <w:rPr>
          <w:spacing w:val="10"/>
          <w:sz w:val="21"/>
        </w:rPr>
        <w:t>以经验数据为标准判别财务指标优劣，经验数据标准可分为绝对标准和相对标准的标准，如</w:t>
      </w:r>
    </w:p>
    <w:p>
      <w:pPr>
        <w:pStyle w:val="BodyText"/>
        <w:spacing w:before="6"/>
        <w:rPr>
          <w:sz w:val="15"/>
        </w:rPr>
      </w:pPr>
    </w:p>
    <w:p>
      <w:pPr>
        <w:pStyle w:val="BodyText"/>
        <w:ind w:left="100"/>
      </w:pPr>
      <w:r>
        <w:t>（ ）</w:t>
      </w:r>
      <w:r>
        <w:rPr>
          <w:spacing w:val="-2"/>
        </w:rPr>
        <w:t>属于绝对标准。</w:t>
      </w:r>
    </w:p>
    <w:p>
      <w:pPr>
        <w:pStyle w:val="BodyText"/>
        <w:spacing w:before="7"/>
        <w:rPr>
          <w:sz w:val="15"/>
        </w:rPr>
      </w:pPr>
    </w:p>
    <w:p>
      <w:pPr>
        <w:pStyle w:val="BodyText"/>
        <w:spacing w:line="417" w:lineRule="auto"/>
        <w:ind w:left="940" w:right="5430"/>
      </w:pPr>
      <w:r>
        <w:rPr>
          <w:rFonts w:ascii="Times New Roman" w:eastAsia="Times New Roman"/>
          <w:spacing w:val="-2"/>
        </w:rPr>
        <w:t>A</w:t>
      </w:r>
      <w:r>
        <w:rPr>
          <w:spacing w:val="-9"/>
        </w:rPr>
        <w:t xml:space="preserve">、负债比率在 </w:t>
      </w:r>
      <w:r>
        <w:rPr>
          <w:rFonts w:ascii="Times New Roman" w:eastAsia="Times New Roman"/>
          <w:spacing w:val="-2"/>
        </w:rPr>
        <w:t>50</w:t>
      </w:r>
      <w:r>
        <w:rPr>
          <w:spacing w:val="-2"/>
        </w:rPr>
        <w:t>％－</w:t>
      </w:r>
      <w:r>
        <w:rPr>
          <w:rFonts w:ascii="Times New Roman" w:eastAsia="Times New Roman"/>
          <w:spacing w:val="-2"/>
        </w:rPr>
        <w:t>70</w:t>
      </w:r>
      <w:r>
        <w:rPr>
          <w:spacing w:val="-2"/>
        </w:rPr>
        <w:t xml:space="preserve">％之间为较合适 </w:t>
      </w:r>
      <w:r>
        <w:rPr>
          <w:rFonts w:ascii="Times New Roman" w:eastAsia="Times New Roman"/>
          <w:spacing w:val="-2"/>
        </w:rPr>
        <w:t>B</w:t>
      </w:r>
      <w:r>
        <w:rPr>
          <w:spacing w:val="-2"/>
        </w:rPr>
        <w:t>、资产总额大于负债总额</w:t>
      </w:r>
    </w:p>
    <w:p>
      <w:pPr>
        <w:pStyle w:val="BodyText"/>
        <w:spacing w:line="269" w:lineRule="exact"/>
        <w:ind w:left="940"/>
      </w:pPr>
      <w:r>
        <w:rPr>
          <w:rFonts w:ascii="Times New Roman" w:eastAsia="Times New Roman"/>
        </w:rPr>
        <w:t>C</w:t>
      </w:r>
      <w:r>
        <w:rPr>
          <w:spacing w:val="-7"/>
        </w:rPr>
        <w:t xml:space="preserve">、速动比率等于 </w:t>
      </w:r>
      <w:r>
        <w:rPr>
          <w:rFonts w:ascii="Times New Roman" w:eastAsia="Times New Roman"/>
        </w:rPr>
        <w:t xml:space="preserve">1 </w:t>
      </w:r>
      <w:r>
        <w:rPr>
          <w:spacing w:val="-5"/>
        </w:rPr>
        <w:t>最好</w:t>
      </w:r>
    </w:p>
    <w:p>
      <w:pPr>
        <w:pStyle w:val="BodyText"/>
        <w:spacing w:before="6"/>
        <w:rPr>
          <w:sz w:val="15"/>
        </w:rPr>
      </w:pPr>
    </w:p>
    <w:p>
      <w:pPr>
        <w:pStyle w:val="BodyText"/>
        <w:ind w:left="940"/>
        <w:rPr>
          <w:rFonts w:ascii="Times New Roman" w:eastAsia="Times New Roman"/>
        </w:rPr>
      </w:pPr>
      <w:r>
        <w:rPr>
          <w:rFonts w:ascii="Times New Roman" w:eastAsia="Times New Roman"/>
          <w:spacing w:val="-2"/>
        </w:rPr>
        <w:t>D</w:t>
      </w:r>
      <w:r>
        <w:rPr>
          <w:spacing w:val="-7"/>
        </w:rPr>
        <w:t xml:space="preserve">、流动比率等于 </w:t>
      </w:r>
      <w:r>
        <w:rPr>
          <w:rFonts w:ascii="Times New Roman" w:eastAsia="Times New Roman"/>
          <w:spacing w:val="-10"/>
        </w:rPr>
        <w:t>2</w:t>
      </w:r>
    </w:p>
    <w:p>
      <w:pPr>
        <w:pStyle w:val="BodyText"/>
        <w:spacing w:before="4"/>
        <w:rPr>
          <w:rFonts w:ascii="Times New Roman"/>
          <w:sz w:val="17"/>
        </w:rPr>
      </w:pPr>
    </w:p>
    <w:p>
      <w:pPr>
        <w:pStyle w:val="ListParagraph"/>
        <w:numPr>
          <w:ilvl w:val="0"/>
          <w:numId w:val="27"/>
        </w:numPr>
        <w:tabs>
          <w:tab w:val="left" w:pos="940"/>
        </w:tabs>
        <w:spacing w:before="0" w:after="0" w:line="240" w:lineRule="auto"/>
        <w:ind w:left="940" w:right="0" w:hanging="420"/>
        <w:jc w:val="left"/>
        <w:rPr>
          <w:sz w:val="21"/>
        </w:rPr>
      </w:pPr>
      <w:r>
        <w:rPr>
          <w:sz w:val="21"/>
        </w:rPr>
        <w:t xml:space="preserve">反映短期偿债能力的指标，如（ </w:t>
      </w:r>
      <w:r>
        <w:rPr>
          <w:spacing w:val="-105"/>
          <w:sz w:val="21"/>
        </w:rPr>
        <w:t>）</w:t>
      </w:r>
      <w:r>
        <w:rPr>
          <w:spacing w:val="-10"/>
          <w:sz w:val="21"/>
        </w:rPr>
        <w:t>。</w:t>
      </w:r>
    </w:p>
    <w:p>
      <w:pPr>
        <w:pStyle w:val="BodyText"/>
        <w:spacing w:before="6"/>
        <w:rPr>
          <w:sz w:val="15"/>
        </w:rPr>
      </w:pPr>
    </w:p>
    <w:p>
      <w:pPr>
        <w:pStyle w:val="BodyText"/>
        <w:tabs>
          <w:tab w:val="left" w:pos="4229"/>
        </w:tabs>
        <w:spacing w:before="1" w:line="417" w:lineRule="auto"/>
        <w:ind w:left="940" w:right="4293"/>
      </w:pPr>
      <w:r>
        <w:rPr>
          <w:rFonts w:ascii="Times New Roman" w:eastAsia="Times New Roman"/>
          <w:spacing w:val="-2"/>
        </w:rPr>
        <w:t>A</w:t>
      </w:r>
      <w:r>
        <w:rPr>
          <w:spacing w:val="-2"/>
        </w:rPr>
        <w:t>、</w:t>
      </w:r>
      <w:r>
        <w:rPr>
          <w:spacing w:val="-2"/>
        </w:rPr>
        <w:t>流</w:t>
      </w:r>
      <w:r>
        <w:rPr>
          <w:spacing w:val="-2"/>
        </w:rPr>
        <w:t>动</w:t>
      </w:r>
      <w:r>
        <w:rPr>
          <w:spacing w:val="-2"/>
        </w:rPr>
        <w:t>比</w:t>
      </w:r>
      <w:r>
        <w:rPr>
          <w:spacing w:val="-2"/>
        </w:rPr>
        <w:t>率</w:t>
      </w:r>
      <w:r>
        <w:rPr>
          <w:spacing w:val="-2"/>
        </w:rPr>
        <w:t>、</w:t>
      </w:r>
      <w:r>
        <w:tab/>
      </w:r>
      <w:r>
        <w:rPr>
          <w:spacing w:val="-94"/>
        </w:rPr>
        <w:t xml:space="preserve"> </w:t>
      </w:r>
      <w:r>
        <w:rPr>
          <w:rFonts w:ascii="Times New Roman" w:eastAsia="Times New Roman"/>
          <w:spacing w:val="-2"/>
        </w:rPr>
        <w:t>B</w:t>
      </w:r>
      <w:r>
        <w:rPr>
          <w:spacing w:val="-2"/>
        </w:rPr>
        <w:t>、</w:t>
      </w:r>
      <w:r>
        <w:rPr>
          <w:spacing w:val="-2"/>
        </w:rPr>
        <w:t>现</w:t>
      </w:r>
      <w:r>
        <w:rPr>
          <w:spacing w:val="-2"/>
        </w:rPr>
        <w:t>金</w:t>
      </w:r>
      <w:r>
        <w:rPr>
          <w:spacing w:val="-2"/>
        </w:rPr>
        <w:t>流</w:t>
      </w:r>
      <w:r>
        <w:rPr>
          <w:spacing w:val="-2"/>
        </w:rPr>
        <w:t>量</w:t>
      </w:r>
      <w:r>
        <w:rPr>
          <w:spacing w:val="-2"/>
        </w:rPr>
        <w:t>比</w:t>
      </w:r>
      <w:r>
        <w:rPr>
          <w:spacing w:val="-2"/>
        </w:rPr>
        <w:t xml:space="preserve">率 </w:t>
      </w:r>
      <w:r>
        <w:rPr>
          <w:rFonts w:ascii="Times New Roman" w:eastAsia="Times New Roman"/>
          <w:spacing w:val="-2"/>
        </w:rPr>
        <w:t>C</w:t>
      </w:r>
      <w:r>
        <w:rPr>
          <w:spacing w:val="-2"/>
        </w:rPr>
        <w:t>、</w:t>
      </w:r>
      <w:r>
        <w:rPr>
          <w:spacing w:val="-2"/>
        </w:rPr>
        <w:t>到</w:t>
      </w:r>
      <w:r>
        <w:rPr>
          <w:spacing w:val="-2"/>
        </w:rPr>
        <w:t>期</w:t>
      </w:r>
      <w:r>
        <w:rPr>
          <w:spacing w:val="-2"/>
        </w:rPr>
        <w:t>债</w:t>
      </w:r>
      <w:r>
        <w:rPr>
          <w:spacing w:val="-2"/>
        </w:rPr>
        <w:t>务</w:t>
      </w:r>
      <w:r>
        <w:rPr>
          <w:spacing w:val="-2"/>
        </w:rPr>
        <w:t>本</w:t>
      </w:r>
      <w:r>
        <w:rPr>
          <w:spacing w:val="-2"/>
        </w:rPr>
        <w:t>息</w:t>
      </w:r>
      <w:r>
        <w:rPr>
          <w:spacing w:val="-2"/>
        </w:rPr>
        <w:t>偿</w:t>
      </w:r>
      <w:r>
        <w:rPr>
          <w:spacing w:val="-2"/>
        </w:rPr>
        <w:t>付</w:t>
      </w:r>
      <w:r>
        <w:rPr>
          <w:spacing w:val="-2"/>
        </w:rPr>
        <w:t>比</w:t>
      </w:r>
      <w:r>
        <w:rPr>
          <w:spacing w:val="-2"/>
        </w:rPr>
        <w:t>率</w:t>
      </w:r>
      <w:r>
        <w:tab/>
      </w:r>
      <w:r>
        <w:rPr>
          <w:rFonts w:ascii="Times New Roman" w:eastAsia="Times New Roman"/>
          <w:spacing w:val="-2"/>
        </w:rPr>
        <w:t>D</w:t>
      </w:r>
      <w:r>
        <w:rPr>
          <w:spacing w:val="-2"/>
        </w:rPr>
        <w:t>、</w:t>
      </w:r>
      <w:r>
        <w:rPr>
          <w:spacing w:val="-2"/>
        </w:rPr>
        <w:t>资</w:t>
      </w:r>
      <w:r>
        <w:rPr>
          <w:spacing w:val="-2"/>
        </w:rPr>
        <w:t>产</w:t>
      </w:r>
      <w:r>
        <w:rPr>
          <w:spacing w:val="-2"/>
        </w:rPr>
        <w:t>负</w:t>
      </w:r>
      <w:r>
        <w:rPr>
          <w:spacing w:val="-2"/>
        </w:rPr>
        <w:t>债</w:t>
      </w:r>
      <w:r>
        <w:rPr>
          <w:spacing w:val="-2"/>
        </w:rPr>
        <w:t>率</w:t>
      </w:r>
      <w:r>
        <w:rPr>
          <w:spacing w:val="40"/>
        </w:rPr>
        <w:t xml:space="preserve"> </w:t>
      </w:r>
      <w:r>
        <w:rPr>
          <w:rFonts w:ascii="Times New Roman" w:eastAsia="Times New Roman"/>
          <w:spacing w:val="-2"/>
        </w:rPr>
        <w:t>E</w:t>
      </w:r>
      <w:r>
        <w:rPr>
          <w:spacing w:val="-2"/>
        </w:rPr>
        <w:t>、</w:t>
      </w:r>
      <w:r>
        <w:rPr>
          <w:spacing w:val="-2"/>
        </w:rPr>
        <w:t>所</w:t>
      </w:r>
      <w:r>
        <w:rPr>
          <w:spacing w:val="-2"/>
        </w:rPr>
        <w:t>有</w:t>
      </w:r>
      <w:r>
        <w:rPr>
          <w:spacing w:val="-2"/>
        </w:rPr>
        <w:t>者</w:t>
      </w:r>
      <w:r>
        <w:rPr>
          <w:spacing w:val="-2"/>
        </w:rPr>
        <w:t>权</w:t>
      </w:r>
      <w:r>
        <w:rPr>
          <w:spacing w:val="-2"/>
        </w:rPr>
        <w:t>益</w:t>
      </w:r>
      <w:r>
        <w:rPr>
          <w:spacing w:val="-2"/>
        </w:rPr>
        <w:t>比</w:t>
      </w:r>
      <w:r>
        <w:rPr>
          <w:spacing w:val="-2"/>
        </w:rPr>
        <w:t>率</w:t>
      </w:r>
    </w:p>
    <w:p>
      <w:pPr>
        <w:pStyle w:val="ListParagraph"/>
        <w:numPr>
          <w:ilvl w:val="0"/>
          <w:numId w:val="27"/>
        </w:numPr>
        <w:tabs>
          <w:tab w:val="left" w:pos="836"/>
        </w:tabs>
        <w:spacing w:before="0" w:after="0" w:line="269" w:lineRule="exact"/>
        <w:ind w:left="836" w:right="0" w:hanging="316"/>
        <w:jc w:val="left"/>
        <w:rPr>
          <w:sz w:val="21"/>
        </w:rPr>
      </w:pPr>
      <w:r>
        <w:rPr>
          <w:sz w:val="21"/>
        </w:rPr>
        <w:t xml:space="preserve">大多数国家使用的摊销和折旧方法是（ </w:t>
      </w:r>
      <w:r>
        <w:rPr>
          <w:spacing w:val="-5"/>
          <w:sz w:val="21"/>
        </w:rPr>
        <w:t>）：</w:t>
      </w:r>
    </w:p>
    <w:p>
      <w:pPr>
        <w:pStyle w:val="BodyText"/>
        <w:spacing w:before="6"/>
        <w:rPr>
          <w:sz w:val="15"/>
        </w:rPr>
      </w:pPr>
    </w:p>
    <w:p>
      <w:pPr>
        <w:pStyle w:val="BodyText"/>
        <w:tabs>
          <w:tab w:val="left" w:pos="4241"/>
        </w:tabs>
        <w:ind w:left="940"/>
      </w:pPr>
      <w:r>
        <w:rPr>
          <w:rFonts w:ascii="Times New Roman" w:eastAsia="Times New Roman"/>
          <w:spacing w:val="-2"/>
        </w:rPr>
        <w:t>A</w:t>
      </w:r>
      <w:r>
        <w:rPr>
          <w:spacing w:val="-2"/>
        </w:rPr>
        <w:t>、</w:t>
      </w:r>
      <w:r>
        <w:rPr>
          <w:spacing w:val="-2"/>
        </w:rPr>
        <w:t>直</w:t>
      </w:r>
      <w:r>
        <w:rPr>
          <w:spacing w:val="-2"/>
        </w:rPr>
        <w:t>线</w:t>
      </w:r>
      <w:r>
        <w:rPr>
          <w:spacing w:val="-10"/>
        </w:rPr>
        <w:t>法</w:t>
      </w:r>
      <w:r>
        <w:tab/>
      </w:r>
      <w:r>
        <w:rPr>
          <w:rFonts w:ascii="Times New Roman" w:eastAsia="Times New Roman"/>
        </w:rPr>
        <w:t>B</w:t>
      </w:r>
      <w:r>
        <w:t>、双倍余额递减</w:t>
      </w:r>
      <w:r>
        <w:rPr>
          <w:spacing w:val="-10"/>
        </w:rPr>
        <w:t>法</w:t>
      </w:r>
    </w:p>
    <w:p>
      <w:pPr>
        <w:pStyle w:val="BodyText"/>
        <w:spacing w:before="7"/>
        <w:rPr>
          <w:sz w:val="15"/>
        </w:rPr>
      </w:pPr>
    </w:p>
    <w:p>
      <w:pPr>
        <w:pStyle w:val="BodyText"/>
        <w:tabs>
          <w:tab w:val="left" w:pos="4229"/>
        </w:tabs>
        <w:ind w:left="940"/>
      </w:pPr>
      <w:r>
        <w:rPr>
          <w:rFonts w:ascii="Times New Roman" w:eastAsia="Times New Roman"/>
        </w:rPr>
        <w:t>C</w:t>
      </w:r>
      <w:r>
        <w:t>、年数总和</w:t>
      </w:r>
      <w:r>
        <w:rPr>
          <w:spacing w:val="-10"/>
        </w:rPr>
        <w:t>法</w:t>
      </w:r>
      <w:r>
        <w:tab/>
      </w:r>
      <w:r>
        <w:rPr>
          <w:rFonts w:ascii="Times New Roman" w:eastAsia="Times New Roman"/>
          <w:spacing w:val="-2"/>
        </w:rPr>
        <w:t>D</w:t>
      </w:r>
      <w:r>
        <w:rPr>
          <w:spacing w:val="-2"/>
        </w:rPr>
        <w:t>、</w:t>
      </w:r>
      <w:r>
        <w:rPr>
          <w:spacing w:val="-2"/>
        </w:rPr>
        <w:t>工</w:t>
      </w:r>
      <w:r>
        <w:rPr>
          <w:spacing w:val="-2"/>
        </w:rPr>
        <w:t>作</w:t>
      </w:r>
      <w:r>
        <w:rPr>
          <w:spacing w:val="-2"/>
        </w:rPr>
        <w:t>量</w:t>
      </w:r>
      <w:r>
        <w:rPr>
          <w:spacing w:val="-10"/>
        </w:rPr>
        <w:t>法</w:t>
      </w:r>
    </w:p>
    <w:p>
      <w:pPr>
        <w:pStyle w:val="BodyText"/>
        <w:spacing w:before="7"/>
        <w:rPr>
          <w:sz w:val="15"/>
        </w:rPr>
      </w:pPr>
    </w:p>
    <w:p>
      <w:pPr>
        <w:pStyle w:val="ListParagraph"/>
        <w:numPr>
          <w:ilvl w:val="0"/>
          <w:numId w:val="27"/>
        </w:numPr>
        <w:tabs>
          <w:tab w:val="left" w:pos="940"/>
        </w:tabs>
        <w:spacing w:before="0" w:after="0" w:line="240" w:lineRule="auto"/>
        <w:ind w:left="940" w:right="0" w:hanging="420"/>
        <w:jc w:val="left"/>
        <w:rPr>
          <w:sz w:val="21"/>
        </w:rPr>
      </w:pPr>
      <w:r>
        <w:rPr>
          <w:sz w:val="21"/>
        </w:rPr>
        <w:t xml:space="preserve">资产发生永久性减损而不注销资产的原因有（ </w:t>
      </w:r>
      <w:r>
        <w:rPr>
          <w:spacing w:val="-105"/>
          <w:sz w:val="21"/>
        </w:rPr>
        <w:t>）</w:t>
      </w:r>
      <w:r>
        <w:rPr>
          <w:spacing w:val="-10"/>
          <w:sz w:val="21"/>
        </w:rPr>
        <w:t>。</w:t>
      </w:r>
    </w:p>
    <w:p>
      <w:pPr>
        <w:pStyle w:val="BodyText"/>
        <w:spacing w:before="6"/>
        <w:rPr>
          <w:sz w:val="15"/>
        </w:rPr>
      </w:pPr>
    </w:p>
    <w:p>
      <w:pPr>
        <w:pStyle w:val="BodyText"/>
        <w:tabs>
          <w:tab w:val="left" w:pos="4241"/>
        </w:tabs>
        <w:spacing w:before="1"/>
        <w:ind w:left="1045"/>
      </w:pPr>
      <w:r>
        <w:rPr>
          <w:rFonts w:ascii="Times New Roman" w:eastAsia="Times New Roman"/>
          <w:spacing w:val="-2"/>
        </w:rPr>
        <w:t>A</w:t>
      </w:r>
      <w:r>
        <w:rPr>
          <w:spacing w:val="-2"/>
        </w:rPr>
        <w:t>、</w:t>
      </w:r>
      <w:r>
        <w:rPr>
          <w:spacing w:val="-2"/>
        </w:rPr>
        <w:t>总</w:t>
      </w:r>
      <w:r>
        <w:rPr>
          <w:spacing w:val="-2"/>
        </w:rPr>
        <w:t>资</w:t>
      </w:r>
      <w:r>
        <w:rPr>
          <w:spacing w:val="-2"/>
        </w:rPr>
        <w:t>产</w:t>
      </w:r>
      <w:r>
        <w:rPr>
          <w:spacing w:val="-2"/>
        </w:rPr>
        <w:t>和</w:t>
      </w:r>
      <w:r>
        <w:rPr>
          <w:spacing w:val="-2"/>
        </w:rPr>
        <w:t>公</w:t>
      </w:r>
      <w:r>
        <w:rPr>
          <w:spacing w:val="-2"/>
        </w:rPr>
        <w:t>司</w:t>
      </w:r>
      <w:r>
        <w:rPr>
          <w:spacing w:val="-2"/>
        </w:rPr>
        <w:t>净</w:t>
      </w:r>
      <w:r>
        <w:rPr>
          <w:spacing w:val="-2"/>
        </w:rPr>
        <w:t>价</w:t>
      </w:r>
      <w:r>
        <w:rPr>
          <w:spacing w:val="-2"/>
        </w:rPr>
        <w:t>值</w:t>
      </w:r>
      <w:r>
        <w:rPr>
          <w:spacing w:val="-2"/>
        </w:rPr>
        <w:t>减</w:t>
      </w:r>
      <w:r>
        <w:rPr>
          <w:spacing w:val="-10"/>
        </w:rPr>
        <w:t>少</w:t>
      </w:r>
      <w:r>
        <w:tab/>
      </w:r>
      <w:r>
        <w:rPr>
          <w:rFonts w:ascii="Times New Roman" w:eastAsia="Times New Roman"/>
        </w:rPr>
        <w:t>B</w:t>
      </w:r>
      <w:r>
        <w:t>、流动收入减少</w:t>
      </w:r>
      <w:r>
        <w:rPr>
          <w:spacing w:val="-10"/>
        </w:rPr>
        <w:t>。</w:t>
      </w:r>
    </w:p>
    <w:p>
      <w:pPr>
        <w:pStyle w:val="BodyText"/>
        <w:spacing w:before="6"/>
        <w:rPr>
          <w:sz w:val="15"/>
        </w:rPr>
      </w:pPr>
    </w:p>
    <w:p>
      <w:pPr>
        <w:pStyle w:val="BodyText"/>
        <w:tabs>
          <w:tab w:val="left" w:pos="4299"/>
        </w:tabs>
        <w:ind w:left="1045"/>
      </w:pPr>
      <w:r>
        <w:t>C、总资产和公司净价值增</w:t>
      </w:r>
      <w:r>
        <w:rPr>
          <w:spacing w:val="-10"/>
        </w:rPr>
        <w:t>加</w:t>
      </w:r>
      <w:r>
        <w:tab/>
      </w:r>
      <w:r>
        <w:rPr>
          <w:rFonts w:ascii="Times New Roman" w:eastAsia="Times New Roman"/>
          <w:spacing w:val="-2"/>
        </w:rPr>
        <w:t>D</w:t>
      </w:r>
      <w:r>
        <w:rPr>
          <w:spacing w:val="-2"/>
        </w:rPr>
        <w:t>、</w:t>
      </w:r>
      <w:r>
        <w:rPr>
          <w:spacing w:val="-2"/>
        </w:rPr>
        <w:t>流</w:t>
      </w:r>
      <w:r>
        <w:rPr>
          <w:spacing w:val="-2"/>
        </w:rPr>
        <w:t>动</w:t>
      </w:r>
      <w:r>
        <w:rPr>
          <w:spacing w:val="-2"/>
        </w:rPr>
        <w:t>收</w:t>
      </w:r>
      <w:r>
        <w:rPr>
          <w:spacing w:val="-2"/>
        </w:rPr>
        <w:t>入</w:t>
      </w:r>
      <w:r>
        <w:rPr>
          <w:spacing w:val="-2"/>
        </w:rPr>
        <w:t>增</w:t>
      </w:r>
      <w:r>
        <w:rPr>
          <w:spacing w:val="-10"/>
        </w:rPr>
        <w:t>加</w:t>
      </w:r>
    </w:p>
    <w:p>
      <w:pPr>
        <w:pStyle w:val="BodyText"/>
        <w:spacing w:before="7"/>
        <w:rPr>
          <w:sz w:val="15"/>
        </w:rPr>
      </w:pPr>
    </w:p>
    <w:p>
      <w:pPr>
        <w:pStyle w:val="ListParagraph"/>
        <w:numPr>
          <w:ilvl w:val="0"/>
          <w:numId w:val="27"/>
        </w:numPr>
        <w:tabs>
          <w:tab w:val="left" w:pos="836"/>
        </w:tabs>
        <w:spacing w:before="0" w:after="0" w:line="240" w:lineRule="auto"/>
        <w:ind w:left="836" w:right="0" w:hanging="316"/>
        <w:jc w:val="left"/>
        <w:rPr>
          <w:sz w:val="21"/>
        </w:rPr>
      </w:pPr>
      <w:r>
        <w:rPr>
          <w:sz w:val="21"/>
        </w:rPr>
        <w:t xml:space="preserve">外汇市场的特点包括（ </w:t>
      </w:r>
      <w:r>
        <w:rPr>
          <w:spacing w:val="-105"/>
          <w:sz w:val="21"/>
        </w:rPr>
        <w:t>）</w:t>
      </w:r>
      <w:r>
        <w:rPr>
          <w:spacing w:val="-10"/>
          <w:sz w:val="21"/>
        </w:rPr>
        <w:t>。</w:t>
      </w:r>
    </w:p>
    <w:p>
      <w:pPr>
        <w:pStyle w:val="BodyText"/>
        <w:spacing w:before="7"/>
        <w:rPr>
          <w:sz w:val="15"/>
        </w:rPr>
      </w:pPr>
    </w:p>
    <w:p>
      <w:pPr>
        <w:pStyle w:val="BodyText"/>
        <w:tabs>
          <w:tab w:val="left" w:pos="4294"/>
          <w:tab w:val="left" w:pos="4334"/>
        </w:tabs>
        <w:spacing w:line="417" w:lineRule="auto"/>
        <w:ind w:left="835" w:right="2980" w:firstLine="52"/>
      </w:pPr>
      <w:r>
        <w:rPr>
          <w:rFonts w:ascii="Times New Roman" w:eastAsia="Times New Roman"/>
          <w:spacing w:val="-2"/>
        </w:rPr>
        <w:t>A</w:t>
      </w:r>
      <w:r>
        <w:rPr>
          <w:spacing w:val="-2"/>
        </w:rPr>
        <w:t>、</w:t>
      </w:r>
      <w:r>
        <w:rPr>
          <w:spacing w:val="-2"/>
        </w:rPr>
        <w:t>交</w:t>
      </w:r>
      <w:r>
        <w:rPr>
          <w:spacing w:val="-2"/>
        </w:rPr>
        <w:t>易</w:t>
      </w:r>
      <w:r>
        <w:rPr>
          <w:spacing w:val="-2"/>
        </w:rPr>
        <w:t>在</w:t>
      </w:r>
      <w:r>
        <w:rPr>
          <w:spacing w:val="-2"/>
        </w:rPr>
        <w:t>不</w:t>
      </w:r>
      <w:r>
        <w:rPr>
          <w:spacing w:val="-2"/>
        </w:rPr>
        <w:t>同</w:t>
      </w:r>
      <w:r>
        <w:rPr>
          <w:spacing w:val="-2"/>
        </w:rPr>
        <w:t>国</w:t>
      </w:r>
      <w:r>
        <w:rPr>
          <w:spacing w:val="-2"/>
        </w:rPr>
        <w:t>家</w:t>
      </w:r>
      <w:r>
        <w:rPr>
          <w:spacing w:val="-2"/>
        </w:rPr>
        <w:t>的</w:t>
      </w:r>
      <w:r>
        <w:rPr>
          <w:spacing w:val="-2"/>
        </w:rPr>
        <w:t>居</w:t>
      </w:r>
      <w:r>
        <w:rPr>
          <w:spacing w:val="-2"/>
        </w:rPr>
        <w:t>民</w:t>
      </w:r>
      <w:r>
        <w:rPr>
          <w:spacing w:val="-2"/>
        </w:rPr>
        <w:t>间</w:t>
      </w:r>
      <w:r>
        <w:rPr>
          <w:spacing w:val="-2"/>
        </w:rPr>
        <w:t>进</w:t>
      </w:r>
      <w:r>
        <w:rPr>
          <w:spacing w:val="-2"/>
        </w:rPr>
        <w:t>行</w:t>
      </w:r>
      <w:r>
        <w:tab/>
      </w:r>
      <w:r>
        <w:rPr>
          <w:rFonts w:ascii="Times New Roman" w:eastAsia="Times New Roman"/>
          <w:spacing w:val="-2"/>
        </w:rPr>
        <w:t>B</w:t>
      </w:r>
      <w:r>
        <w:rPr>
          <w:spacing w:val="-2"/>
        </w:rPr>
        <w:t>、</w:t>
      </w:r>
      <w:r>
        <w:rPr>
          <w:spacing w:val="-2"/>
        </w:rPr>
        <w:t>交</w:t>
      </w:r>
      <w:r>
        <w:rPr>
          <w:spacing w:val="-2"/>
        </w:rPr>
        <w:t>易</w:t>
      </w:r>
      <w:r>
        <w:rPr>
          <w:spacing w:val="-2"/>
        </w:rPr>
        <w:t>在</w:t>
      </w:r>
      <w:r>
        <w:rPr>
          <w:spacing w:val="-2"/>
        </w:rPr>
        <w:t>各</w:t>
      </w:r>
      <w:r>
        <w:rPr>
          <w:spacing w:val="-2"/>
        </w:rPr>
        <w:t>国</w:t>
      </w:r>
      <w:r>
        <w:rPr>
          <w:spacing w:val="-2"/>
        </w:rPr>
        <w:t>事</w:t>
      </w:r>
      <w:r>
        <w:rPr>
          <w:spacing w:val="-2"/>
        </w:rPr>
        <w:t>业</w:t>
      </w:r>
      <w:r>
        <w:rPr>
          <w:spacing w:val="-2"/>
        </w:rPr>
        <w:t>单</w:t>
      </w:r>
      <w:r>
        <w:rPr>
          <w:spacing w:val="-2"/>
        </w:rPr>
        <w:t>位</w:t>
      </w:r>
      <w:r>
        <w:rPr>
          <w:spacing w:val="-2"/>
        </w:rPr>
        <w:t>间</w:t>
      </w:r>
      <w:r>
        <w:rPr>
          <w:spacing w:val="-2"/>
        </w:rPr>
        <w:t>进</w:t>
      </w:r>
      <w:r>
        <w:rPr>
          <w:spacing w:val="-2"/>
        </w:rPr>
        <w:t xml:space="preserve">行 </w:t>
      </w:r>
      <w:r>
        <w:rPr>
          <w:rFonts w:ascii="Times New Roman" w:eastAsia="Times New Roman"/>
          <w:spacing w:val="-2"/>
        </w:rPr>
        <w:t>C</w:t>
      </w:r>
      <w:r>
        <w:rPr>
          <w:spacing w:val="-2"/>
        </w:rPr>
        <w:t>、</w:t>
      </w:r>
      <w:r>
        <w:rPr>
          <w:spacing w:val="-2"/>
        </w:rPr>
        <w:t>交</w:t>
      </w:r>
      <w:r>
        <w:rPr>
          <w:spacing w:val="-2"/>
        </w:rPr>
        <w:t>易</w:t>
      </w:r>
      <w:r>
        <w:rPr>
          <w:spacing w:val="-2"/>
        </w:rPr>
        <w:t>等</w:t>
      </w:r>
      <w:r>
        <w:rPr>
          <w:spacing w:val="-2"/>
        </w:rPr>
        <w:t>价</w:t>
      </w:r>
      <w:r>
        <w:tab/>
        <w:tab/>
      </w:r>
      <w:r>
        <w:rPr>
          <w:rFonts w:ascii="Times New Roman" w:eastAsia="Times New Roman"/>
          <w:spacing w:val="-2"/>
        </w:rPr>
        <w:t>D</w:t>
      </w:r>
      <w:r>
        <w:rPr>
          <w:spacing w:val="-2"/>
        </w:rPr>
        <w:t>、</w:t>
      </w:r>
      <w:r>
        <w:rPr>
          <w:spacing w:val="-2"/>
        </w:rPr>
        <w:t>交</w:t>
      </w:r>
      <w:r>
        <w:rPr>
          <w:spacing w:val="-2"/>
        </w:rPr>
        <w:t>易</w:t>
      </w:r>
      <w:r>
        <w:rPr>
          <w:spacing w:val="-2"/>
        </w:rPr>
        <w:t>不</w:t>
      </w:r>
      <w:r>
        <w:rPr>
          <w:spacing w:val="-2"/>
        </w:rPr>
        <w:t>等</w:t>
      </w:r>
      <w:r>
        <w:rPr>
          <w:spacing w:val="-2"/>
        </w:rPr>
        <w:t>价</w:t>
      </w:r>
    </w:p>
    <w:p>
      <w:pPr>
        <w:pStyle w:val="ListParagraph"/>
        <w:numPr>
          <w:ilvl w:val="0"/>
          <w:numId w:val="27"/>
        </w:numPr>
        <w:tabs>
          <w:tab w:val="left" w:pos="836"/>
        </w:tabs>
        <w:spacing w:before="0" w:after="0" w:line="269" w:lineRule="exact"/>
        <w:ind w:left="836" w:right="0" w:hanging="316"/>
        <w:jc w:val="left"/>
        <w:rPr>
          <w:sz w:val="21"/>
        </w:rPr>
      </w:pPr>
      <w:r>
        <w:rPr>
          <w:sz w:val="21"/>
        </w:rPr>
        <w:t>外汇市场具有（ ）</w:t>
      </w:r>
      <w:r>
        <w:rPr>
          <w:spacing w:val="-4"/>
          <w:sz w:val="21"/>
        </w:rPr>
        <w:t>功能。</w:t>
      </w:r>
    </w:p>
    <w:p>
      <w:pPr>
        <w:pStyle w:val="BodyText"/>
        <w:spacing w:before="6"/>
        <w:rPr>
          <w:sz w:val="15"/>
        </w:rPr>
      </w:pPr>
    </w:p>
    <w:p>
      <w:pPr>
        <w:pStyle w:val="BodyText"/>
        <w:tabs>
          <w:tab w:val="left" w:pos="4294"/>
        </w:tabs>
        <w:spacing w:before="1"/>
        <w:ind w:left="887"/>
      </w:pPr>
      <w:r>
        <w:rPr>
          <w:rFonts w:ascii="Times New Roman" w:eastAsia="Times New Roman"/>
          <w:spacing w:val="-2"/>
        </w:rPr>
        <w:t>A</w:t>
      </w:r>
      <w:r>
        <w:rPr>
          <w:spacing w:val="-2"/>
        </w:rPr>
        <w:t>、</w:t>
      </w:r>
      <w:r>
        <w:rPr>
          <w:spacing w:val="-2"/>
        </w:rPr>
        <w:t>转</w:t>
      </w:r>
      <w:r>
        <w:rPr>
          <w:spacing w:val="-2"/>
        </w:rPr>
        <w:t>移</w:t>
      </w:r>
      <w:r>
        <w:rPr>
          <w:spacing w:val="-2"/>
        </w:rPr>
        <w:t>购</w:t>
      </w:r>
      <w:r>
        <w:rPr>
          <w:spacing w:val="-2"/>
        </w:rPr>
        <w:t>买</w:t>
      </w:r>
      <w:r>
        <w:rPr>
          <w:spacing w:val="-2"/>
        </w:rPr>
        <w:t>力</w:t>
      </w:r>
      <w:r>
        <w:rPr>
          <w:spacing w:val="-2"/>
        </w:rPr>
        <w:t>功</w:t>
      </w:r>
      <w:r>
        <w:rPr>
          <w:spacing w:val="-10"/>
        </w:rPr>
        <w:t>能</w:t>
      </w:r>
      <w:r>
        <w:tab/>
      </w:r>
      <w:r>
        <w:rPr>
          <w:rFonts w:ascii="Times New Roman" w:eastAsia="Times New Roman"/>
        </w:rPr>
        <w:t>B</w:t>
      </w:r>
      <w:r>
        <w:t>、为国际贸易提供信</w:t>
      </w:r>
      <w:r>
        <w:rPr>
          <w:spacing w:val="-10"/>
        </w:rPr>
        <w:t>用</w:t>
      </w:r>
    </w:p>
    <w:p>
      <w:pPr>
        <w:pStyle w:val="BodyText"/>
        <w:spacing w:before="6"/>
        <w:rPr>
          <w:sz w:val="15"/>
        </w:rPr>
      </w:pPr>
    </w:p>
    <w:p>
      <w:pPr>
        <w:pStyle w:val="BodyText"/>
        <w:tabs>
          <w:tab w:val="left" w:pos="4334"/>
        </w:tabs>
        <w:ind w:left="940"/>
      </w:pPr>
      <w:r>
        <w:rPr>
          <w:rFonts w:ascii="Times New Roman" w:eastAsia="Times New Roman"/>
        </w:rPr>
        <w:t>C</w:t>
      </w:r>
      <w:r>
        <w:t>、套期保值功</w:t>
      </w:r>
      <w:r>
        <w:rPr>
          <w:spacing w:val="-10"/>
        </w:rPr>
        <w:t>能</w:t>
      </w:r>
      <w:r>
        <w:tab/>
      </w:r>
      <w:r>
        <w:rPr>
          <w:rFonts w:ascii="Times New Roman" w:eastAsia="Times New Roman"/>
          <w:spacing w:val="-2"/>
        </w:rPr>
        <w:t>D</w:t>
      </w:r>
      <w:r>
        <w:rPr>
          <w:spacing w:val="-2"/>
        </w:rPr>
        <w:t>、</w:t>
      </w:r>
      <w:r>
        <w:rPr>
          <w:spacing w:val="-2"/>
        </w:rPr>
        <w:t>在</w:t>
      </w:r>
      <w:r>
        <w:rPr>
          <w:spacing w:val="-2"/>
        </w:rPr>
        <w:t>不</w:t>
      </w:r>
      <w:r>
        <w:rPr>
          <w:spacing w:val="-2"/>
        </w:rPr>
        <w:t>同</w:t>
      </w:r>
      <w:r>
        <w:rPr>
          <w:spacing w:val="-2"/>
        </w:rPr>
        <w:t>国</w:t>
      </w:r>
      <w:r>
        <w:rPr>
          <w:spacing w:val="-2"/>
        </w:rPr>
        <w:t>家</w:t>
      </w:r>
      <w:r>
        <w:rPr>
          <w:spacing w:val="-2"/>
        </w:rPr>
        <w:t>居</w:t>
      </w:r>
      <w:r>
        <w:rPr>
          <w:spacing w:val="-2"/>
        </w:rPr>
        <w:t>民</w:t>
      </w:r>
      <w:r>
        <w:rPr>
          <w:spacing w:val="-2"/>
        </w:rPr>
        <w:t>间</w:t>
      </w:r>
      <w:r>
        <w:rPr>
          <w:spacing w:val="-2"/>
        </w:rPr>
        <w:t>进</w:t>
      </w:r>
      <w:r>
        <w:rPr>
          <w:spacing w:val="-2"/>
        </w:rPr>
        <w:t>行</w:t>
      </w:r>
      <w:r>
        <w:rPr>
          <w:spacing w:val="-2"/>
        </w:rPr>
        <w:t>交</w:t>
      </w:r>
      <w:r>
        <w:rPr>
          <w:spacing w:val="-10"/>
        </w:rPr>
        <w:t>易</w:t>
      </w:r>
    </w:p>
    <w:p>
      <w:pPr>
        <w:pStyle w:val="BodyText"/>
        <w:spacing w:before="7"/>
        <w:rPr>
          <w:sz w:val="15"/>
        </w:rPr>
      </w:pPr>
    </w:p>
    <w:p>
      <w:pPr>
        <w:pStyle w:val="ListParagraph"/>
        <w:numPr>
          <w:ilvl w:val="0"/>
          <w:numId w:val="27"/>
        </w:numPr>
        <w:tabs>
          <w:tab w:val="left" w:pos="731"/>
        </w:tabs>
        <w:spacing w:before="0" w:after="0" w:line="240" w:lineRule="auto"/>
        <w:ind w:left="731" w:right="0" w:hanging="316"/>
        <w:jc w:val="left"/>
        <w:rPr>
          <w:sz w:val="21"/>
        </w:rPr>
      </w:pPr>
      <w:r>
        <w:rPr>
          <w:sz w:val="21"/>
        </w:rPr>
        <w:t xml:space="preserve">外汇市场的参与者较多，如（ </w:t>
      </w:r>
      <w:r>
        <w:rPr>
          <w:spacing w:val="-105"/>
          <w:sz w:val="21"/>
        </w:rPr>
        <w:t>）</w:t>
      </w:r>
      <w:r>
        <w:rPr>
          <w:spacing w:val="-10"/>
          <w:sz w:val="21"/>
        </w:rPr>
        <w:t>。</w:t>
      </w:r>
    </w:p>
    <w:p>
      <w:pPr>
        <w:pStyle w:val="BodyText"/>
        <w:spacing w:before="7"/>
        <w:rPr>
          <w:sz w:val="15"/>
        </w:rPr>
      </w:pPr>
    </w:p>
    <w:p>
      <w:pPr>
        <w:pStyle w:val="BodyText"/>
        <w:tabs>
          <w:tab w:val="left" w:pos="4294"/>
        </w:tabs>
        <w:ind w:left="992"/>
      </w:pPr>
      <w:r>
        <w:rPr>
          <w:rFonts w:ascii="Times New Roman" w:eastAsia="Times New Roman"/>
          <w:spacing w:val="-2"/>
        </w:rPr>
        <w:t>A</w:t>
      </w:r>
      <w:r>
        <w:rPr>
          <w:spacing w:val="-2"/>
        </w:rPr>
        <w:t>、</w:t>
      </w:r>
      <w:r>
        <w:rPr>
          <w:spacing w:val="-2"/>
        </w:rPr>
        <w:t>商</w:t>
      </w:r>
      <w:r>
        <w:rPr>
          <w:spacing w:val="-2"/>
        </w:rPr>
        <w:t>业</w:t>
      </w:r>
      <w:r>
        <w:rPr>
          <w:spacing w:val="-2"/>
        </w:rPr>
        <w:t>银</w:t>
      </w:r>
      <w:r>
        <w:rPr>
          <w:spacing w:val="-10"/>
        </w:rPr>
        <w:t>行</w:t>
      </w:r>
      <w:r>
        <w:tab/>
      </w:r>
      <w:r>
        <w:rPr>
          <w:rFonts w:ascii="Times New Roman" w:eastAsia="Times New Roman"/>
        </w:rPr>
        <w:t>B</w:t>
      </w:r>
      <w:r>
        <w:t>、中央银行及政府主管外汇的机</w:t>
      </w:r>
      <w:r>
        <w:rPr>
          <w:spacing w:val="-10"/>
        </w:rPr>
        <w:t>构</w:t>
      </w:r>
    </w:p>
    <w:p>
      <w:pPr>
        <w:spacing w:after="0"/>
        <w:sectPr>
          <w:footerReference w:type="default" r:id="rId16"/>
          <w:pgSz w:w="11910" w:h="16840"/>
          <w:pgMar w:top="1760" w:right="780" w:bottom="1180" w:left="980" w:header="0" w:footer="990"/>
          <w:pgNumType w:start="13"/>
          <w:cols w:space="708"/>
        </w:sectPr>
      </w:pPr>
    </w:p>
    <w:p>
      <w:pPr>
        <w:pStyle w:val="BodyText"/>
        <w:tabs>
          <w:tab w:val="left" w:pos="4229"/>
        </w:tabs>
        <w:spacing w:before="62"/>
        <w:ind w:left="940"/>
      </w:pPr>
      <w:r>
        <w:rPr>
          <w:rFonts w:ascii="Times New Roman" w:eastAsia="Times New Roman"/>
        </w:rPr>
        <w:t>C</w:t>
      </w:r>
      <w:r>
        <w:t>、外汇交易</w:t>
      </w:r>
      <w:r>
        <w:rPr>
          <w:spacing w:val="-10"/>
        </w:rPr>
        <w:t>商</w:t>
      </w:r>
      <w:r>
        <w:tab/>
      </w:r>
      <w:r>
        <w:rPr>
          <w:rFonts w:ascii="Times New Roman" w:eastAsia="Times New Roman"/>
          <w:spacing w:val="-2"/>
        </w:rPr>
        <w:t>D</w:t>
      </w:r>
      <w:r>
        <w:rPr>
          <w:spacing w:val="-2"/>
        </w:rPr>
        <w:t>、</w:t>
      </w:r>
      <w:r>
        <w:rPr>
          <w:spacing w:val="-2"/>
        </w:rPr>
        <w:t>外</w:t>
      </w:r>
      <w:r>
        <w:rPr>
          <w:spacing w:val="-2"/>
        </w:rPr>
        <w:t>汇</w:t>
      </w:r>
      <w:r>
        <w:rPr>
          <w:spacing w:val="-2"/>
        </w:rPr>
        <w:t>投</w:t>
      </w:r>
      <w:r>
        <w:rPr>
          <w:spacing w:val="-2"/>
        </w:rPr>
        <w:t>机</w:t>
      </w:r>
      <w:r>
        <w:rPr>
          <w:spacing w:val="-10"/>
        </w:rPr>
        <w:t>者</w:t>
      </w:r>
    </w:p>
    <w:p>
      <w:pPr>
        <w:pStyle w:val="BodyText"/>
        <w:spacing w:before="6"/>
        <w:rPr>
          <w:sz w:val="15"/>
        </w:rPr>
      </w:pPr>
    </w:p>
    <w:p>
      <w:pPr>
        <w:pStyle w:val="ListParagraph"/>
        <w:numPr>
          <w:ilvl w:val="0"/>
          <w:numId w:val="27"/>
        </w:numPr>
        <w:tabs>
          <w:tab w:val="left" w:pos="836"/>
        </w:tabs>
        <w:spacing w:before="1" w:after="0" w:line="240" w:lineRule="auto"/>
        <w:ind w:left="836" w:right="0" w:hanging="316"/>
        <w:jc w:val="left"/>
        <w:rPr>
          <w:sz w:val="21"/>
        </w:rPr>
      </w:pPr>
      <w:r>
        <w:rPr>
          <w:sz w:val="21"/>
        </w:rPr>
        <w:t xml:space="preserve">各国的外汇市场有（ </w:t>
      </w:r>
      <w:r>
        <w:rPr>
          <w:spacing w:val="-105"/>
          <w:sz w:val="21"/>
        </w:rPr>
        <w:t>）</w:t>
      </w:r>
      <w:r>
        <w:rPr>
          <w:spacing w:val="-10"/>
          <w:sz w:val="21"/>
        </w:rPr>
        <w:t>。</w:t>
      </w:r>
    </w:p>
    <w:p>
      <w:pPr>
        <w:pStyle w:val="BodyText"/>
        <w:spacing w:before="6"/>
        <w:rPr>
          <w:sz w:val="15"/>
        </w:rPr>
      </w:pPr>
    </w:p>
    <w:p>
      <w:pPr>
        <w:pStyle w:val="BodyText"/>
        <w:tabs>
          <w:tab w:val="left" w:pos="4189"/>
        </w:tabs>
        <w:ind w:left="992"/>
      </w:pPr>
      <w:r>
        <w:rPr>
          <w:rFonts w:ascii="Times New Roman" w:eastAsia="Times New Roman"/>
          <w:spacing w:val="-2"/>
        </w:rPr>
        <w:t>A</w:t>
      </w:r>
      <w:r>
        <w:rPr>
          <w:spacing w:val="-2"/>
        </w:rPr>
        <w:t>、</w:t>
      </w:r>
      <w:r>
        <w:rPr>
          <w:spacing w:val="-2"/>
        </w:rPr>
        <w:t>纽</w:t>
      </w:r>
      <w:r>
        <w:rPr>
          <w:spacing w:val="-2"/>
        </w:rPr>
        <w:t>约</w:t>
      </w:r>
      <w:r>
        <w:rPr>
          <w:spacing w:val="-2"/>
        </w:rPr>
        <w:t>外</w:t>
      </w:r>
      <w:r>
        <w:rPr>
          <w:spacing w:val="-2"/>
        </w:rPr>
        <w:t>汇</w:t>
      </w:r>
      <w:r>
        <w:rPr>
          <w:spacing w:val="-2"/>
        </w:rPr>
        <w:t>市</w:t>
      </w:r>
      <w:r>
        <w:rPr>
          <w:spacing w:val="-10"/>
        </w:rPr>
        <w:t>场</w:t>
      </w:r>
      <w:r>
        <w:tab/>
      </w:r>
      <w:r>
        <w:rPr>
          <w:rFonts w:ascii="Times New Roman" w:eastAsia="Times New Roman"/>
        </w:rPr>
        <w:t>B</w:t>
      </w:r>
      <w:r>
        <w:t>、伦敦外汇市</w:t>
      </w:r>
      <w:r>
        <w:rPr>
          <w:spacing w:val="-10"/>
        </w:rPr>
        <w:t>场</w:t>
      </w:r>
    </w:p>
    <w:p>
      <w:pPr>
        <w:pStyle w:val="BodyText"/>
        <w:spacing w:before="7"/>
        <w:rPr>
          <w:sz w:val="15"/>
        </w:rPr>
      </w:pPr>
    </w:p>
    <w:p>
      <w:pPr>
        <w:pStyle w:val="BodyText"/>
        <w:tabs>
          <w:tab w:val="left" w:pos="4229"/>
        </w:tabs>
        <w:spacing w:line="417" w:lineRule="auto"/>
        <w:ind w:left="940" w:right="4293"/>
      </w:pPr>
      <w:r>
        <w:rPr>
          <w:rFonts w:ascii="Times New Roman" w:eastAsia="Times New Roman"/>
          <w:spacing w:val="-2"/>
        </w:rPr>
        <w:t>C</w:t>
      </w:r>
      <w:r>
        <w:rPr>
          <w:spacing w:val="-2"/>
        </w:rPr>
        <w:t>、</w:t>
      </w:r>
      <w:r>
        <w:rPr>
          <w:spacing w:val="-2"/>
        </w:rPr>
        <w:t>苏</w:t>
      </w:r>
      <w:r>
        <w:rPr>
          <w:spacing w:val="-2"/>
        </w:rPr>
        <w:t>黎</w:t>
      </w:r>
      <w:r>
        <w:rPr>
          <w:spacing w:val="-2"/>
        </w:rPr>
        <w:t>世</w:t>
      </w:r>
      <w:r>
        <w:rPr>
          <w:spacing w:val="-2"/>
        </w:rPr>
        <w:t>外</w:t>
      </w:r>
      <w:r>
        <w:rPr>
          <w:spacing w:val="-2"/>
        </w:rPr>
        <w:t>汇</w:t>
      </w:r>
      <w:r>
        <w:rPr>
          <w:spacing w:val="-2"/>
        </w:rPr>
        <w:t>市</w:t>
      </w:r>
      <w:r>
        <w:rPr>
          <w:spacing w:val="-2"/>
        </w:rPr>
        <w:t>场</w:t>
      </w:r>
      <w:r>
        <w:tab/>
      </w:r>
      <w:r>
        <w:rPr>
          <w:rFonts w:ascii="Times New Roman" w:eastAsia="Times New Roman"/>
          <w:spacing w:val="-2"/>
        </w:rPr>
        <w:t>D</w:t>
      </w:r>
      <w:r>
        <w:rPr>
          <w:spacing w:val="-2"/>
        </w:rPr>
        <w:t>、</w:t>
      </w:r>
      <w:r>
        <w:rPr>
          <w:spacing w:val="-2"/>
        </w:rPr>
        <w:t>香</w:t>
      </w:r>
      <w:r>
        <w:rPr>
          <w:spacing w:val="-2"/>
        </w:rPr>
        <w:t>港</w:t>
      </w:r>
      <w:r>
        <w:rPr>
          <w:spacing w:val="-2"/>
        </w:rPr>
        <w:t>外</w:t>
      </w:r>
      <w:r>
        <w:rPr>
          <w:spacing w:val="-2"/>
        </w:rPr>
        <w:t>汇</w:t>
      </w:r>
      <w:r>
        <w:rPr>
          <w:spacing w:val="-2"/>
        </w:rPr>
        <w:t>市</w:t>
      </w:r>
      <w:r>
        <w:rPr>
          <w:spacing w:val="-2"/>
        </w:rPr>
        <w:t xml:space="preserve">场 </w:t>
      </w:r>
      <w:r>
        <w:rPr>
          <w:rFonts w:ascii="Times New Roman" w:eastAsia="Times New Roman"/>
          <w:spacing w:val="-2"/>
        </w:rPr>
        <w:t>E</w:t>
      </w:r>
      <w:r>
        <w:rPr>
          <w:spacing w:val="-2"/>
        </w:rPr>
        <w:t>、</w:t>
      </w:r>
      <w:r>
        <w:rPr>
          <w:spacing w:val="-2"/>
        </w:rPr>
        <w:t>东</w:t>
      </w:r>
      <w:r>
        <w:rPr>
          <w:spacing w:val="-2"/>
        </w:rPr>
        <w:t>京</w:t>
      </w:r>
      <w:r>
        <w:rPr>
          <w:spacing w:val="-2"/>
        </w:rPr>
        <w:t>外</w:t>
      </w:r>
      <w:r>
        <w:rPr>
          <w:spacing w:val="-2"/>
        </w:rPr>
        <w:t>汇</w:t>
      </w:r>
      <w:r>
        <w:rPr>
          <w:spacing w:val="-2"/>
        </w:rPr>
        <w:t>市</w:t>
      </w:r>
      <w:r>
        <w:rPr>
          <w:spacing w:val="-2"/>
        </w:rPr>
        <w:t>场</w:t>
      </w:r>
      <w:r>
        <w:rPr>
          <w:spacing w:val="-2"/>
        </w:rPr>
        <w:t>。</w:t>
      </w:r>
    </w:p>
    <w:p>
      <w:pPr>
        <w:pStyle w:val="ListParagraph"/>
        <w:numPr>
          <w:ilvl w:val="0"/>
          <w:numId w:val="27"/>
        </w:numPr>
        <w:tabs>
          <w:tab w:val="left" w:pos="836"/>
        </w:tabs>
        <w:spacing w:before="0" w:after="0" w:line="269" w:lineRule="exact"/>
        <w:ind w:left="836" w:right="0" w:hanging="316"/>
        <w:jc w:val="left"/>
        <w:rPr>
          <w:sz w:val="21"/>
        </w:rPr>
      </w:pPr>
      <w:r>
        <w:rPr>
          <w:spacing w:val="-11"/>
          <w:sz w:val="21"/>
        </w:rPr>
        <w:t>在各国的外汇市场中，</w:t>
      </w:r>
      <w:r>
        <w:rPr>
          <w:sz w:val="21"/>
        </w:rPr>
        <w:t>（ ）</w:t>
      </w:r>
      <w:r>
        <w:rPr>
          <w:spacing w:val="-1"/>
          <w:sz w:val="21"/>
        </w:rPr>
        <w:t>是世界上最大的外汇市场，没有固定的交易场所，交易额居世界首位。</w:t>
      </w:r>
    </w:p>
    <w:p>
      <w:pPr>
        <w:pStyle w:val="BodyText"/>
        <w:spacing w:before="7"/>
        <w:rPr>
          <w:sz w:val="15"/>
        </w:rPr>
      </w:pPr>
    </w:p>
    <w:p>
      <w:pPr>
        <w:pStyle w:val="BodyText"/>
        <w:tabs>
          <w:tab w:val="left" w:pos="4241"/>
        </w:tabs>
        <w:ind w:left="940"/>
      </w:pPr>
      <w:r>
        <w:rPr>
          <w:rFonts w:ascii="Times New Roman" w:eastAsia="Times New Roman"/>
          <w:spacing w:val="-2"/>
        </w:rPr>
        <w:t>A</w:t>
      </w:r>
      <w:r>
        <w:rPr>
          <w:spacing w:val="-2"/>
        </w:rPr>
        <w:t>、</w:t>
      </w:r>
      <w:r>
        <w:rPr>
          <w:spacing w:val="-2"/>
        </w:rPr>
        <w:t>纽</w:t>
      </w:r>
      <w:r>
        <w:rPr>
          <w:spacing w:val="-2"/>
        </w:rPr>
        <w:t>约</w:t>
      </w:r>
      <w:r>
        <w:rPr>
          <w:spacing w:val="-2"/>
        </w:rPr>
        <w:t>外</w:t>
      </w:r>
      <w:r>
        <w:rPr>
          <w:spacing w:val="-2"/>
        </w:rPr>
        <w:t>汇</w:t>
      </w:r>
      <w:r>
        <w:rPr>
          <w:spacing w:val="-2"/>
        </w:rPr>
        <w:t>市</w:t>
      </w:r>
      <w:r>
        <w:rPr>
          <w:spacing w:val="-10"/>
        </w:rPr>
        <w:t>场</w:t>
      </w:r>
      <w:r>
        <w:tab/>
      </w:r>
      <w:r>
        <w:rPr>
          <w:rFonts w:ascii="Times New Roman" w:eastAsia="Times New Roman"/>
        </w:rPr>
        <w:t>B</w:t>
      </w:r>
      <w:r>
        <w:t>、伦敦外汇市</w:t>
      </w:r>
      <w:r>
        <w:rPr>
          <w:spacing w:val="-10"/>
        </w:rPr>
        <w:t>场</w:t>
      </w:r>
    </w:p>
    <w:p>
      <w:pPr>
        <w:pStyle w:val="BodyText"/>
        <w:spacing w:before="6"/>
        <w:rPr>
          <w:sz w:val="15"/>
        </w:rPr>
      </w:pPr>
    </w:p>
    <w:p>
      <w:pPr>
        <w:pStyle w:val="BodyText"/>
        <w:tabs>
          <w:tab w:val="left" w:pos="4334"/>
        </w:tabs>
        <w:spacing w:before="1" w:line="417" w:lineRule="auto"/>
        <w:ind w:left="940" w:right="4188"/>
      </w:pPr>
      <w:r>
        <w:rPr>
          <w:rFonts w:ascii="Times New Roman" w:eastAsia="Times New Roman"/>
          <w:spacing w:val="-2"/>
        </w:rPr>
        <w:t>C</w:t>
      </w:r>
      <w:r>
        <w:rPr>
          <w:spacing w:val="-2"/>
        </w:rPr>
        <w:t>、</w:t>
      </w:r>
      <w:r>
        <w:rPr>
          <w:spacing w:val="-2"/>
        </w:rPr>
        <w:t>苏</w:t>
      </w:r>
      <w:r>
        <w:rPr>
          <w:spacing w:val="-2"/>
        </w:rPr>
        <w:t>黎</w:t>
      </w:r>
      <w:r>
        <w:rPr>
          <w:spacing w:val="-2"/>
        </w:rPr>
        <w:t>世</w:t>
      </w:r>
      <w:r>
        <w:rPr>
          <w:spacing w:val="-2"/>
        </w:rPr>
        <w:t>外</w:t>
      </w:r>
      <w:r>
        <w:rPr>
          <w:spacing w:val="-2"/>
        </w:rPr>
        <w:t>汇</w:t>
      </w:r>
      <w:r>
        <w:rPr>
          <w:spacing w:val="-2"/>
        </w:rPr>
        <w:t>市</w:t>
      </w:r>
      <w:r>
        <w:rPr>
          <w:spacing w:val="-2"/>
        </w:rPr>
        <w:t>场</w:t>
      </w:r>
      <w:r>
        <w:tab/>
      </w:r>
      <w:r>
        <w:rPr>
          <w:rFonts w:ascii="Times New Roman" w:eastAsia="Times New Roman"/>
          <w:spacing w:val="-2"/>
        </w:rPr>
        <w:t>D</w:t>
      </w:r>
      <w:r>
        <w:rPr>
          <w:spacing w:val="-2"/>
        </w:rPr>
        <w:t>、</w:t>
      </w:r>
      <w:r>
        <w:rPr>
          <w:spacing w:val="-2"/>
        </w:rPr>
        <w:t>香</w:t>
      </w:r>
      <w:r>
        <w:rPr>
          <w:spacing w:val="-2"/>
        </w:rPr>
        <w:t>港</w:t>
      </w:r>
      <w:r>
        <w:rPr>
          <w:spacing w:val="-2"/>
        </w:rPr>
        <w:t>外</w:t>
      </w:r>
      <w:r>
        <w:rPr>
          <w:spacing w:val="-2"/>
        </w:rPr>
        <w:t>汇</w:t>
      </w:r>
      <w:r>
        <w:rPr>
          <w:spacing w:val="-2"/>
        </w:rPr>
        <w:t>市</w:t>
      </w:r>
      <w:r>
        <w:rPr>
          <w:spacing w:val="-2"/>
        </w:rPr>
        <w:t xml:space="preserve">场 </w:t>
      </w:r>
      <w:r>
        <w:rPr>
          <w:rFonts w:ascii="Times New Roman" w:eastAsia="Times New Roman"/>
          <w:spacing w:val="-2"/>
        </w:rPr>
        <w:t>E</w:t>
      </w:r>
      <w:r>
        <w:rPr>
          <w:spacing w:val="-2"/>
        </w:rPr>
        <w:t>、</w:t>
      </w:r>
      <w:r>
        <w:rPr>
          <w:spacing w:val="-2"/>
        </w:rPr>
        <w:t>东</w:t>
      </w:r>
      <w:r>
        <w:rPr>
          <w:spacing w:val="-2"/>
        </w:rPr>
        <w:t>京</w:t>
      </w:r>
      <w:r>
        <w:rPr>
          <w:spacing w:val="-2"/>
        </w:rPr>
        <w:t>外</w:t>
      </w:r>
      <w:r>
        <w:rPr>
          <w:spacing w:val="-2"/>
        </w:rPr>
        <w:t>汇</w:t>
      </w:r>
      <w:r>
        <w:rPr>
          <w:spacing w:val="-2"/>
        </w:rPr>
        <w:t>市</w:t>
      </w:r>
      <w:r>
        <w:rPr>
          <w:spacing w:val="-2"/>
        </w:rPr>
        <w:t>场</w:t>
      </w:r>
    </w:p>
    <w:p>
      <w:pPr>
        <w:pStyle w:val="ListParagraph"/>
        <w:numPr>
          <w:ilvl w:val="0"/>
          <w:numId w:val="27"/>
        </w:numPr>
        <w:tabs>
          <w:tab w:val="left" w:pos="940"/>
        </w:tabs>
        <w:spacing w:before="0" w:after="0" w:line="417" w:lineRule="auto"/>
        <w:ind w:left="992" w:right="5430" w:hanging="473"/>
        <w:jc w:val="left"/>
        <w:rPr>
          <w:sz w:val="21"/>
        </w:rPr>
      </w:pPr>
      <w:r>
        <w:rPr>
          <w:sz w:val="21"/>
        </w:rPr>
        <w:t xml:space="preserve">中国外汇市场的长期发展目标是（ </w:t>
      </w:r>
      <w:r>
        <w:rPr>
          <w:spacing w:val="-105"/>
          <w:sz w:val="21"/>
        </w:rPr>
        <w:t>）</w:t>
      </w:r>
      <w:r>
        <w:rPr>
          <w:sz w:val="21"/>
        </w:rPr>
        <w:t xml:space="preserve">。 </w:t>
      </w:r>
      <w:r>
        <w:rPr>
          <w:rFonts w:ascii="Times New Roman" w:eastAsia="Times New Roman"/>
          <w:spacing w:val="-2"/>
          <w:sz w:val="21"/>
        </w:rPr>
        <w:t>A</w:t>
      </w:r>
      <w:r>
        <w:rPr>
          <w:spacing w:val="-2"/>
          <w:sz w:val="21"/>
        </w:rPr>
        <w:t>、实现人民币在经常项目下的自由兑换</w:t>
      </w:r>
      <w:r>
        <w:rPr>
          <w:spacing w:val="-2"/>
          <w:sz w:val="21"/>
        </w:rPr>
        <w:t xml:space="preserve"> </w:t>
      </w:r>
      <w:r>
        <w:rPr>
          <w:rFonts w:ascii="Times New Roman" w:eastAsia="Times New Roman"/>
          <w:spacing w:val="-2"/>
          <w:sz w:val="21"/>
        </w:rPr>
        <w:t>B</w:t>
      </w:r>
      <w:r>
        <w:rPr>
          <w:spacing w:val="-2"/>
          <w:sz w:val="21"/>
        </w:rPr>
        <w:t>、使人民币成为国际性通货</w:t>
      </w:r>
    </w:p>
    <w:p>
      <w:pPr>
        <w:pStyle w:val="BodyText"/>
        <w:spacing w:line="417" w:lineRule="auto"/>
        <w:ind w:left="1045" w:right="4129"/>
      </w:pPr>
      <w:r>
        <w:rPr>
          <w:rFonts w:ascii="Times New Roman" w:eastAsia="Times New Roman"/>
          <w:spacing w:val="-2"/>
        </w:rPr>
        <w:t>C</w:t>
      </w:r>
      <w:r>
        <w:rPr>
          <w:spacing w:val="-2"/>
        </w:rPr>
        <w:t xml:space="preserve">、把上海建成国际金融市场中人民币交易和清算中心 </w:t>
      </w:r>
      <w:r>
        <w:rPr>
          <w:rFonts w:ascii="Times New Roman" w:eastAsia="Times New Roman"/>
          <w:spacing w:val="-2"/>
        </w:rPr>
        <w:t>D</w:t>
      </w:r>
      <w:r>
        <w:rPr>
          <w:spacing w:val="-2"/>
        </w:rPr>
        <w:t>、中国的外汇市场以上海为中心</w:t>
      </w:r>
    </w:p>
    <w:p>
      <w:pPr>
        <w:pStyle w:val="ListParagraph"/>
        <w:numPr>
          <w:ilvl w:val="0"/>
          <w:numId w:val="27"/>
        </w:numPr>
        <w:tabs>
          <w:tab w:val="left" w:pos="836"/>
        </w:tabs>
        <w:spacing w:before="0" w:after="0" w:line="269" w:lineRule="exact"/>
        <w:ind w:left="836" w:right="0" w:hanging="316"/>
        <w:jc w:val="left"/>
        <w:rPr>
          <w:sz w:val="21"/>
        </w:rPr>
      </w:pPr>
      <w:r>
        <w:rPr>
          <w:sz w:val="21"/>
        </w:rPr>
        <w:t xml:space="preserve">远期外汇买卖的期限有（ </w:t>
      </w:r>
      <w:r>
        <w:rPr>
          <w:spacing w:val="-105"/>
          <w:sz w:val="21"/>
        </w:rPr>
        <w:t>）</w:t>
      </w:r>
      <w:r>
        <w:rPr>
          <w:spacing w:val="-10"/>
          <w:sz w:val="21"/>
        </w:rPr>
        <w:t>。</w:t>
      </w:r>
    </w:p>
    <w:p>
      <w:pPr>
        <w:pStyle w:val="BodyText"/>
        <w:spacing w:before="5"/>
        <w:rPr>
          <w:sz w:val="15"/>
        </w:rPr>
      </w:pPr>
    </w:p>
    <w:p>
      <w:pPr>
        <w:pStyle w:val="BodyText"/>
        <w:tabs>
          <w:tab w:val="left" w:pos="4247"/>
        </w:tabs>
        <w:ind w:left="1045"/>
      </w:pPr>
      <w:r>
        <w:t>A、1</w:t>
      </w:r>
      <w:r>
        <w:rPr>
          <w:spacing w:val="-53"/>
        </w:rPr>
        <w:t xml:space="preserve"> </w:t>
      </w:r>
      <w:r>
        <w:t>个</w:t>
      </w:r>
      <w:r>
        <w:rPr>
          <w:spacing w:val="-10"/>
        </w:rPr>
        <w:t>月</w:t>
      </w:r>
      <w:r>
        <w:tab/>
        <w:t>B、2</w:t>
      </w:r>
      <w:r>
        <w:rPr>
          <w:spacing w:val="-55"/>
        </w:rPr>
        <w:t xml:space="preserve"> </w:t>
      </w:r>
      <w:r>
        <w:t>个</w:t>
      </w:r>
      <w:r>
        <w:rPr>
          <w:spacing w:val="-10"/>
        </w:rPr>
        <w:t>月</w:t>
      </w:r>
    </w:p>
    <w:p>
      <w:pPr>
        <w:pStyle w:val="BodyText"/>
        <w:spacing w:before="7"/>
        <w:rPr>
          <w:sz w:val="15"/>
        </w:rPr>
      </w:pPr>
    </w:p>
    <w:p>
      <w:pPr>
        <w:pStyle w:val="BodyText"/>
        <w:tabs>
          <w:tab w:val="left" w:pos="4247"/>
        </w:tabs>
        <w:ind w:left="1045"/>
      </w:pPr>
      <w:r>
        <w:t>C、3</w:t>
      </w:r>
      <w:r>
        <w:rPr>
          <w:spacing w:val="-53"/>
        </w:rPr>
        <w:t xml:space="preserve"> </w:t>
      </w:r>
      <w:r>
        <w:t>个</w:t>
      </w:r>
      <w:r>
        <w:rPr>
          <w:spacing w:val="-10"/>
        </w:rPr>
        <w:t>月</w:t>
      </w:r>
      <w:r>
        <w:tab/>
        <w:t>D、6</w:t>
      </w:r>
      <w:r>
        <w:rPr>
          <w:spacing w:val="-55"/>
        </w:rPr>
        <w:t xml:space="preserve"> </w:t>
      </w:r>
      <w:r>
        <w:t>个</w:t>
      </w:r>
      <w:r>
        <w:rPr>
          <w:spacing w:val="-10"/>
        </w:rPr>
        <w:t>月</w:t>
      </w:r>
    </w:p>
    <w:p>
      <w:pPr>
        <w:pStyle w:val="BodyText"/>
        <w:spacing w:before="7"/>
        <w:rPr>
          <w:sz w:val="15"/>
        </w:rPr>
      </w:pPr>
    </w:p>
    <w:p>
      <w:pPr>
        <w:pStyle w:val="BodyText"/>
        <w:ind w:left="1045"/>
      </w:pPr>
      <w:r>
        <w:t>E、12</w:t>
      </w:r>
      <w:r>
        <w:rPr>
          <w:spacing w:val="-22"/>
        </w:rPr>
        <w:t xml:space="preserve"> 个月</w:t>
      </w:r>
    </w:p>
    <w:p>
      <w:pPr>
        <w:pStyle w:val="BodyText"/>
        <w:spacing w:before="7"/>
        <w:rPr>
          <w:sz w:val="15"/>
        </w:rPr>
      </w:pPr>
    </w:p>
    <w:p>
      <w:pPr>
        <w:pStyle w:val="ListParagraph"/>
        <w:numPr>
          <w:ilvl w:val="0"/>
          <w:numId w:val="27"/>
        </w:numPr>
        <w:tabs>
          <w:tab w:val="left" w:pos="836"/>
          <w:tab w:val="left" w:pos="3792"/>
        </w:tabs>
        <w:spacing w:before="0" w:after="0" w:line="240" w:lineRule="auto"/>
        <w:ind w:left="836" w:right="0" w:hanging="316"/>
        <w:jc w:val="left"/>
        <w:rPr>
          <w:sz w:val="21"/>
        </w:rPr>
      </w:pPr>
      <w:r>
        <w:rPr>
          <w:sz w:val="21"/>
        </w:rPr>
        <w:t>远期外汇买卖的期限</w:t>
      </w:r>
      <w:r>
        <w:rPr>
          <w:rFonts w:ascii="Times New Roman" w:eastAsia="Times New Roman"/>
          <w:sz w:val="21"/>
        </w:rPr>
        <w:t>,</w:t>
      </w:r>
      <w:r>
        <w:rPr>
          <w:sz w:val="21"/>
        </w:rPr>
        <w:t>通常为</w:t>
      </w:r>
      <w:r>
        <w:rPr>
          <w:rFonts w:ascii="Times New Roman" w:eastAsia="Times New Roman"/>
          <w:spacing w:val="-10"/>
          <w:sz w:val="21"/>
        </w:rPr>
        <w:t>(</w:t>
      </w:r>
      <w:r>
        <w:rPr>
          <w:rFonts w:ascii="Times New Roman" w:eastAsia="Times New Roman"/>
          <w:sz w:val="21"/>
        </w:rPr>
        <w:tab/>
        <w:t>)</w:t>
      </w:r>
      <w:r>
        <w:rPr>
          <w:spacing w:val="-10"/>
          <w:sz w:val="21"/>
        </w:rPr>
        <w:t>。</w:t>
      </w:r>
    </w:p>
    <w:p>
      <w:pPr>
        <w:pStyle w:val="BodyText"/>
        <w:spacing w:before="6"/>
        <w:rPr>
          <w:sz w:val="15"/>
        </w:rPr>
      </w:pPr>
    </w:p>
    <w:p>
      <w:pPr>
        <w:pStyle w:val="BodyText"/>
        <w:tabs>
          <w:tab w:val="left" w:pos="4247"/>
        </w:tabs>
        <w:ind w:left="1045"/>
      </w:pPr>
      <w:r>
        <w:t>A、1</w:t>
      </w:r>
      <w:r>
        <w:rPr>
          <w:spacing w:val="-53"/>
        </w:rPr>
        <w:t xml:space="preserve"> </w:t>
      </w:r>
      <w:r>
        <w:t>个</w:t>
      </w:r>
      <w:r>
        <w:rPr>
          <w:spacing w:val="-10"/>
        </w:rPr>
        <w:t>月</w:t>
      </w:r>
      <w:r>
        <w:tab/>
        <w:t>B、2</w:t>
      </w:r>
      <w:r>
        <w:rPr>
          <w:spacing w:val="-55"/>
        </w:rPr>
        <w:t xml:space="preserve"> </w:t>
      </w:r>
      <w:r>
        <w:t>个</w:t>
      </w:r>
      <w:r>
        <w:rPr>
          <w:spacing w:val="-10"/>
        </w:rPr>
        <w:t>月</w:t>
      </w:r>
    </w:p>
    <w:p>
      <w:pPr>
        <w:pStyle w:val="BodyText"/>
        <w:spacing w:before="7"/>
        <w:rPr>
          <w:sz w:val="15"/>
        </w:rPr>
      </w:pPr>
    </w:p>
    <w:p>
      <w:pPr>
        <w:pStyle w:val="BodyText"/>
        <w:tabs>
          <w:tab w:val="left" w:pos="4247"/>
        </w:tabs>
        <w:ind w:left="1045"/>
      </w:pPr>
      <w:r>
        <w:t>C、3</w:t>
      </w:r>
      <w:r>
        <w:rPr>
          <w:spacing w:val="-53"/>
        </w:rPr>
        <w:t xml:space="preserve"> </w:t>
      </w:r>
      <w:r>
        <w:t>个</w:t>
      </w:r>
      <w:r>
        <w:rPr>
          <w:spacing w:val="-10"/>
        </w:rPr>
        <w:t>月</w:t>
      </w:r>
      <w:r>
        <w:tab/>
        <w:t>D、6</w:t>
      </w:r>
      <w:r>
        <w:rPr>
          <w:spacing w:val="-55"/>
        </w:rPr>
        <w:t xml:space="preserve"> </w:t>
      </w:r>
      <w:r>
        <w:t>个</w:t>
      </w:r>
      <w:r>
        <w:rPr>
          <w:spacing w:val="-10"/>
        </w:rPr>
        <w:t>月</w:t>
      </w:r>
    </w:p>
    <w:p>
      <w:pPr>
        <w:pStyle w:val="BodyText"/>
        <w:spacing w:before="7"/>
        <w:rPr>
          <w:sz w:val="15"/>
        </w:rPr>
      </w:pPr>
    </w:p>
    <w:p>
      <w:pPr>
        <w:pStyle w:val="BodyText"/>
        <w:ind w:left="1045"/>
      </w:pPr>
      <w:r>
        <w:t>E、12</w:t>
      </w:r>
      <w:r>
        <w:rPr>
          <w:spacing w:val="-22"/>
        </w:rPr>
        <w:t xml:space="preserve"> 个月</w:t>
      </w:r>
    </w:p>
    <w:p>
      <w:pPr>
        <w:pStyle w:val="BodyText"/>
        <w:spacing w:before="7"/>
        <w:rPr>
          <w:sz w:val="15"/>
        </w:rPr>
      </w:pPr>
    </w:p>
    <w:p>
      <w:pPr>
        <w:pStyle w:val="ListParagraph"/>
        <w:numPr>
          <w:ilvl w:val="0"/>
          <w:numId w:val="27"/>
        </w:numPr>
        <w:tabs>
          <w:tab w:val="left" w:pos="836"/>
          <w:tab w:val="left" w:pos="3424"/>
        </w:tabs>
        <w:spacing w:before="0" w:after="0" w:line="240" w:lineRule="auto"/>
        <w:ind w:left="836" w:right="0" w:hanging="316"/>
        <w:jc w:val="left"/>
        <w:rPr>
          <w:sz w:val="21"/>
        </w:rPr>
      </w:pPr>
      <w:r>
        <w:rPr>
          <w:sz w:val="21"/>
        </w:rPr>
        <w:t>进行远期外汇交易的原因</w:t>
      </w:r>
      <w:r>
        <w:rPr>
          <w:rFonts w:ascii="Times New Roman" w:eastAsia="Times New Roman"/>
          <w:spacing w:val="-10"/>
          <w:sz w:val="21"/>
        </w:rPr>
        <w:t>(</w:t>
      </w:r>
      <w:r>
        <w:rPr>
          <w:rFonts w:ascii="Times New Roman" w:eastAsia="Times New Roman"/>
          <w:sz w:val="21"/>
        </w:rPr>
        <w:tab/>
        <w:t>)</w:t>
      </w:r>
      <w:r>
        <w:rPr>
          <w:spacing w:val="-10"/>
          <w:sz w:val="21"/>
        </w:rPr>
        <w:t>。</w:t>
      </w:r>
    </w:p>
    <w:p>
      <w:pPr>
        <w:pStyle w:val="BodyText"/>
        <w:spacing w:before="6"/>
        <w:rPr>
          <w:sz w:val="15"/>
        </w:rPr>
      </w:pPr>
    </w:p>
    <w:p>
      <w:pPr>
        <w:pStyle w:val="BodyText"/>
        <w:tabs>
          <w:tab w:val="left" w:pos="4241"/>
        </w:tabs>
        <w:ind w:left="940"/>
      </w:pPr>
      <w:r>
        <w:rPr>
          <w:rFonts w:ascii="Times New Roman" w:eastAsia="Times New Roman"/>
          <w:spacing w:val="-2"/>
        </w:rPr>
        <w:t>A</w:t>
      </w:r>
      <w:r>
        <w:rPr>
          <w:spacing w:val="-2"/>
        </w:rPr>
        <w:t>、</w:t>
      </w:r>
      <w:r>
        <w:rPr>
          <w:spacing w:val="-2"/>
        </w:rPr>
        <w:t>避</w:t>
      </w:r>
      <w:r>
        <w:rPr>
          <w:spacing w:val="-2"/>
        </w:rPr>
        <w:t>险</w:t>
      </w:r>
      <w:r>
        <w:rPr>
          <w:spacing w:val="-2"/>
        </w:rPr>
        <w:t>保</w:t>
      </w:r>
      <w:r>
        <w:rPr>
          <w:spacing w:val="-10"/>
        </w:rPr>
        <w:t>值</w:t>
      </w:r>
      <w:r>
        <w:tab/>
      </w:r>
      <w:r>
        <w:rPr>
          <w:rFonts w:ascii="Times New Roman" w:eastAsia="Times New Roman"/>
        </w:rPr>
        <w:t>B</w:t>
      </w:r>
      <w:r>
        <w:t>、银行调整外汇余</w:t>
      </w:r>
      <w:r>
        <w:rPr>
          <w:spacing w:val="-10"/>
        </w:rPr>
        <w:t>额</w:t>
      </w:r>
    </w:p>
    <w:p>
      <w:pPr>
        <w:pStyle w:val="BodyText"/>
        <w:spacing w:before="7"/>
        <w:rPr>
          <w:sz w:val="15"/>
        </w:rPr>
      </w:pPr>
    </w:p>
    <w:p>
      <w:pPr>
        <w:pStyle w:val="BodyText"/>
        <w:tabs>
          <w:tab w:val="left" w:pos="4229"/>
        </w:tabs>
        <w:ind w:left="940"/>
      </w:pPr>
      <w:r>
        <w:rPr>
          <w:rFonts w:ascii="Times New Roman" w:eastAsia="Times New Roman"/>
        </w:rPr>
        <w:t>C</w:t>
      </w:r>
      <w:r>
        <w:t>、投机需</w:t>
      </w:r>
      <w:r>
        <w:rPr>
          <w:spacing w:val="-10"/>
        </w:rPr>
        <w:t>要</w:t>
      </w:r>
      <w:r>
        <w:tab/>
      </w:r>
      <w:r>
        <w:rPr>
          <w:rFonts w:ascii="Times New Roman" w:eastAsia="Times New Roman"/>
          <w:spacing w:val="-2"/>
        </w:rPr>
        <w:t>D</w:t>
      </w:r>
      <w:r>
        <w:rPr>
          <w:spacing w:val="-2"/>
        </w:rPr>
        <w:t>、</w:t>
      </w:r>
      <w:r>
        <w:rPr>
          <w:spacing w:val="-2"/>
        </w:rPr>
        <w:t>投</w:t>
      </w:r>
      <w:r>
        <w:rPr>
          <w:spacing w:val="-2"/>
        </w:rPr>
        <w:t>资</w:t>
      </w:r>
      <w:r>
        <w:rPr>
          <w:spacing w:val="-2"/>
        </w:rPr>
        <w:t>需</w:t>
      </w:r>
      <w:r>
        <w:rPr>
          <w:spacing w:val="-10"/>
        </w:rPr>
        <w:t>要</w:t>
      </w:r>
    </w:p>
    <w:p>
      <w:pPr>
        <w:pStyle w:val="BodyText"/>
        <w:spacing w:before="7"/>
        <w:rPr>
          <w:sz w:val="15"/>
        </w:rPr>
      </w:pPr>
    </w:p>
    <w:p>
      <w:pPr>
        <w:pStyle w:val="ListParagraph"/>
        <w:numPr>
          <w:ilvl w:val="0"/>
          <w:numId w:val="27"/>
        </w:numPr>
        <w:tabs>
          <w:tab w:val="left" w:pos="836"/>
          <w:tab w:val="left" w:pos="4247"/>
        </w:tabs>
        <w:spacing w:before="0" w:after="0" w:line="417" w:lineRule="auto"/>
        <w:ind w:left="940" w:right="4271" w:hanging="420"/>
        <w:jc w:val="left"/>
        <w:rPr>
          <w:sz w:val="21"/>
        </w:rPr>
      </w:pPr>
      <w:r>
        <w:rPr>
          <w:sz w:val="21"/>
        </w:rPr>
        <w:t>即期对远期的掉期交易中期汇的交割期限一般为（</w:t>
      </w:r>
      <w:r>
        <w:rPr>
          <w:spacing w:val="-27"/>
          <w:sz w:val="21"/>
        </w:rPr>
        <w:t xml:space="preserve"> </w:t>
      </w:r>
      <w:r>
        <w:rPr>
          <w:spacing w:val="-105"/>
          <w:sz w:val="21"/>
        </w:rPr>
        <w:t>）</w:t>
      </w:r>
      <w:r>
        <w:rPr>
          <w:sz w:val="21"/>
        </w:rPr>
        <w:t>。 A、1</w:t>
      </w:r>
      <w:r>
        <w:rPr>
          <w:spacing w:val="-42"/>
          <w:sz w:val="21"/>
        </w:rPr>
        <w:t xml:space="preserve"> </w:t>
      </w:r>
      <w:r>
        <w:rPr>
          <w:sz w:val="21"/>
        </w:rPr>
        <w:t>个月</w:t>
        <w:tab/>
        <w:t>B、2</w:t>
      </w:r>
      <w:r>
        <w:rPr>
          <w:spacing w:val="-42"/>
          <w:sz w:val="21"/>
        </w:rPr>
        <w:t xml:space="preserve"> </w:t>
      </w:r>
      <w:r>
        <w:rPr>
          <w:sz w:val="21"/>
        </w:rPr>
        <w:t>个月</w:t>
      </w:r>
    </w:p>
    <w:p>
      <w:pPr>
        <w:pStyle w:val="BodyText"/>
        <w:tabs>
          <w:tab w:val="left" w:pos="4247"/>
        </w:tabs>
        <w:spacing w:line="269" w:lineRule="exact"/>
        <w:ind w:left="940"/>
      </w:pPr>
      <w:r>
        <w:t>C、3</w:t>
      </w:r>
      <w:r>
        <w:rPr>
          <w:spacing w:val="-53"/>
        </w:rPr>
        <w:t xml:space="preserve"> </w:t>
      </w:r>
      <w:r>
        <w:t>个</w:t>
      </w:r>
      <w:r>
        <w:rPr>
          <w:spacing w:val="-10"/>
        </w:rPr>
        <w:t>月</w:t>
      </w:r>
      <w:r>
        <w:tab/>
        <w:t>D、6</w:t>
      </w:r>
      <w:r>
        <w:rPr>
          <w:spacing w:val="-55"/>
        </w:rPr>
        <w:t xml:space="preserve"> </w:t>
      </w:r>
      <w:r>
        <w:t>个</w:t>
      </w:r>
      <w:r>
        <w:rPr>
          <w:spacing w:val="-10"/>
        </w:rPr>
        <w:t>月</w:t>
      </w:r>
    </w:p>
    <w:p>
      <w:pPr>
        <w:pStyle w:val="BodyText"/>
        <w:spacing w:before="7"/>
        <w:rPr>
          <w:sz w:val="15"/>
        </w:rPr>
      </w:pPr>
    </w:p>
    <w:p>
      <w:pPr>
        <w:pStyle w:val="BodyText"/>
        <w:ind w:left="940"/>
      </w:pPr>
      <w:r>
        <w:t>E、1</w:t>
      </w:r>
      <w:r>
        <w:rPr>
          <w:spacing w:val="-22"/>
        </w:rPr>
        <w:t xml:space="preserve"> 星期</w:t>
      </w:r>
    </w:p>
    <w:p>
      <w:pPr>
        <w:spacing w:after="0"/>
        <w:sectPr>
          <w:footerReference w:type="default" r:id="rId17"/>
          <w:pgSz w:w="11910" w:h="16840"/>
          <w:pgMar w:top="1740" w:right="780" w:bottom="1180" w:left="980" w:header="0" w:footer="990"/>
          <w:pgNumType w:start="14"/>
          <w:cols w:space="708"/>
        </w:sectPr>
      </w:pPr>
    </w:p>
    <w:p>
      <w:pPr>
        <w:pStyle w:val="ListParagraph"/>
        <w:numPr>
          <w:ilvl w:val="0"/>
          <w:numId w:val="27"/>
        </w:numPr>
        <w:tabs>
          <w:tab w:val="left" w:pos="940"/>
        </w:tabs>
        <w:spacing w:before="42" w:after="0" w:line="240" w:lineRule="auto"/>
        <w:ind w:left="940" w:right="0" w:hanging="420"/>
        <w:jc w:val="left"/>
        <w:rPr>
          <w:sz w:val="21"/>
        </w:rPr>
      </w:pPr>
      <w:r>
        <w:rPr>
          <w:sz w:val="21"/>
        </w:rPr>
        <w:t>（ ）</w:t>
      </w:r>
      <w:r>
        <w:rPr>
          <w:spacing w:val="-1"/>
          <w:sz w:val="21"/>
        </w:rPr>
        <w:t>是在交易所内以公开竞价进行买卖规定标准数量的外币所达成的交易契约。</w:t>
      </w:r>
    </w:p>
    <w:p>
      <w:pPr>
        <w:pStyle w:val="BodyText"/>
        <w:spacing w:before="6"/>
        <w:rPr>
          <w:sz w:val="15"/>
        </w:rPr>
      </w:pPr>
    </w:p>
    <w:p>
      <w:pPr>
        <w:pStyle w:val="BodyText"/>
        <w:tabs>
          <w:tab w:val="left" w:pos="4299"/>
        </w:tabs>
        <w:spacing w:before="1"/>
        <w:ind w:left="1045"/>
      </w:pPr>
      <w:r>
        <w:t>A、货币期</w:t>
      </w:r>
      <w:r>
        <w:rPr>
          <w:spacing w:val="-10"/>
        </w:rPr>
        <w:t>货</w:t>
      </w:r>
      <w:r>
        <w:tab/>
        <w:t>B、金融期</w:t>
      </w:r>
      <w:r>
        <w:rPr>
          <w:spacing w:val="-10"/>
        </w:rPr>
        <w:t>货</w:t>
      </w:r>
    </w:p>
    <w:p>
      <w:pPr>
        <w:pStyle w:val="BodyText"/>
        <w:spacing w:before="6"/>
        <w:rPr>
          <w:sz w:val="15"/>
        </w:rPr>
      </w:pPr>
    </w:p>
    <w:p>
      <w:pPr>
        <w:pStyle w:val="ListParagraph"/>
        <w:numPr>
          <w:ilvl w:val="0"/>
          <w:numId w:val="27"/>
        </w:numPr>
        <w:tabs>
          <w:tab w:val="left" w:pos="890"/>
        </w:tabs>
        <w:spacing w:before="0" w:after="0" w:line="417" w:lineRule="auto"/>
        <w:ind w:left="100" w:right="325" w:firstLine="420"/>
        <w:jc w:val="left"/>
        <w:rPr>
          <w:sz w:val="21"/>
        </w:rPr>
      </w:pPr>
      <w:r>
        <w:rPr>
          <w:rFonts w:ascii="Times New Roman" w:eastAsia="Times New Roman" w:hAnsi="Times New Roman"/>
          <w:sz w:val="21"/>
        </w:rPr>
        <w:t xml:space="preserve">1972 </w:t>
      </w:r>
      <w:r>
        <w:rPr>
          <w:spacing w:val="-23"/>
          <w:sz w:val="21"/>
        </w:rPr>
        <w:t xml:space="preserve">年 </w:t>
      </w:r>
      <w:r>
        <w:rPr>
          <w:rFonts w:ascii="Times New Roman" w:eastAsia="Times New Roman" w:hAnsi="Times New Roman"/>
          <w:sz w:val="21"/>
        </w:rPr>
        <w:t xml:space="preserve">5 </w:t>
      </w:r>
      <w:r>
        <w:rPr>
          <w:spacing w:val="-23"/>
          <w:sz w:val="21"/>
        </w:rPr>
        <w:t xml:space="preserve">月 </w:t>
      </w:r>
      <w:r>
        <w:rPr>
          <w:rFonts w:ascii="Times New Roman" w:eastAsia="Times New Roman" w:hAnsi="Times New Roman"/>
          <w:sz w:val="21"/>
        </w:rPr>
        <w:t xml:space="preserve">16 </w:t>
      </w:r>
      <w:r>
        <w:rPr>
          <w:sz w:val="21"/>
        </w:rPr>
        <w:t>日芝加哥商品交易所设立了</w:t>
      </w:r>
      <w:r>
        <w:rPr>
          <w:rFonts w:ascii="Times New Roman" w:eastAsia="Times New Roman" w:hAnsi="Times New Roman"/>
          <w:sz w:val="21"/>
        </w:rPr>
        <w:t>“</w:t>
      </w:r>
      <w:r>
        <w:rPr>
          <w:sz w:val="21"/>
        </w:rPr>
        <w:t>国际货币市场</w:t>
      </w:r>
      <w:r>
        <w:rPr>
          <w:rFonts w:ascii="Times New Roman" w:eastAsia="Times New Roman" w:hAnsi="Times New Roman"/>
          <w:sz w:val="21"/>
        </w:rPr>
        <w:t>”</w:t>
      </w:r>
      <w:r>
        <w:rPr>
          <w:sz w:val="21"/>
        </w:rPr>
        <w:t>的分支机构，首次使用（ ）的期货交</w:t>
      </w:r>
      <w:r>
        <w:rPr>
          <w:spacing w:val="-6"/>
          <w:sz w:val="21"/>
        </w:rPr>
        <w:t>易。</w:t>
      </w:r>
    </w:p>
    <w:p>
      <w:pPr>
        <w:pStyle w:val="BodyText"/>
        <w:tabs>
          <w:tab w:val="left" w:pos="4241"/>
        </w:tabs>
        <w:spacing w:line="269" w:lineRule="exact"/>
        <w:ind w:left="940"/>
      </w:pPr>
      <w:r>
        <w:rPr>
          <w:rFonts w:ascii="Times New Roman" w:eastAsia="Times New Roman"/>
        </w:rPr>
        <w:t>A</w:t>
      </w:r>
      <w:r>
        <w:t>、</w:t>
      </w:r>
      <w:r>
        <w:rPr>
          <w:spacing w:val="-1"/>
        </w:rPr>
        <w:t xml:space="preserve"> </w:t>
      </w:r>
      <w:r>
        <w:t>金融工</w:t>
      </w:r>
      <w:r>
        <w:rPr>
          <w:spacing w:val="-10"/>
        </w:rPr>
        <w:t>具</w:t>
      </w:r>
      <w:r>
        <w:tab/>
      </w:r>
      <w:r>
        <w:rPr>
          <w:rFonts w:ascii="Times New Roman" w:eastAsia="Times New Roman"/>
        </w:rPr>
        <w:t>B</w:t>
      </w:r>
      <w:r>
        <w:t>、非金融工</w:t>
      </w:r>
      <w:r>
        <w:rPr>
          <w:spacing w:val="-10"/>
        </w:rPr>
        <w:t>具</w:t>
      </w:r>
    </w:p>
    <w:p>
      <w:pPr>
        <w:pStyle w:val="BodyText"/>
        <w:spacing w:before="7"/>
        <w:rPr>
          <w:sz w:val="15"/>
        </w:rPr>
      </w:pPr>
    </w:p>
    <w:p>
      <w:pPr>
        <w:pStyle w:val="ListParagraph"/>
        <w:numPr>
          <w:ilvl w:val="0"/>
          <w:numId w:val="27"/>
        </w:numPr>
        <w:tabs>
          <w:tab w:val="left" w:pos="836"/>
          <w:tab w:val="left" w:pos="3459"/>
        </w:tabs>
        <w:spacing w:before="0" w:after="0" w:line="240" w:lineRule="auto"/>
        <w:ind w:left="836" w:right="0" w:hanging="316"/>
        <w:jc w:val="left"/>
        <w:rPr>
          <w:sz w:val="21"/>
        </w:rPr>
      </w:pPr>
      <w:r>
        <w:rPr>
          <w:sz w:val="21"/>
        </w:rPr>
        <w:t>英国于</w:t>
      </w:r>
      <w:r>
        <w:rPr>
          <w:spacing w:val="-53"/>
          <w:sz w:val="21"/>
        </w:rPr>
        <w:t xml:space="preserve"> </w:t>
      </w:r>
      <w:r>
        <w:rPr>
          <w:rFonts w:ascii="Times New Roman" w:eastAsia="Times New Roman"/>
          <w:sz w:val="21"/>
        </w:rPr>
        <w:t xml:space="preserve">1982 </w:t>
      </w:r>
      <w:r>
        <w:rPr>
          <w:sz w:val="21"/>
        </w:rPr>
        <w:t>年</w:t>
      </w:r>
      <w:r>
        <w:rPr>
          <w:spacing w:val="-53"/>
          <w:sz w:val="21"/>
        </w:rPr>
        <w:t xml:space="preserve"> </w:t>
      </w:r>
      <w:r>
        <w:rPr>
          <w:rFonts w:ascii="Times New Roman" w:eastAsia="Times New Roman"/>
          <w:sz w:val="21"/>
        </w:rPr>
        <w:t xml:space="preserve">9 </w:t>
      </w:r>
      <w:r>
        <w:rPr>
          <w:sz w:val="21"/>
        </w:rPr>
        <w:t>月成立</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BodyText"/>
        <w:tabs>
          <w:tab w:val="left" w:pos="4194"/>
        </w:tabs>
        <w:ind w:left="940"/>
      </w:pPr>
      <w:r>
        <w:t>A、伦敦国际金融期货交易</w:t>
      </w:r>
      <w:r>
        <w:rPr>
          <w:spacing w:val="-10"/>
        </w:rPr>
        <w:t>所</w:t>
      </w:r>
      <w:r>
        <w:tab/>
      </w:r>
      <w:r>
        <w:rPr>
          <w:rFonts w:ascii="Times New Roman" w:eastAsia="Times New Roman"/>
        </w:rPr>
        <w:t>B</w:t>
      </w:r>
      <w:r>
        <w:t>、伦敦商品期货交易</w:t>
      </w:r>
      <w:r>
        <w:rPr>
          <w:spacing w:val="-10"/>
        </w:rPr>
        <w:t>所</w:t>
      </w:r>
    </w:p>
    <w:p>
      <w:pPr>
        <w:pStyle w:val="BodyText"/>
        <w:spacing w:before="6"/>
        <w:rPr>
          <w:sz w:val="15"/>
        </w:rPr>
      </w:pPr>
    </w:p>
    <w:p>
      <w:pPr>
        <w:pStyle w:val="ListParagraph"/>
        <w:numPr>
          <w:ilvl w:val="0"/>
          <w:numId w:val="27"/>
        </w:numPr>
        <w:tabs>
          <w:tab w:val="left" w:pos="836"/>
        </w:tabs>
        <w:spacing w:before="1" w:after="0" w:line="240" w:lineRule="auto"/>
        <w:ind w:left="836" w:right="0" w:hanging="316"/>
        <w:jc w:val="left"/>
        <w:rPr>
          <w:sz w:val="21"/>
        </w:rPr>
      </w:pPr>
      <w:r>
        <w:rPr>
          <w:sz w:val="21"/>
        </w:rPr>
        <w:t>外币期货合约的具有（ ）</w:t>
      </w:r>
      <w:r>
        <w:rPr>
          <w:spacing w:val="-4"/>
          <w:sz w:val="21"/>
        </w:rPr>
        <w:t>特征。</w:t>
      </w:r>
    </w:p>
    <w:p>
      <w:pPr>
        <w:pStyle w:val="BodyText"/>
        <w:spacing w:before="6"/>
        <w:rPr>
          <w:sz w:val="15"/>
        </w:rPr>
      </w:pPr>
    </w:p>
    <w:p>
      <w:pPr>
        <w:pStyle w:val="BodyText"/>
        <w:tabs>
          <w:tab w:val="left" w:pos="4241"/>
        </w:tabs>
        <w:spacing w:line="417" w:lineRule="auto"/>
        <w:ind w:left="940" w:right="3243"/>
      </w:pPr>
      <w:r>
        <w:rPr>
          <w:rFonts w:ascii="Times New Roman" w:eastAsia="Times New Roman"/>
          <w:spacing w:val="-2"/>
        </w:rPr>
        <w:t>A</w:t>
      </w:r>
      <w:r>
        <w:rPr>
          <w:spacing w:val="-2"/>
        </w:rPr>
        <w:t>、</w:t>
      </w:r>
      <w:r>
        <w:rPr>
          <w:spacing w:val="-2"/>
        </w:rPr>
        <w:t>是</w:t>
      </w:r>
      <w:r>
        <w:rPr>
          <w:spacing w:val="-2"/>
        </w:rPr>
        <w:t>一</w:t>
      </w:r>
      <w:r>
        <w:rPr>
          <w:spacing w:val="-2"/>
        </w:rPr>
        <w:t>种</w:t>
      </w:r>
      <w:r>
        <w:rPr>
          <w:spacing w:val="-2"/>
        </w:rPr>
        <w:t>标</w:t>
      </w:r>
      <w:r>
        <w:rPr>
          <w:spacing w:val="-2"/>
        </w:rPr>
        <w:t>准</w:t>
      </w:r>
      <w:r>
        <w:rPr>
          <w:spacing w:val="-2"/>
        </w:rPr>
        <w:t>化</w:t>
      </w:r>
      <w:r>
        <w:rPr>
          <w:spacing w:val="-2"/>
        </w:rPr>
        <w:t>的</w:t>
      </w:r>
      <w:r>
        <w:rPr>
          <w:spacing w:val="-2"/>
        </w:rPr>
        <w:t>合</w:t>
      </w:r>
      <w:r>
        <w:rPr>
          <w:spacing w:val="-2"/>
        </w:rPr>
        <w:t>约</w:t>
      </w:r>
      <w:r>
        <w:tab/>
      </w:r>
      <w:r>
        <w:rPr>
          <w:rFonts w:ascii="Times New Roman" w:eastAsia="Times New Roman"/>
          <w:spacing w:val="-2"/>
        </w:rPr>
        <w:t>B</w:t>
      </w:r>
      <w:r>
        <w:rPr>
          <w:spacing w:val="-2"/>
        </w:rPr>
        <w:t>、</w:t>
      </w:r>
      <w:r>
        <w:rPr>
          <w:spacing w:val="-2"/>
        </w:rPr>
        <w:t>每</w:t>
      </w:r>
      <w:r>
        <w:rPr>
          <w:spacing w:val="-2"/>
        </w:rPr>
        <w:t>天</w:t>
      </w:r>
      <w:r>
        <w:rPr>
          <w:spacing w:val="-2"/>
        </w:rPr>
        <w:t>进</w:t>
      </w:r>
      <w:r>
        <w:rPr>
          <w:spacing w:val="-2"/>
        </w:rPr>
        <w:t>行</w:t>
      </w:r>
      <w:r>
        <w:rPr>
          <w:spacing w:val="-2"/>
        </w:rPr>
        <w:t>期</w:t>
      </w:r>
      <w:r>
        <w:rPr>
          <w:spacing w:val="-2"/>
        </w:rPr>
        <w:t>货</w:t>
      </w:r>
      <w:r>
        <w:rPr>
          <w:spacing w:val="-2"/>
        </w:rPr>
        <w:t>合</w:t>
      </w:r>
      <w:r>
        <w:rPr>
          <w:spacing w:val="-2"/>
        </w:rPr>
        <w:t>约</w:t>
      </w:r>
      <w:r>
        <w:rPr>
          <w:spacing w:val="-2"/>
        </w:rPr>
        <w:t>的</w:t>
      </w:r>
      <w:r>
        <w:rPr>
          <w:spacing w:val="-2"/>
        </w:rPr>
        <w:t>结</w:t>
      </w:r>
      <w:r>
        <w:rPr>
          <w:spacing w:val="-2"/>
        </w:rPr>
        <w:t xml:space="preserve">算 </w:t>
      </w:r>
      <w:r>
        <w:rPr>
          <w:rFonts w:ascii="Times New Roman" w:eastAsia="Times New Roman"/>
          <w:spacing w:val="-2"/>
        </w:rPr>
        <w:t>C</w:t>
      </w:r>
      <w:r>
        <w:rPr>
          <w:spacing w:val="-2"/>
        </w:rPr>
        <w:t>、</w:t>
      </w:r>
      <w:r>
        <w:rPr>
          <w:spacing w:val="-2"/>
        </w:rPr>
        <w:t>期</w:t>
      </w:r>
      <w:r>
        <w:rPr>
          <w:spacing w:val="-2"/>
        </w:rPr>
        <w:t>货</w:t>
      </w:r>
      <w:r>
        <w:rPr>
          <w:spacing w:val="-2"/>
        </w:rPr>
        <w:t>合</w:t>
      </w:r>
      <w:r>
        <w:rPr>
          <w:spacing w:val="-2"/>
        </w:rPr>
        <w:t>约</w:t>
      </w:r>
      <w:r>
        <w:rPr>
          <w:spacing w:val="-2"/>
        </w:rPr>
        <w:t>在</w:t>
      </w:r>
      <w:r>
        <w:rPr>
          <w:spacing w:val="-2"/>
        </w:rPr>
        <w:t>客</w:t>
      </w:r>
      <w:r>
        <w:rPr>
          <w:spacing w:val="-2"/>
        </w:rPr>
        <w:t>户</w:t>
      </w:r>
      <w:r>
        <w:rPr>
          <w:spacing w:val="-2"/>
        </w:rPr>
        <w:t>与</w:t>
      </w:r>
      <w:r>
        <w:rPr>
          <w:spacing w:val="-2"/>
        </w:rPr>
        <w:t>清</w:t>
      </w:r>
      <w:r>
        <w:rPr>
          <w:spacing w:val="-2"/>
        </w:rPr>
        <w:t>算</w:t>
      </w:r>
      <w:r>
        <w:rPr>
          <w:spacing w:val="-2"/>
        </w:rPr>
        <w:t>事</w:t>
      </w:r>
      <w:r>
        <w:rPr>
          <w:spacing w:val="-2"/>
        </w:rPr>
        <w:t>务</w:t>
      </w:r>
      <w:r>
        <w:rPr>
          <w:spacing w:val="-2"/>
        </w:rPr>
        <w:t>所</w:t>
      </w:r>
      <w:r>
        <w:rPr>
          <w:spacing w:val="-2"/>
        </w:rPr>
        <w:t>之</w:t>
      </w:r>
      <w:r>
        <w:rPr>
          <w:spacing w:val="-2"/>
        </w:rPr>
        <w:t>间</w:t>
      </w:r>
      <w:r>
        <w:rPr>
          <w:spacing w:val="-2"/>
        </w:rPr>
        <w:t>达</w:t>
      </w:r>
      <w:r>
        <w:rPr>
          <w:spacing w:val="-2"/>
        </w:rPr>
        <w:t>成</w:t>
      </w:r>
    </w:p>
    <w:p>
      <w:pPr>
        <w:pStyle w:val="BodyText"/>
        <w:spacing w:line="269" w:lineRule="exact"/>
        <w:ind w:left="940"/>
      </w:pPr>
      <w:r>
        <w:rPr>
          <w:rFonts w:ascii="Times New Roman" w:eastAsia="Times New Roman"/>
        </w:rPr>
        <w:t>D</w:t>
      </w:r>
      <w:r>
        <w:rPr>
          <w:spacing w:val="-2"/>
        </w:rPr>
        <w:t>、 缴纳一定保证金</w:t>
      </w:r>
    </w:p>
    <w:p>
      <w:pPr>
        <w:pStyle w:val="BodyText"/>
        <w:spacing w:before="7"/>
        <w:rPr>
          <w:sz w:val="15"/>
        </w:rPr>
      </w:pPr>
    </w:p>
    <w:p>
      <w:pPr>
        <w:pStyle w:val="ListParagraph"/>
        <w:numPr>
          <w:ilvl w:val="0"/>
          <w:numId w:val="27"/>
        </w:numPr>
        <w:tabs>
          <w:tab w:val="left" w:pos="836"/>
          <w:tab w:val="left" w:pos="4684"/>
        </w:tabs>
        <w:spacing w:before="0" w:after="0" w:line="240" w:lineRule="auto"/>
        <w:ind w:left="836" w:right="0" w:hanging="316"/>
        <w:jc w:val="left"/>
        <w:rPr>
          <w:sz w:val="21"/>
        </w:rPr>
      </w:pPr>
      <w:r>
        <w:rPr>
          <w:sz w:val="21"/>
        </w:rPr>
        <w:t>产生货币期权市场的原因是期权交易的</w:t>
      </w:r>
      <w:r>
        <w:rPr>
          <w:rFonts w:ascii="Times New Roman" w:eastAsia="Times New Roman"/>
          <w:spacing w:val="-10"/>
          <w:sz w:val="21"/>
        </w:rPr>
        <w:t>(</w:t>
      </w:r>
      <w:r>
        <w:rPr>
          <w:rFonts w:ascii="Times New Roman" w:eastAsia="Times New Roman"/>
          <w:sz w:val="21"/>
        </w:rPr>
        <w:tab/>
        <w:t>)</w:t>
      </w:r>
      <w:r>
        <w:rPr>
          <w:spacing w:val="-10"/>
          <w:sz w:val="21"/>
        </w:rPr>
        <w:t>。</w:t>
      </w:r>
    </w:p>
    <w:p>
      <w:pPr>
        <w:pStyle w:val="BodyText"/>
        <w:spacing w:before="7"/>
        <w:rPr>
          <w:sz w:val="15"/>
        </w:rPr>
      </w:pPr>
    </w:p>
    <w:p>
      <w:pPr>
        <w:pStyle w:val="BodyText"/>
        <w:tabs>
          <w:tab w:val="left" w:pos="4194"/>
        </w:tabs>
        <w:ind w:left="940"/>
      </w:pPr>
      <w:r>
        <w:t>A、灵活</w:t>
      </w:r>
      <w:r>
        <w:rPr>
          <w:spacing w:val="-10"/>
        </w:rPr>
        <w:t>性</w:t>
      </w:r>
      <w:r>
        <w:tab/>
      </w:r>
      <w:r>
        <w:rPr>
          <w:rFonts w:ascii="Times New Roman" w:eastAsia="Times New Roman"/>
        </w:rPr>
        <w:t>B</w:t>
      </w:r>
      <w:r>
        <w:t>、 期权费</w:t>
      </w:r>
      <w:r>
        <w:rPr>
          <w:spacing w:val="-10"/>
        </w:rPr>
        <w:t>低</w:t>
      </w:r>
    </w:p>
    <w:p>
      <w:pPr>
        <w:pStyle w:val="BodyText"/>
        <w:spacing w:before="6"/>
        <w:rPr>
          <w:sz w:val="15"/>
        </w:rPr>
      </w:pPr>
    </w:p>
    <w:p>
      <w:pPr>
        <w:pStyle w:val="BodyText"/>
        <w:tabs>
          <w:tab w:val="left" w:pos="4229"/>
        </w:tabs>
        <w:spacing w:before="1"/>
        <w:ind w:left="940"/>
      </w:pPr>
      <w:r>
        <w:rPr>
          <w:rFonts w:ascii="Times New Roman" w:eastAsia="Times New Roman"/>
        </w:rPr>
        <w:t>C</w:t>
      </w:r>
      <w:r>
        <w:t>、非义务</w:t>
      </w:r>
      <w:r>
        <w:rPr>
          <w:spacing w:val="-10"/>
        </w:rPr>
        <w:t>性</w:t>
      </w:r>
      <w:r>
        <w:tab/>
      </w:r>
      <w:r>
        <w:rPr>
          <w:rFonts w:ascii="Times New Roman" w:eastAsia="Times New Roman"/>
          <w:spacing w:val="-2"/>
        </w:rPr>
        <w:t>D</w:t>
      </w:r>
      <w:r>
        <w:rPr>
          <w:spacing w:val="-2"/>
        </w:rPr>
        <w:t>、</w:t>
      </w:r>
      <w:r>
        <w:rPr>
          <w:spacing w:val="-2"/>
        </w:rPr>
        <w:t>信</w:t>
      </w:r>
      <w:r>
        <w:rPr>
          <w:spacing w:val="-2"/>
        </w:rPr>
        <w:t>息</w:t>
      </w:r>
      <w:r>
        <w:rPr>
          <w:spacing w:val="-2"/>
        </w:rPr>
        <w:t>对</w:t>
      </w:r>
      <w:r>
        <w:rPr>
          <w:spacing w:val="-10"/>
        </w:rPr>
        <w:t>称</w:t>
      </w:r>
    </w:p>
    <w:p>
      <w:pPr>
        <w:pStyle w:val="BodyText"/>
        <w:spacing w:before="6"/>
        <w:rPr>
          <w:sz w:val="15"/>
        </w:rPr>
      </w:pPr>
    </w:p>
    <w:p>
      <w:pPr>
        <w:pStyle w:val="ListParagraph"/>
        <w:numPr>
          <w:ilvl w:val="0"/>
          <w:numId w:val="27"/>
        </w:numPr>
        <w:tabs>
          <w:tab w:val="left" w:pos="836"/>
          <w:tab w:val="left" w:pos="3739"/>
        </w:tabs>
        <w:spacing w:before="0" w:after="0" w:line="240" w:lineRule="auto"/>
        <w:ind w:left="836" w:right="0" w:hanging="316"/>
        <w:jc w:val="left"/>
        <w:rPr>
          <w:sz w:val="21"/>
        </w:rPr>
      </w:pPr>
      <w:r>
        <w:rPr>
          <w:sz w:val="21"/>
        </w:rPr>
        <w:t>期权购买者的最大损失就是</w:t>
      </w:r>
      <w:r>
        <w:rPr>
          <w:rFonts w:ascii="Times New Roman" w:eastAsia="Times New Roman"/>
          <w:spacing w:val="-10"/>
          <w:sz w:val="21"/>
        </w:rPr>
        <w:t>(</w:t>
      </w:r>
      <w:r>
        <w:rPr>
          <w:rFonts w:ascii="Times New Roman" w:eastAsia="Times New Roman"/>
          <w:sz w:val="21"/>
        </w:rPr>
        <w:tab/>
        <w:t>)</w:t>
      </w:r>
      <w:r>
        <w:rPr>
          <w:spacing w:val="-10"/>
          <w:sz w:val="21"/>
        </w:rPr>
        <w:t>。</w:t>
      </w:r>
    </w:p>
    <w:p>
      <w:pPr>
        <w:pStyle w:val="BodyText"/>
        <w:spacing w:before="7"/>
        <w:rPr>
          <w:sz w:val="15"/>
        </w:rPr>
      </w:pPr>
    </w:p>
    <w:p>
      <w:pPr>
        <w:pStyle w:val="BodyText"/>
        <w:tabs>
          <w:tab w:val="left" w:pos="4194"/>
        </w:tabs>
        <w:ind w:left="940"/>
      </w:pPr>
      <w:r>
        <w:t>A、灵活性</w:t>
      </w:r>
      <w:r>
        <w:rPr>
          <w:spacing w:val="-10"/>
        </w:rPr>
        <w:t>差</w:t>
      </w:r>
      <w:r>
        <w:tab/>
      </w:r>
      <w:r>
        <w:rPr>
          <w:rFonts w:ascii="Times New Roman" w:eastAsia="Times New Roman"/>
        </w:rPr>
        <w:t>B</w:t>
      </w:r>
      <w:r>
        <w:t>、 支付期权</w:t>
      </w:r>
      <w:r>
        <w:rPr>
          <w:spacing w:val="-10"/>
        </w:rPr>
        <w:t>费</w:t>
      </w:r>
    </w:p>
    <w:p>
      <w:pPr>
        <w:pStyle w:val="BodyText"/>
        <w:spacing w:before="7"/>
        <w:rPr>
          <w:sz w:val="15"/>
        </w:rPr>
      </w:pPr>
    </w:p>
    <w:p>
      <w:pPr>
        <w:pStyle w:val="BodyText"/>
        <w:tabs>
          <w:tab w:val="left" w:pos="4229"/>
        </w:tabs>
        <w:ind w:left="940"/>
      </w:pPr>
      <w:r>
        <w:rPr>
          <w:rFonts w:ascii="Times New Roman" w:eastAsia="Times New Roman"/>
        </w:rPr>
        <w:t>C</w:t>
      </w:r>
      <w:r>
        <w:t>、非义务</w:t>
      </w:r>
      <w:r>
        <w:rPr>
          <w:spacing w:val="-10"/>
        </w:rPr>
        <w:t>性</w:t>
      </w:r>
      <w:r>
        <w:tab/>
      </w:r>
      <w:r>
        <w:rPr>
          <w:rFonts w:ascii="Times New Roman" w:eastAsia="Times New Roman"/>
        </w:rPr>
        <w:t>D</w:t>
      </w:r>
      <w:r>
        <w:t>、</w:t>
      </w:r>
      <w:r>
        <w:rPr>
          <w:spacing w:val="-3"/>
        </w:rPr>
        <w:t xml:space="preserve"> </w:t>
      </w:r>
      <w:r>
        <w:t>信息不对</w:t>
      </w:r>
      <w:r>
        <w:rPr>
          <w:spacing w:val="-10"/>
        </w:rPr>
        <w:t>称</w:t>
      </w:r>
    </w:p>
    <w:p>
      <w:pPr>
        <w:pStyle w:val="BodyText"/>
        <w:spacing w:before="6"/>
        <w:rPr>
          <w:sz w:val="15"/>
        </w:rPr>
      </w:pPr>
    </w:p>
    <w:p>
      <w:pPr>
        <w:pStyle w:val="ListParagraph"/>
        <w:numPr>
          <w:ilvl w:val="0"/>
          <w:numId w:val="27"/>
        </w:numPr>
        <w:tabs>
          <w:tab w:val="left" w:pos="940"/>
        </w:tabs>
        <w:spacing w:before="1" w:after="0" w:line="240" w:lineRule="auto"/>
        <w:ind w:left="940" w:right="0" w:hanging="420"/>
        <w:jc w:val="left"/>
        <w:rPr>
          <w:sz w:val="21"/>
        </w:rPr>
      </w:pPr>
      <w:r>
        <w:rPr>
          <w:sz w:val="21"/>
        </w:rPr>
        <w:t xml:space="preserve">影响期权价格的因素主要是（ </w:t>
      </w:r>
      <w:r>
        <w:rPr>
          <w:spacing w:val="-105"/>
          <w:sz w:val="21"/>
        </w:rPr>
        <w:t>）</w:t>
      </w:r>
      <w:r>
        <w:rPr>
          <w:spacing w:val="-10"/>
          <w:sz w:val="21"/>
        </w:rPr>
        <w:t>。</w:t>
      </w:r>
    </w:p>
    <w:p>
      <w:pPr>
        <w:pStyle w:val="BodyText"/>
        <w:spacing w:before="6"/>
        <w:rPr>
          <w:sz w:val="15"/>
        </w:rPr>
      </w:pPr>
    </w:p>
    <w:p>
      <w:pPr>
        <w:pStyle w:val="BodyText"/>
        <w:tabs>
          <w:tab w:val="left" w:pos="4241"/>
        </w:tabs>
        <w:ind w:left="940"/>
      </w:pPr>
      <w:r>
        <w:rPr>
          <w:rFonts w:ascii="Times New Roman" w:eastAsia="Times New Roman"/>
          <w:spacing w:val="-2"/>
        </w:rPr>
        <w:t>A</w:t>
      </w:r>
      <w:r>
        <w:rPr>
          <w:spacing w:val="-2"/>
        </w:rPr>
        <w:t>、</w:t>
      </w:r>
      <w:r>
        <w:rPr>
          <w:spacing w:val="-2"/>
        </w:rPr>
        <w:t>期</w:t>
      </w:r>
      <w:r>
        <w:rPr>
          <w:spacing w:val="-2"/>
        </w:rPr>
        <w:t>权</w:t>
      </w:r>
      <w:r>
        <w:rPr>
          <w:spacing w:val="-10"/>
        </w:rPr>
        <w:t>费</w:t>
      </w:r>
      <w:r>
        <w:tab/>
      </w:r>
      <w:r>
        <w:rPr>
          <w:rFonts w:ascii="Times New Roman" w:eastAsia="Times New Roman"/>
        </w:rPr>
        <w:t>B</w:t>
      </w:r>
      <w:r>
        <w:t>、货币的波动</w:t>
      </w:r>
      <w:r>
        <w:rPr>
          <w:spacing w:val="-10"/>
        </w:rPr>
        <w:t>率</w:t>
      </w:r>
    </w:p>
    <w:p>
      <w:pPr>
        <w:pStyle w:val="BodyText"/>
        <w:spacing w:before="7"/>
        <w:rPr>
          <w:sz w:val="15"/>
        </w:rPr>
      </w:pPr>
    </w:p>
    <w:p>
      <w:pPr>
        <w:pStyle w:val="BodyText"/>
        <w:tabs>
          <w:tab w:val="left" w:pos="4229"/>
        </w:tabs>
        <w:ind w:left="940"/>
      </w:pPr>
      <w:r>
        <w:rPr>
          <w:rFonts w:ascii="Times New Roman" w:eastAsia="Times New Roman"/>
        </w:rPr>
        <w:t>C</w:t>
      </w:r>
      <w:r>
        <w:t>、时间价</w:t>
      </w:r>
      <w:r>
        <w:rPr>
          <w:spacing w:val="-10"/>
        </w:rPr>
        <w:t>值</w:t>
      </w:r>
      <w:r>
        <w:tab/>
      </w:r>
      <w:r>
        <w:rPr>
          <w:rFonts w:ascii="Times New Roman" w:eastAsia="Times New Roman"/>
          <w:spacing w:val="-2"/>
        </w:rPr>
        <w:t>D</w:t>
      </w:r>
      <w:r>
        <w:rPr>
          <w:spacing w:val="-2"/>
        </w:rPr>
        <w:t>、</w:t>
      </w:r>
      <w:r>
        <w:rPr>
          <w:spacing w:val="-2"/>
        </w:rPr>
        <w:t>内</w:t>
      </w:r>
      <w:r>
        <w:rPr>
          <w:spacing w:val="-2"/>
        </w:rPr>
        <w:t>在</w:t>
      </w:r>
      <w:r>
        <w:rPr>
          <w:spacing w:val="-2"/>
        </w:rPr>
        <w:t>价</w:t>
      </w:r>
      <w:r>
        <w:rPr>
          <w:spacing w:val="-10"/>
        </w:rPr>
        <w:t>值</w:t>
      </w:r>
    </w:p>
    <w:p>
      <w:pPr>
        <w:pStyle w:val="BodyText"/>
        <w:spacing w:before="7"/>
        <w:rPr>
          <w:sz w:val="15"/>
        </w:rPr>
      </w:pPr>
    </w:p>
    <w:p>
      <w:pPr>
        <w:pStyle w:val="ListParagraph"/>
        <w:numPr>
          <w:ilvl w:val="0"/>
          <w:numId w:val="27"/>
        </w:numPr>
        <w:tabs>
          <w:tab w:val="left" w:pos="836"/>
        </w:tabs>
        <w:spacing w:before="0" w:after="0" w:line="240" w:lineRule="auto"/>
        <w:ind w:left="836" w:right="0" w:hanging="316"/>
        <w:jc w:val="left"/>
        <w:rPr>
          <w:sz w:val="21"/>
        </w:rPr>
      </w:pPr>
      <w:r>
        <w:rPr>
          <w:sz w:val="21"/>
        </w:rPr>
        <w:t>直接标价法具有（ ）</w:t>
      </w:r>
      <w:r>
        <w:rPr>
          <w:spacing w:val="-4"/>
          <w:sz w:val="21"/>
        </w:rPr>
        <w:t>特点。</w:t>
      </w:r>
    </w:p>
    <w:p>
      <w:pPr>
        <w:pStyle w:val="BodyText"/>
        <w:spacing w:before="6"/>
        <w:rPr>
          <w:sz w:val="15"/>
        </w:rPr>
      </w:pPr>
    </w:p>
    <w:p>
      <w:pPr>
        <w:pStyle w:val="BodyText"/>
        <w:spacing w:before="1"/>
        <w:ind w:left="992"/>
      </w:pPr>
      <w:r>
        <w:rPr>
          <w:rFonts w:ascii="Times New Roman" w:eastAsia="Times New Roman"/>
          <w:spacing w:val="-2"/>
        </w:rPr>
        <w:t>A</w:t>
      </w:r>
      <w:r>
        <w:rPr>
          <w:spacing w:val="-3"/>
        </w:rPr>
        <w:t>、外币的数额固定不变</w:t>
      </w:r>
    </w:p>
    <w:p>
      <w:pPr>
        <w:pStyle w:val="BodyText"/>
        <w:spacing w:before="6"/>
        <w:rPr>
          <w:sz w:val="15"/>
        </w:rPr>
      </w:pPr>
    </w:p>
    <w:p>
      <w:pPr>
        <w:pStyle w:val="BodyText"/>
        <w:spacing w:line="417" w:lineRule="auto"/>
        <w:ind w:left="1045" w:right="4759"/>
      </w:pPr>
      <w:r>
        <w:rPr>
          <w:rFonts w:ascii="Times New Roman" w:eastAsia="Times New Roman"/>
          <w:spacing w:val="-2"/>
        </w:rPr>
        <w:t>B</w:t>
      </w:r>
      <w:r>
        <w:rPr>
          <w:spacing w:val="-2"/>
        </w:rPr>
        <w:t xml:space="preserve">、本币的数额随外币或本币币值的变化而变化 </w:t>
      </w:r>
      <w:r>
        <w:rPr>
          <w:rFonts w:ascii="Times New Roman" w:eastAsia="Times New Roman"/>
          <w:spacing w:val="-2"/>
        </w:rPr>
        <w:t>C</w:t>
      </w:r>
      <w:r>
        <w:rPr>
          <w:spacing w:val="-2"/>
        </w:rPr>
        <w:t>、外汇汇率的高低与本币币值的升降呈反比</w:t>
      </w:r>
      <w:r>
        <w:rPr>
          <w:spacing w:val="80"/>
        </w:rPr>
        <w:t xml:space="preserve"> </w:t>
      </w:r>
      <w:r>
        <w:rPr>
          <w:rFonts w:ascii="Times New Roman" w:eastAsia="Times New Roman"/>
          <w:spacing w:val="-2"/>
        </w:rPr>
        <w:t>D</w:t>
      </w:r>
      <w:r>
        <w:rPr>
          <w:spacing w:val="-2"/>
        </w:rPr>
        <w:t>、本币的数额固定不变</w:t>
      </w:r>
    </w:p>
    <w:p>
      <w:pPr>
        <w:pStyle w:val="ListParagraph"/>
        <w:numPr>
          <w:ilvl w:val="0"/>
          <w:numId w:val="27"/>
        </w:numPr>
        <w:tabs>
          <w:tab w:val="left" w:pos="836"/>
        </w:tabs>
        <w:spacing w:before="0" w:after="0" w:line="269" w:lineRule="exact"/>
        <w:ind w:left="836" w:right="0" w:hanging="316"/>
        <w:jc w:val="left"/>
        <w:rPr>
          <w:sz w:val="21"/>
        </w:rPr>
      </w:pPr>
      <w:r>
        <w:rPr>
          <w:sz w:val="21"/>
        </w:rPr>
        <w:t>伦敦外汇市场汇率采用（ ）</w:t>
      </w:r>
      <w:r>
        <w:rPr>
          <w:spacing w:val="-2"/>
          <w:sz w:val="21"/>
        </w:rPr>
        <w:t>标价方式。</w:t>
      </w:r>
    </w:p>
    <w:p>
      <w:pPr>
        <w:pStyle w:val="BodyText"/>
        <w:spacing w:before="7"/>
        <w:rPr>
          <w:sz w:val="15"/>
        </w:rPr>
      </w:pPr>
    </w:p>
    <w:p>
      <w:pPr>
        <w:pStyle w:val="BodyText"/>
        <w:tabs>
          <w:tab w:val="left" w:pos="4299"/>
        </w:tabs>
        <w:ind w:left="940"/>
      </w:pPr>
      <w:r>
        <w:t>A、间接标价</w:t>
      </w:r>
      <w:r>
        <w:rPr>
          <w:spacing w:val="-10"/>
        </w:rPr>
        <w:t>法</w:t>
      </w:r>
      <w:r>
        <w:tab/>
        <w:t>B、直接标价</w:t>
      </w:r>
      <w:r>
        <w:rPr>
          <w:spacing w:val="-10"/>
        </w:rPr>
        <w:t>法</w:t>
      </w:r>
    </w:p>
    <w:p>
      <w:pPr>
        <w:pStyle w:val="BodyText"/>
        <w:spacing w:before="7"/>
        <w:rPr>
          <w:sz w:val="15"/>
        </w:rPr>
      </w:pPr>
    </w:p>
    <w:p>
      <w:pPr>
        <w:pStyle w:val="ListParagraph"/>
        <w:numPr>
          <w:ilvl w:val="0"/>
          <w:numId w:val="27"/>
        </w:numPr>
        <w:tabs>
          <w:tab w:val="left" w:pos="836"/>
        </w:tabs>
        <w:spacing w:before="0" w:after="0" w:line="240" w:lineRule="auto"/>
        <w:ind w:left="836" w:right="0" w:hanging="316"/>
        <w:jc w:val="left"/>
        <w:rPr>
          <w:sz w:val="21"/>
        </w:rPr>
      </w:pPr>
      <w:r>
        <w:rPr>
          <w:sz w:val="21"/>
        </w:rPr>
        <w:t xml:space="preserve">美元对英镑的汇率，采用（ </w:t>
      </w:r>
      <w:r>
        <w:rPr>
          <w:spacing w:val="-105"/>
          <w:sz w:val="21"/>
        </w:rPr>
        <w:t>）</w:t>
      </w:r>
      <w:r>
        <w:rPr>
          <w:spacing w:val="-10"/>
          <w:sz w:val="21"/>
        </w:rPr>
        <w:t>。</w:t>
      </w:r>
    </w:p>
    <w:p>
      <w:pPr>
        <w:pStyle w:val="BodyText"/>
        <w:spacing w:before="6"/>
        <w:rPr>
          <w:sz w:val="15"/>
        </w:rPr>
      </w:pPr>
    </w:p>
    <w:p>
      <w:pPr>
        <w:pStyle w:val="BodyText"/>
        <w:tabs>
          <w:tab w:val="left" w:pos="4404"/>
        </w:tabs>
        <w:spacing w:before="1"/>
        <w:ind w:left="940"/>
      </w:pPr>
      <w:r>
        <w:t>A、间接标价</w:t>
      </w:r>
      <w:r>
        <w:rPr>
          <w:spacing w:val="-10"/>
        </w:rPr>
        <w:t>法</w:t>
      </w:r>
      <w:r>
        <w:tab/>
        <w:t>B、直接标价</w:t>
      </w:r>
      <w:r>
        <w:rPr>
          <w:spacing w:val="-10"/>
        </w:rPr>
        <w:t>法</w:t>
      </w:r>
    </w:p>
    <w:p>
      <w:pPr>
        <w:spacing w:after="0"/>
        <w:sectPr>
          <w:footerReference w:type="default" r:id="rId18"/>
          <w:pgSz w:w="11910" w:h="16840"/>
          <w:pgMar w:top="1760" w:right="780" w:bottom="1180" w:left="980" w:header="0" w:footer="990"/>
          <w:pgNumType w:start="15"/>
          <w:cols w:space="708"/>
        </w:sectPr>
      </w:pPr>
    </w:p>
    <w:p>
      <w:pPr>
        <w:pStyle w:val="ListParagraph"/>
        <w:numPr>
          <w:ilvl w:val="0"/>
          <w:numId w:val="27"/>
        </w:numPr>
        <w:tabs>
          <w:tab w:val="left" w:pos="940"/>
        </w:tabs>
        <w:spacing w:before="42" w:after="0" w:line="240" w:lineRule="auto"/>
        <w:ind w:left="940" w:right="0" w:hanging="420"/>
        <w:jc w:val="left"/>
        <w:rPr>
          <w:sz w:val="21"/>
        </w:rPr>
      </w:pPr>
      <w:r>
        <w:rPr>
          <w:sz w:val="21"/>
        </w:rPr>
        <w:t xml:space="preserve">各国一般把美元当作关键货币，把对美元的汇率作为（ </w:t>
      </w:r>
      <w:r>
        <w:rPr>
          <w:spacing w:val="-105"/>
          <w:sz w:val="21"/>
        </w:rPr>
        <w:t>）</w:t>
      </w:r>
      <w:r>
        <w:rPr>
          <w:spacing w:val="-10"/>
          <w:sz w:val="21"/>
        </w:rPr>
        <w:t>。</w:t>
      </w:r>
    </w:p>
    <w:p>
      <w:pPr>
        <w:pStyle w:val="BodyText"/>
        <w:spacing w:before="6"/>
        <w:rPr>
          <w:sz w:val="15"/>
        </w:rPr>
      </w:pPr>
    </w:p>
    <w:p>
      <w:pPr>
        <w:pStyle w:val="BodyText"/>
        <w:tabs>
          <w:tab w:val="left" w:pos="4194"/>
        </w:tabs>
        <w:spacing w:before="1"/>
        <w:ind w:left="1045"/>
      </w:pPr>
      <w:r>
        <w:t>A、基本汇</w:t>
      </w:r>
      <w:r>
        <w:rPr>
          <w:spacing w:val="-10"/>
        </w:rPr>
        <w:t>率</w:t>
      </w:r>
      <w:r>
        <w:tab/>
        <w:t>B、 套算汇</w:t>
      </w:r>
      <w:r>
        <w:rPr>
          <w:spacing w:val="-10"/>
        </w:rPr>
        <w:t>率</w:t>
      </w:r>
    </w:p>
    <w:p>
      <w:pPr>
        <w:pStyle w:val="BodyText"/>
        <w:spacing w:before="6"/>
        <w:rPr>
          <w:sz w:val="15"/>
        </w:rPr>
      </w:pPr>
    </w:p>
    <w:p>
      <w:pPr>
        <w:pStyle w:val="BodyText"/>
        <w:tabs>
          <w:tab w:val="left" w:pos="4194"/>
        </w:tabs>
        <w:ind w:left="1045"/>
      </w:pPr>
      <w:r>
        <w:t>C、有效汇</w:t>
      </w:r>
      <w:r>
        <w:rPr>
          <w:spacing w:val="-10"/>
        </w:rPr>
        <w:t>率</w:t>
      </w:r>
      <w:r>
        <w:tab/>
        <w:t>D、名义汇</w:t>
      </w:r>
      <w:r>
        <w:rPr>
          <w:spacing w:val="-10"/>
        </w:rPr>
        <w:t>率</w:t>
      </w:r>
    </w:p>
    <w:p>
      <w:pPr>
        <w:pStyle w:val="BodyText"/>
        <w:spacing w:before="7"/>
        <w:rPr>
          <w:sz w:val="15"/>
        </w:rPr>
      </w:pPr>
    </w:p>
    <w:p>
      <w:pPr>
        <w:pStyle w:val="BodyText"/>
        <w:tabs>
          <w:tab w:val="left" w:pos="4239"/>
        </w:tabs>
        <w:ind w:left="1045"/>
      </w:pPr>
      <w:r>
        <w:rPr>
          <w:rFonts w:ascii="Times New Roman" w:eastAsia="Times New Roman"/>
          <w:spacing w:val="-2"/>
        </w:rPr>
        <w:t>A</w:t>
      </w:r>
      <w:r>
        <w:rPr>
          <w:spacing w:val="-2"/>
        </w:rPr>
        <w:t>、</w:t>
      </w:r>
      <w:r>
        <w:rPr>
          <w:spacing w:val="-2"/>
        </w:rPr>
        <w:t>新</w:t>
      </w:r>
      <w:r>
        <w:rPr>
          <w:spacing w:val="-10"/>
        </w:rPr>
        <w:t>建</w:t>
      </w:r>
      <w:r>
        <w:tab/>
      </w:r>
      <w:r>
        <w:rPr>
          <w:rFonts w:ascii="Times New Roman" w:eastAsia="Times New Roman"/>
        </w:rPr>
        <w:t>B</w:t>
      </w:r>
      <w:r>
        <w:t>、改</w:t>
      </w:r>
      <w:r>
        <w:rPr>
          <w:spacing w:val="-10"/>
        </w:rPr>
        <w:t>建</w:t>
      </w:r>
    </w:p>
    <w:p>
      <w:pPr>
        <w:pStyle w:val="BodyText"/>
        <w:spacing w:before="7"/>
        <w:rPr>
          <w:sz w:val="15"/>
        </w:rPr>
      </w:pPr>
    </w:p>
    <w:p>
      <w:pPr>
        <w:pStyle w:val="BodyText"/>
        <w:tabs>
          <w:tab w:val="left" w:pos="4239"/>
        </w:tabs>
        <w:ind w:left="1045"/>
      </w:pPr>
      <w:r>
        <w:rPr>
          <w:rFonts w:ascii="Times New Roman" w:eastAsia="Times New Roman"/>
        </w:rPr>
        <w:t>C</w:t>
      </w:r>
      <w:r>
        <w:t>、扩</w:t>
      </w:r>
      <w:r>
        <w:rPr>
          <w:spacing w:val="-10"/>
        </w:rPr>
        <w:t>建</w:t>
      </w:r>
      <w:r>
        <w:tab/>
      </w:r>
      <w:r>
        <w:rPr>
          <w:rFonts w:ascii="Times New Roman" w:eastAsia="Times New Roman"/>
          <w:spacing w:val="-2"/>
        </w:rPr>
        <w:t>D</w:t>
      </w:r>
      <w:r>
        <w:rPr>
          <w:spacing w:val="-2"/>
        </w:rPr>
        <w:t>、</w:t>
      </w:r>
      <w:r>
        <w:rPr>
          <w:spacing w:val="-2"/>
        </w:rPr>
        <w:t>以</w:t>
      </w:r>
      <w:r>
        <w:rPr>
          <w:spacing w:val="-2"/>
        </w:rPr>
        <w:t>上</w:t>
      </w:r>
      <w:r>
        <w:rPr>
          <w:spacing w:val="-2"/>
        </w:rPr>
        <w:t>都</w:t>
      </w:r>
      <w:r>
        <w:rPr>
          <w:spacing w:val="-10"/>
        </w:rPr>
        <w:t>是</w:t>
      </w:r>
    </w:p>
    <w:p>
      <w:pPr>
        <w:pStyle w:val="BodyText"/>
        <w:spacing w:before="6"/>
        <w:rPr>
          <w:sz w:val="15"/>
        </w:rPr>
      </w:pPr>
    </w:p>
    <w:p>
      <w:pPr>
        <w:pStyle w:val="ListParagraph"/>
        <w:numPr>
          <w:ilvl w:val="0"/>
          <w:numId w:val="27"/>
        </w:numPr>
        <w:tabs>
          <w:tab w:val="left" w:pos="942"/>
        </w:tabs>
        <w:spacing w:before="1" w:after="0" w:line="417" w:lineRule="auto"/>
        <w:ind w:left="100" w:right="325" w:firstLine="420"/>
        <w:jc w:val="left"/>
        <w:rPr>
          <w:sz w:val="21"/>
        </w:rPr>
      </w:pPr>
      <w:r>
        <w:rPr>
          <w:spacing w:val="-2"/>
          <w:sz w:val="21"/>
        </w:rPr>
        <w:t>汇率变化的经济理论中有一理论认为货币具有对一般商品的购买力所以人们需要它，两国货币的</w:t>
      </w:r>
      <w:r>
        <w:rPr>
          <w:sz w:val="21"/>
        </w:rPr>
        <w:t>评价取决于两国货币购买力的比较。这一理论被称为（ ）</w:t>
      </w:r>
    </w:p>
    <w:p>
      <w:pPr>
        <w:pStyle w:val="BodyText"/>
        <w:tabs>
          <w:tab w:val="left" w:pos="4241"/>
        </w:tabs>
        <w:spacing w:line="417" w:lineRule="auto"/>
        <w:ind w:left="940" w:right="4293"/>
      </w:pPr>
      <w:r>
        <w:rPr>
          <w:rFonts w:ascii="Times New Roman" w:eastAsia="Times New Roman"/>
          <w:spacing w:val="-2"/>
        </w:rPr>
        <w:t>A</w:t>
      </w:r>
      <w:r>
        <w:rPr>
          <w:spacing w:val="-2"/>
        </w:rPr>
        <w:t>、</w:t>
      </w:r>
      <w:r>
        <w:rPr>
          <w:spacing w:val="-2"/>
        </w:rPr>
        <w:t>购</w:t>
      </w:r>
      <w:r>
        <w:rPr>
          <w:spacing w:val="-2"/>
        </w:rPr>
        <w:t>买</w:t>
      </w:r>
      <w:r>
        <w:rPr>
          <w:spacing w:val="-2"/>
        </w:rPr>
        <w:t>力</w:t>
      </w:r>
      <w:r>
        <w:rPr>
          <w:spacing w:val="-2"/>
        </w:rPr>
        <w:t>平</w:t>
      </w:r>
      <w:r>
        <w:rPr>
          <w:spacing w:val="-2"/>
        </w:rPr>
        <w:t>价</w:t>
      </w:r>
      <w:r>
        <w:rPr>
          <w:spacing w:val="-2"/>
        </w:rPr>
        <w:t>说</w:t>
      </w:r>
      <w:r>
        <w:tab/>
      </w:r>
      <w:r>
        <w:rPr>
          <w:rFonts w:ascii="Times New Roman" w:eastAsia="Times New Roman"/>
          <w:spacing w:val="-2"/>
        </w:rPr>
        <w:t>B</w:t>
      </w:r>
      <w:r>
        <w:rPr>
          <w:spacing w:val="-2"/>
        </w:rPr>
        <w:t>、</w:t>
      </w:r>
      <w:r>
        <w:rPr>
          <w:spacing w:val="-2"/>
        </w:rPr>
        <w:t>国</w:t>
      </w:r>
      <w:r>
        <w:rPr>
          <w:spacing w:val="-2"/>
        </w:rPr>
        <w:t>际</w:t>
      </w:r>
      <w:r>
        <w:rPr>
          <w:spacing w:val="-2"/>
        </w:rPr>
        <w:t>费</w:t>
      </w:r>
      <w:r>
        <w:rPr>
          <w:spacing w:val="-2"/>
        </w:rPr>
        <w:t>雪</w:t>
      </w:r>
      <w:r>
        <w:rPr>
          <w:spacing w:val="-2"/>
        </w:rPr>
        <w:t>效</w:t>
      </w:r>
      <w:r>
        <w:rPr>
          <w:spacing w:val="-2"/>
        </w:rPr>
        <w:t xml:space="preserve">应 </w:t>
      </w:r>
      <w:r>
        <w:rPr>
          <w:rFonts w:ascii="Times New Roman" w:eastAsia="Times New Roman"/>
          <w:spacing w:val="-2"/>
        </w:rPr>
        <w:t>C</w:t>
      </w:r>
      <w:r>
        <w:rPr>
          <w:spacing w:val="-2"/>
        </w:rPr>
        <w:t>、</w:t>
      </w:r>
      <w:r>
        <w:rPr>
          <w:spacing w:val="-2"/>
        </w:rPr>
        <w:t>利</w:t>
      </w:r>
      <w:r>
        <w:rPr>
          <w:spacing w:val="-2"/>
        </w:rPr>
        <w:t>率</w:t>
      </w:r>
      <w:r>
        <w:rPr>
          <w:spacing w:val="-2"/>
        </w:rPr>
        <w:t>平</w:t>
      </w:r>
      <w:r>
        <w:rPr>
          <w:spacing w:val="-2"/>
        </w:rPr>
        <w:t>价</w:t>
      </w:r>
      <w:r>
        <w:rPr>
          <w:spacing w:val="-2"/>
        </w:rPr>
        <w:t>说</w:t>
      </w:r>
    </w:p>
    <w:p>
      <w:pPr>
        <w:pStyle w:val="ListParagraph"/>
        <w:numPr>
          <w:ilvl w:val="0"/>
          <w:numId w:val="27"/>
        </w:numPr>
        <w:tabs>
          <w:tab w:val="left" w:pos="942"/>
        </w:tabs>
        <w:spacing w:before="0" w:after="0" w:line="417" w:lineRule="auto"/>
        <w:ind w:left="100" w:right="325" w:firstLine="420"/>
        <w:jc w:val="left"/>
        <w:rPr>
          <w:sz w:val="21"/>
        </w:rPr>
      </w:pPr>
      <w:r>
        <w:rPr>
          <w:spacing w:val="-2"/>
          <w:sz w:val="21"/>
        </w:rPr>
        <w:t>汇率变化的经济理论中有一理论认为每一国家的名义利率等于投资者所要求的实际利率与预期的</w:t>
      </w:r>
      <w:r>
        <w:rPr>
          <w:sz w:val="21"/>
        </w:rPr>
        <w:t>通货膨胀率之和，两国的利率之差等于两国的通货膨胀率之差，这一理论被称为（ ）</w:t>
      </w:r>
    </w:p>
    <w:p>
      <w:pPr>
        <w:pStyle w:val="BodyText"/>
        <w:tabs>
          <w:tab w:val="left" w:pos="4241"/>
        </w:tabs>
        <w:spacing w:line="417" w:lineRule="auto"/>
        <w:ind w:left="1045" w:right="4293"/>
      </w:pPr>
      <w:r>
        <w:rPr>
          <w:rFonts w:ascii="Times New Roman" w:eastAsia="Times New Roman"/>
          <w:spacing w:val="-2"/>
        </w:rPr>
        <w:t>A</w:t>
      </w:r>
      <w:r>
        <w:rPr>
          <w:spacing w:val="-2"/>
        </w:rPr>
        <w:t>、</w:t>
      </w:r>
      <w:r>
        <w:rPr>
          <w:spacing w:val="-2"/>
        </w:rPr>
        <w:t>购</w:t>
      </w:r>
      <w:r>
        <w:rPr>
          <w:spacing w:val="-2"/>
        </w:rPr>
        <w:t>买</w:t>
      </w:r>
      <w:r>
        <w:rPr>
          <w:spacing w:val="-2"/>
        </w:rPr>
        <w:t>力</w:t>
      </w:r>
      <w:r>
        <w:rPr>
          <w:spacing w:val="-2"/>
        </w:rPr>
        <w:t>平</w:t>
      </w:r>
      <w:r>
        <w:rPr>
          <w:spacing w:val="-2"/>
        </w:rPr>
        <w:t>价</w:t>
      </w:r>
      <w:r>
        <w:rPr>
          <w:spacing w:val="-2"/>
        </w:rPr>
        <w:t>说</w:t>
      </w:r>
      <w:r>
        <w:tab/>
      </w:r>
      <w:r>
        <w:rPr>
          <w:rFonts w:ascii="Times New Roman" w:eastAsia="Times New Roman"/>
          <w:spacing w:val="-2"/>
        </w:rPr>
        <w:t>B</w:t>
      </w:r>
      <w:r>
        <w:rPr>
          <w:spacing w:val="-2"/>
        </w:rPr>
        <w:t>、</w:t>
      </w:r>
      <w:r>
        <w:rPr>
          <w:spacing w:val="-2"/>
        </w:rPr>
        <w:t>国</w:t>
      </w:r>
      <w:r>
        <w:rPr>
          <w:spacing w:val="-2"/>
        </w:rPr>
        <w:t>际</w:t>
      </w:r>
      <w:r>
        <w:rPr>
          <w:spacing w:val="-2"/>
        </w:rPr>
        <w:t>费</w:t>
      </w:r>
      <w:r>
        <w:rPr>
          <w:spacing w:val="-2"/>
        </w:rPr>
        <w:t>雪</w:t>
      </w:r>
      <w:r>
        <w:rPr>
          <w:spacing w:val="-2"/>
        </w:rPr>
        <w:t>效</w:t>
      </w:r>
      <w:r>
        <w:rPr>
          <w:spacing w:val="-2"/>
        </w:rPr>
        <w:t xml:space="preserve">应 </w:t>
      </w:r>
      <w:r>
        <w:rPr>
          <w:rFonts w:ascii="Times New Roman" w:eastAsia="Times New Roman"/>
          <w:spacing w:val="-2"/>
        </w:rPr>
        <w:t>C</w:t>
      </w:r>
      <w:r>
        <w:rPr>
          <w:spacing w:val="-2"/>
        </w:rPr>
        <w:t>、</w:t>
      </w:r>
      <w:r>
        <w:rPr>
          <w:spacing w:val="-2"/>
        </w:rPr>
        <w:t>利</w:t>
      </w:r>
      <w:r>
        <w:rPr>
          <w:spacing w:val="-2"/>
        </w:rPr>
        <w:t>率</w:t>
      </w:r>
      <w:r>
        <w:rPr>
          <w:spacing w:val="-2"/>
        </w:rPr>
        <w:t>平</w:t>
      </w:r>
      <w:r>
        <w:rPr>
          <w:spacing w:val="-2"/>
        </w:rPr>
        <w:t>价</w:t>
      </w:r>
      <w:r>
        <w:rPr>
          <w:spacing w:val="-2"/>
        </w:rPr>
        <w:t>说</w:t>
      </w:r>
    </w:p>
    <w:p>
      <w:pPr>
        <w:pStyle w:val="ListParagraph"/>
        <w:numPr>
          <w:ilvl w:val="0"/>
          <w:numId w:val="27"/>
        </w:numPr>
        <w:tabs>
          <w:tab w:val="left" w:pos="942"/>
        </w:tabs>
        <w:spacing w:before="0" w:after="0" w:line="417" w:lineRule="auto"/>
        <w:ind w:left="100" w:right="325" w:firstLine="420"/>
        <w:jc w:val="left"/>
        <w:rPr>
          <w:sz w:val="21"/>
        </w:rPr>
      </w:pPr>
      <w:r>
        <w:rPr>
          <w:spacing w:val="-2"/>
          <w:sz w:val="21"/>
        </w:rPr>
        <w:t>汇率变化的经济理论中有一学说认为通过分析抛补套利引起的外汇交易，就可以确定远期汇率。</w:t>
      </w:r>
      <w:r>
        <w:rPr>
          <w:sz w:val="21"/>
        </w:rPr>
        <w:t xml:space="preserve">这一学说被称为（ </w:t>
      </w:r>
      <w:r>
        <w:rPr>
          <w:spacing w:val="-105"/>
          <w:sz w:val="21"/>
        </w:rPr>
        <w:t>）</w:t>
      </w:r>
      <w:r>
        <w:rPr>
          <w:sz w:val="21"/>
        </w:rPr>
        <w:t>。</w:t>
      </w:r>
    </w:p>
    <w:p>
      <w:pPr>
        <w:pStyle w:val="BodyText"/>
        <w:tabs>
          <w:tab w:val="left" w:pos="4136"/>
        </w:tabs>
        <w:spacing w:line="417" w:lineRule="auto"/>
        <w:ind w:left="1045" w:right="4398"/>
      </w:pPr>
      <w:r>
        <w:rPr>
          <w:rFonts w:ascii="Times New Roman" w:eastAsia="Times New Roman"/>
          <w:spacing w:val="-2"/>
        </w:rPr>
        <w:t>A</w:t>
      </w:r>
      <w:r>
        <w:rPr>
          <w:spacing w:val="-2"/>
        </w:rPr>
        <w:t>、</w:t>
      </w:r>
      <w:r>
        <w:rPr>
          <w:spacing w:val="-2"/>
        </w:rPr>
        <w:t>购</w:t>
      </w:r>
      <w:r>
        <w:rPr>
          <w:spacing w:val="-2"/>
        </w:rPr>
        <w:t>买</w:t>
      </w:r>
      <w:r>
        <w:rPr>
          <w:spacing w:val="-2"/>
        </w:rPr>
        <w:t>力</w:t>
      </w:r>
      <w:r>
        <w:rPr>
          <w:spacing w:val="-2"/>
        </w:rPr>
        <w:t>平</w:t>
      </w:r>
      <w:r>
        <w:rPr>
          <w:spacing w:val="-2"/>
        </w:rPr>
        <w:t>价</w:t>
      </w:r>
      <w:r>
        <w:rPr>
          <w:spacing w:val="-2"/>
        </w:rPr>
        <w:t>说</w:t>
      </w:r>
      <w:r>
        <w:tab/>
      </w:r>
      <w:r>
        <w:rPr>
          <w:rFonts w:ascii="Times New Roman" w:eastAsia="Times New Roman"/>
          <w:spacing w:val="-2"/>
        </w:rPr>
        <w:t>B</w:t>
      </w:r>
      <w:r>
        <w:rPr>
          <w:spacing w:val="-2"/>
        </w:rPr>
        <w:t>、</w:t>
      </w:r>
      <w:r>
        <w:rPr>
          <w:spacing w:val="-2"/>
        </w:rPr>
        <w:t>国</w:t>
      </w:r>
      <w:r>
        <w:rPr>
          <w:spacing w:val="-2"/>
        </w:rPr>
        <w:t>际</w:t>
      </w:r>
      <w:r>
        <w:rPr>
          <w:spacing w:val="-2"/>
        </w:rPr>
        <w:t>费</w:t>
      </w:r>
      <w:r>
        <w:rPr>
          <w:spacing w:val="-2"/>
        </w:rPr>
        <w:t>雪</w:t>
      </w:r>
      <w:r>
        <w:rPr>
          <w:spacing w:val="-2"/>
        </w:rPr>
        <w:t>效</w:t>
      </w:r>
      <w:r>
        <w:rPr>
          <w:spacing w:val="-2"/>
        </w:rPr>
        <w:t xml:space="preserve">应 </w:t>
      </w:r>
      <w:r>
        <w:rPr>
          <w:rFonts w:ascii="Times New Roman" w:eastAsia="Times New Roman"/>
          <w:spacing w:val="-2"/>
        </w:rPr>
        <w:t>C</w:t>
      </w:r>
      <w:r>
        <w:rPr>
          <w:spacing w:val="-2"/>
        </w:rPr>
        <w:t>、</w:t>
      </w:r>
      <w:r>
        <w:rPr>
          <w:spacing w:val="-2"/>
        </w:rPr>
        <w:t>利</w:t>
      </w:r>
      <w:r>
        <w:rPr>
          <w:spacing w:val="-2"/>
        </w:rPr>
        <w:t>率</w:t>
      </w:r>
      <w:r>
        <w:rPr>
          <w:spacing w:val="-2"/>
        </w:rPr>
        <w:t>平</w:t>
      </w:r>
      <w:r>
        <w:rPr>
          <w:spacing w:val="-2"/>
        </w:rPr>
        <w:t>价</w:t>
      </w:r>
      <w:r>
        <w:rPr>
          <w:spacing w:val="-2"/>
        </w:rPr>
        <w:t>说</w:t>
      </w:r>
    </w:p>
    <w:p>
      <w:pPr>
        <w:pStyle w:val="ListParagraph"/>
        <w:numPr>
          <w:ilvl w:val="0"/>
          <w:numId w:val="27"/>
        </w:numPr>
        <w:tabs>
          <w:tab w:val="left" w:pos="731"/>
        </w:tabs>
        <w:spacing w:before="0" w:after="0" w:line="269" w:lineRule="exact"/>
        <w:ind w:left="731" w:right="0" w:hanging="316"/>
        <w:jc w:val="left"/>
        <w:rPr>
          <w:sz w:val="21"/>
        </w:rPr>
      </w:pPr>
      <w:r>
        <w:rPr>
          <w:sz w:val="21"/>
        </w:rPr>
        <w:t xml:space="preserve">国际上，常见的汇率预测方法通常包括（ </w:t>
      </w:r>
      <w:r>
        <w:rPr>
          <w:spacing w:val="-105"/>
          <w:sz w:val="21"/>
        </w:rPr>
        <w:t>）</w:t>
      </w:r>
      <w:r>
        <w:rPr>
          <w:spacing w:val="-10"/>
          <w:sz w:val="21"/>
        </w:rPr>
        <w:t>。</w:t>
      </w:r>
    </w:p>
    <w:p>
      <w:pPr>
        <w:pStyle w:val="BodyText"/>
        <w:spacing w:before="4"/>
        <w:rPr>
          <w:sz w:val="15"/>
        </w:rPr>
      </w:pPr>
    </w:p>
    <w:p>
      <w:pPr>
        <w:pStyle w:val="BodyText"/>
        <w:tabs>
          <w:tab w:val="left" w:pos="4136"/>
        </w:tabs>
        <w:spacing w:before="1"/>
        <w:ind w:left="940"/>
      </w:pPr>
      <w:r>
        <w:rPr>
          <w:rFonts w:ascii="Times New Roman" w:eastAsia="Times New Roman"/>
          <w:spacing w:val="-2"/>
        </w:rPr>
        <w:t>A</w:t>
      </w:r>
      <w:r>
        <w:rPr>
          <w:spacing w:val="-2"/>
        </w:rPr>
        <w:t>、</w:t>
      </w:r>
      <w:r>
        <w:rPr>
          <w:spacing w:val="-2"/>
        </w:rPr>
        <w:t>技</w:t>
      </w:r>
      <w:r>
        <w:rPr>
          <w:spacing w:val="-2"/>
        </w:rPr>
        <w:t>术</w:t>
      </w:r>
      <w:r>
        <w:rPr>
          <w:spacing w:val="-2"/>
        </w:rPr>
        <w:t>分</w:t>
      </w:r>
      <w:r>
        <w:rPr>
          <w:spacing w:val="-2"/>
        </w:rPr>
        <w:t>析</w:t>
      </w:r>
      <w:r>
        <w:rPr>
          <w:spacing w:val="-12"/>
        </w:rPr>
        <w:t>法</w:t>
      </w:r>
      <w:r>
        <w:tab/>
      </w:r>
      <w:r>
        <w:rPr>
          <w:rFonts w:ascii="Times New Roman" w:eastAsia="Times New Roman"/>
        </w:rPr>
        <w:t>B</w:t>
      </w:r>
      <w:r>
        <w:t>、因素分析</w:t>
      </w:r>
      <w:r>
        <w:rPr>
          <w:spacing w:val="-10"/>
        </w:rPr>
        <w:t>法</w:t>
      </w:r>
    </w:p>
    <w:p>
      <w:pPr>
        <w:pStyle w:val="BodyText"/>
        <w:spacing w:before="6"/>
        <w:rPr>
          <w:sz w:val="15"/>
        </w:rPr>
      </w:pPr>
    </w:p>
    <w:p>
      <w:pPr>
        <w:pStyle w:val="BodyText"/>
        <w:tabs>
          <w:tab w:val="left" w:pos="4124"/>
        </w:tabs>
        <w:ind w:left="940"/>
      </w:pPr>
      <w:r>
        <w:rPr>
          <w:rFonts w:ascii="Times New Roman" w:eastAsia="Times New Roman"/>
        </w:rPr>
        <w:t>C</w:t>
      </w:r>
      <w:r>
        <w:t>、市场分析</w:t>
      </w:r>
      <w:r>
        <w:rPr>
          <w:spacing w:val="-10"/>
        </w:rPr>
        <w:t>法</w:t>
      </w:r>
      <w:r>
        <w:tab/>
      </w:r>
      <w:r>
        <w:rPr>
          <w:rFonts w:ascii="Times New Roman" w:eastAsia="Times New Roman"/>
          <w:spacing w:val="-2"/>
        </w:rPr>
        <w:t>D</w:t>
      </w:r>
      <w:r>
        <w:rPr>
          <w:spacing w:val="-2"/>
        </w:rPr>
        <w:t>、</w:t>
      </w:r>
      <w:r>
        <w:rPr>
          <w:spacing w:val="-2"/>
        </w:rPr>
        <w:t>混</w:t>
      </w:r>
      <w:r>
        <w:rPr>
          <w:spacing w:val="-2"/>
        </w:rPr>
        <w:t>合</w:t>
      </w:r>
      <w:r>
        <w:rPr>
          <w:spacing w:val="-2"/>
        </w:rPr>
        <w:t>分</w:t>
      </w:r>
      <w:r>
        <w:rPr>
          <w:spacing w:val="-2"/>
        </w:rPr>
        <w:t>析</w:t>
      </w:r>
      <w:r>
        <w:rPr>
          <w:spacing w:val="-10"/>
        </w:rPr>
        <w:t>法</w:t>
      </w:r>
    </w:p>
    <w:p>
      <w:pPr>
        <w:pStyle w:val="BodyText"/>
        <w:spacing w:before="7"/>
        <w:rPr>
          <w:sz w:val="15"/>
        </w:rPr>
      </w:pPr>
    </w:p>
    <w:p>
      <w:pPr>
        <w:pStyle w:val="ListParagraph"/>
        <w:numPr>
          <w:ilvl w:val="0"/>
          <w:numId w:val="27"/>
        </w:numPr>
        <w:tabs>
          <w:tab w:val="left" w:pos="836"/>
        </w:tabs>
        <w:spacing w:before="0" w:after="0" w:line="240" w:lineRule="auto"/>
        <w:ind w:left="836" w:right="0" w:hanging="316"/>
        <w:jc w:val="left"/>
        <w:rPr>
          <w:sz w:val="21"/>
        </w:rPr>
      </w:pPr>
      <w:r>
        <w:rPr>
          <w:sz w:val="21"/>
        </w:rPr>
        <w:t>汇率预测的因素分析法主要涉及（ ）</w:t>
      </w:r>
      <w:r>
        <w:rPr>
          <w:spacing w:val="-2"/>
          <w:sz w:val="21"/>
        </w:rPr>
        <w:t>等经济因素</w:t>
      </w:r>
    </w:p>
    <w:p>
      <w:pPr>
        <w:pStyle w:val="BodyText"/>
        <w:spacing w:before="7"/>
        <w:rPr>
          <w:sz w:val="15"/>
        </w:rPr>
      </w:pPr>
    </w:p>
    <w:p>
      <w:pPr>
        <w:pStyle w:val="BodyText"/>
        <w:tabs>
          <w:tab w:val="left" w:pos="4189"/>
        </w:tabs>
        <w:ind w:left="887"/>
      </w:pPr>
      <w:r>
        <w:rPr>
          <w:rFonts w:ascii="Times New Roman" w:eastAsia="Times New Roman"/>
          <w:spacing w:val="-2"/>
        </w:rPr>
        <w:t>A</w:t>
      </w:r>
      <w:r>
        <w:rPr>
          <w:spacing w:val="-2"/>
        </w:rPr>
        <w:t>、</w:t>
      </w:r>
      <w:r>
        <w:rPr>
          <w:spacing w:val="-2"/>
        </w:rPr>
        <w:t>国</w:t>
      </w:r>
      <w:r>
        <w:rPr>
          <w:spacing w:val="-2"/>
        </w:rPr>
        <w:t>际</w:t>
      </w:r>
      <w:r>
        <w:rPr>
          <w:spacing w:val="-2"/>
        </w:rPr>
        <w:t>收</w:t>
      </w:r>
      <w:r>
        <w:rPr>
          <w:spacing w:val="-10"/>
        </w:rPr>
        <w:t>支</w:t>
      </w:r>
      <w:r>
        <w:tab/>
      </w:r>
      <w:r>
        <w:rPr>
          <w:rFonts w:ascii="Times New Roman" w:eastAsia="Times New Roman"/>
        </w:rPr>
        <w:t>B</w:t>
      </w:r>
      <w:r>
        <w:t>、外汇储</w:t>
      </w:r>
      <w:r>
        <w:rPr>
          <w:spacing w:val="-10"/>
        </w:rPr>
        <w:t>备</w:t>
      </w:r>
    </w:p>
    <w:p>
      <w:pPr>
        <w:pStyle w:val="BodyText"/>
        <w:spacing w:before="6"/>
        <w:rPr>
          <w:sz w:val="15"/>
        </w:rPr>
      </w:pPr>
    </w:p>
    <w:p>
      <w:pPr>
        <w:pStyle w:val="BodyText"/>
        <w:tabs>
          <w:tab w:val="left" w:pos="4229"/>
        </w:tabs>
        <w:spacing w:before="1"/>
        <w:ind w:left="940"/>
      </w:pPr>
      <w:r>
        <w:rPr>
          <w:rFonts w:ascii="Times New Roman" w:eastAsia="Times New Roman"/>
        </w:rPr>
        <w:t>C</w:t>
      </w:r>
      <w:r>
        <w:t>、货币供应</w:t>
      </w:r>
      <w:r>
        <w:rPr>
          <w:spacing w:val="-10"/>
        </w:rPr>
        <w:t>量</w:t>
      </w:r>
      <w:r>
        <w:tab/>
      </w:r>
      <w:r>
        <w:rPr>
          <w:rFonts w:ascii="Times New Roman" w:eastAsia="Times New Roman"/>
          <w:spacing w:val="-2"/>
        </w:rPr>
        <w:t>D</w:t>
      </w:r>
      <w:r>
        <w:rPr>
          <w:spacing w:val="-2"/>
        </w:rPr>
        <w:t>、</w:t>
      </w:r>
      <w:r>
        <w:rPr>
          <w:spacing w:val="-2"/>
        </w:rPr>
        <w:t>外</w:t>
      </w:r>
      <w:r>
        <w:rPr>
          <w:spacing w:val="-2"/>
        </w:rPr>
        <w:t>汇</w:t>
      </w:r>
      <w:r>
        <w:rPr>
          <w:spacing w:val="-2"/>
        </w:rPr>
        <w:t>管</w:t>
      </w:r>
      <w:r>
        <w:rPr>
          <w:spacing w:val="-2"/>
        </w:rPr>
        <w:t>制</w:t>
      </w:r>
      <w:r>
        <w:rPr>
          <w:spacing w:val="-2"/>
        </w:rPr>
        <w:t>状</w:t>
      </w:r>
      <w:r>
        <w:rPr>
          <w:spacing w:val="-10"/>
        </w:rPr>
        <w:t>况</w:t>
      </w:r>
    </w:p>
    <w:p>
      <w:pPr>
        <w:pStyle w:val="BodyText"/>
        <w:spacing w:before="6"/>
        <w:rPr>
          <w:sz w:val="15"/>
        </w:rPr>
      </w:pPr>
    </w:p>
    <w:p>
      <w:pPr>
        <w:pStyle w:val="BodyText"/>
        <w:tabs>
          <w:tab w:val="left" w:pos="1149"/>
        </w:tabs>
        <w:ind w:left="520"/>
      </w:pPr>
      <w:r>
        <w:rPr>
          <w:spacing w:val="-4"/>
        </w:rPr>
        <w:t>47.(</w:t>
      </w:r>
      <w:r>
        <w:tab/>
      </w:r>
      <w:r>
        <w:rPr>
          <w:spacing w:val="-1"/>
        </w:rPr>
        <w:t>)是影响汇率变动的最直接因素。</w:t>
      </w:r>
    </w:p>
    <w:p>
      <w:pPr>
        <w:pStyle w:val="BodyText"/>
        <w:spacing w:before="4"/>
        <w:rPr>
          <w:sz w:val="17"/>
        </w:rPr>
      </w:pPr>
    </w:p>
    <w:tbl>
      <w:tblPr>
        <w:tblStyle w:val="TableNormal1"/>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05"/>
        <w:gridCol w:w="1082"/>
        <w:gridCol w:w="2445"/>
      </w:tblGrid>
      <w:tr>
        <w:tblPrEx>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78"/>
          <w:jc w:val="left"/>
        </w:trPr>
        <w:tc>
          <w:tcPr>
            <w:tcW w:w="1905" w:type="dxa"/>
          </w:tcPr>
          <w:p>
            <w:pPr>
              <w:pStyle w:val="TableParagraph"/>
              <w:spacing w:before="0" w:line="246" w:lineRule="exact"/>
              <w:ind w:left="522"/>
              <w:rPr>
                <w:sz w:val="21"/>
              </w:rPr>
            </w:pPr>
            <w:r>
              <w:rPr>
                <w:rFonts w:ascii="Times New Roman" w:eastAsia="Times New Roman"/>
                <w:spacing w:val="-2"/>
                <w:sz w:val="21"/>
              </w:rPr>
              <w:t>A</w:t>
            </w:r>
            <w:r>
              <w:rPr>
                <w:spacing w:val="-4"/>
                <w:sz w:val="21"/>
              </w:rPr>
              <w:t>、国际收支</w:t>
            </w:r>
          </w:p>
          <w:p>
            <w:pPr>
              <w:pStyle w:val="TableParagraph"/>
              <w:spacing w:before="6"/>
              <w:rPr>
                <w:sz w:val="15"/>
              </w:rPr>
            </w:pPr>
          </w:p>
          <w:p>
            <w:pPr>
              <w:pStyle w:val="TableParagraph"/>
              <w:spacing w:before="0"/>
              <w:ind w:left="470"/>
              <w:rPr>
                <w:sz w:val="21"/>
              </w:rPr>
            </w:pPr>
            <w:r>
              <w:rPr>
                <w:rFonts w:ascii="Times New Roman" w:eastAsia="Times New Roman"/>
                <w:sz w:val="21"/>
              </w:rPr>
              <w:t>C</w:t>
            </w:r>
            <w:r>
              <w:rPr>
                <w:spacing w:val="-2"/>
                <w:sz w:val="21"/>
              </w:rPr>
              <w:t>、货币供应量</w:t>
            </w:r>
          </w:p>
          <w:p>
            <w:pPr>
              <w:pStyle w:val="TableParagraph"/>
              <w:spacing w:before="7"/>
              <w:rPr>
                <w:sz w:val="15"/>
              </w:rPr>
            </w:pPr>
          </w:p>
          <w:p>
            <w:pPr>
              <w:pStyle w:val="TableParagraph"/>
              <w:spacing w:before="0"/>
              <w:ind w:left="50"/>
              <w:rPr>
                <w:sz w:val="21"/>
              </w:rPr>
            </w:pPr>
            <w:r>
              <w:rPr>
                <w:sz w:val="21"/>
              </w:rPr>
              <w:t>48.外汇风险分为</w:t>
            </w:r>
            <w:r>
              <w:rPr>
                <w:spacing w:val="-10"/>
                <w:sz w:val="21"/>
              </w:rPr>
              <w:t>（</w:t>
            </w:r>
          </w:p>
        </w:tc>
        <w:tc>
          <w:tcPr>
            <w:tcW w:w="1082" w:type="dxa"/>
          </w:tcPr>
          <w:p>
            <w:pPr>
              <w:pStyle w:val="TableParagraph"/>
              <w:spacing w:before="0"/>
              <w:rPr>
                <w:sz w:val="20"/>
              </w:rPr>
            </w:pPr>
          </w:p>
          <w:p>
            <w:pPr>
              <w:pStyle w:val="TableParagraph"/>
              <w:spacing w:before="0"/>
              <w:rPr>
                <w:sz w:val="20"/>
              </w:rPr>
            </w:pPr>
          </w:p>
          <w:p>
            <w:pPr>
              <w:pStyle w:val="TableParagraph"/>
              <w:spacing w:before="0"/>
              <w:rPr>
                <w:sz w:val="20"/>
              </w:rPr>
            </w:pPr>
          </w:p>
          <w:p>
            <w:pPr>
              <w:pStyle w:val="TableParagraph"/>
              <w:spacing w:before="144"/>
              <w:ind w:left="35"/>
              <w:rPr>
                <w:sz w:val="21"/>
              </w:rPr>
            </w:pPr>
            <w:r>
              <w:rPr>
                <w:spacing w:val="-105"/>
                <w:sz w:val="21"/>
              </w:rPr>
              <w:t>）</w:t>
            </w:r>
            <w:r>
              <w:rPr>
                <w:spacing w:val="-10"/>
                <w:sz w:val="21"/>
              </w:rPr>
              <w:t>。</w:t>
            </w:r>
          </w:p>
        </w:tc>
        <w:tc>
          <w:tcPr>
            <w:tcW w:w="2445" w:type="dxa"/>
          </w:tcPr>
          <w:p>
            <w:pPr>
              <w:pStyle w:val="TableParagraph"/>
              <w:spacing w:before="0" w:line="246" w:lineRule="exact"/>
              <w:ind w:left="732"/>
              <w:rPr>
                <w:sz w:val="21"/>
              </w:rPr>
            </w:pPr>
            <w:r>
              <w:rPr>
                <w:rFonts w:ascii="Times New Roman" w:eastAsia="Times New Roman"/>
                <w:sz w:val="21"/>
              </w:rPr>
              <w:t>B</w:t>
            </w:r>
            <w:r>
              <w:rPr>
                <w:spacing w:val="-2"/>
                <w:sz w:val="21"/>
              </w:rPr>
              <w:t>、外汇储备</w:t>
            </w:r>
          </w:p>
          <w:p>
            <w:pPr>
              <w:pStyle w:val="TableParagraph"/>
              <w:spacing w:before="6"/>
              <w:rPr>
                <w:sz w:val="15"/>
              </w:rPr>
            </w:pPr>
          </w:p>
          <w:p>
            <w:pPr>
              <w:pStyle w:val="TableParagraph"/>
              <w:spacing w:before="0"/>
              <w:ind w:left="773"/>
              <w:rPr>
                <w:sz w:val="21"/>
              </w:rPr>
            </w:pPr>
            <w:r>
              <w:rPr>
                <w:rFonts w:ascii="Times New Roman" w:eastAsia="Times New Roman"/>
                <w:spacing w:val="-2"/>
                <w:sz w:val="21"/>
              </w:rPr>
              <w:t>D</w:t>
            </w:r>
            <w:r>
              <w:rPr>
                <w:spacing w:val="-4"/>
                <w:sz w:val="21"/>
              </w:rPr>
              <w:t>、外汇管制状况</w:t>
            </w:r>
          </w:p>
        </w:tc>
      </w:tr>
      <w:tr>
        <w:tblPrEx>
          <w:tblW w:w="0" w:type="auto"/>
          <w:jc w:val="left"/>
          <w:tblInd w:w="477" w:type="dxa"/>
          <w:tblLayout w:type="fixed"/>
          <w:tblCellMar>
            <w:top w:w="0" w:type="dxa"/>
            <w:left w:w="0" w:type="dxa"/>
            <w:bottom w:w="0" w:type="dxa"/>
            <w:right w:w="0" w:type="dxa"/>
          </w:tblCellMar>
          <w:tblLook w:val="01E0"/>
        </w:tblPrEx>
        <w:trPr>
          <w:trHeight w:val="826"/>
          <w:jc w:val="left"/>
        </w:trPr>
        <w:tc>
          <w:tcPr>
            <w:tcW w:w="1905" w:type="dxa"/>
          </w:tcPr>
          <w:p>
            <w:pPr>
              <w:pStyle w:val="TableParagraph"/>
              <w:spacing w:before="103"/>
              <w:ind w:left="575"/>
              <w:rPr>
                <w:sz w:val="21"/>
              </w:rPr>
            </w:pPr>
            <w:r>
              <w:rPr>
                <w:rFonts w:ascii="Times New Roman" w:eastAsia="Times New Roman"/>
                <w:spacing w:val="-2"/>
                <w:sz w:val="21"/>
              </w:rPr>
              <w:t>A</w:t>
            </w:r>
            <w:r>
              <w:rPr>
                <w:spacing w:val="-4"/>
                <w:sz w:val="21"/>
              </w:rPr>
              <w:t>、交易风险</w:t>
            </w:r>
          </w:p>
          <w:p>
            <w:pPr>
              <w:pStyle w:val="TableParagraph"/>
              <w:spacing w:before="6"/>
              <w:rPr>
                <w:sz w:val="15"/>
              </w:rPr>
            </w:pPr>
          </w:p>
          <w:p>
            <w:pPr>
              <w:pStyle w:val="TableParagraph"/>
              <w:spacing w:before="0" w:line="235" w:lineRule="exact"/>
              <w:ind w:left="575"/>
              <w:rPr>
                <w:sz w:val="21"/>
              </w:rPr>
            </w:pPr>
            <w:r>
              <w:rPr>
                <w:rFonts w:ascii="Times New Roman" w:eastAsia="Times New Roman"/>
                <w:sz w:val="21"/>
              </w:rPr>
              <w:t>C</w:t>
            </w:r>
            <w:r>
              <w:rPr>
                <w:spacing w:val="-2"/>
                <w:sz w:val="21"/>
              </w:rPr>
              <w:t>、折算风险</w:t>
            </w:r>
          </w:p>
        </w:tc>
        <w:tc>
          <w:tcPr>
            <w:tcW w:w="1082" w:type="dxa"/>
          </w:tcPr>
          <w:p>
            <w:pPr>
              <w:pStyle w:val="TableParagraph"/>
              <w:spacing w:before="0"/>
              <w:rPr>
                <w:rFonts w:ascii="Times New Roman"/>
                <w:sz w:val="20"/>
              </w:rPr>
            </w:pPr>
          </w:p>
        </w:tc>
        <w:tc>
          <w:tcPr>
            <w:tcW w:w="2445" w:type="dxa"/>
          </w:tcPr>
          <w:p>
            <w:pPr>
              <w:pStyle w:val="TableParagraph"/>
              <w:spacing w:before="103"/>
              <w:ind w:left="784"/>
              <w:rPr>
                <w:sz w:val="21"/>
              </w:rPr>
            </w:pPr>
            <w:r>
              <w:rPr>
                <w:rFonts w:ascii="Times New Roman" w:eastAsia="Times New Roman"/>
                <w:sz w:val="21"/>
              </w:rPr>
              <w:t>B</w:t>
            </w:r>
            <w:r>
              <w:rPr>
                <w:spacing w:val="-2"/>
                <w:sz w:val="21"/>
              </w:rPr>
              <w:t>、经济风险</w:t>
            </w:r>
          </w:p>
          <w:p>
            <w:pPr>
              <w:pStyle w:val="TableParagraph"/>
              <w:spacing w:before="6"/>
              <w:rPr>
                <w:sz w:val="15"/>
              </w:rPr>
            </w:pPr>
          </w:p>
          <w:p>
            <w:pPr>
              <w:pStyle w:val="TableParagraph"/>
              <w:spacing w:before="0" w:line="235" w:lineRule="exact"/>
              <w:ind w:left="773"/>
              <w:rPr>
                <w:sz w:val="21"/>
              </w:rPr>
            </w:pPr>
            <w:r>
              <w:rPr>
                <w:rFonts w:ascii="Times New Roman" w:eastAsia="Times New Roman"/>
                <w:spacing w:val="-2"/>
                <w:sz w:val="21"/>
              </w:rPr>
              <w:t>D</w:t>
            </w:r>
            <w:r>
              <w:rPr>
                <w:spacing w:val="-4"/>
                <w:sz w:val="21"/>
              </w:rPr>
              <w:t>、经营风险</w:t>
            </w:r>
          </w:p>
        </w:tc>
      </w:tr>
    </w:tbl>
    <w:p>
      <w:pPr>
        <w:spacing w:after="0" w:line="235" w:lineRule="exact"/>
        <w:rPr>
          <w:sz w:val="21"/>
        </w:rPr>
        <w:sectPr>
          <w:footerReference w:type="default" r:id="rId19"/>
          <w:pgSz w:w="11910" w:h="16840"/>
          <w:pgMar w:top="1760" w:right="780" w:bottom="1180" w:left="980" w:header="0" w:footer="990"/>
          <w:pgNumType w:start="16"/>
          <w:cols w:space="708"/>
        </w:sectPr>
      </w:pPr>
    </w:p>
    <w:p>
      <w:pPr>
        <w:pStyle w:val="ListParagraph"/>
        <w:numPr>
          <w:ilvl w:val="0"/>
          <w:numId w:val="26"/>
        </w:numPr>
        <w:tabs>
          <w:tab w:val="left" w:pos="940"/>
        </w:tabs>
        <w:spacing w:before="42" w:after="0" w:line="240" w:lineRule="auto"/>
        <w:ind w:left="940" w:right="0" w:hanging="420"/>
        <w:jc w:val="left"/>
        <w:rPr>
          <w:sz w:val="21"/>
        </w:rPr>
      </w:pPr>
      <w:r>
        <w:rPr>
          <w:sz w:val="21"/>
        </w:rPr>
        <w:t xml:space="preserve">决定一种外币的交易风险的两个因素（ </w:t>
      </w:r>
      <w:r>
        <w:rPr>
          <w:spacing w:val="-105"/>
          <w:sz w:val="21"/>
        </w:rPr>
        <w:t>）</w:t>
      </w:r>
      <w:r>
        <w:rPr>
          <w:spacing w:val="-10"/>
          <w:sz w:val="21"/>
        </w:rPr>
        <w:t>。</w:t>
      </w:r>
    </w:p>
    <w:p>
      <w:pPr>
        <w:pStyle w:val="BodyText"/>
        <w:spacing w:before="6"/>
        <w:rPr>
          <w:sz w:val="15"/>
        </w:rPr>
      </w:pPr>
    </w:p>
    <w:p>
      <w:pPr>
        <w:pStyle w:val="BodyText"/>
        <w:tabs>
          <w:tab w:val="left" w:pos="4229"/>
        </w:tabs>
        <w:spacing w:before="1" w:line="417" w:lineRule="auto"/>
        <w:ind w:left="940" w:right="4083"/>
      </w:pPr>
      <w:r>
        <w:rPr>
          <w:rFonts w:ascii="Times New Roman" w:eastAsia="Times New Roman"/>
          <w:spacing w:val="-2"/>
        </w:rPr>
        <w:t>A</w:t>
      </w:r>
      <w:r>
        <w:rPr>
          <w:spacing w:val="-2"/>
        </w:rPr>
        <w:t>、</w:t>
      </w:r>
      <w:r>
        <w:rPr>
          <w:spacing w:val="-2"/>
        </w:rPr>
        <w:t>货</w:t>
      </w:r>
      <w:r>
        <w:rPr>
          <w:spacing w:val="-2"/>
        </w:rPr>
        <w:t>币</w:t>
      </w:r>
      <w:r>
        <w:rPr>
          <w:spacing w:val="-2"/>
        </w:rPr>
        <w:t>暴</w:t>
      </w:r>
      <w:r>
        <w:rPr>
          <w:spacing w:val="-2"/>
        </w:rPr>
        <w:t>露</w:t>
      </w:r>
      <w:r>
        <w:rPr>
          <w:spacing w:val="-2"/>
        </w:rPr>
        <w:t>净</w:t>
      </w:r>
      <w:r>
        <w:rPr>
          <w:spacing w:val="-2"/>
        </w:rPr>
        <w:t>头</w:t>
      </w:r>
      <w:r>
        <w:rPr>
          <w:spacing w:val="-2"/>
        </w:rPr>
        <w:t>寸</w:t>
      </w:r>
      <w:r>
        <w:rPr>
          <w:spacing w:val="-2"/>
        </w:rPr>
        <w:t>的</w:t>
      </w:r>
      <w:r>
        <w:rPr>
          <w:spacing w:val="-2"/>
        </w:rPr>
        <w:t>大</w:t>
      </w:r>
      <w:r>
        <w:rPr>
          <w:spacing w:val="-2"/>
        </w:rPr>
        <w:t>小</w:t>
      </w:r>
      <w:r>
        <w:tab/>
      </w:r>
      <w:r>
        <w:rPr>
          <w:spacing w:val="-94"/>
        </w:rPr>
        <w:t xml:space="preserve"> </w:t>
      </w:r>
      <w:r>
        <w:rPr>
          <w:rFonts w:ascii="Times New Roman" w:eastAsia="Times New Roman"/>
          <w:spacing w:val="-2"/>
        </w:rPr>
        <w:t>B</w:t>
      </w:r>
      <w:r>
        <w:rPr>
          <w:spacing w:val="-2"/>
        </w:rPr>
        <w:t>、</w:t>
      </w:r>
      <w:r>
        <w:rPr>
          <w:spacing w:val="-2"/>
        </w:rPr>
        <w:t>汇</w:t>
      </w:r>
      <w:r>
        <w:rPr>
          <w:spacing w:val="-2"/>
        </w:rPr>
        <w:t>率</w:t>
      </w:r>
      <w:r>
        <w:rPr>
          <w:spacing w:val="-2"/>
        </w:rPr>
        <w:t>波</w:t>
      </w:r>
      <w:r>
        <w:rPr>
          <w:spacing w:val="-2"/>
        </w:rPr>
        <w:t>动</w:t>
      </w:r>
      <w:r>
        <w:rPr>
          <w:spacing w:val="-2"/>
        </w:rPr>
        <w:t>的</w:t>
      </w:r>
      <w:r>
        <w:rPr>
          <w:spacing w:val="-2"/>
        </w:rPr>
        <w:t>幅</w:t>
      </w:r>
      <w:r>
        <w:rPr>
          <w:spacing w:val="-2"/>
        </w:rPr>
        <w:t xml:space="preserve">度 </w:t>
      </w:r>
      <w:r>
        <w:rPr>
          <w:rFonts w:ascii="Times New Roman" w:eastAsia="Times New Roman"/>
          <w:spacing w:val="-2"/>
        </w:rPr>
        <w:t>C</w:t>
      </w:r>
      <w:r>
        <w:rPr>
          <w:spacing w:val="-2"/>
        </w:rPr>
        <w:t>、</w:t>
      </w:r>
      <w:r>
        <w:rPr>
          <w:spacing w:val="-2"/>
        </w:rPr>
        <w:t>现</w:t>
      </w:r>
      <w:r>
        <w:rPr>
          <w:spacing w:val="-2"/>
        </w:rPr>
        <w:t>金</w:t>
      </w:r>
      <w:r>
        <w:rPr>
          <w:spacing w:val="-2"/>
        </w:rPr>
        <w:t>流</w:t>
      </w:r>
      <w:r>
        <w:rPr>
          <w:spacing w:val="-2"/>
        </w:rPr>
        <w:t>入</w:t>
      </w:r>
      <w:r>
        <w:rPr>
          <w:spacing w:val="-2"/>
        </w:rPr>
        <w:t>流</w:t>
      </w:r>
      <w:r>
        <w:rPr>
          <w:spacing w:val="-2"/>
        </w:rPr>
        <w:t>出</w:t>
      </w:r>
      <w:r>
        <w:tab/>
      </w:r>
      <w:r>
        <w:rPr>
          <w:rFonts w:ascii="Times New Roman" w:eastAsia="Times New Roman"/>
          <w:spacing w:val="-2"/>
        </w:rPr>
        <w:t>D</w:t>
      </w:r>
      <w:r>
        <w:rPr>
          <w:spacing w:val="-2"/>
        </w:rPr>
        <w:t>、</w:t>
      </w:r>
      <w:r>
        <w:rPr>
          <w:spacing w:val="-2"/>
        </w:rPr>
        <w:t>外</w:t>
      </w:r>
      <w:r>
        <w:rPr>
          <w:spacing w:val="-2"/>
        </w:rPr>
        <w:t>汇</w:t>
      </w:r>
      <w:r>
        <w:rPr>
          <w:spacing w:val="-2"/>
        </w:rPr>
        <w:t>买</w:t>
      </w:r>
      <w:r>
        <w:rPr>
          <w:spacing w:val="-2"/>
        </w:rPr>
        <w:t>卖</w:t>
      </w:r>
    </w:p>
    <w:p>
      <w:pPr>
        <w:pStyle w:val="ListParagraph"/>
        <w:numPr>
          <w:ilvl w:val="0"/>
          <w:numId w:val="26"/>
        </w:numPr>
        <w:tabs>
          <w:tab w:val="left" w:pos="942"/>
        </w:tabs>
        <w:spacing w:before="0" w:after="0" w:line="417" w:lineRule="auto"/>
        <w:ind w:left="100" w:right="325" w:firstLine="420"/>
        <w:jc w:val="left"/>
        <w:rPr>
          <w:sz w:val="21"/>
        </w:rPr>
      </w:pPr>
      <w:r>
        <w:rPr>
          <w:spacing w:val="-2"/>
          <w:sz w:val="21"/>
        </w:rPr>
        <w:t>由于国际企业现金流量是以多种外币计价的，财务管理者进行外汇风险管理时还要考虑的一个重</w:t>
      </w:r>
      <w:r>
        <w:rPr>
          <w:sz w:val="21"/>
        </w:rPr>
        <w:t xml:space="preserve">要因素是（ </w:t>
      </w:r>
      <w:r>
        <w:rPr>
          <w:spacing w:val="-105"/>
          <w:sz w:val="21"/>
        </w:rPr>
        <w:t>）</w:t>
      </w:r>
      <w:r>
        <w:rPr>
          <w:sz w:val="21"/>
        </w:rPr>
        <w:t>。</w:t>
      </w:r>
    </w:p>
    <w:p>
      <w:pPr>
        <w:pStyle w:val="BodyText"/>
        <w:tabs>
          <w:tab w:val="left" w:pos="4241"/>
        </w:tabs>
        <w:spacing w:line="269" w:lineRule="exact"/>
        <w:ind w:left="940"/>
      </w:pPr>
      <w:r>
        <w:rPr>
          <w:rFonts w:ascii="Times New Roman" w:eastAsia="Times New Roman"/>
          <w:spacing w:val="-2"/>
        </w:rPr>
        <w:t>A</w:t>
      </w:r>
      <w:r>
        <w:rPr>
          <w:spacing w:val="-2"/>
        </w:rPr>
        <w:t>、</w:t>
      </w:r>
      <w:r>
        <w:rPr>
          <w:spacing w:val="-2"/>
        </w:rPr>
        <w:t>货</w:t>
      </w:r>
      <w:r>
        <w:rPr>
          <w:spacing w:val="-2"/>
        </w:rPr>
        <w:t>币</w:t>
      </w:r>
      <w:r>
        <w:rPr>
          <w:spacing w:val="-2"/>
        </w:rPr>
        <w:t>暴</w:t>
      </w:r>
      <w:r>
        <w:rPr>
          <w:spacing w:val="-2"/>
        </w:rPr>
        <w:t>露</w:t>
      </w:r>
      <w:r>
        <w:rPr>
          <w:spacing w:val="-2"/>
        </w:rPr>
        <w:t>净</w:t>
      </w:r>
      <w:r>
        <w:rPr>
          <w:spacing w:val="-2"/>
        </w:rPr>
        <w:t>头</w:t>
      </w:r>
      <w:r>
        <w:rPr>
          <w:spacing w:val="-2"/>
        </w:rPr>
        <w:t>寸</w:t>
      </w:r>
      <w:r>
        <w:rPr>
          <w:spacing w:val="-2"/>
        </w:rPr>
        <w:t>的</w:t>
      </w:r>
      <w:r>
        <w:rPr>
          <w:spacing w:val="-2"/>
        </w:rPr>
        <w:t>大</w:t>
      </w:r>
      <w:r>
        <w:rPr>
          <w:spacing w:val="-10"/>
        </w:rPr>
        <w:t>小</w:t>
      </w:r>
      <w:r>
        <w:tab/>
      </w:r>
      <w:r>
        <w:rPr>
          <w:rFonts w:ascii="Times New Roman" w:eastAsia="Times New Roman"/>
        </w:rPr>
        <w:t>B</w:t>
      </w:r>
      <w:r>
        <w:t>、汇率波动的幅</w:t>
      </w:r>
      <w:r>
        <w:rPr>
          <w:spacing w:val="-10"/>
        </w:rPr>
        <w:t>度</w:t>
      </w:r>
    </w:p>
    <w:p>
      <w:pPr>
        <w:pStyle w:val="BodyText"/>
        <w:spacing w:before="6"/>
        <w:rPr>
          <w:sz w:val="15"/>
        </w:rPr>
      </w:pPr>
    </w:p>
    <w:p>
      <w:pPr>
        <w:pStyle w:val="BodyText"/>
        <w:tabs>
          <w:tab w:val="left" w:pos="4229"/>
        </w:tabs>
        <w:ind w:left="940"/>
      </w:pPr>
      <w:r>
        <w:rPr>
          <w:rFonts w:ascii="Times New Roman" w:eastAsia="Times New Roman"/>
        </w:rPr>
        <w:t>C</w:t>
      </w:r>
      <w:r>
        <w:t>、货币间的相关</w:t>
      </w:r>
      <w:r>
        <w:rPr>
          <w:spacing w:val="-10"/>
        </w:rPr>
        <w:t>性</w:t>
      </w:r>
      <w:r>
        <w:tab/>
      </w:r>
      <w:r>
        <w:rPr>
          <w:rFonts w:ascii="Times New Roman" w:eastAsia="Times New Roman"/>
          <w:spacing w:val="-2"/>
        </w:rPr>
        <w:t>D</w:t>
      </w:r>
      <w:r>
        <w:rPr>
          <w:spacing w:val="-2"/>
        </w:rPr>
        <w:t>、</w:t>
      </w:r>
      <w:r>
        <w:rPr>
          <w:spacing w:val="-2"/>
        </w:rPr>
        <w:t>管</w:t>
      </w:r>
      <w:r>
        <w:rPr>
          <w:spacing w:val="-2"/>
        </w:rPr>
        <w:t>理</w:t>
      </w:r>
      <w:r>
        <w:rPr>
          <w:spacing w:val="-2"/>
        </w:rPr>
        <w:t>者</w:t>
      </w:r>
      <w:r>
        <w:rPr>
          <w:spacing w:val="-2"/>
        </w:rPr>
        <w:t>对</w:t>
      </w:r>
      <w:r>
        <w:rPr>
          <w:spacing w:val="-2"/>
        </w:rPr>
        <w:t>风</w:t>
      </w:r>
      <w:r>
        <w:rPr>
          <w:spacing w:val="-2"/>
        </w:rPr>
        <w:t>险</w:t>
      </w:r>
      <w:r>
        <w:rPr>
          <w:spacing w:val="-2"/>
        </w:rPr>
        <w:t>的</w:t>
      </w:r>
      <w:r>
        <w:rPr>
          <w:spacing w:val="-2"/>
        </w:rPr>
        <w:t>态</w:t>
      </w:r>
      <w:r>
        <w:rPr>
          <w:spacing w:val="-10"/>
        </w:rPr>
        <w:t>度</w:t>
      </w:r>
    </w:p>
    <w:p>
      <w:pPr>
        <w:pStyle w:val="BodyText"/>
        <w:spacing w:before="7"/>
        <w:rPr>
          <w:sz w:val="15"/>
        </w:rPr>
      </w:pPr>
    </w:p>
    <w:p>
      <w:pPr>
        <w:pStyle w:val="ListParagraph"/>
        <w:numPr>
          <w:ilvl w:val="0"/>
          <w:numId w:val="26"/>
        </w:numPr>
        <w:tabs>
          <w:tab w:val="left" w:pos="836"/>
        </w:tabs>
        <w:spacing w:before="0" w:after="0" w:line="240" w:lineRule="auto"/>
        <w:ind w:left="836" w:right="0" w:hanging="316"/>
        <w:jc w:val="left"/>
        <w:rPr>
          <w:sz w:val="21"/>
        </w:rPr>
      </w:pPr>
      <w:r>
        <w:rPr>
          <w:sz w:val="21"/>
        </w:rPr>
        <w:t xml:space="preserve">影响折算风险的因素包括（ </w:t>
      </w:r>
      <w:r>
        <w:rPr>
          <w:spacing w:val="-105"/>
          <w:sz w:val="21"/>
        </w:rPr>
        <w:t>）</w:t>
      </w:r>
      <w:r>
        <w:rPr>
          <w:spacing w:val="-10"/>
          <w:sz w:val="21"/>
        </w:rPr>
        <w:t>。</w:t>
      </w:r>
    </w:p>
    <w:p>
      <w:pPr>
        <w:pStyle w:val="BodyText"/>
        <w:spacing w:before="6"/>
        <w:rPr>
          <w:sz w:val="15"/>
        </w:rPr>
      </w:pPr>
    </w:p>
    <w:p>
      <w:pPr>
        <w:pStyle w:val="BodyText"/>
        <w:tabs>
          <w:tab w:val="left" w:pos="4282"/>
        </w:tabs>
        <w:spacing w:line="417" w:lineRule="auto"/>
        <w:ind w:left="992" w:right="3610"/>
      </w:pPr>
      <w:r>
        <w:rPr>
          <w:rFonts w:ascii="Times New Roman" w:eastAsia="Times New Roman"/>
          <w:spacing w:val="-2"/>
        </w:rPr>
        <w:t>A</w:t>
      </w:r>
      <w:r>
        <w:rPr>
          <w:spacing w:val="-2"/>
        </w:rPr>
        <w:t>、</w:t>
      </w:r>
      <w:r>
        <w:rPr>
          <w:spacing w:val="-2"/>
        </w:rPr>
        <w:t>外</w:t>
      </w:r>
      <w:r>
        <w:rPr>
          <w:spacing w:val="-2"/>
        </w:rPr>
        <w:t>国</w:t>
      </w:r>
      <w:r>
        <w:rPr>
          <w:spacing w:val="-2"/>
        </w:rPr>
        <w:t>分</w:t>
      </w:r>
      <w:r>
        <w:rPr>
          <w:spacing w:val="-2"/>
        </w:rPr>
        <w:t>支</w:t>
      </w:r>
      <w:r>
        <w:rPr>
          <w:spacing w:val="-2"/>
        </w:rPr>
        <w:t>机</w:t>
      </w:r>
      <w:r>
        <w:rPr>
          <w:spacing w:val="-2"/>
        </w:rPr>
        <w:t>构</w:t>
      </w:r>
      <w:r>
        <w:rPr>
          <w:spacing w:val="-2"/>
        </w:rPr>
        <w:t>业</w:t>
      </w:r>
      <w:r>
        <w:rPr>
          <w:spacing w:val="-2"/>
        </w:rPr>
        <w:t>务</w:t>
      </w:r>
      <w:r>
        <w:rPr>
          <w:spacing w:val="-2"/>
        </w:rPr>
        <w:t>所</w:t>
      </w:r>
      <w:r>
        <w:rPr>
          <w:spacing w:val="-2"/>
        </w:rPr>
        <w:t>占</w:t>
      </w:r>
      <w:r>
        <w:rPr>
          <w:spacing w:val="-2"/>
        </w:rPr>
        <w:t>的</w:t>
      </w:r>
      <w:r>
        <w:rPr>
          <w:spacing w:val="-2"/>
        </w:rPr>
        <w:t>比</w:t>
      </w:r>
      <w:r>
        <w:rPr>
          <w:spacing w:val="-2"/>
        </w:rPr>
        <w:t>重</w:t>
      </w:r>
      <w:r>
        <w:tab/>
      </w:r>
      <w:r>
        <w:rPr>
          <w:spacing w:val="-94"/>
        </w:rPr>
        <w:t xml:space="preserve"> </w:t>
      </w:r>
      <w:r>
        <w:rPr>
          <w:rFonts w:ascii="Times New Roman" w:eastAsia="Times New Roman"/>
          <w:spacing w:val="-2"/>
        </w:rPr>
        <w:t>B</w:t>
      </w:r>
      <w:r>
        <w:rPr>
          <w:spacing w:val="-2"/>
        </w:rPr>
        <w:t>、</w:t>
      </w:r>
      <w:r>
        <w:rPr>
          <w:spacing w:val="-2"/>
        </w:rPr>
        <w:t>外</w:t>
      </w:r>
      <w:r>
        <w:rPr>
          <w:spacing w:val="-2"/>
        </w:rPr>
        <w:t>国</w:t>
      </w:r>
      <w:r>
        <w:rPr>
          <w:spacing w:val="-2"/>
        </w:rPr>
        <w:t>分</w:t>
      </w:r>
      <w:r>
        <w:rPr>
          <w:spacing w:val="-2"/>
        </w:rPr>
        <w:t>支</w:t>
      </w:r>
      <w:r>
        <w:rPr>
          <w:spacing w:val="-2"/>
        </w:rPr>
        <w:t>机</w:t>
      </w:r>
      <w:r>
        <w:rPr>
          <w:spacing w:val="-2"/>
        </w:rPr>
        <w:t>构</w:t>
      </w:r>
      <w:r>
        <w:rPr>
          <w:spacing w:val="-2"/>
        </w:rPr>
        <w:t>所</w:t>
      </w:r>
      <w:r>
        <w:rPr>
          <w:spacing w:val="-2"/>
        </w:rPr>
        <w:t>在</w:t>
      </w:r>
      <w:r>
        <w:rPr>
          <w:spacing w:val="-2"/>
        </w:rPr>
        <w:t xml:space="preserve">国 </w:t>
      </w:r>
      <w:r>
        <w:rPr>
          <w:rFonts w:ascii="Times New Roman" w:eastAsia="Times New Roman"/>
          <w:spacing w:val="-2"/>
        </w:rPr>
        <w:t>C</w:t>
      </w:r>
      <w:r>
        <w:rPr>
          <w:spacing w:val="-2"/>
        </w:rPr>
        <w:t>、</w:t>
      </w:r>
      <w:r>
        <w:rPr>
          <w:spacing w:val="-2"/>
        </w:rPr>
        <w:t>使</w:t>
      </w:r>
      <w:r>
        <w:rPr>
          <w:spacing w:val="-2"/>
        </w:rPr>
        <w:t>用</w:t>
      </w:r>
      <w:r>
        <w:rPr>
          <w:spacing w:val="-2"/>
        </w:rPr>
        <w:t>的</w:t>
      </w:r>
      <w:r>
        <w:rPr>
          <w:spacing w:val="-2"/>
        </w:rPr>
        <w:t>折</w:t>
      </w:r>
      <w:r>
        <w:rPr>
          <w:spacing w:val="-2"/>
        </w:rPr>
        <w:t>算</w:t>
      </w:r>
      <w:r>
        <w:rPr>
          <w:spacing w:val="-2"/>
        </w:rPr>
        <w:t>方</w:t>
      </w:r>
      <w:r>
        <w:rPr>
          <w:spacing w:val="-2"/>
        </w:rPr>
        <w:t>法</w:t>
      </w:r>
      <w:r>
        <w:tab/>
      </w:r>
      <w:r>
        <w:rPr>
          <w:rFonts w:ascii="Times New Roman" w:eastAsia="Times New Roman"/>
          <w:spacing w:val="-2"/>
        </w:rPr>
        <w:t>D</w:t>
      </w:r>
      <w:r>
        <w:rPr>
          <w:spacing w:val="-2"/>
        </w:rPr>
        <w:t>、</w:t>
      </w:r>
      <w:r>
        <w:rPr>
          <w:spacing w:val="-2"/>
        </w:rPr>
        <w:t>会</w:t>
      </w:r>
      <w:r>
        <w:rPr>
          <w:spacing w:val="-2"/>
        </w:rPr>
        <w:t>计</w:t>
      </w:r>
      <w:r>
        <w:rPr>
          <w:spacing w:val="-2"/>
        </w:rPr>
        <w:t>制</w:t>
      </w:r>
      <w:r>
        <w:rPr>
          <w:spacing w:val="-2"/>
        </w:rPr>
        <w:t>度</w:t>
      </w:r>
    </w:p>
    <w:p>
      <w:pPr>
        <w:pStyle w:val="ListParagraph"/>
        <w:numPr>
          <w:ilvl w:val="0"/>
          <w:numId w:val="26"/>
        </w:numPr>
        <w:tabs>
          <w:tab w:val="left" w:pos="940"/>
          <w:tab w:val="left" w:pos="4294"/>
          <w:tab w:val="left" w:pos="5629"/>
        </w:tabs>
        <w:spacing w:before="0" w:after="0" w:line="417" w:lineRule="auto"/>
        <w:ind w:left="1097" w:right="4235" w:hanging="578"/>
        <w:jc w:val="left"/>
        <w:rPr>
          <w:sz w:val="21"/>
        </w:rPr>
      </w:pPr>
      <w:r>
        <w:rPr>
          <w:spacing w:val="-2"/>
          <w:sz w:val="21"/>
        </w:rPr>
        <w:t>选</w:t>
      </w:r>
      <w:r>
        <w:rPr>
          <w:spacing w:val="-2"/>
          <w:sz w:val="21"/>
        </w:rPr>
        <w:t>择</w:t>
      </w:r>
      <w:r>
        <w:rPr>
          <w:spacing w:val="-2"/>
          <w:sz w:val="21"/>
        </w:rPr>
        <w:t>最</w:t>
      </w:r>
      <w:r>
        <w:rPr>
          <w:spacing w:val="-2"/>
          <w:sz w:val="21"/>
        </w:rPr>
        <w:t>佳</w:t>
      </w:r>
      <w:r>
        <w:rPr>
          <w:spacing w:val="-2"/>
          <w:sz w:val="21"/>
        </w:rPr>
        <w:t>外</w:t>
      </w:r>
      <w:r>
        <w:rPr>
          <w:spacing w:val="-2"/>
          <w:sz w:val="21"/>
        </w:rPr>
        <w:t>汇</w:t>
      </w:r>
      <w:r>
        <w:rPr>
          <w:spacing w:val="-2"/>
          <w:sz w:val="21"/>
        </w:rPr>
        <w:t>风</w:t>
      </w:r>
      <w:r>
        <w:rPr>
          <w:spacing w:val="-2"/>
          <w:sz w:val="21"/>
        </w:rPr>
        <w:t>险</w:t>
      </w:r>
      <w:r>
        <w:rPr>
          <w:spacing w:val="-2"/>
          <w:sz w:val="21"/>
        </w:rPr>
        <w:t>管</w:t>
      </w:r>
      <w:r>
        <w:rPr>
          <w:spacing w:val="-2"/>
          <w:sz w:val="21"/>
        </w:rPr>
        <w:t>理</w:t>
      </w:r>
      <w:r>
        <w:rPr>
          <w:spacing w:val="-2"/>
          <w:sz w:val="21"/>
        </w:rPr>
        <w:t>策</w:t>
      </w:r>
      <w:r>
        <w:rPr>
          <w:spacing w:val="-2"/>
          <w:sz w:val="21"/>
        </w:rPr>
        <w:t>略</w:t>
      </w:r>
      <w:r>
        <w:rPr>
          <w:spacing w:val="-2"/>
          <w:sz w:val="21"/>
        </w:rPr>
        <w:t>考</w:t>
      </w:r>
      <w:r>
        <w:rPr>
          <w:spacing w:val="-2"/>
          <w:sz w:val="21"/>
        </w:rPr>
        <w:t>虑</w:t>
      </w:r>
      <w:r>
        <w:rPr>
          <w:spacing w:val="-2"/>
          <w:sz w:val="21"/>
        </w:rPr>
        <w:t>的</w:t>
      </w:r>
      <w:r>
        <w:rPr>
          <w:spacing w:val="-2"/>
          <w:sz w:val="21"/>
        </w:rPr>
        <w:t>因</w:t>
      </w:r>
      <w:r>
        <w:rPr>
          <w:spacing w:val="-2"/>
          <w:sz w:val="21"/>
        </w:rPr>
        <w:t>素</w:t>
      </w:r>
      <w:r>
        <w:rPr>
          <w:spacing w:val="-2"/>
          <w:sz w:val="21"/>
        </w:rPr>
        <w:t>较</w:t>
      </w:r>
      <w:r>
        <w:rPr>
          <w:spacing w:val="-2"/>
          <w:sz w:val="21"/>
        </w:rPr>
        <w:t>多</w:t>
      </w:r>
      <w:r>
        <w:rPr>
          <w:spacing w:val="-2"/>
          <w:sz w:val="21"/>
        </w:rPr>
        <w:t>，</w:t>
      </w:r>
      <w:r>
        <w:rPr>
          <w:spacing w:val="-2"/>
          <w:sz w:val="21"/>
        </w:rPr>
        <w:t>如</w:t>
      </w:r>
      <w:r>
        <w:rPr>
          <w:rFonts w:ascii="Times New Roman" w:eastAsia="Times New Roman"/>
          <w:spacing w:val="-2"/>
          <w:sz w:val="21"/>
        </w:rPr>
        <w:t>(</w:t>
      </w:r>
      <w:r>
        <w:rPr>
          <w:rFonts w:ascii="Times New Roman" w:eastAsia="Times New Roman"/>
          <w:sz w:val="21"/>
        </w:rPr>
        <w:tab/>
      </w:r>
      <w:r>
        <w:rPr>
          <w:rFonts w:ascii="Times New Roman" w:eastAsia="Times New Roman"/>
          <w:spacing w:val="-6"/>
          <w:sz w:val="21"/>
        </w:rPr>
        <w:t>)</w:t>
      </w:r>
      <w:r>
        <w:rPr>
          <w:spacing w:val="-6"/>
          <w:sz w:val="21"/>
        </w:rPr>
        <w:t>。</w:t>
      </w:r>
      <w:r>
        <w:rPr>
          <w:spacing w:val="-6"/>
          <w:sz w:val="21"/>
        </w:rPr>
        <w:t xml:space="preserve"> </w:t>
      </w:r>
      <w:r>
        <w:rPr>
          <w:rFonts w:ascii="Times New Roman" w:eastAsia="Times New Roman"/>
          <w:spacing w:val="-2"/>
          <w:sz w:val="21"/>
        </w:rPr>
        <w:t>A</w:t>
      </w:r>
      <w:r>
        <w:rPr>
          <w:spacing w:val="-2"/>
          <w:sz w:val="21"/>
        </w:rPr>
        <w:t>、</w:t>
      </w:r>
      <w:r>
        <w:rPr>
          <w:spacing w:val="-2"/>
          <w:sz w:val="21"/>
        </w:rPr>
        <w:t>综</w:t>
      </w:r>
      <w:r>
        <w:rPr>
          <w:spacing w:val="-2"/>
          <w:sz w:val="21"/>
        </w:rPr>
        <w:t>合</w:t>
      </w:r>
      <w:r>
        <w:rPr>
          <w:spacing w:val="-2"/>
          <w:sz w:val="21"/>
        </w:rPr>
        <w:t>财</w:t>
      </w:r>
      <w:r>
        <w:rPr>
          <w:spacing w:val="-2"/>
          <w:sz w:val="21"/>
        </w:rPr>
        <w:t>务</w:t>
      </w:r>
      <w:r>
        <w:rPr>
          <w:spacing w:val="-2"/>
          <w:sz w:val="21"/>
        </w:rPr>
        <w:t>计</w:t>
      </w:r>
      <w:r>
        <w:rPr>
          <w:spacing w:val="-2"/>
          <w:sz w:val="21"/>
        </w:rPr>
        <w:t>划</w:t>
      </w:r>
      <w:r>
        <w:rPr>
          <w:spacing w:val="-2"/>
          <w:sz w:val="21"/>
        </w:rPr>
        <w:t>过</w:t>
      </w:r>
      <w:r>
        <w:rPr>
          <w:spacing w:val="-2"/>
          <w:sz w:val="21"/>
        </w:rPr>
        <w:t>程</w:t>
      </w:r>
      <w:r>
        <w:rPr>
          <w:sz w:val="21"/>
        </w:rPr>
        <w:tab/>
      </w:r>
      <w:r>
        <w:rPr>
          <w:rFonts w:ascii="Times New Roman" w:eastAsia="Times New Roman"/>
          <w:spacing w:val="-4"/>
          <w:sz w:val="21"/>
        </w:rPr>
        <w:t>B</w:t>
      </w:r>
      <w:r>
        <w:rPr>
          <w:spacing w:val="-4"/>
          <w:sz w:val="21"/>
        </w:rPr>
        <w:t>、</w:t>
      </w:r>
      <w:r>
        <w:rPr>
          <w:spacing w:val="-4"/>
          <w:sz w:val="21"/>
        </w:rPr>
        <w:t>融</w:t>
      </w:r>
      <w:r>
        <w:rPr>
          <w:spacing w:val="-4"/>
          <w:sz w:val="21"/>
        </w:rPr>
        <w:t>资</w:t>
      </w:r>
    </w:p>
    <w:p>
      <w:pPr>
        <w:pStyle w:val="BodyText"/>
        <w:tabs>
          <w:tab w:val="left" w:pos="4334"/>
        </w:tabs>
        <w:spacing w:line="269" w:lineRule="exact"/>
        <w:ind w:left="1150"/>
      </w:pPr>
      <w:r>
        <w:rPr>
          <w:rFonts w:ascii="Times New Roman" w:eastAsia="Times New Roman"/>
        </w:rPr>
        <w:t>C</w:t>
      </w:r>
      <w:r>
        <w:t>、资本预</w:t>
      </w:r>
      <w:r>
        <w:rPr>
          <w:spacing w:val="-10"/>
        </w:rPr>
        <w:t>算</w:t>
      </w:r>
      <w:r>
        <w:tab/>
      </w:r>
      <w:r>
        <w:rPr>
          <w:rFonts w:ascii="Times New Roman" w:eastAsia="Times New Roman"/>
          <w:spacing w:val="-2"/>
        </w:rPr>
        <w:t>D</w:t>
      </w:r>
      <w:r>
        <w:rPr>
          <w:spacing w:val="-2"/>
        </w:rPr>
        <w:t>、</w:t>
      </w:r>
      <w:r>
        <w:rPr>
          <w:spacing w:val="-2"/>
        </w:rPr>
        <w:t>长</w:t>
      </w:r>
      <w:r>
        <w:rPr>
          <w:spacing w:val="-2"/>
        </w:rPr>
        <w:t>期</w:t>
      </w:r>
      <w:r>
        <w:rPr>
          <w:spacing w:val="-2"/>
        </w:rPr>
        <w:t>财</w:t>
      </w:r>
      <w:r>
        <w:rPr>
          <w:spacing w:val="-2"/>
        </w:rPr>
        <w:t>务</w:t>
      </w:r>
      <w:r>
        <w:rPr>
          <w:spacing w:val="-2"/>
        </w:rPr>
        <w:t>政</w:t>
      </w:r>
      <w:r>
        <w:rPr>
          <w:spacing w:val="-10"/>
        </w:rPr>
        <w:t>策</w:t>
      </w:r>
    </w:p>
    <w:p>
      <w:pPr>
        <w:pStyle w:val="BodyText"/>
        <w:spacing w:before="7"/>
        <w:rPr>
          <w:sz w:val="15"/>
        </w:rPr>
      </w:pPr>
    </w:p>
    <w:p>
      <w:pPr>
        <w:pStyle w:val="ListParagraph"/>
        <w:numPr>
          <w:ilvl w:val="0"/>
          <w:numId w:val="26"/>
        </w:numPr>
        <w:tabs>
          <w:tab w:val="left" w:pos="836"/>
        </w:tabs>
        <w:spacing w:before="0" w:after="0" w:line="240" w:lineRule="auto"/>
        <w:ind w:left="836" w:right="0" w:hanging="316"/>
        <w:jc w:val="left"/>
        <w:rPr>
          <w:sz w:val="21"/>
        </w:rPr>
      </w:pPr>
      <w:r>
        <w:rPr>
          <w:sz w:val="21"/>
        </w:rPr>
        <w:t xml:space="preserve">影响预测汇率结果的主要因素（ </w:t>
      </w:r>
      <w:r>
        <w:rPr>
          <w:spacing w:val="-105"/>
          <w:sz w:val="21"/>
        </w:rPr>
        <w:t>）</w:t>
      </w:r>
      <w:r>
        <w:rPr>
          <w:spacing w:val="-10"/>
          <w:sz w:val="21"/>
        </w:rPr>
        <w:t>。</w:t>
      </w:r>
    </w:p>
    <w:p>
      <w:pPr>
        <w:pStyle w:val="BodyText"/>
        <w:spacing w:before="6"/>
        <w:rPr>
          <w:sz w:val="15"/>
        </w:rPr>
      </w:pPr>
    </w:p>
    <w:p>
      <w:pPr>
        <w:pStyle w:val="BodyText"/>
        <w:tabs>
          <w:tab w:val="left" w:pos="4136"/>
        </w:tabs>
        <w:spacing w:before="1"/>
        <w:ind w:left="940"/>
      </w:pPr>
      <w:r>
        <w:rPr>
          <w:rFonts w:ascii="Times New Roman" w:eastAsia="Times New Roman"/>
          <w:spacing w:val="-2"/>
        </w:rPr>
        <w:t>A</w:t>
      </w:r>
      <w:r>
        <w:rPr>
          <w:spacing w:val="-2"/>
        </w:rPr>
        <w:t>、</w:t>
      </w:r>
      <w:r>
        <w:rPr>
          <w:spacing w:val="-2"/>
        </w:rPr>
        <w:t>国</w:t>
      </w:r>
      <w:r>
        <w:rPr>
          <w:spacing w:val="-2"/>
        </w:rPr>
        <w:t>际</w:t>
      </w:r>
      <w:r>
        <w:rPr>
          <w:spacing w:val="-2"/>
        </w:rPr>
        <w:t>收</w:t>
      </w:r>
      <w:r>
        <w:rPr>
          <w:spacing w:val="-2"/>
        </w:rPr>
        <w:t>支</w:t>
      </w:r>
      <w:r>
        <w:rPr>
          <w:spacing w:val="-2"/>
        </w:rPr>
        <w:t>的</w:t>
      </w:r>
      <w:r>
        <w:rPr>
          <w:spacing w:val="-2"/>
        </w:rPr>
        <w:t>变</w:t>
      </w:r>
      <w:r>
        <w:rPr>
          <w:spacing w:val="-10"/>
        </w:rPr>
        <w:t>化</w:t>
      </w:r>
      <w:r>
        <w:tab/>
      </w:r>
      <w:r>
        <w:rPr>
          <w:rFonts w:ascii="Times New Roman" w:eastAsia="Times New Roman"/>
        </w:rPr>
        <w:t>B</w:t>
      </w:r>
      <w:r>
        <w:t>、国际货币储备的变化和举债能</w:t>
      </w:r>
      <w:r>
        <w:rPr>
          <w:spacing w:val="-10"/>
        </w:rPr>
        <w:t>力</w:t>
      </w:r>
    </w:p>
    <w:p>
      <w:pPr>
        <w:pStyle w:val="BodyText"/>
        <w:spacing w:before="6"/>
        <w:rPr>
          <w:sz w:val="15"/>
        </w:rPr>
      </w:pPr>
    </w:p>
    <w:p>
      <w:pPr>
        <w:pStyle w:val="BodyText"/>
        <w:tabs>
          <w:tab w:val="left" w:pos="4229"/>
        </w:tabs>
        <w:ind w:left="940"/>
      </w:pPr>
      <w:r>
        <w:rPr>
          <w:rFonts w:ascii="Times New Roman" w:eastAsia="Times New Roman"/>
        </w:rPr>
        <w:t>C</w:t>
      </w:r>
      <w:r>
        <w:t>、通货膨胀程</w:t>
      </w:r>
      <w:r>
        <w:rPr>
          <w:spacing w:val="-10"/>
        </w:rPr>
        <w:t>度</w:t>
      </w:r>
      <w:r>
        <w:tab/>
      </w:r>
      <w:r>
        <w:rPr>
          <w:rFonts w:ascii="Times New Roman" w:eastAsia="Times New Roman"/>
          <w:spacing w:val="-2"/>
        </w:rPr>
        <w:t>D</w:t>
      </w:r>
      <w:r>
        <w:rPr>
          <w:spacing w:val="-2"/>
        </w:rPr>
        <w:t>、</w:t>
      </w:r>
      <w:r>
        <w:rPr>
          <w:spacing w:val="-2"/>
        </w:rPr>
        <w:t>利</w:t>
      </w:r>
      <w:r>
        <w:rPr>
          <w:spacing w:val="-10"/>
        </w:rPr>
        <w:t>率</w:t>
      </w:r>
    </w:p>
    <w:p>
      <w:pPr>
        <w:pStyle w:val="BodyText"/>
        <w:spacing w:before="7"/>
        <w:rPr>
          <w:sz w:val="15"/>
        </w:rPr>
      </w:pPr>
    </w:p>
    <w:p>
      <w:pPr>
        <w:pStyle w:val="ListParagraph"/>
        <w:numPr>
          <w:ilvl w:val="0"/>
          <w:numId w:val="26"/>
        </w:numPr>
        <w:tabs>
          <w:tab w:val="left" w:pos="836"/>
        </w:tabs>
        <w:spacing w:before="0" w:after="0" w:line="240" w:lineRule="auto"/>
        <w:ind w:left="836" w:right="0" w:hanging="316"/>
        <w:jc w:val="left"/>
        <w:rPr>
          <w:sz w:val="21"/>
        </w:rPr>
      </w:pPr>
      <w:r>
        <w:rPr>
          <w:sz w:val="21"/>
        </w:rPr>
        <w:t>影响汇率变化的因素有许多，其中（ ）</w:t>
      </w:r>
      <w:r>
        <w:rPr>
          <w:spacing w:val="-1"/>
          <w:sz w:val="21"/>
        </w:rPr>
        <w:t>是影响汇率变动的最直接因素。</w:t>
      </w:r>
    </w:p>
    <w:p>
      <w:pPr>
        <w:pStyle w:val="BodyText"/>
        <w:spacing w:before="7"/>
        <w:rPr>
          <w:sz w:val="15"/>
        </w:rPr>
      </w:pPr>
    </w:p>
    <w:p>
      <w:pPr>
        <w:pStyle w:val="BodyText"/>
        <w:tabs>
          <w:tab w:val="left" w:pos="4241"/>
        </w:tabs>
        <w:ind w:left="1045"/>
      </w:pPr>
      <w:r>
        <w:rPr>
          <w:rFonts w:ascii="Times New Roman" w:eastAsia="Times New Roman"/>
          <w:spacing w:val="-2"/>
        </w:rPr>
        <w:t>A</w:t>
      </w:r>
      <w:r>
        <w:rPr>
          <w:spacing w:val="-2"/>
        </w:rPr>
        <w:t>、</w:t>
      </w:r>
      <w:r>
        <w:rPr>
          <w:spacing w:val="-2"/>
        </w:rPr>
        <w:t>国</w:t>
      </w:r>
      <w:r>
        <w:rPr>
          <w:spacing w:val="-2"/>
        </w:rPr>
        <w:t>际</w:t>
      </w:r>
      <w:r>
        <w:rPr>
          <w:spacing w:val="-2"/>
        </w:rPr>
        <w:t>收</w:t>
      </w:r>
      <w:r>
        <w:rPr>
          <w:spacing w:val="-10"/>
        </w:rPr>
        <w:t>支</w:t>
      </w:r>
      <w:r>
        <w:tab/>
      </w:r>
      <w:r>
        <w:rPr>
          <w:rFonts w:ascii="Times New Roman" w:eastAsia="Times New Roman"/>
        </w:rPr>
        <w:t>B</w:t>
      </w:r>
      <w:r>
        <w:t>、经济增长</w:t>
      </w:r>
      <w:r>
        <w:rPr>
          <w:spacing w:val="-10"/>
        </w:rPr>
        <w:t>率</w:t>
      </w:r>
    </w:p>
    <w:p>
      <w:pPr>
        <w:pStyle w:val="BodyText"/>
        <w:spacing w:before="6"/>
        <w:rPr>
          <w:sz w:val="15"/>
        </w:rPr>
      </w:pPr>
    </w:p>
    <w:p>
      <w:pPr>
        <w:pStyle w:val="BodyText"/>
        <w:tabs>
          <w:tab w:val="left" w:pos="4229"/>
        </w:tabs>
        <w:spacing w:before="1"/>
        <w:ind w:left="1045"/>
      </w:pPr>
      <w:r>
        <w:rPr>
          <w:rFonts w:ascii="Times New Roman" w:eastAsia="Times New Roman"/>
        </w:rPr>
        <w:t>C</w:t>
      </w:r>
      <w:r>
        <w:t>、通货膨胀</w:t>
      </w:r>
      <w:r>
        <w:rPr>
          <w:spacing w:val="-10"/>
        </w:rPr>
        <w:t>率</w:t>
      </w:r>
      <w:r>
        <w:tab/>
      </w:r>
      <w:r>
        <w:rPr>
          <w:rFonts w:ascii="Times New Roman" w:eastAsia="Times New Roman"/>
          <w:spacing w:val="-2"/>
        </w:rPr>
        <w:t>D</w:t>
      </w:r>
      <w:r>
        <w:rPr>
          <w:spacing w:val="-2"/>
        </w:rPr>
        <w:t>、</w:t>
      </w:r>
      <w:r>
        <w:rPr>
          <w:spacing w:val="-2"/>
        </w:rPr>
        <w:t>利</w:t>
      </w:r>
      <w:r>
        <w:rPr>
          <w:spacing w:val="-10"/>
        </w:rPr>
        <w:t>率</w:t>
      </w:r>
    </w:p>
    <w:p>
      <w:pPr>
        <w:pStyle w:val="BodyText"/>
        <w:spacing w:before="6"/>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 xml:space="preserve">外汇风险分为（ </w:t>
      </w:r>
      <w:r>
        <w:rPr>
          <w:spacing w:val="-105"/>
          <w:sz w:val="21"/>
        </w:rPr>
        <w:t>）</w:t>
      </w:r>
      <w:r>
        <w:rPr>
          <w:spacing w:val="-10"/>
          <w:sz w:val="21"/>
        </w:rPr>
        <w:t>。</w:t>
      </w:r>
    </w:p>
    <w:p>
      <w:pPr>
        <w:pStyle w:val="BodyText"/>
        <w:spacing w:before="7"/>
        <w:rPr>
          <w:sz w:val="15"/>
        </w:rPr>
      </w:pPr>
    </w:p>
    <w:p>
      <w:pPr>
        <w:pStyle w:val="BodyText"/>
        <w:tabs>
          <w:tab w:val="left" w:pos="4241"/>
        </w:tabs>
        <w:ind w:left="1045"/>
      </w:pPr>
      <w:r>
        <w:rPr>
          <w:rFonts w:ascii="Times New Roman" w:eastAsia="Times New Roman"/>
          <w:spacing w:val="-2"/>
        </w:rPr>
        <w:t>A</w:t>
      </w:r>
      <w:r>
        <w:rPr>
          <w:spacing w:val="-2"/>
        </w:rPr>
        <w:t>、</w:t>
      </w:r>
      <w:r>
        <w:rPr>
          <w:spacing w:val="-2"/>
        </w:rPr>
        <w:t>交</w:t>
      </w:r>
      <w:r>
        <w:rPr>
          <w:spacing w:val="-2"/>
        </w:rPr>
        <w:t>易</w:t>
      </w:r>
      <w:r>
        <w:rPr>
          <w:spacing w:val="-2"/>
        </w:rPr>
        <w:t>风</w:t>
      </w:r>
      <w:r>
        <w:rPr>
          <w:spacing w:val="-10"/>
        </w:rPr>
        <w:t>险</w:t>
      </w:r>
      <w:r>
        <w:tab/>
      </w:r>
      <w:r>
        <w:rPr>
          <w:rFonts w:ascii="Times New Roman" w:eastAsia="Times New Roman"/>
        </w:rPr>
        <w:t>B</w:t>
      </w:r>
      <w:r>
        <w:t>、经济风</w:t>
      </w:r>
      <w:r>
        <w:rPr>
          <w:spacing w:val="-10"/>
        </w:rPr>
        <w:t>险</w:t>
      </w:r>
    </w:p>
    <w:p>
      <w:pPr>
        <w:pStyle w:val="BodyText"/>
        <w:spacing w:before="7"/>
        <w:rPr>
          <w:sz w:val="15"/>
        </w:rPr>
      </w:pPr>
    </w:p>
    <w:p>
      <w:pPr>
        <w:pStyle w:val="BodyText"/>
        <w:tabs>
          <w:tab w:val="left" w:pos="4229"/>
        </w:tabs>
        <w:ind w:left="1045"/>
      </w:pPr>
      <w:r>
        <w:rPr>
          <w:rFonts w:ascii="Times New Roman" w:eastAsia="Times New Roman"/>
        </w:rPr>
        <w:t>C</w:t>
      </w:r>
      <w:r>
        <w:t>、折算风</w:t>
      </w:r>
      <w:r>
        <w:rPr>
          <w:spacing w:val="-10"/>
        </w:rPr>
        <w:t>险</w:t>
      </w:r>
      <w:r>
        <w:tab/>
      </w:r>
      <w:r>
        <w:rPr>
          <w:rFonts w:ascii="Times New Roman" w:eastAsia="Times New Roman"/>
          <w:spacing w:val="-2"/>
        </w:rPr>
        <w:t>D</w:t>
      </w:r>
      <w:r>
        <w:rPr>
          <w:spacing w:val="-2"/>
        </w:rPr>
        <w:t>、</w:t>
      </w:r>
      <w:r>
        <w:rPr>
          <w:spacing w:val="-2"/>
        </w:rPr>
        <w:t>利</w:t>
      </w:r>
      <w:r>
        <w:rPr>
          <w:spacing w:val="-2"/>
        </w:rPr>
        <w:t>率</w:t>
      </w:r>
      <w:r>
        <w:rPr>
          <w:spacing w:val="-2"/>
        </w:rPr>
        <w:t>风</w:t>
      </w:r>
      <w:r>
        <w:rPr>
          <w:spacing w:val="-10"/>
        </w:rPr>
        <w:t>险</w:t>
      </w:r>
    </w:p>
    <w:p>
      <w:pPr>
        <w:pStyle w:val="BodyText"/>
        <w:spacing w:before="6"/>
        <w:rPr>
          <w:sz w:val="15"/>
        </w:rPr>
      </w:pPr>
    </w:p>
    <w:p>
      <w:pPr>
        <w:pStyle w:val="ListParagraph"/>
        <w:numPr>
          <w:ilvl w:val="0"/>
          <w:numId w:val="26"/>
        </w:numPr>
        <w:tabs>
          <w:tab w:val="left" w:pos="940"/>
        </w:tabs>
        <w:spacing w:before="1" w:after="0" w:line="240" w:lineRule="auto"/>
        <w:ind w:left="940" w:right="0" w:hanging="420"/>
        <w:jc w:val="left"/>
        <w:rPr>
          <w:sz w:val="21"/>
        </w:rPr>
      </w:pPr>
      <w:r>
        <w:rPr>
          <w:sz w:val="21"/>
        </w:rPr>
        <w:t xml:space="preserve">决定一种外币的交易风险的有两个因素（ </w:t>
      </w:r>
      <w:r>
        <w:rPr>
          <w:spacing w:val="-105"/>
          <w:sz w:val="21"/>
        </w:rPr>
        <w:t>）</w:t>
      </w:r>
      <w:r>
        <w:rPr>
          <w:spacing w:val="-10"/>
          <w:sz w:val="21"/>
        </w:rPr>
        <w:t>。</w:t>
      </w:r>
    </w:p>
    <w:p>
      <w:pPr>
        <w:pStyle w:val="BodyText"/>
        <w:spacing w:before="6"/>
        <w:rPr>
          <w:sz w:val="15"/>
        </w:rPr>
      </w:pPr>
    </w:p>
    <w:p>
      <w:pPr>
        <w:pStyle w:val="BodyText"/>
        <w:tabs>
          <w:tab w:val="left" w:pos="4334"/>
        </w:tabs>
        <w:spacing w:line="417" w:lineRule="auto"/>
        <w:ind w:left="1045" w:right="3768"/>
      </w:pPr>
      <w:r>
        <w:rPr>
          <w:rFonts w:ascii="Times New Roman" w:eastAsia="Times New Roman"/>
          <w:spacing w:val="-2"/>
        </w:rPr>
        <w:t>A</w:t>
      </w:r>
      <w:r>
        <w:rPr>
          <w:spacing w:val="-2"/>
        </w:rPr>
        <w:t>、</w:t>
      </w:r>
      <w:r>
        <w:rPr>
          <w:spacing w:val="-2"/>
        </w:rPr>
        <w:t>货</w:t>
      </w:r>
      <w:r>
        <w:rPr>
          <w:spacing w:val="-2"/>
        </w:rPr>
        <w:t>币</w:t>
      </w:r>
      <w:r>
        <w:rPr>
          <w:spacing w:val="-2"/>
        </w:rPr>
        <w:t>暴</w:t>
      </w:r>
      <w:r>
        <w:rPr>
          <w:spacing w:val="-2"/>
        </w:rPr>
        <w:t>露</w:t>
      </w:r>
      <w:r>
        <w:rPr>
          <w:spacing w:val="-2"/>
        </w:rPr>
        <w:t>净</w:t>
      </w:r>
      <w:r>
        <w:rPr>
          <w:spacing w:val="-2"/>
        </w:rPr>
        <w:t>头</w:t>
      </w:r>
      <w:r>
        <w:rPr>
          <w:spacing w:val="-2"/>
        </w:rPr>
        <w:t>寸</w:t>
      </w:r>
      <w:r>
        <w:rPr>
          <w:spacing w:val="-2"/>
        </w:rPr>
        <w:t>的</w:t>
      </w:r>
      <w:r>
        <w:rPr>
          <w:spacing w:val="-2"/>
        </w:rPr>
        <w:t>大</w:t>
      </w:r>
      <w:r>
        <w:rPr>
          <w:spacing w:val="-2"/>
        </w:rPr>
        <w:t>小</w:t>
      </w:r>
      <w:r>
        <w:tab/>
      </w:r>
      <w:r>
        <w:rPr>
          <w:spacing w:val="-94"/>
        </w:rPr>
        <w:t xml:space="preserve"> </w:t>
      </w:r>
      <w:r>
        <w:rPr>
          <w:rFonts w:ascii="Times New Roman" w:eastAsia="Times New Roman"/>
          <w:spacing w:val="-2"/>
        </w:rPr>
        <w:t>B</w:t>
      </w:r>
      <w:r>
        <w:rPr>
          <w:spacing w:val="-2"/>
        </w:rPr>
        <w:t>、</w:t>
      </w:r>
      <w:r>
        <w:rPr>
          <w:spacing w:val="-2"/>
        </w:rPr>
        <w:t>汇</w:t>
      </w:r>
      <w:r>
        <w:rPr>
          <w:spacing w:val="-2"/>
        </w:rPr>
        <w:t>率</w:t>
      </w:r>
      <w:r>
        <w:rPr>
          <w:spacing w:val="-2"/>
        </w:rPr>
        <w:t>波</w:t>
      </w:r>
      <w:r>
        <w:rPr>
          <w:spacing w:val="-2"/>
        </w:rPr>
        <w:t>动</w:t>
      </w:r>
      <w:r>
        <w:rPr>
          <w:spacing w:val="-2"/>
        </w:rPr>
        <w:t>的</w:t>
      </w:r>
      <w:r>
        <w:rPr>
          <w:spacing w:val="-2"/>
        </w:rPr>
        <w:t>幅</w:t>
      </w:r>
      <w:r>
        <w:rPr>
          <w:spacing w:val="-2"/>
        </w:rPr>
        <w:t>度</w:t>
      </w:r>
      <w:r>
        <w:rPr>
          <w:spacing w:val="-2"/>
        </w:rPr>
        <w:t xml:space="preserve">。 </w:t>
      </w:r>
      <w:r>
        <w:rPr>
          <w:rFonts w:ascii="Times New Roman" w:eastAsia="Times New Roman"/>
          <w:spacing w:val="-2"/>
        </w:rPr>
        <w:t>C</w:t>
      </w:r>
      <w:r>
        <w:rPr>
          <w:spacing w:val="-2"/>
        </w:rPr>
        <w:t>、</w:t>
      </w:r>
      <w:r>
        <w:rPr>
          <w:spacing w:val="-2"/>
        </w:rPr>
        <w:t>货</w:t>
      </w:r>
      <w:r>
        <w:rPr>
          <w:spacing w:val="-2"/>
        </w:rPr>
        <w:t>币</w:t>
      </w:r>
      <w:r>
        <w:rPr>
          <w:spacing w:val="-2"/>
        </w:rPr>
        <w:t>暴</w:t>
      </w:r>
      <w:r>
        <w:rPr>
          <w:spacing w:val="-2"/>
        </w:rPr>
        <w:t>露</w:t>
      </w:r>
      <w:r>
        <w:rPr>
          <w:spacing w:val="-2"/>
        </w:rPr>
        <w:t>头</w:t>
      </w:r>
      <w:r>
        <w:rPr>
          <w:spacing w:val="-2"/>
        </w:rPr>
        <w:t>寸</w:t>
      </w:r>
      <w:r>
        <w:rPr>
          <w:spacing w:val="-2"/>
        </w:rPr>
        <w:t>的</w:t>
      </w:r>
      <w:r>
        <w:rPr>
          <w:spacing w:val="-2"/>
        </w:rPr>
        <w:t>大</w:t>
      </w:r>
      <w:r>
        <w:rPr>
          <w:spacing w:val="-2"/>
        </w:rPr>
        <w:t>小</w:t>
      </w:r>
      <w:r>
        <w:tab/>
      </w:r>
      <w:r>
        <w:rPr>
          <w:rFonts w:ascii="Times New Roman" w:eastAsia="Times New Roman"/>
          <w:spacing w:val="-2"/>
        </w:rPr>
        <w:t>D</w:t>
      </w:r>
      <w:r>
        <w:rPr>
          <w:spacing w:val="-2"/>
        </w:rPr>
        <w:t>、</w:t>
      </w:r>
      <w:r>
        <w:rPr>
          <w:spacing w:val="-2"/>
        </w:rPr>
        <w:t>利</w:t>
      </w:r>
      <w:r>
        <w:rPr>
          <w:spacing w:val="-2"/>
        </w:rPr>
        <w:t>率</w:t>
      </w:r>
      <w:r>
        <w:rPr>
          <w:spacing w:val="-2"/>
        </w:rPr>
        <w:t>波</w:t>
      </w:r>
      <w:r>
        <w:rPr>
          <w:spacing w:val="-2"/>
        </w:rPr>
        <w:t>动</w:t>
      </w:r>
      <w:r>
        <w:rPr>
          <w:spacing w:val="-2"/>
        </w:rPr>
        <w:t>的</w:t>
      </w:r>
      <w:r>
        <w:rPr>
          <w:spacing w:val="-2"/>
        </w:rPr>
        <w:t>幅</w:t>
      </w:r>
      <w:r>
        <w:rPr>
          <w:spacing w:val="-2"/>
        </w:rPr>
        <w:t>度</w:t>
      </w:r>
    </w:p>
    <w:p>
      <w:pPr>
        <w:pStyle w:val="ListParagraph"/>
        <w:numPr>
          <w:ilvl w:val="0"/>
          <w:numId w:val="26"/>
        </w:numPr>
        <w:tabs>
          <w:tab w:val="left" w:pos="940"/>
        </w:tabs>
        <w:spacing w:before="0" w:after="0" w:line="269" w:lineRule="exact"/>
        <w:ind w:left="940" w:right="0" w:hanging="420"/>
        <w:jc w:val="left"/>
        <w:rPr>
          <w:sz w:val="21"/>
        </w:rPr>
      </w:pPr>
      <w:r>
        <w:rPr>
          <w:sz w:val="21"/>
        </w:rPr>
        <w:t xml:space="preserve">外汇风险管理策略的冒险策略的理论基础是（ </w:t>
      </w:r>
      <w:r>
        <w:rPr>
          <w:spacing w:val="-105"/>
          <w:sz w:val="21"/>
        </w:rPr>
        <w:t>）</w:t>
      </w:r>
      <w:r>
        <w:rPr>
          <w:spacing w:val="-10"/>
          <w:sz w:val="21"/>
        </w:rPr>
        <w:t>。</w:t>
      </w:r>
    </w:p>
    <w:p>
      <w:pPr>
        <w:pStyle w:val="BodyText"/>
        <w:spacing w:before="7"/>
        <w:rPr>
          <w:sz w:val="15"/>
        </w:rPr>
      </w:pPr>
    </w:p>
    <w:p>
      <w:pPr>
        <w:pStyle w:val="BodyText"/>
        <w:tabs>
          <w:tab w:val="left" w:pos="4346"/>
        </w:tabs>
        <w:ind w:left="1045"/>
      </w:pPr>
      <w:r>
        <w:rPr>
          <w:rFonts w:ascii="Times New Roman" w:eastAsia="Times New Roman"/>
          <w:spacing w:val="-2"/>
        </w:rPr>
        <w:t>A</w:t>
      </w:r>
      <w:r>
        <w:rPr>
          <w:spacing w:val="-2"/>
        </w:rPr>
        <w:t>、</w:t>
      </w:r>
      <w:r>
        <w:rPr>
          <w:spacing w:val="-2"/>
        </w:rPr>
        <w:t>购</w:t>
      </w:r>
      <w:r>
        <w:rPr>
          <w:spacing w:val="-2"/>
        </w:rPr>
        <w:t>买</w:t>
      </w:r>
      <w:r>
        <w:rPr>
          <w:spacing w:val="-2"/>
        </w:rPr>
        <w:t>力</w:t>
      </w:r>
      <w:r>
        <w:rPr>
          <w:spacing w:val="-2"/>
        </w:rPr>
        <w:t>平</w:t>
      </w:r>
      <w:r>
        <w:rPr>
          <w:spacing w:val="-2"/>
        </w:rPr>
        <w:t>价</w:t>
      </w:r>
      <w:r>
        <w:rPr>
          <w:spacing w:val="-10"/>
        </w:rPr>
        <w:t>说</w:t>
      </w:r>
      <w:r>
        <w:tab/>
      </w:r>
      <w:r>
        <w:rPr>
          <w:rFonts w:ascii="Times New Roman" w:eastAsia="Times New Roman"/>
        </w:rPr>
        <w:t>B</w:t>
      </w:r>
      <w:r>
        <w:t>、利率平价</w:t>
      </w:r>
      <w:r>
        <w:rPr>
          <w:spacing w:val="-10"/>
        </w:rPr>
        <w:t>说</w:t>
      </w:r>
    </w:p>
    <w:p>
      <w:pPr>
        <w:pStyle w:val="BodyText"/>
        <w:spacing w:before="7"/>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在外汇风险管理策略的分类中（ ）</w:t>
      </w:r>
      <w:r>
        <w:rPr>
          <w:spacing w:val="-1"/>
          <w:sz w:val="21"/>
        </w:rPr>
        <w:t>是大多数企业采用的外汇风险管理策略。</w:t>
      </w:r>
    </w:p>
    <w:p>
      <w:pPr>
        <w:pStyle w:val="BodyText"/>
        <w:spacing w:before="6"/>
        <w:rPr>
          <w:sz w:val="15"/>
        </w:rPr>
      </w:pPr>
    </w:p>
    <w:p>
      <w:pPr>
        <w:pStyle w:val="BodyText"/>
        <w:tabs>
          <w:tab w:val="left" w:pos="4346"/>
        </w:tabs>
        <w:spacing w:before="1"/>
        <w:ind w:left="1045"/>
      </w:pPr>
      <w:r>
        <w:rPr>
          <w:rFonts w:ascii="Times New Roman" w:eastAsia="Times New Roman"/>
          <w:spacing w:val="-2"/>
        </w:rPr>
        <w:t>A</w:t>
      </w:r>
      <w:r>
        <w:rPr>
          <w:spacing w:val="-2"/>
        </w:rPr>
        <w:t>、</w:t>
      </w:r>
      <w:r>
        <w:rPr>
          <w:spacing w:val="-2"/>
        </w:rPr>
        <w:t>保</w:t>
      </w:r>
      <w:r>
        <w:rPr>
          <w:spacing w:val="-2"/>
        </w:rPr>
        <w:t>守</w:t>
      </w:r>
      <w:r>
        <w:rPr>
          <w:spacing w:val="-2"/>
        </w:rPr>
        <w:t>策</w:t>
      </w:r>
      <w:r>
        <w:rPr>
          <w:spacing w:val="-10"/>
        </w:rPr>
        <w:t>略</w:t>
      </w:r>
      <w:r>
        <w:tab/>
      </w:r>
      <w:r>
        <w:rPr>
          <w:rFonts w:ascii="Times New Roman" w:eastAsia="Times New Roman"/>
        </w:rPr>
        <w:t>B</w:t>
      </w:r>
      <w:r>
        <w:t>、冒险策</w:t>
      </w:r>
      <w:r>
        <w:rPr>
          <w:spacing w:val="-10"/>
        </w:rPr>
        <w:t>略</w:t>
      </w:r>
    </w:p>
    <w:p>
      <w:pPr>
        <w:spacing w:after="0"/>
        <w:sectPr>
          <w:footerReference w:type="default" r:id="rId20"/>
          <w:pgSz w:w="11910" w:h="16840"/>
          <w:pgMar w:top="1760" w:right="780" w:bottom="1180" w:left="980" w:header="0" w:footer="990"/>
          <w:pgNumType w:start="17"/>
          <w:cols w:space="708"/>
        </w:sectPr>
      </w:pPr>
    </w:p>
    <w:p>
      <w:pPr>
        <w:pStyle w:val="BodyText"/>
        <w:spacing w:before="62"/>
        <w:ind w:left="1045"/>
      </w:pPr>
      <w:r>
        <w:rPr>
          <w:rFonts w:ascii="Times New Roman" w:eastAsia="Times New Roman"/>
        </w:rPr>
        <w:t>C</w:t>
      </w:r>
      <w:r>
        <w:rPr>
          <w:spacing w:val="-2"/>
        </w:rPr>
        <w:t>、中间策略</w:t>
      </w:r>
    </w:p>
    <w:p>
      <w:pPr>
        <w:pStyle w:val="BodyText"/>
        <w:spacing w:before="6"/>
        <w:rPr>
          <w:sz w:val="15"/>
        </w:rPr>
      </w:pPr>
    </w:p>
    <w:p>
      <w:pPr>
        <w:pStyle w:val="ListParagraph"/>
        <w:numPr>
          <w:ilvl w:val="0"/>
          <w:numId w:val="26"/>
        </w:numPr>
        <w:tabs>
          <w:tab w:val="left" w:pos="836"/>
        </w:tabs>
        <w:spacing w:before="1" w:after="0" w:line="417" w:lineRule="auto"/>
        <w:ind w:left="100" w:right="325" w:firstLine="420"/>
        <w:jc w:val="left"/>
        <w:rPr>
          <w:sz w:val="21"/>
        </w:rPr>
      </w:pPr>
      <w:r>
        <w:rPr>
          <w:sz w:val="21"/>
        </w:rPr>
        <w:t>按照预定的成本和风险管理目标，企业要确定对外汇风险受险是否采取行动。一般而言以下（ ）</w:t>
      </w:r>
      <w:r>
        <w:rPr>
          <w:spacing w:val="-2"/>
          <w:sz w:val="21"/>
        </w:rPr>
        <w:t>情况下，企业可不采取行动。</w:t>
      </w:r>
    </w:p>
    <w:p>
      <w:pPr>
        <w:pStyle w:val="BodyText"/>
        <w:spacing w:line="417" w:lineRule="auto"/>
        <w:ind w:left="998" w:right="2280" w:hanging="7"/>
        <w:jc w:val="both"/>
      </w:pPr>
      <w:r>
        <w:rPr>
          <w:rFonts w:ascii="Times New Roman" w:eastAsia="Times New Roman"/>
          <w:spacing w:val="-2"/>
        </w:rPr>
        <w:t>A</w:t>
      </w:r>
      <w:r>
        <w:rPr>
          <w:spacing w:val="-2"/>
        </w:rPr>
        <w:t xml:space="preserve">、受险额是正值，而该种外币预计会升值，汇率变动后，企业将获得收益 </w:t>
      </w:r>
      <w:r>
        <w:rPr>
          <w:rFonts w:ascii="Times New Roman" w:eastAsia="Times New Roman"/>
          <w:spacing w:val="-2"/>
        </w:rPr>
        <w:t>B</w:t>
      </w:r>
      <w:r>
        <w:rPr>
          <w:spacing w:val="-2"/>
        </w:rPr>
        <w:t xml:space="preserve">、受险额是负值，而该种外币预计会贬值，汇率变动后，企业会获得收益 </w:t>
      </w:r>
      <w:r>
        <w:rPr>
          <w:rFonts w:ascii="Times New Roman" w:eastAsia="Times New Roman"/>
          <w:spacing w:val="-2"/>
        </w:rPr>
        <w:t>C</w:t>
      </w:r>
      <w:r>
        <w:rPr>
          <w:spacing w:val="-2"/>
        </w:rPr>
        <w:t>、受险额为零，不管汇率如何变动，也不存在外汇风险</w:t>
      </w:r>
    </w:p>
    <w:p>
      <w:pPr>
        <w:pStyle w:val="BodyText"/>
        <w:spacing w:line="269" w:lineRule="exact"/>
        <w:ind w:left="998"/>
      </w:pPr>
      <w:r>
        <w:rPr>
          <w:rFonts w:ascii="Times New Roman" w:eastAsia="Times New Roman"/>
          <w:spacing w:val="-2"/>
        </w:rPr>
        <w:t>D</w:t>
      </w:r>
      <w:r>
        <w:rPr>
          <w:spacing w:val="-3"/>
        </w:rPr>
        <w:t>、受险限额可能使正值也可能是负值，外币时升值还是贬值很难估计</w:t>
      </w:r>
    </w:p>
    <w:p>
      <w:pPr>
        <w:pStyle w:val="BodyText"/>
        <w:spacing w:before="6"/>
        <w:rPr>
          <w:sz w:val="15"/>
        </w:rPr>
      </w:pPr>
    </w:p>
    <w:p>
      <w:pPr>
        <w:pStyle w:val="ListParagraph"/>
        <w:numPr>
          <w:ilvl w:val="0"/>
          <w:numId w:val="26"/>
        </w:numPr>
        <w:tabs>
          <w:tab w:val="left" w:pos="952"/>
        </w:tabs>
        <w:spacing w:before="0" w:after="0" w:line="240" w:lineRule="auto"/>
        <w:ind w:left="951" w:right="0" w:hanging="432"/>
        <w:jc w:val="left"/>
        <w:rPr>
          <w:sz w:val="21"/>
        </w:rPr>
      </w:pPr>
      <w:r>
        <w:rPr>
          <w:spacing w:val="10"/>
          <w:sz w:val="21"/>
        </w:rPr>
        <w:t>按照预定的成本和风险管理目标，企业要确定对外汇风险受险是否采取行动。一般而言以下</w:t>
      </w:r>
    </w:p>
    <w:p>
      <w:pPr>
        <w:pStyle w:val="BodyText"/>
        <w:spacing w:before="7"/>
        <w:rPr>
          <w:sz w:val="15"/>
        </w:rPr>
      </w:pPr>
    </w:p>
    <w:p>
      <w:pPr>
        <w:pStyle w:val="BodyText"/>
        <w:ind w:left="100"/>
      </w:pPr>
      <w:r>
        <w:t>（ ）</w:t>
      </w:r>
      <w:r>
        <w:rPr>
          <w:spacing w:val="-1"/>
        </w:rPr>
        <w:t>情况下，企业可采取行动。</w:t>
      </w:r>
    </w:p>
    <w:p>
      <w:pPr>
        <w:pStyle w:val="BodyText"/>
        <w:spacing w:before="6"/>
        <w:rPr>
          <w:sz w:val="15"/>
        </w:rPr>
      </w:pPr>
    </w:p>
    <w:p>
      <w:pPr>
        <w:pStyle w:val="BodyText"/>
        <w:spacing w:line="417" w:lineRule="auto"/>
        <w:ind w:left="1045" w:right="2245" w:hanging="17"/>
      </w:pPr>
      <w:r>
        <w:rPr>
          <w:rFonts w:ascii="Times New Roman" w:eastAsia="Times New Roman"/>
          <w:spacing w:val="-2"/>
        </w:rPr>
        <w:t>A</w:t>
      </w:r>
      <w:r>
        <w:rPr>
          <w:spacing w:val="-2"/>
        </w:rPr>
        <w:t xml:space="preserve">、受险额是正值，而该种外币预计会升值，汇率变动后，企业将获得收益 </w:t>
      </w:r>
      <w:r>
        <w:rPr>
          <w:rFonts w:ascii="Times New Roman" w:eastAsia="Times New Roman"/>
          <w:spacing w:val="-2"/>
        </w:rPr>
        <w:t>B</w:t>
      </w:r>
      <w:r>
        <w:rPr>
          <w:spacing w:val="-2"/>
        </w:rPr>
        <w:t>、受险额是正值，而该种外币预计会贬值</w:t>
      </w:r>
    </w:p>
    <w:p>
      <w:pPr>
        <w:pStyle w:val="BodyText"/>
        <w:spacing w:line="269" w:lineRule="exact"/>
        <w:ind w:left="1045"/>
      </w:pPr>
      <w:r>
        <w:rPr>
          <w:rFonts w:ascii="Times New Roman" w:eastAsia="Times New Roman"/>
        </w:rPr>
        <w:t>C</w:t>
      </w:r>
      <w:r>
        <w:rPr>
          <w:spacing w:val="-1"/>
        </w:rPr>
        <w:t>、受险额是负值，而该种外币预计会升值</w:t>
      </w:r>
    </w:p>
    <w:p>
      <w:pPr>
        <w:pStyle w:val="BodyText"/>
        <w:spacing w:before="7"/>
        <w:rPr>
          <w:sz w:val="15"/>
        </w:rPr>
      </w:pPr>
    </w:p>
    <w:p>
      <w:pPr>
        <w:pStyle w:val="BodyText"/>
        <w:ind w:left="975"/>
      </w:pPr>
      <w:r>
        <w:rPr>
          <w:rFonts w:ascii="Times New Roman" w:eastAsia="Times New Roman"/>
          <w:spacing w:val="-2"/>
        </w:rPr>
        <w:t>D</w:t>
      </w:r>
      <w:r>
        <w:rPr>
          <w:spacing w:val="-3"/>
        </w:rPr>
        <w:t>、受险额可能使正值也可能是负值，外币时升值还是贬值很难估计。</w:t>
      </w:r>
    </w:p>
    <w:p>
      <w:pPr>
        <w:pStyle w:val="BodyText"/>
        <w:spacing w:before="7"/>
        <w:rPr>
          <w:sz w:val="15"/>
        </w:rPr>
      </w:pPr>
    </w:p>
    <w:p>
      <w:pPr>
        <w:pStyle w:val="ListParagraph"/>
        <w:numPr>
          <w:ilvl w:val="0"/>
          <w:numId w:val="26"/>
        </w:numPr>
        <w:tabs>
          <w:tab w:val="left" w:pos="836"/>
        </w:tabs>
        <w:spacing w:before="0" w:after="0" w:line="417" w:lineRule="auto"/>
        <w:ind w:left="100" w:right="324" w:firstLine="420"/>
        <w:jc w:val="left"/>
        <w:rPr>
          <w:sz w:val="21"/>
        </w:rPr>
      </w:pPr>
      <w:r>
        <w:rPr>
          <w:spacing w:val="-2"/>
          <w:sz w:val="21"/>
        </w:rPr>
        <w:t>随着国际贸易和国际投资的发展和大量长期合同的出现，产生了长期合同进行风险管理的方法，包</w:t>
      </w:r>
      <w:r>
        <w:rPr>
          <w:sz w:val="21"/>
        </w:rPr>
        <w:t xml:space="preserve">括（ </w:t>
      </w:r>
      <w:r>
        <w:rPr>
          <w:spacing w:val="-105"/>
          <w:sz w:val="21"/>
        </w:rPr>
        <w:t>）</w:t>
      </w:r>
      <w:r>
        <w:rPr>
          <w:sz w:val="21"/>
        </w:rPr>
        <w:t>。</w:t>
      </w:r>
    </w:p>
    <w:p>
      <w:pPr>
        <w:pStyle w:val="BodyText"/>
        <w:tabs>
          <w:tab w:val="left" w:pos="4241"/>
        </w:tabs>
        <w:spacing w:line="269" w:lineRule="exact"/>
        <w:ind w:left="1045"/>
      </w:pPr>
      <w:r>
        <w:rPr>
          <w:rFonts w:ascii="Times New Roman" w:eastAsia="Times New Roman"/>
          <w:spacing w:val="-2"/>
        </w:rPr>
        <w:t>A</w:t>
      </w:r>
      <w:r>
        <w:rPr>
          <w:spacing w:val="-2"/>
        </w:rPr>
        <w:t>、</w:t>
      </w:r>
      <w:r>
        <w:rPr>
          <w:spacing w:val="-2"/>
        </w:rPr>
        <w:t>长</w:t>
      </w:r>
      <w:r>
        <w:rPr>
          <w:spacing w:val="-2"/>
        </w:rPr>
        <w:t>期</w:t>
      </w:r>
      <w:r>
        <w:rPr>
          <w:spacing w:val="-2"/>
        </w:rPr>
        <w:t>远</w:t>
      </w:r>
      <w:r>
        <w:rPr>
          <w:spacing w:val="-2"/>
        </w:rPr>
        <w:t>期</w:t>
      </w:r>
      <w:r>
        <w:rPr>
          <w:spacing w:val="-2"/>
        </w:rPr>
        <w:t>外</w:t>
      </w:r>
      <w:r>
        <w:rPr>
          <w:spacing w:val="-2"/>
        </w:rPr>
        <w:t>汇</w:t>
      </w:r>
      <w:r>
        <w:rPr>
          <w:spacing w:val="-2"/>
        </w:rPr>
        <w:t>合</w:t>
      </w:r>
      <w:r>
        <w:rPr>
          <w:spacing w:val="-10"/>
        </w:rPr>
        <w:t>同</w:t>
      </w:r>
      <w:r>
        <w:tab/>
      </w:r>
      <w:r>
        <w:rPr>
          <w:rFonts w:ascii="Times New Roman" w:eastAsia="Times New Roman"/>
        </w:rPr>
        <w:t>B</w:t>
      </w:r>
      <w:r>
        <w:t>、货币互换交</w:t>
      </w:r>
      <w:r>
        <w:rPr>
          <w:spacing w:val="-10"/>
        </w:rPr>
        <w:t>易</w:t>
      </w:r>
    </w:p>
    <w:p>
      <w:pPr>
        <w:pStyle w:val="BodyText"/>
        <w:spacing w:before="7"/>
        <w:rPr>
          <w:sz w:val="15"/>
        </w:rPr>
      </w:pPr>
    </w:p>
    <w:p>
      <w:pPr>
        <w:pStyle w:val="BodyText"/>
        <w:tabs>
          <w:tab w:val="left" w:pos="4229"/>
        </w:tabs>
        <w:ind w:left="1045"/>
      </w:pPr>
      <w:r>
        <w:rPr>
          <w:rFonts w:ascii="Times New Roman" w:eastAsia="Times New Roman"/>
        </w:rPr>
        <w:t>C</w:t>
      </w:r>
      <w:r>
        <w:t>、平行贷</w:t>
      </w:r>
      <w:r>
        <w:rPr>
          <w:spacing w:val="-10"/>
        </w:rPr>
        <w:t>款</w:t>
      </w:r>
      <w:r>
        <w:tab/>
      </w:r>
      <w:r>
        <w:rPr>
          <w:rFonts w:ascii="Times New Roman" w:eastAsia="Times New Roman"/>
          <w:spacing w:val="-2"/>
        </w:rPr>
        <w:t>D</w:t>
      </w:r>
      <w:r>
        <w:rPr>
          <w:spacing w:val="-2"/>
        </w:rPr>
        <w:t>、</w:t>
      </w:r>
      <w:r>
        <w:rPr>
          <w:spacing w:val="-2"/>
        </w:rPr>
        <w:t>期</w:t>
      </w:r>
      <w:r>
        <w:rPr>
          <w:spacing w:val="-2"/>
        </w:rPr>
        <w:t>权</w:t>
      </w:r>
      <w:r>
        <w:rPr>
          <w:spacing w:val="-2"/>
        </w:rPr>
        <w:t>合</w:t>
      </w:r>
      <w:r>
        <w:rPr>
          <w:spacing w:val="-10"/>
        </w:rPr>
        <w:t>同</w:t>
      </w:r>
    </w:p>
    <w:p>
      <w:pPr>
        <w:pStyle w:val="BodyText"/>
        <w:spacing w:before="6"/>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以下属于（ ）</w:t>
      </w:r>
      <w:r>
        <w:rPr>
          <w:spacing w:val="-1"/>
          <w:sz w:val="21"/>
        </w:rPr>
        <w:t>外汇经济风险管理的方法。</w:t>
      </w:r>
    </w:p>
    <w:p>
      <w:pPr>
        <w:pStyle w:val="BodyText"/>
        <w:spacing w:before="7"/>
        <w:rPr>
          <w:sz w:val="15"/>
        </w:rPr>
      </w:pPr>
    </w:p>
    <w:p>
      <w:pPr>
        <w:pStyle w:val="BodyText"/>
        <w:tabs>
          <w:tab w:val="left" w:pos="4294"/>
        </w:tabs>
        <w:ind w:left="992"/>
      </w:pPr>
      <w:r>
        <w:rPr>
          <w:rFonts w:ascii="Times New Roman" w:eastAsia="Times New Roman"/>
          <w:spacing w:val="-2"/>
        </w:rPr>
        <w:t>A</w:t>
      </w:r>
      <w:r>
        <w:rPr>
          <w:spacing w:val="-2"/>
        </w:rPr>
        <w:t>、</w:t>
      </w:r>
      <w:r>
        <w:rPr>
          <w:spacing w:val="-2"/>
        </w:rPr>
        <w:t>生</w:t>
      </w:r>
      <w:r>
        <w:rPr>
          <w:spacing w:val="-2"/>
        </w:rPr>
        <w:t>产</w:t>
      </w:r>
      <w:r>
        <w:rPr>
          <w:spacing w:val="-2"/>
        </w:rPr>
        <w:t>多</w:t>
      </w:r>
      <w:r>
        <w:rPr>
          <w:spacing w:val="-2"/>
        </w:rPr>
        <w:t>元</w:t>
      </w:r>
      <w:r>
        <w:rPr>
          <w:spacing w:val="-12"/>
        </w:rPr>
        <w:t>化</w:t>
      </w:r>
      <w:r>
        <w:tab/>
      </w:r>
      <w:r>
        <w:rPr>
          <w:rFonts w:ascii="Times New Roman" w:eastAsia="Times New Roman"/>
        </w:rPr>
        <w:t>B</w:t>
      </w:r>
      <w:r>
        <w:t>、筹资上的多角</w:t>
      </w:r>
      <w:r>
        <w:rPr>
          <w:spacing w:val="-10"/>
        </w:rPr>
        <w:t>化</w:t>
      </w:r>
    </w:p>
    <w:p>
      <w:pPr>
        <w:pStyle w:val="BodyText"/>
        <w:spacing w:before="7"/>
        <w:rPr>
          <w:sz w:val="15"/>
        </w:rPr>
      </w:pPr>
    </w:p>
    <w:p>
      <w:pPr>
        <w:pStyle w:val="BodyText"/>
        <w:tabs>
          <w:tab w:val="left" w:pos="4334"/>
        </w:tabs>
        <w:ind w:left="1045"/>
      </w:pPr>
      <w:r>
        <w:rPr>
          <w:rFonts w:ascii="Times New Roman" w:eastAsia="Times New Roman"/>
        </w:rPr>
        <w:t>C</w:t>
      </w:r>
      <w:r>
        <w:t>、投资的多角</w:t>
      </w:r>
      <w:r>
        <w:rPr>
          <w:spacing w:val="-10"/>
        </w:rPr>
        <w:t>化</w:t>
      </w:r>
      <w:r>
        <w:tab/>
      </w:r>
      <w:r>
        <w:rPr>
          <w:rFonts w:ascii="Times New Roman" w:eastAsia="Times New Roman"/>
          <w:spacing w:val="-2"/>
        </w:rPr>
        <w:t>D</w:t>
      </w:r>
      <w:r>
        <w:rPr>
          <w:spacing w:val="-2"/>
        </w:rPr>
        <w:t>、</w:t>
      </w:r>
      <w:r>
        <w:rPr>
          <w:spacing w:val="-2"/>
        </w:rPr>
        <w:t>销</w:t>
      </w:r>
      <w:r>
        <w:rPr>
          <w:spacing w:val="-2"/>
        </w:rPr>
        <w:t>售</w:t>
      </w:r>
      <w:r>
        <w:rPr>
          <w:spacing w:val="-2"/>
        </w:rPr>
        <w:t>上</w:t>
      </w:r>
      <w:r>
        <w:rPr>
          <w:spacing w:val="-2"/>
        </w:rPr>
        <w:t>的</w:t>
      </w:r>
      <w:r>
        <w:rPr>
          <w:spacing w:val="-2"/>
        </w:rPr>
        <w:t>多</w:t>
      </w:r>
      <w:r>
        <w:rPr>
          <w:spacing w:val="-2"/>
        </w:rPr>
        <w:t>角</w:t>
      </w:r>
      <w:r>
        <w:rPr>
          <w:spacing w:val="-10"/>
        </w:rPr>
        <w:t>化</w:t>
      </w:r>
    </w:p>
    <w:p>
      <w:pPr>
        <w:pStyle w:val="BodyText"/>
        <w:spacing w:before="7"/>
        <w:rPr>
          <w:sz w:val="15"/>
        </w:rPr>
      </w:pPr>
    </w:p>
    <w:p>
      <w:pPr>
        <w:pStyle w:val="ListParagraph"/>
        <w:numPr>
          <w:ilvl w:val="0"/>
          <w:numId w:val="26"/>
        </w:numPr>
        <w:tabs>
          <w:tab w:val="left" w:pos="941"/>
        </w:tabs>
        <w:spacing w:before="0" w:after="0" w:line="240" w:lineRule="auto"/>
        <w:ind w:left="941" w:right="0" w:hanging="316"/>
        <w:jc w:val="left"/>
        <w:rPr>
          <w:sz w:val="21"/>
        </w:rPr>
      </w:pPr>
      <w:r>
        <w:rPr>
          <w:sz w:val="21"/>
        </w:rPr>
        <w:t>以下情形中属于（ ）</w:t>
      </w:r>
      <w:r>
        <w:rPr>
          <w:spacing w:val="-1"/>
          <w:sz w:val="21"/>
        </w:rPr>
        <w:t>折算风险管理的方法。</w:t>
      </w:r>
    </w:p>
    <w:p>
      <w:pPr>
        <w:pStyle w:val="BodyText"/>
        <w:spacing w:before="6"/>
        <w:rPr>
          <w:sz w:val="15"/>
        </w:rPr>
      </w:pPr>
    </w:p>
    <w:p>
      <w:pPr>
        <w:pStyle w:val="BodyText"/>
        <w:tabs>
          <w:tab w:val="left" w:pos="4451"/>
        </w:tabs>
        <w:ind w:left="1045"/>
      </w:pPr>
      <w:r>
        <w:rPr>
          <w:rFonts w:ascii="Times New Roman" w:eastAsia="Times New Roman"/>
          <w:spacing w:val="-2"/>
        </w:rPr>
        <w:t>A</w:t>
      </w:r>
      <w:r>
        <w:rPr>
          <w:spacing w:val="-2"/>
        </w:rPr>
        <w:t>、</w:t>
      </w:r>
      <w:r>
        <w:rPr>
          <w:spacing w:val="-2"/>
        </w:rPr>
        <w:t>资</w:t>
      </w:r>
      <w:r>
        <w:rPr>
          <w:spacing w:val="-2"/>
        </w:rPr>
        <w:t>产</w:t>
      </w:r>
      <w:r>
        <w:rPr>
          <w:spacing w:val="-2"/>
        </w:rPr>
        <w:t>负</w:t>
      </w:r>
      <w:r>
        <w:rPr>
          <w:spacing w:val="-2"/>
        </w:rPr>
        <w:t>债</w:t>
      </w:r>
      <w:r>
        <w:rPr>
          <w:spacing w:val="-2"/>
        </w:rPr>
        <w:t>表</w:t>
      </w:r>
      <w:r>
        <w:rPr>
          <w:spacing w:val="-2"/>
        </w:rPr>
        <w:t>套</w:t>
      </w:r>
      <w:r>
        <w:rPr>
          <w:spacing w:val="-2"/>
        </w:rPr>
        <w:t>期</w:t>
      </w:r>
      <w:r>
        <w:rPr>
          <w:spacing w:val="-2"/>
        </w:rPr>
        <w:t>保</w:t>
      </w:r>
      <w:r>
        <w:rPr>
          <w:spacing w:val="-10"/>
        </w:rPr>
        <w:t>值</w:t>
      </w:r>
      <w:r>
        <w:tab/>
      </w:r>
      <w:r>
        <w:rPr>
          <w:rFonts w:ascii="Times New Roman" w:eastAsia="Times New Roman"/>
        </w:rPr>
        <w:t>B</w:t>
      </w:r>
      <w:r>
        <w:t>、远期外汇合</w:t>
      </w:r>
      <w:r>
        <w:rPr>
          <w:spacing w:val="-10"/>
        </w:rPr>
        <w:t>同</w:t>
      </w:r>
    </w:p>
    <w:p>
      <w:pPr>
        <w:pStyle w:val="BodyText"/>
        <w:spacing w:before="7"/>
        <w:rPr>
          <w:sz w:val="15"/>
        </w:rPr>
      </w:pPr>
    </w:p>
    <w:p>
      <w:pPr>
        <w:pStyle w:val="BodyText"/>
        <w:tabs>
          <w:tab w:val="left" w:pos="4439"/>
        </w:tabs>
        <w:ind w:left="1045"/>
      </w:pPr>
      <w:r>
        <w:rPr>
          <w:rFonts w:ascii="Times New Roman" w:eastAsia="Times New Roman"/>
        </w:rPr>
        <w:t>C</w:t>
      </w:r>
      <w:r>
        <w:t>、货币市场借款与投</w:t>
      </w:r>
      <w:r>
        <w:rPr>
          <w:spacing w:val="-10"/>
        </w:rPr>
        <w:t>资</w:t>
      </w:r>
      <w:r>
        <w:tab/>
      </w:r>
      <w:r>
        <w:rPr>
          <w:rFonts w:ascii="Times New Roman" w:eastAsia="Times New Roman"/>
          <w:spacing w:val="-2"/>
        </w:rPr>
        <w:t>D</w:t>
      </w:r>
      <w:r>
        <w:rPr>
          <w:spacing w:val="-2"/>
        </w:rPr>
        <w:t>、</w:t>
      </w:r>
      <w:r>
        <w:rPr>
          <w:spacing w:val="-2"/>
        </w:rPr>
        <w:t>多</w:t>
      </w:r>
      <w:r>
        <w:rPr>
          <w:spacing w:val="-2"/>
        </w:rPr>
        <w:t>角</w:t>
      </w:r>
      <w:r>
        <w:rPr>
          <w:spacing w:val="-2"/>
        </w:rPr>
        <w:t>化</w:t>
      </w:r>
      <w:r>
        <w:rPr>
          <w:spacing w:val="-2"/>
        </w:rPr>
        <w:t>经</w:t>
      </w:r>
      <w:r>
        <w:rPr>
          <w:spacing w:val="-10"/>
        </w:rPr>
        <w:t>营</w:t>
      </w:r>
    </w:p>
    <w:p>
      <w:pPr>
        <w:pStyle w:val="BodyText"/>
        <w:spacing w:before="7"/>
        <w:rPr>
          <w:sz w:val="15"/>
        </w:rPr>
      </w:pPr>
    </w:p>
    <w:p>
      <w:pPr>
        <w:pStyle w:val="ListParagraph"/>
        <w:numPr>
          <w:ilvl w:val="0"/>
          <w:numId w:val="26"/>
        </w:numPr>
        <w:tabs>
          <w:tab w:val="left" w:pos="1045"/>
        </w:tabs>
        <w:spacing w:before="0" w:after="0" w:line="240" w:lineRule="auto"/>
        <w:ind w:left="1045" w:right="0" w:hanging="420"/>
        <w:jc w:val="left"/>
        <w:rPr>
          <w:sz w:val="21"/>
        </w:rPr>
      </w:pPr>
      <w:r>
        <w:rPr>
          <w:sz w:val="21"/>
        </w:rPr>
        <w:t xml:space="preserve">国际企业的资金来源包括（ </w:t>
      </w:r>
      <w:r>
        <w:rPr>
          <w:spacing w:val="-105"/>
          <w:sz w:val="21"/>
        </w:rPr>
        <w:t>）</w:t>
      </w:r>
      <w:r>
        <w:rPr>
          <w:spacing w:val="-10"/>
          <w:sz w:val="21"/>
        </w:rPr>
        <w:t>。</w:t>
      </w:r>
    </w:p>
    <w:p>
      <w:pPr>
        <w:pStyle w:val="BodyText"/>
        <w:spacing w:before="7"/>
        <w:rPr>
          <w:sz w:val="15"/>
        </w:rPr>
      </w:pPr>
    </w:p>
    <w:p>
      <w:pPr>
        <w:pStyle w:val="BodyText"/>
        <w:tabs>
          <w:tab w:val="left" w:pos="4439"/>
        </w:tabs>
        <w:spacing w:line="417" w:lineRule="auto"/>
        <w:ind w:left="1045" w:right="3243"/>
      </w:pPr>
      <w:r>
        <w:rPr>
          <w:rFonts w:ascii="Times New Roman" w:eastAsia="Times New Roman"/>
          <w:spacing w:val="-2"/>
        </w:rPr>
        <w:t>A</w:t>
      </w:r>
      <w:r>
        <w:rPr>
          <w:spacing w:val="-2"/>
        </w:rPr>
        <w:t>、</w:t>
      </w:r>
      <w:r>
        <w:rPr>
          <w:spacing w:val="-2"/>
        </w:rPr>
        <w:t>公</w:t>
      </w:r>
      <w:r>
        <w:rPr>
          <w:spacing w:val="-2"/>
        </w:rPr>
        <w:t>司</w:t>
      </w:r>
      <w:r>
        <w:rPr>
          <w:spacing w:val="-2"/>
        </w:rPr>
        <w:t>集</w:t>
      </w:r>
      <w:r>
        <w:rPr>
          <w:spacing w:val="-2"/>
        </w:rPr>
        <w:t>团</w:t>
      </w:r>
      <w:r>
        <w:rPr>
          <w:spacing w:val="-2"/>
        </w:rPr>
        <w:t>内</w:t>
      </w:r>
      <w:r>
        <w:rPr>
          <w:spacing w:val="-2"/>
        </w:rPr>
        <w:t>部</w:t>
      </w:r>
      <w:r>
        <w:rPr>
          <w:spacing w:val="-2"/>
        </w:rPr>
        <w:t>的</w:t>
      </w:r>
      <w:r>
        <w:rPr>
          <w:spacing w:val="-2"/>
        </w:rPr>
        <w:t>资</w:t>
      </w:r>
      <w:r>
        <w:rPr>
          <w:spacing w:val="-2"/>
        </w:rPr>
        <w:t>金</w:t>
      </w:r>
      <w:r>
        <w:tab/>
      </w:r>
      <w:r>
        <w:rPr>
          <w:spacing w:val="-94"/>
        </w:rPr>
        <w:t xml:space="preserve"> </w:t>
      </w:r>
      <w:r>
        <w:rPr>
          <w:rFonts w:ascii="Times New Roman" w:eastAsia="Times New Roman"/>
        </w:rPr>
        <w:t>B</w:t>
      </w:r>
      <w:r>
        <w:t>、母公司本土国的资金</w:t>
      </w:r>
      <w:r>
        <w:rPr>
          <w:spacing w:val="40"/>
        </w:rPr>
        <w:t xml:space="preserve"> </w:t>
      </w:r>
      <w:r>
        <w:rPr>
          <w:rFonts w:ascii="Times New Roman" w:eastAsia="Times New Roman"/>
          <w:spacing w:val="-2"/>
        </w:rPr>
        <w:t>C</w:t>
      </w:r>
      <w:r>
        <w:rPr>
          <w:spacing w:val="-2"/>
        </w:rPr>
        <w:t>、</w:t>
      </w:r>
      <w:r>
        <w:rPr>
          <w:spacing w:val="-2"/>
        </w:rPr>
        <w:t>子</w:t>
      </w:r>
      <w:r>
        <w:rPr>
          <w:spacing w:val="-2"/>
        </w:rPr>
        <w:t>公</w:t>
      </w:r>
      <w:r>
        <w:rPr>
          <w:spacing w:val="-2"/>
        </w:rPr>
        <w:t>司</w:t>
      </w:r>
      <w:r>
        <w:rPr>
          <w:spacing w:val="-2"/>
        </w:rPr>
        <w:t>东</w:t>
      </w:r>
      <w:r>
        <w:rPr>
          <w:spacing w:val="-2"/>
        </w:rPr>
        <w:t>道</w:t>
      </w:r>
      <w:r>
        <w:rPr>
          <w:spacing w:val="-2"/>
        </w:rPr>
        <w:t>国</w:t>
      </w:r>
      <w:r>
        <w:rPr>
          <w:spacing w:val="-2"/>
        </w:rPr>
        <w:t>的</w:t>
      </w:r>
      <w:r>
        <w:rPr>
          <w:spacing w:val="-2"/>
        </w:rPr>
        <w:t>资</w:t>
      </w:r>
      <w:r>
        <w:rPr>
          <w:spacing w:val="-2"/>
        </w:rPr>
        <w:t>金</w:t>
      </w:r>
      <w:r>
        <w:tab/>
      </w:r>
      <w:r>
        <w:rPr>
          <w:rFonts w:ascii="Times New Roman" w:eastAsia="Times New Roman"/>
          <w:spacing w:val="-2"/>
        </w:rPr>
        <w:t>D</w:t>
      </w:r>
      <w:r>
        <w:rPr>
          <w:spacing w:val="-2"/>
        </w:rPr>
        <w:t>、</w:t>
      </w:r>
      <w:r>
        <w:rPr>
          <w:spacing w:val="-2"/>
        </w:rPr>
        <w:t>国</w:t>
      </w:r>
      <w:r>
        <w:rPr>
          <w:spacing w:val="-2"/>
        </w:rPr>
        <w:t>际</w:t>
      </w:r>
      <w:r>
        <w:rPr>
          <w:spacing w:val="-2"/>
        </w:rPr>
        <w:t>金</w:t>
      </w:r>
      <w:r>
        <w:rPr>
          <w:spacing w:val="-2"/>
        </w:rPr>
        <w:t>融</w:t>
      </w:r>
      <w:r>
        <w:rPr>
          <w:spacing w:val="-2"/>
        </w:rPr>
        <w:t>机</w:t>
      </w:r>
      <w:r>
        <w:rPr>
          <w:spacing w:val="-2"/>
        </w:rPr>
        <w:t>构</w:t>
      </w:r>
      <w:r>
        <w:rPr>
          <w:spacing w:val="-2"/>
        </w:rPr>
        <w:t>的</w:t>
      </w:r>
      <w:r>
        <w:rPr>
          <w:spacing w:val="-2"/>
        </w:rPr>
        <w:t>资</w:t>
      </w:r>
      <w:r>
        <w:rPr>
          <w:spacing w:val="-2"/>
        </w:rPr>
        <w:t>金</w:t>
      </w:r>
      <w:r>
        <w:rPr>
          <w:spacing w:val="-2"/>
        </w:rPr>
        <w:t>。</w:t>
      </w:r>
    </w:p>
    <w:p>
      <w:pPr>
        <w:pStyle w:val="ListParagraph"/>
        <w:numPr>
          <w:ilvl w:val="0"/>
          <w:numId w:val="26"/>
        </w:numPr>
        <w:tabs>
          <w:tab w:val="left" w:pos="1045"/>
        </w:tabs>
        <w:spacing w:before="0" w:after="0" w:line="269" w:lineRule="exact"/>
        <w:ind w:left="1045" w:right="0" w:hanging="420"/>
        <w:jc w:val="left"/>
        <w:rPr>
          <w:sz w:val="21"/>
        </w:rPr>
      </w:pPr>
      <w:r>
        <w:rPr>
          <w:sz w:val="21"/>
        </w:rPr>
        <w:t>长期资金可以采用（ ）</w:t>
      </w:r>
      <w:r>
        <w:rPr>
          <w:spacing w:val="-2"/>
          <w:sz w:val="21"/>
        </w:rPr>
        <w:t>等方式筹集。</w:t>
      </w:r>
    </w:p>
    <w:p>
      <w:pPr>
        <w:pStyle w:val="BodyText"/>
        <w:spacing w:before="6"/>
        <w:rPr>
          <w:sz w:val="15"/>
        </w:rPr>
      </w:pPr>
    </w:p>
    <w:p>
      <w:pPr>
        <w:pStyle w:val="BodyText"/>
        <w:tabs>
          <w:tab w:val="left" w:pos="4451"/>
        </w:tabs>
        <w:ind w:left="1150"/>
      </w:pPr>
      <w:r>
        <w:rPr>
          <w:rFonts w:ascii="Times New Roman" w:eastAsia="Times New Roman"/>
          <w:spacing w:val="-2"/>
        </w:rPr>
        <w:t>A</w:t>
      </w:r>
      <w:r>
        <w:rPr>
          <w:spacing w:val="-2"/>
        </w:rPr>
        <w:t>、</w:t>
      </w:r>
      <w:r>
        <w:rPr>
          <w:spacing w:val="-2"/>
        </w:rPr>
        <w:t>吸</w:t>
      </w:r>
      <w:r>
        <w:rPr>
          <w:spacing w:val="-2"/>
        </w:rPr>
        <w:t>收</w:t>
      </w:r>
      <w:r>
        <w:rPr>
          <w:spacing w:val="-2"/>
        </w:rPr>
        <w:t>投</w:t>
      </w:r>
      <w:r>
        <w:rPr>
          <w:spacing w:val="-10"/>
        </w:rPr>
        <w:t>资</w:t>
      </w:r>
      <w:r>
        <w:tab/>
      </w:r>
      <w:r>
        <w:rPr>
          <w:rFonts w:ascii="Times New Roman" w:eastAsia="Times New Roman"/>
        </w:rPr>
        <w:t>B</w:t>
      </w:r>
      <w:r>
        <w:t>、发行股</w:t>
      </w:r>
      <w:r>
        <w:rPr>
          <w:spacing w:val="-10"/>
        </w:rPr>
        <w:t>票</w:t>
      </w:r>
    </w:p>
    <w:p>
      <w:pPr>
        <w:pStyle w:val="BodyText"/>
        <w:spacing w:before="7"/>
        <w:rPr>
          <w:sz w:val="15"/>
        </w:rPr>
      </w:pPr>
    </w:p>
    <w:p>
      <w:pPr>
        <w:pStyle w:val="BodyText"/>
        <w:tabs>
          <w:tab w:val="left" w:pos="4439"/>
        </w:tabs>
        <w:ind w:left="1150"/>
      </w:pPr>
      <w:r>
        <w:rPr>
          <w:rFonts w:ascii="Times New Roman" w:eastAsia="Times New Roman"/>
        </w:rPr>
        <w:t>C</w:t>
      </w:r>
      <w:r>
        <w:t>、国际长期借</w:t>
      </w:r>
      <w:r>
        <w:rPr>
          <w:spacing w:val="-10"/>
        </w:rPr>
        <w:t>款</w:t>
      </w:r>
      <w:r>
        <w:tab/>
      </w:r>
      <w:r>
        <w:rPr>
          <w:rFonts w:ascii="Times New Roman" w:eastAsia="Times New Roman"/>
          <w:spacing w:val="-2"/>
        </w:rPr>
        <w:t>D</w:t>
      </w:r>
      <w:r>
        <w:rPr>
          <w:spacing w:val="-2"/>
        </w:rPr>
        <w:t>、</w:t>
      </w:r>
      <w:r>
        <w:rPr>
          <w:spacing w:val="-2"/>
        </w:rPr>
        <w:t>国</w:t>
      </w:r>
      <w:r>
        <w:rPr>
          <w:spacing w:val="-2"/>
        </w:rPr>
        <w:t>际</w:t>
      </w:r>
      <w:r>
        <w:rPr>
          <w:spacing w:val="-2"/>
        </w:rPr>
        <w:t>融</w:t>
      </w:r>
      <w:r>
        <w:rPr>
          <w:spacing w:val="-2"/>
        </w:rPr>
        <w:t>资</w:t>
      </w:r>
      <w:r>
        <w:rPr>
          <w:spacing w:val="-2"/>
        </w:rPr>
        <w:t>租</w:t>
      </w:r>
      <w:r>
        <w:rPr>
          <w:spacing w:val="-10"/>
        </w:rPr>
        <w:t>赁</w:t>
      </w:r>
    </w:p>
    <w:p>
      <w:pPr>
        <w:spacing w:after="0"/>
        <w:sectPr>
          <w:footerReference w:type="default" r:id="rId21"/>
          <w:pgSz w:w="11910" w:h="16840"/>
          <w:pgMar w:top="1740" w:right="780" w:bottom="1180" w:left="980" w:header="0" w:footer="990"/>
          <w:pgNumType w:start="18"/>
          <w:cols w:space="708"/>
        </w:sectPr>
      </w:pPr>
    </w:p>
    <w:p>
      <w:pPr>
        <w:pStyle w:val="ListParagraph"/>
        <w:numPr>
          <w:ilvl w:val="0"/>
          <w:numId w:val="26"/>
        </w:numPr>
        <w:tabs>
          <w:tab w:val="left" w:pos="836"/>
        </w:tabs>
        <w:spacing w:before="42" w:after="0" w:line="240" w:lineRule="auto"/>
        <w:ind w:left="836" w:right="0" w:hanging="316"/>
        <w:jc w:val="left"/>
        <w:rPr>
          <w:sz w:val="21"/>
        </w:rPr>
      </w:pPr>
      <w:r>
        <w:rPr>
          <w:sz w:val="21"/>
        </w:rPr>
        <w:t>所有者权益就是净资产。企业通过（ ）</w:t>
      </w:r>
      <w:r>
        <w:rPr>
          <w:spacing w:val="-1"/>
          <w:sz w:val="21"/>
        </w:rPr>
        <w:t>方式筹集的资金属于企业的所有者权益。</w:t>
      </w:r>
    </w:p>
    <w:p>
      <w:pPr>
        <w:pStyle w:val="BodyText"/>
        <w:spacing w:before="6"/>
        <w:rPr>
          <w:sz w:val="15"/>
        </w:rPr>
      </w:pPr>
    </w:p>
    <w:p>
      <w:pPr>
        <w:pStyle w:val="BodyText"/>
        <w:tabs>
          <w:tab w:val="left" w:pos="4241"/>
        </w:tabs>
        <w:spacing w:before="1"/>
        <w:ind w:left="940"/>
      </w:pPr>
      <w:r>
        <w:rPr>
          <w:rFonts w:ascii="Times New Roman" w:eastAsia="Times New Roman"/>
          <w:spacing w:val="-2"/>
        </w:rPr>
        <w:t>A</w:t>
      </w:r>
      <w:r>
        <w:rPr>
          <w:spacing w:val="-2"/>
        </w:rPr>
        <w:t>、</w:t>
      </w:r>
      <w:r>
        <w:rPr>
          <w:spacing w:val="-2"/>
        </w:rPr>
        <w:t>发</w:t>
      </w:r>
      <w:r>
        <w:rPr>
          <w:spacing w:val="-2"/>
        </w:rPr>
        <w:t>行</w:t>
      </w:r>
      <w:r>
        <w:rPr>
          <w:spacing w:val="-2"/>
        </w:rPr>
        <w:t>股</w:t>
      </w:r>
      <w:r>
        <w:rPr>
          <w:spacing w:val="-10"/>
        </w:rPr>
        <w:t>票</w:t>
      </w:r>
      <w:r>
        <w:tab/>
      </w:r>
      <w:r>
        <w:rPr>
          <w:rFonts w:ascii="Times New Roman" w:eastAsia="Times New Roman"/>
        </w:rPr>
        <w:t>B</w:t>
      </w:r>
      <w:r>
        <w:t>、吸收直接投</w:t>
      </w:r>
      <w:r>
        <w:rPr>
          <w:spacing w:val="-10"/>
        </w:rPr>
        <w:t>资</w:t>
      </w:r>
    </w:p>
    <w:p>
      <w:pPr>
        <w:pStyle w:val="BodyText"/>
        <w:spacing w:before="6"/>
        <w:rPr>
          <w:sz w:val="15"/>
        </w:rPr>
      </w:pPr>
    </w:p>
    <w:p>
      <w:pPr>
        <w:pStyle w:val="BodyText"/>
        <w:tabs>
          <w:tab w:val="left" w:pos="4229"/>
        </w:tabs>
        <w:ind w:left="940"/>
      </w:pPr>
      <w:r>
        <w:rPr>
          <w:rFonts w:ascii="Times New Roman" w:eastAsia="Times New Roman"/>
        </w:rPr>
        <w:t>C</w:t>
      </w:r>
      <w:r>
        <w:t>、留用利润方</w:t>
      </w:r>
      <w:r>
        <w:rPr>
          <w:spacing w:val="-10"/>
        </w:rPr>
        <w:t>式</w:t>
      </w:r>
      <w:r>
        <w:tab/>
      </w:r>
      <w:r>
        <w:rPr>
          <w:rFonts w:ascii="Times New Roman" w:eastAsia="Times New Roman"/>
          <w:spacing w:val="-2"/>
        </w:rPr>
        <w:t>D</w:t>
      </w:r>
      <w:r>
        <w:rPr>
          <w:spacing w:val="-2"/>
        </w:rPr>
        <w:t>、</w:t>
      </w:r>
      <w:r>
        <w:rPr>
          <w:spacing w:val="-2"/>
        </w:rPr>
        <w:t>国</w:t>
      </w:r>
      <w:r>
        <w:rPr>
          <w:spacing w:val="-2"/>
        </w:rPr>
        <w:t>际</w:t>
      </w:r>
      <w:r>
        <w:rPr>
          <w:spacing w:val="-2"/>
        </w:rPr>
        <w:t>租</w:t>
      </w:r>
      <w:r>
        <w:rPr>
          <w:spacing w:val="-10"/>
        </w:rPr>
        <w:t>赁</w:t>
      </w:r>
    </w:p>
    <w:p>
      <w:pPr>
        <w:pStyle w:val="BodyText"/>
        <w:spacing w:before="7"/>
        <w:rPr>
          <w:sz w:val="15"/>
        </w:rPr>
      </w:pPr>
    </w:p>
    <w:p>
      <w:pPr>
        <w:pStyle w:val="ListParagraph"/>
        <w:numPr>
          <w:ilvl w:val="0"/>
          <w:numId w:val="26"/>
        </w:numPr>
        <w:tabs>
          <w:tab w:val="left" w:pos="1045"/>
        </w:tabs>
        <w:spacing w:before="0" w:after="0" w:line="240" w:lineRule="auto"/>
        <w:ind w:left="1045" w:right="0" w:hanging="420"/>
        <w:jc w:val="left"/>
        <w:rPr>
          <w:sz w:val="21"/>
        </w:rPr>
      </w:pPr>
      <w:r>
        <w:rPr>
          <w:sz w:val="21"/>
        </w:rPr>
        <w:t>国际企业筹资具有（ ）</w:t>
      </w:r>
      <w:r>
        <w:rPr>
          <w:spacing w:val="-3"/>
          <w:sz w:val="21"/>
        </w:rPr>
        <w:t>等特点。</w:t>
      </w:r>
    </w:p>
    <w:p>
      <w:pPr>
        <w:pStyle w:val="BodyText"/>
        <w:spacing w:before="7"/>
        <w:rPr>
          <w:sz w:val="15"/>
        </w:rPr>
      </w:pPr>
    </w:p>
    <w:p>
      <w:pPr>
        <w:pStyle w:val="BodyText"/>
        <w:tabs>
          <w:tab w:val="left" w:pos="4241"/>
        </w:tabs>
        <w:ind w:left="1045"/>
      </w:pPr>
      <w:r>
        <w:rPr>
          <w:rFonts w:ascii="Times New Roman" w:eastAsia="Times New Roman"/>
          <w:spacing w:val="-2"/>
        </w:rPr>
        <w:t>A</w:t>
      </w:r>
      <w:r>
        <w:rPr>
          <w:spacing w:val="-2"/>
        </w:rPr>
        <w:t>、</w:t>
      </w:r>
      <w:r>
        <w:rPr>
          <w:spacing w:val="-2"/>
        </w:rPr>
        <w:t>资</w:t>
      </w:r>
      <w:r>
        <w:rPr>
          <w:spacing w:val="-2"/>
        </w:rPr>
        <w:t>金</w:t>
      </w:r>
      <w:r>
        <w:rPr>
          <w:spacing w:val="-2"/>
        </w:rPr>
        <w:t>来</w:t>
      </w:r>
      <w:r>
        <w:rPr>
          <w:spacing w:val="-2"/>
        </w:rPr>
        <w:t>源</w:t>
      </w:r>
      <w:r>
        <w:rPr>
          <w:spacing w:val="-2"/>
        </w:rPr>
        <w:t>广</w:t>
      </w:r>
      <w:r>
        <w:rPr>
          <w:spacing w:val="-2"/>
        </w:rPr>
        <w:t>泛</w:t>
      </w:r>
      <w:r>
        <w:rPr>
          <w:spacing w:val="-2"/>
        </w:rPr>
        <w:t>多</w:t>
      </w:r>
      <w:r>
        <w:rPr>
          <w:spacing w:val="-10"/>
        </w:rPr>
        <w:t>样</w:t>
      </w:r>
      <w:r>
        <w:tab/>
      </w:r>
      <w:r>
        <w:rPr>
          <w:rFonts w:ascii="Times New Roman" w:eastAsia="Times New Roman"/>
        </w:rPr>
        <w:t>B</w:t>
      </w:r>
      <w:r>
        <w:t>、风险</w:t>
      </w:r>
      <w:r>
        <w:rPr>
          <w:spacing w:val="-10"/>
        </w:rPr>
        <w:t>多</w:t>
      </w:r>
    </w:p>
    <w:p>
      <w:pPr>
        <w:pStyle w:val="BodyText"/>
        <w:spacing w:before="6"/>
        <w:rPr>
          <w:sz w:val="15"/>
        </w:rPr>
      </w:pPr>
    </w:p>
    <w:p>
      <w:pPr>
        <w:pStyle w:val="BodyText"/>
        <w:tabs>
          <w:tab w:val="left" w:pos="4229"/>
        </w:tabs>
        <w:spacing w:before="1"/>
        <w:ind w:left="1045"/>
      </w:pPr>
      <w:r>
        <w:rPr>
          <w:rFonts w:ascii="Times New Roman" w:eastAsia="Times New Roman"/>
        </w:rPr>
        <w:t>C</w:t>
      </w:r>
      <w:r>
        <w:t>、决策复</w:t>
      </w:r>
      <w:r>
        <w:rPr>
          <w:spacing w:val="-10"/>
        </w:rPr>
        <w:t>杂</w:t>
      </w:r>
      <w:r>
        <w:tab/>
      </w:r>
      <w:r>
        <w:rPr>
          <w:rFonts w:ascii="Times New Roman" w:eastAsia="Times New Roman"/>
          <w:spacing w:val="-2"/>
        </w:rPr>
        <w:t>D</w:t>
      </w:r>
      <w:r>
        <w:rPr>
          <w:spacing w:val="-2"/>
        </w:rPr>
        <w:t>、</w:t>
      </w:r>
      <w:r>
        <w:rPr>
          <w:spacing w:val="-2"/>
        </w:rPr>
        <w:t>资</w:t>
      </w:r>
      <w:r>
        <w:rPr>
          <w:spacing w:val="-2"/>
        </w:rPr>
        <w:t>金</w:t>
      </w:r>
      <w:r>
        <w:rPr>
          <w:spacing w:val="-2"/>
        </w:rPr>
        <w:t>筹</w:t>
      </w:r>
      <w:r>
        <w:rPr>
          <w:spacing w:val="-2"/>
        </w:rPr>
        <w:t>资</w:t>
      </w:r>
      <w:r>
        <w:rPr>
          <w:spacing w:val="-2"/>
        </w:rPr>
        <w:t>方</w:t>
      </w:r>
      <w:r>
        <w:rPr>
          <w:spacing w:val="-2"/>
        </w:rPr>
        <w:t>式</w:t>
      </w:r>
      <w:r>
        <w:rPr>
          <w:spacing w:val="-10"/>
        </w:rPr>
        <w:t>多</w:t>
      </w:r>
    </w:p>
    <w:p>
      <w:pPr>
        <w:pStyle w:val="BodyText"/>
        <w:spacing w:before="6"/>
        <w:rPr>
          <w:sz w:val="15"/>
        </w:rPr>
      </w:pPr>
    </w:p>
    <w:p>
      <w:pPr>
        <w:pStyle w:val="ListParagraph"/>
        <w:numPr>
          <w:ilvl w:val="0"/>
          <w:numId w:val="26"/>
        </w:numPr>
        <w:tabs>
          <w:tab w:val="left" w:pos="836"/>
        </w:tabs>
        <w:spacing w:before="0" w:after="0" w:line="240" w:lineRule="auto"/>
        <w:ind w:left="836" w:right="0" w:hanging="316"/>
        <w:jc w:val="left"/>
        <w:rPr>
          <w:sz w:val="21"/>
        </w:rPr>
      </w:pPr>
      <w:r>
        <w:rPr>
          <w:sz w:val="21"/>
        </w:rPr>
        <w:t>下列资金来源中（ ）</w:t>
      </w:r>
      <w:r>
        <w:rPr>
          <w:spacing w:val="-1"/>
          <w:sz w:val="21"/>
        </w:rPr>
        <w:t>属于国际企业资金来源。</w:t>
      </w:r>
    </w:p>
    <w:p>
      <w:pPr>
        <w:pStyle w:val="BodyText"/>
        <w:spacing w:before="7"/>
        <w:rPr>
          <w:sz w:val="15"/>
        </w:rPr>
      </w:pPr>
    </w:p>
    <w:p>
      <w:pPr>
        <w:pStyle w:val="BodyText"/>
        <w:tabs>
          <w:tab w:val="left" w:pos="4189"/>
          <w:tab w:val="left" w:pos="4229"/>
        </w:tabs>
        <w:spacing w:line="417" w:lineRule="auto"/>
        <w:ind w:left="1045" w:right="3295"/>
      </w:pPr>
      <w:r>
        <w:rPr>
          <w:rFonts w:ascii="Times New Roman" w:eastAsia="Times New Roman"/>
          <w:spacing w:val="-2"/>
        </w:rPr>
        <w:t>A</w:t>
      </w:r>
      <w:r>
        <w:rPr>
          <w:spacing w:val="-2"/>
        </w:rPr>
        <w:t>、</w:t>
      </w:r>
      <w:r>
        <w:rPr>
          <w:spacing w:val="-2"/>
        </w:rPr>
        <w:t>公</w:t>
      </w:r>
      <w:r>
        <w:rPr>
          <w:spacing w:val="-2"/>
        </w:rPr>
        <w:t>司</w:t>
      </w:r>
      <w:r>
        <w:rPr>
          <w:spacing w:val="-2"/>
        </w:rPr>
        <w:t>集</w:t>
      </w:r>
      <w:r>
        <w:rPr>
          <w:spacing w:val="-2"/>
        </w:rPr>
        <w:t>团</w:t>
      </w:r>
      <w:r>
        <w:rPr>
          <w:spacing w:val="-2"/>
        </w:rPr>
        <w:t>内</w:t>
      </w:r>
      <w:r>
        <w:rPr>
          <w:spacing w:val="-2"/>
        </w:rPr>
        <w:t>部</w:t>
      </w:r>
      <w:r>
        <w:rPr>
          <w:spacing w:val="-2"/>
        </w:rPr>
        <w:t>的</w:t>
      </w:r>
      <w:r>
        <w:rPr>
          <w:spacing w:val="-2"/>
        </w:rPr>
        <w:t>资</w:t>
      </w:r>
      <w:r>
        <w:rPr>
          <w:spacing w:val="-2"/>
        </w:rPr>
        <w:t>金</w:t>
      </w:r>
      <w:r>
        <w:rPr>
          <w:spacing w:val="-2"/>
        </w:rPr>
        <w:t>来</w:t>
      </w:r>
      <w:r>
        <w:rPr>
          <w:spacing w:val="-2"/>
        </w:rPr>
        <w:t>源</w:t>
      </w:r>
      <w:r>
        <w:tab/>
      </w:r>
      <w:r>
        <w:rPr>
          <w:rFonts w:ascii="Times New Roman" w:eastAsia="Times New Roman"/>
          <w:spacing w:val="-2"/>
        </w:rPr>
        <w:t>B</w:t>
      </w:r>
      <w:r>
        <w:rPr>
          <w:spacing w:val="-2"/>
        </w:rPr>
        <w:t>、</w:t>
      </w:r>
      <w:r>
        <w:rPr>
          <w:spacing w:val="-2"/>
        </w:rPr>
        <w:t>母</w:t>
      </w:r>
      <w:r>
        <w:rPr>
          <w:spacing w:val="-2"/>
        </w:rPr>
        <w:t>公</w:t>
      </w:r>
      <w:r>
        <w:rPr>
          <w:spacing w:val="-2"/>
        </w:rPr>
        <w:t>司</w:t>
      </w:r>
      <w:r>
        <w:rPr>
          <w:spacing w:val="-2"/>
        </w:rPr>
        <w:t>本</w:t>
      </w:r>
      <w:r>
        <w:rPr>
          <w:spacing w:val="-2"/>
        </w:rPr>
        <w:t>土</w:t>
      </w:r>
      <w:r>
        <w:rPr>
          <w:spacing w:val="-2"/>
        </w:rPr>
        <w:t>国</w:t>
      </w:r>
      <w:r>
        <w:rPr>
          <w:spacing w:val="-2"/>
        </w:rPr>
        <w:t>的</w:t>
      </w:r>
      <w:r>
        <w:rPr>
          <w:spacing w:val="-2"/>
        </w:rPr>
        <w:t>资</w:t>
      </w:r>
      <w:r>
        <w:rPr>
          <w:spacing w:val="-2"/>
        </w:rPr>
        <w:t>金</w:t>
      </w:r>
      <w:r>
        <w:rPr>
          <w:spacing w:val="-2"/>
        </w:rPr>
        <w:t>来</w:t>
      </w:r>
      <w:r>
        <w:rPr>
          <w:spacing w:val="-2"/>
        </w:rPr>
        <w:t xml:space="preserve">源 </w:t>
      </w:r>
      <w:r>
        <w:rPr>
          <w:rFonts w:ascii="Times New Roman" w:eastAsia="Times New Roman"/>
          <w:spacing w:val="-2"/>
        </w:rPr>
        <w:t>C</w:t>
      </w:r>
      <w:r>
        <w:rPr>
          <w:spacing w:val="-2"/>
        </w:rPr>
        <w:t>、</w:t>
      </w:r>
      <w:r>
        <w:rPr>
          <w:spacing w:val="-2"/>
        </w:rPr>
        <w:t>子</w:t>
      </w:r>
      <w:r>
        <w:rPr>
          <w:spacing w:val="-2"/>
        </w:rPr>
        <w:t>公</w:t>
      </w:r>
      <w:r>
        <w:rPr>
          <w:spacing w:val="-2"/>
        </w:rPr>
        <w:t>司</w:t>
      </w:r>
      <w:r>
        <w:rPr>
          <w:spacing w:val="-2"/>
        </w:rPr>
        <w:t>东</w:t>
      </w:r>
      <w:r>
        <w:rPr>
          <w:spacing w:val="-2"/>
        </w:rPr>
        <w:t>道</w:t>
      </w:r>
      <w:r>
        <w:rPr>
          <w:spacing w:val="-2"/>
        </w:rPr>
        <w:t>国</w:t>
      </w:r>
      <w:r>
        <w:rPr>
          <w:spacing w:val="-2"/>
        </w:rPr>
        <w:t>资</w:t>
      </w:r>
      <w:r>
        <w:rPr>
          <w:spacing w:val="-2"/>
        </w:rPr>
        <w:t>金</w:t>
      </w:r>
      <w:r>
        <w:rPr>
          <w:spacing w:val="-2"/>
        </w:rPr>
        <w:t>来</w:t>
      </w:r>
      <w:r>
        <w:rPr>
          <w:spacing w:val="-2"/>
        </w:rPr>
        <w:t>源</w:t>
      </w:r>
      <w:r>
        <w:tab/>
        <w:tab/>
      </w:r>
      <w:r>
        <w:rPr>
          <w:rFonts w:ascii="Times New Roman" w:eastAsia="Times New Roman"/>
          <w:spacing w:val="-2"/>
        </w:rPr>
        <w:t>D</w:t>
      </w:r>
      <w:r>
        <w:rPr>
          <w:spacing w:val="-2"/>
        </w:rPr>
        <w:t>、</w:t>
      </w:r>
      <w:r>
        <w:rPr>
          <w:spacing w:val="-2"/>
        </w:rPr>
        <w:t>国</w:t>
      </w:r>
      <w:r>
        <w:rPr>
          <w:spacing w:val="-2"/>
        </w:rPr>
        <w:t>际</w:t>
      </w:r>
      <w:r>
        <w:rPr>
          <w:spacing w:val="-2"/>
        </w:rPr>
        <w:t>资</w:t>
      </w:r>
      <w:r>
        <w:rPr>
          <w:spacing w:val="-2"/>
        </w:rPr>
        <w:t>金</w:t>
      </w:r>
      <w:r>
        <w:rPr>
          <w:spacing w:val="-2"/>
        </w:rPr>
        <w:t>来</w:t>
      </w:r>
      <w:r>
        <w:rPr>
          <w:spacing w:val="-2"/>
        </w:rPr>
        <w:t>源</w:t>
      </w:r>
    </w:p>
    <w:p>
      <w:pPr>
        <w:pStyle w:val="ListParagraph"/>
        <w:numPr>
          <w:ilvl w:val="0"/>
          <w:numId w:val="26"/>
        </w:numPr>
        <w:tabs>
          <w:tab w:val="left" w:pos="940"/>
        </w:tabs>
        <w:spacing w:before="0" w:after="0" w:line="269" w:lineRule="exact"/>
        <w:ind w:left="940" w:right="0" w:hanging="420"/>
        <w:jc w:val="left"/>
        <w:rPr>
          <w:sz w:val="21"/>
        </w:rPr>
      </w:pPr>
      <w:r>
        <w:rPr>
          <w:sz w:val="21"/>
        </w:rPr>
        <w:t xml:space="preserve">目前世界上著名的国际金融市场有（ </w:t>
      </w:r>
      <w:r>
        <w:rPr>
          <w:spacing w:val="-105"/>
          <w:sz w:val="21"/>
        </w:rPr>
        <w:t>）</w:t>
      </w:r>
      <w:r>
        <w:rPr>
          <w:spacing w:val="-10"/>
          <w:sz w:val="21"/>
        </w:rPr>
        <w:t>。</w:t>
      </w:r>
    </w:p>
    <w:p>
      <w:pPr>
        <w:pStyle w:val="BodyText"/>
        <w:spacing w:before="7"/>
        <w:rPr>
          <w:sz w:val="15"/>
        </w:rPr>
      </w:pPr>
    </w:p>
    <w:p>
      <w:pPr>
        <w:pStyle w:val="BodyText"/>
        <w:tabs>
          <w:tab w:val="left" w:pos="4241"/>
        </w:tabs>
        <w:ind w:left="1150"/>
      </w:pPr>
      <w:r>
        <w:rPr>
          <w:rFonts w:ascii="Times New Roman" w:eastAsia="Times New Roman"/>
          <w:spacing w:val="-2"/>
        </w:rPr>
        <w:t>A</w:t>
      </w:r>
      <w:r>
        <w:rPr>
          <w:spacing w:val="-2"/>
        </w:rPr>
        <w:t>、</w:t>
      </w:r>
      <w:r>
        <w:rPr>
          <w:spacing w:val="-2"/>
        </w:rPr>
        <w:t>纽</w:t>
      </w:r>
      <w:r>
        <w:rPr>
          <w:spacing w:val="-10"/>
        </w:rPr>
        <w:t>约</w:t>
      </w:r>
      <w:r>
        <w:tab/>
      </w:r>
      <w:r>
        <w:rPr>
          <w:rFonts w:ascii="Times New Roman" w:eastAsia="Times New Roman"/>
        </w:rPr>
        <w:t>B</w:t>
      </w:r>
      <w:r>
        <w:t>、东</w:t>
      </w:r>
      <w:r>
        <w:rPr>
          <w:spacing w:val="-10"/>
        </w:rPr>
        <w:t>京</w:t>
      </w:r>
    </w:p>
    <w:p>
      <w:pPr>
        <w:pStyle w:val="BodyText"/>
        <w:spacing w:before="6"/>
        <w:rPr>
          <w:sz w:val="15"/>
        </w:rPr>
      </w:pPr>
    </w:p>
    <w:p>
      <w:pPr>
        <w:pStyle w:val="BodyText"/>
        <w:tabs>
          <w:tab w:val="left" w:pos="4229"/>
        </w:tabs>
        <w:spacing w:before="1"/>
        <w:ind w:left="1150"/>
      </w:pPr>
      <w:r>
        <w:rPr>
          <w:rFonts w:ascii="Times New Roman" w:eastAsia="Times New Roman"/>
        </w:rPr>
        <w:t>C</w:t>
      </w:r>
      <w:r>
        <w:t>、伦</w:t>
      </w:r>
      <w:r>
        <w:rPr>
          <w:spacing w:val="-10"/>
        </w:rPr>
        <w:t>敦</w:t>
      </w:r>
      <w:r>
        <w:tab/>
      </w:r>
      <w:r>
        <w:rPr>
          <w:rFonts w:ascii="Times New Roman" w:eastAsia="Times New Roman"/>
          <w:spacing w:val="-2"/>
        </w:rPr>
        <w:t>D</w:t>
      </w:r>
      <w:r>
        <w:rPr>
          <w:spacing w:val="-2"/>
        </w:rPr>
        <w:t>、</w:t>
      </w:r>
      <w:r>
        <w:rPr>
          <w:spacing w:val="-2"/>
        </w:rPr>
        <w:t>法</w:t>
      </w:r>
      <w:r>
        <w:rPr>
          <w:spacing w:val="-2"/>
        </w:rPr>
        <w:t>兰</w:t>
      </w:r>
      <w:r>
        <w:rPr>
          <w:spacing w:val="-2"/>
        </w:rPr>
        <w:t>克</w:t>
      </w:r>
      <w:r>
        <w:rPr>
          <w:spacing w:val="-10"/>
        </w:rPr>
        <w:t>福</w:t>
      </w:r>
    </w:p>
    <w:p>
      <w:pPr>
        <w:pStyle w:val="BodyText"/>
        <w:spacing w:before="6"/>
        <w:rPr>
          <w:sz w:val="15"/>
        </w:rPr>
      </w:pPr>
    </w:p>
    <w:p>
      <w:pPr>
        <w:pStyle w:val="ListParagraph"/>
        <w:numPr>
          <w:ilvl w:val="0"/>
          <w:numId w:val="26"/>
        </w:numPr>
        <w:tabs>
          <w:tab w:val="left" w:pos="940"/>
        </w:tabs>
        <w:spacing w:before="0" w:after="0" w:line="240" w:lineRule="auto"/>
        <w:ind w:left="940" w:right="0" w:hanging="420"/>
        <w:jc w:val="left"/>
        <w:rPr>
          <w:sz w:val="21"/>
        </w:rPr>
      </w:pPr>
      <w:r>
        <w:rPr>
          <w:spacing w:val="-12"/>
          <w:sz w:val="21"/>
        </w:rPr>
        <w:t>在国际金融机构中，</w:t>
      </w:r>
      <w:r>
        <w:rPr>
          <w:sz w:val="21"/>
        </w:rPr>
        <w:t>（ ）</w:t>
      </w:r>
      <w:r>
        <w:rPr>
          <w:spacing w:val="-1"/>
          <w:sz w:val="21"/>
        </w:rPr>
        <w:t>属于全球性质的国际金融机构。</w:t>
      </w:r>
    </w:p>
    <w:p>
      <w:pPr>
        <w:pStyle w:val="BodyText"/>
        <w:spacing w:before="7"/>
        <w:rPr>
          <w:sz w:val="15"/>
        </w:rPr>
      </w:pPr>
    </w:p>
    <w:p>
      <w:pPr>
        <w:pStyle w:val="BodyText"/>
        <w:tabs>
          <w:tab w:val="left" w:pos="4241"/>
        </w:tabs>
        <w:ind w:left="1150"/>
      </w:pPr>
      <w:r>
        <w:rPr>
          <w:rFonts w:ascii="Times New Roman" w:eastAsia="Times New Roman"/>
          <w:spacing w:val="-2"/>
        </w:rPr>
        <w:t>A</w:t>
      </w:r>
      <w:r>
        <w:rPr>
          <w:spacing w:val="-2"/>
        </w:rPr>
        <w:t>、</w:t>
      </w:r>
      <w:r>
        <w:rPr>
          <w:spacing w:val="-2"/>
        </w:rPr>
        <w:t>国</w:t>
      </w:r>
      <w:r>
        <w:rPr>
          <w:spacing w:val="-2"/>
        </w:rPr>
        <w:t>际</w:t>
      </w:r>
      <w:r>
        <w:rPr>
          <w:spacing w:val="-2"/>
        </w:rPr>
        <w:t>货</w:t>
      </w:r>
      <w:r>
        <w:rPr>
          <w:spacing w:val="-2"/>
        </w:rPr>
        <w:t>币</w:t>
      </w:r>
      <w:r>
        <w:rPr>
          <w:spacing w:val="-2"/>
        </w:rPr>
        <w:t>基</w:t>
      </w:r>
      <w:r>
        <w:rPr>
          <w:spacing w:val="-2"/>
        </w:rPr>
        <w:t>金</w:t>
      </w:r>
      <w:r>
        <w:rPr>
          <w:spacing w:val="-2"/>
        </w:rPr>
        <w:t>组</w:t>
      </w:r>
      <w:r>
        <w:rPr>
          <w:spacing w:val="-10"/>
        </w:rPr>
        <w:t>织</w:t>
      </w:r>
      <w:r>
        <w:tab/>
      </w:r>
      <w:r>
        <w:rPr>
          <w:rFonts w:ascii="Times New Roman" w:eastAsia="Times New Roman"/>
        </w:rPr>
        <w:t>B</w:t>
      </w:r>
      <w:r>
        <w:t>、国际复兴开发银</w:t>
      </w:r>
      <w:r>
        <w:rPr>
          <w:spacing w:val="-10"/>
        </w:rPr>
        <w:t>行</w:t>
      </w:r>
    </w:p>
    <w:p>
      <w:pPr>
        <w:pStyle w:val="BodyText"/>
        <w:spacing w:before="7"/>
        <w:rPr>
          <w:sz w:val="15"/>
        </w:rPr>
      </w:pPr>
    </w:p>
    <w:p>
      <w:pPr>
        <w:pStyle w:val="BodyText"/>
        <w:tabs>
          <w:tab w:val="left" w:pos="4229"/>
        </w:tabs>
        <w:ind w:left="1150"/>
      </w:pPr>
      <w:r>
        <w:rPr>
          <w:rFonts w:ascii="Times New Roman" w:eastAsia="Times New Roman"/>
        </w:rPr>
        <w:t>C</w:t>
      </w:r>
      <w:r>
        <w:t>、亚洲开发银</w:t>
      </w:r>
      <w:r>
        <w:rPr>
          <w:spacing w:val="-10"/>
        </w:rPr>
        <w:t>行</w:t>
      </w:r>
      <w:r>
        <w:tab/>
      </w:r>
      <w:r>
        <w:rPr>
          <w:rFonts w:ascii="Times New Roman" w:eastAsia="Times New Roman"/>
          <w:spacing w:val="-2"/>
        </w:rPr>
        <w:t>D</w:t>
      </w:r>
      <w:r>
        <w:rPr>
          <w:spacing w:val="-2"/>
        </w:rPr>
        <w:t>、</w:t>
      </w:r>
      <w:r>
        <w:rPr>
          <w:spacing w:val="-2"/>
        </w:rPr>
        <w:t>泛</w:t>
      </w:r>
      <w:r>
        <w:rPr>
          <w:spacing w:val="-2"/>
        </w:rPr>
        <w:t>美</w:t>
      </w:r>
      <w:r>
        <w:rPr>
          <w:spacing w:val="-2"/>
        </w:rPr>
        <w:t>开</w:t>
      </w:r>
      <w:r>
        <w:rPr>
          <w:spacing w:val="-2"/>
        </w:rPr>
        <w:t>发</w:t>
      </w:r>
      <w:r>
        <w:rPr>
          <w:spacing w:val="-2"/>
        </w:rPr>
        <w:t>银</w:t>
      </w:r>
      <w:r>
        <w:rPr>
          <w:spacing w:val="-10"/>
        </w:rPr>
        <w:t>行</w:t>
      </w:r>
    </w:p>
    <w:p>
      <w:pPr>
        <w:pStyle w:val="BodyText"/>
        <w:spacing w:before="6"/>
        <w:rPr>
          <w:sz w:val="15"/>
        </w:rPr>
      </w:pPr>
    </w:p>
    <w:p>
      <w:pPr>
        <w:pStyle w:val="ListParagraph"/>
        <w:numPr>
          <w:ilvl w:val="0"/>
          <w:numId w:val="26"/>
        </w:numPr>
        <w:tabs>
          <w:tab w:val="left" w:pos="835"/>
        </w:tabs>
        <w:spacing w:before="1" w:after="0" w:line="240" w:lineRule="auto"/>
        <w:ind w:left="835" w:right="0" w:hanging="420"/>
        <w:jc w:val="left"/>
        <w:rPr>
          <w:sz w:val="21"/>
        </w:rPr>
      </w:pPr>
      <w:r>
        <w:rPr>
          <w:sz w:val="21"/>
        </w:rPr>
        <w:t xml:space="preserve">利息率（利率）是指（ </w:t>
      </w:r>
      <w:r>
        <w:rPr>
          <w:spacing w:val="-105"/>
          <w:sz w:val="21"/>
        </w:rPr>
        <w:t>）</w:t>
      </w:r>
      <w:r>
        <w:rPr>
          <w:spacing w:val="-10"/>
          <w:sz w:val="21"/>
        </w:rPr>
        <w:t>。</w:t>
      </w:r>
    </w:p>
    <w:p>
      <w:pPr>
        <w:pStyle w:val="BodyText"/>
        <w:spacing w:before="6"/>
        <w:rPr>
          <w:sz w:val="15"/>
        </w:rPr>
      </w:pPr>
    </w:p>
    <w:p>
      <w:pPr>
        <w:pStyle w:val="BodyText"/>
        <w:spacing w:line="417" w:lineRule="auto"/>
        <w:ind w:left="940" w:right="5704"/>
      </w:pPr>
      <w:r>
        <w:rPr>
          <w:rFonts w:ascii="Times New Roman" w:eastAsia="Times New Roman"/>
          <w:spacing w:val="-2"/>
        </w:rPr>
        <w:t>A</w:t>
      </w:r>
      <w:r>
        <w:rPr>
          <w:spacing w:val="-2"/>
        </w:rPr>
        <w:t>、衡量货币资金增值量的基本单位</w:t>
      </w:r>
      <w:r>
        <w:rPr>
          <w:spacing w:val="40"/>
        </w:rPr>
        <w:t xml:space="preserve"> </w:t>
      </w:r>
      <w:r>
        <w:rPr>
          <w:rFonts w:ascii="Times New Roman" w:eastAsia="Times New Roman"/>
          <w:spacing w:val="-2"/>
        </w:rPr>
        <w:t>B</w:t>
      </w:r>
      <w:r>
        <w:rPr>
          <w:spacing w:val="-2"/>
        </w:rPr>
        <w:t>、资金的增值同投入资金的价值之比</w:t>
      </w:r>
    </w:p>
    <w:p>
      <w:pPr>
        <w:pStyle w:val="BodyText"/>
        <w:spacing w:line="417" w:lineRule="auto"/>
        <w:ind w:left="940" w:right="1504"/>
      </w:pPr>
      <w:r>
        <w:rPr>
          <w:rFonts w:ascii="Times New Roman" w:eastAsia="Times New Roman"/>
          <w:spacing w:val="-2"/>
        </w:rPr>
        <w:t>C</w:t>
      </w:r>
      <w:r>
        <w:rPr>
          <w:spacing w:val="-2"/>
        </w:rPr>
        <w:t xml:space="preserve">、资金流通的借贷关系看，利率是一个特定时期运用货币资金这一资源的交易价格 </w:t>
      </w:r>
      <w:r>
        <w:rPr>
          <w:rFonts w:ascii="Times New Roman" w:eastAsia="Times New Roman"/>
          <w:spacing w:val="-2"/>
        </w:rPr>
        <w:t>D</w:t>
      </w:r>
      <w:r>
        <w:rPr>
          <w:spacing w:val="-2"/>
        </w:rPr>
        <w:t>、投入资金同资金的增值之比</w:t>
      </w:r>
    </w:p>
    <w:p>
      <w:pPr>
        <w:pStyle w:val="ListParagraph"/>
        <w:numPr>
          <w:ilvl w:val="0"/>
          <w:numId w:val="26"/>
        </w:numPr>
        <w:tabs>
          <w:tab w:val="left" w:pos="835"/>
        </w:tabs>
        <w:spacing w:before="0" w:after="0" w:line="269" w:lineRule="exact"/>
        <w:ind w:left="835" w:right="0" w:hanging="420"/>
        <w:jc w:val="left"/>
        <w:rPr>
          <w:sz w:val="21"/>
        </w:rPr>
      </w:pPr>
      <w:r>
        <w:rPr>
          <w:sz w:val="21"/>
        </w:rPr>
        <w:t xml:space="preserve">利率可以按利率间的变动关系将分为（ </w:t>
      </w:r>
      <w:r>
        <w:rPr>
          <w:spacing w:val="-105"/>
          <w:sz w:val="21"/>
        </w:rPr>
        <w:t>）</w:t>
      </w:r>
      <w:r>
        <w:rPr>
          <w:spacing w:val="-10"/>
          <w:sz w:val="21"/>
        </w:rPr>
        <w:t>。</w:t>
      </w:r>
    </w:p>
    <w:p>
      <w:pPr>
        <w:pStyle w:val="BodyText"/>
        <w:spacing w:before="7"/>
        <w:rPr>
          <w:sz w:val="15"/>
        </w:rPr>
      </w:pPr>
    </w:p>
    <w:p>
      <w:pPr>
        <w:pStyle w:val="BodyText"/>
        <w:tabs>
          <w:tab w:val="left" w:pos="4241"/>
        </w:tabs>
        <w:ind w:left="835"/>
      </w:pPr>
      <w:r>
        <w:rPr>
          <w:rFonts w:ascii="Times New Roman" w:eastAsia="Times New Roman"/>
          <w:spacing w:val="-2"/>
        </w:rPr>
        <w:t>A</w:t>
      </w:r>
      <w:r>
        <w:rPr>
          <w:spacing w:val="-2"/>
        </w:rPr>
        <w:t>、</w:t>
      </w:r>
      <w:r>
        <w:rPr>
          <w:spacing w:val="-2"/>
        </w:rPr>
        <w:t>基</w:t>
      </w:r>
      <w:r>
        <w:rPr>
          <w:spacing w:val="-2"/>
        </w:rPr>
        <w:t>准</w:t>
      </w:r>
      <w:r>
        <w:rPr>
          <w:spacing w:val="-2"/>
        </w:rPr>
        <w:t>利</w:t>
      </w:r>
      <w:r>
        <w:rPr>
          <w:spacing w:val="-2"/>
        </w:rPr>
        <w:t>率</w:t>
      </w:r>
      <w:r>
        <w:rPr>
          <w:spacing w:val="-2"/>
        </w:rPr>
        <w:t>、</w:t>
      </w:r>
      <w:r>
        <w:rPr>
          <w:spacing w:val="-2"/>
        </w:rPr>
        <w:t>套</w:t>
      </w:r>
      <w:r>
        <w:rPr>
          <w:spacing w:val="-2"/>
        </w:rPr>
        <w:t>算</w:t>
      </w:r>
      <w:r>
        <w:rPr>
          <w:spacing w:val="-2"/>
        </w:rPr>
        <w:t>利</w:t>
      </w:r>
      <w:r>
        <w:rPr>
          <w:spacing w:val="-10"/>
        </w:rPr>
        <w:t>率</w:t>
      </w:r>
      <w:r>
        <w:tab/>
      </w:r>
      <w:r>
        <w:rPr>
          <w:rFonts w:ascii="Times New Roman" w:eastAsia="Times New Roman"/>
        </w:rPr>
        <w:t>B</w:t>
      </w:r>
      <w:r>
        <w:t>、实际利率、名义利</w:t>
      </w:r>
      <w:r>
        <w:rPr>
          <w:spacing w:val="-10"/>
        </w:rPr>
        <w:t>率</w:t>
      </w:r>
    </w:p>
    <w:p>
      <w:pPr>
        <w:pStyle w:val="BodyText"/>
        <w:spacing w:before="6"/>
        <w:rPr>
          <w:sz w:val="15"/>
        </w:rPr>
      </w:pPr>
    </w:p>
    <w:p>
      <w:pPr>
        <w:pStyle w:val="BodyText"/>
        <w:tabs>
          <w:tab w:val="left" w:pos="4229"/>
        </w:tabs>
        <w:ind w:left="835"/>
      </w:pPr>
      <w:r>
        <w:rPr>
          <w:rFonts w:ascii="Times New Roman" w:eastAsia="Times New Roman"/>
        </w:rPr>
        <w:t>C</w:t>
      </w:r>
      <w:r>
        <w:t>、固定利率、浮动利</w:t>
      </w:r>
      <w:r>
        <w:rPr>
          <w:spacing w:val="-10"/>
        </w:rPr>
        <w:t>率</w:t>
      </w:r>
      <w:r>
        <w:tab/>
      </w:r>
      <w:r>
        <w:rPr>
          <w:rFonts w:ascii="Times New Roman" w:eastAsia="Times New Roman"/>
          <w:spacing w:val="-2"/>
        </w:rPr>
        <w:t>D</w:t>
      </w:r>
      <w:r>
        <w:rPr>
          <w:spacing w:val="-2"/>
        </w:rPr>
        <w:t>、</w:t>
      </w:r>
      <w:r>
        <w:rPr>
          <w:spacing w:val="-2"/>
        </w:rPr>
        <w:t>市</w:t>
      </w:r>
      <w:r>
        <w:rPr>
          <w:spacing w:val="-2"/>
        </w:rPr>
        <w:t>场</w:t>
      </w:r>
      <w:r>
        <w:rPr>
          <w:spacing w:val="-2"/>
        </w:rPr>
        <w:t>利</w:t>
      </w:r>
      <w:r>
        <w:rPr>
          <w:spacing w:val="-2"/>
        </w:rPr>
        <w:t>率</w:t>
      </w:r>
      <w:r>
        <w:rPr>
          <w:spacing w:val="-2"/>
        </w:rPr>
        <w:t>、</w:t>
      </w:r>
      <w:r>
        <w:rPr>
          <w:spacing w:val="-2"/>
        </w:rPr>
        <w:t>官</w:t>
      </w:r>
      <w:r>
        <w:rPr>
          <w:spacing w:val="-2"/>
        </w:rPr>
        <w:t>定</w:t>
      </w:r>
      <w:r>
        <w:rPr>
          <w:spacing w:val="-2"/>
        </w:rPr>
        <w:t>利</w:t>
      </w:r>
      <w:r>
        <w:rPr>
          <w:spacing w:val="-10"/>
        </w:rPr>
        <w:t>率</w:t>
      </w:r>
    </w:p>
    <w:p>
      <w:pPr>
        <w:pStyle w:val="BodyText"/>
        <w:spacing w:before="7"/>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 xml:space="preserve">利率可以按债权人取得的报酬情况分为（ </w:t>
      </w:r>
      <w:r>
        <w:rPr>
          <w:spacing w:val="-10"/>
          <w:sz w:val="21"/>
        </w:rPr>
        <w:t>）</w:t>
      </w:r>
    </w:p>
    <w:p>
      <w:pPr>
        <w:pStyle w:val="BodyText"/>
        <w:spacing w:before="7"/>
        <w:rPr>
          <w:sz w:val="15"/>
        </w:rPr>
      </w:pPr>
    </w:p>
    <w:p>
      <w:pPr>
        <w:pStyle w:val="BodyText"/>
        <w:tabs>
          <w:tab w:val="left" w:pos="4241"/>
        </w:tabs>
        <w:ind w:left="835"/>
      </w:pPr>
      <w:r>
        <w:rPr>
          <w:rFonts w:ascii="Times New Roman" w:eastAsia="Times New Roman"/>
          <w:spacing w:val="-2"/>
        </w:rPr>
        <w:t>A</w:t>
      </w:r>
      <w:r>
        <w:rPr>
          <w:spacing w:val="-2"/>
        </w:rPr>
        <w:t>、</w:t>
      </w:r>
      <w:r>
        <w:rPr>
          <w:spacing w:val="-2"/>
        </w:rPr>
        <w:t>基</w:t>
      </w:r>
      <w:r>
        <w:rPr>
          <w:spacing w:val="-2"/>
        </w:rPr>
        <w:t>准</w:t>
      </w:r>
      <w:r>
        <w:rPr>
          <w:spacing w:val="-2"/>
        </w:rPr>
        <w:t>利</w:t>
      </w:r>
      <w:r>
        <w:rPr>
          <w:spacing w:val="-2"/>
        </w:rPr>
        <w:t>率</w:t>
      </w:r>
      <w:r>
        <w:rPr>
          <w:spacing w:val="-2"/>
        </w:rPr>
        <w:t>、</w:t>
      </w:r>
      <w:r>
        <w:rPr>
          <w:spacing w:val="-2"/>
        </w:rPr>
        <w:t>套</w:t>
      </w:r>
      <w:r>
        <w:rPr>
          <w:spacing w:val="-2"/>
        </w:rPr>
        <w:t>算</w:t>
      </w:r>
      <w:r>
        <w:rPr>
          <w:spacing w:val="-2"/>
        </w:rPr>
        <w:t>利</w:t>
      </w:r>
      <w:r>
        <w:rPr>
          <w:spacing w:val="-10"/>
        </w:rPr>
        <w:t>率</w:t>
      </w:r>
      <w:r>
        <w:tab/>
      </w:r>
      <w:r>
        <w:rPr>
          <w:rFonts w:ascii="Times New Roman" w:eastAsia="Times New Roman"/>
        </w:rPr>
        <w:t>B</w:t>
      </w:r>
      <w:r>
        <w:t>、实际利率、名义利</w:t>
      </w:r>
      <w:r>
        <w:rPr>
          <w:spacing w:val="-10"/>
        </w:rPr>
        <w:t>率</w:t>
      </w:r>
    </w:p>
    <w:p>
      <w:pPr>
        <w:pStyle w:val="BodyText"/>
        <w:spacing w:before="7"/>
        <w:rPr>
          <w:sz w:val="15"/>
        </w:rPr>
      </w:pPr>
    </w:p>
    <w:p>
      <w:pPr>
        <w:pStyle w:val="BodyText"/>
        <w:tabs>
          <w:tab w:val="left" w:pos="4229"/>
        </w:tabs>
        <w:ind w:left="835"/>
      </w:pPr>
      <w:r>
        <w:rPr>
          <w:rFonts w:ascii="Times New Roman" w:eastAsia="Times New Roman"/>
        </w:rPr>
        <w:t>C</w:t>
      </w:r>
      <w:r>
        <w:t>、固定利率、浮动利</w:t>
      </w:r>
      <w:r>
        <w:rPr>
          <w:spacing w:val="-10"/>
        </w:rPr>
        <w:t>率</w:t>
      </w:r>
      <w:r>
        <w:tab/>
      </w:r>
      <w:r>
        <w:rPr>
          <w:rFonts w:ascii="Times New Roman" w:eastAsia="Times New Roman"/>
          <w:spacing w:val="-2"/>
        </w:rPr>
        <w:t>D</w:t>
      </w:r>
      <w:r>
        <w:rPr>
          <w:spacing w:val="-2"/>
        </w:rPr>
        <w:t>、</w:t>
      </w:r>
      <w:r>
        <w:rPr>
          <w:spacing w:val="-2"/>
        </w:rPr>
        <w:t>市</w:t>
      </w:r>
      <w:r>
        <w:rPr>
          <w:spacing w:val="-2"/>
        </w:rPr>
        <w:t>场</w:t>
      </w:r>
      <w:r>
        <w:rPr>
          <w:spacing w:val="-2"/>
        </w:rPr>
        <w:t>利</w:t>
      </w:r>
      <w:r>
        <w:rPr>
          <w:spacing w:val="-2"/>
        </w:rPr>
        <w:t>率</w:t>
      </w:r>
      <w:r>
        <w:rPr>
          <w:spacing w:val="-2"/>
        </w:rPr>
        <w:t>、</w:t>
      </w:r>
      <w:r>
        <w:rPr>
          <w:spacing w:val="-2"/>
        </w:rPr>
        <w:t>官</w:t>
      </w:r>
      <w:r>
        <w:rPr>
          <w:spacing w:val="-2"/>
        </w:rPr>
        <w:t>定</w:t>
      </w:r>
      <w:r>
        <w:rPr>
          <w:spacing w:val="-2"/>
        </w:rPr>
        <w:t>利</w:t>
      </w:r>
      <w:r>
        <w:rPr>
          <w:spacing w:val="-10"/>
        </w:rPr>
        <w:t>率</w:t>
      </w:r>
    </w:p>
    <w:p>
      <w:pPr>
        <w:pStyle w:val="BodyText"/>
        <w:spacing w:before="6"/>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 ）</w:t>
      </w:r>
      <w:r>
        <w:rPr>
          <w:spacing w:val="-1"/>
          <w:sz w:val="21"/>
        </w:rPr>
        <w:t>是影响利率的两个最基本因素</w:t>
      </w:r>
    </w:p>
    <w:p>
      <w:pPr>
        <w:pStyle w:val="BodyText"/>
        <w:spacing w:before="7"/>
        <w:rPr>
          <w:sz w:val="15"/>
        </w:rPr>
      </w:pPr>
    </w:p>
    <w:p>
      <w:pPr>
        <w:pStyle w:val="BodyText"/>
        <w:tabs>
          <w:tab w:val="left" w:pos="4136"/>
        </w:tabs>
        <w:ind w:left="835"/>
      </w:pPr>
      <w:r>
        <w:rPr>
          <w:rFonts w:ascii="Times New Roman" w:eastAsia="Times New Roman"/>
          <w:spacing w:val="-2"/>
        </w:rPr>
        <w:t>A</w:t>
      </w:r>
      <w:r>
        <w:rPr>
          <w:spacing w:val="-2"/>
        </w:rPr>
        <w:t>、</w:t>
      </w:r>
      <w:r>
        <w:rPr>
          <w:spacing w:val="-2"/>
        </w:rPr>
        <w:t>资</w:t>
      </w:r>
      <w:r>
        <w:rPr>
          <w:spacing w:val="-2"/>
        </w:rPr>
        <w:t>金</w:t>
      </w:r>
      <w:r>
        <w:rPr>
          <w:spacing w:val="-2"/>
        </w:rPr>
        <w:t>的</w:t>
      </w:r>
      <w:r>
        <w:rPr>
          <w:spacing w:val="-2"/>
        </w:rPr>
        <w:t>供</w:t>
      </w:r>
      <w:r>
        <w:rPr>
          <w:spacing w:val="-2"/>
        </w:rPr>
        <w:t>应</w:t>
      </w:r>
      <w:r>
        <w:rPr>
          <w:spacing w:val="-2"/>
        </w:rPr>
        <w:t>和</w:t>
      </w:r>
      <w:r>
        <w:rPr>
          <w:spacing w:val="-2"/>
        </w:rPr>
        <w:t>需</w:t>
      </w:r>
      <w:r>
        <w:rPr>
          <w:spacing w:val="-10"/>
        </w:rPr>
        <w:t>求</w:t>
      </w:r>
      <w:r>
        <w:tab/>
      </w:r>
      <w:r>
        <w:rPr>
          <w:rFonts w:ascii="Times New Roman" w:eastAsia="Times New Roman"/>
        </w:rPr>
        <w:t>B</w:t>
      </w:r>
      <w:r>
        <w:t>、经济周期、通货膨</w:t>
      </w:r>
      <w:r>
        <w:rPr>
          <w:spacing w:val="-10"/>
        </w:rPr>
        <w:t>胀</w:t>
      </w:r>
    </w:p>
    <w:p>
      <w:pPr>
        <w:pStyle w:val="BodyText"/>
        <w:spacing w:before="7"/>
        <w:rPr>
          <w:sz w:val="15"/>
        </w:rPr>
      </w:pPr>
    </w:p>
    <w:p>
      <w:pPr>
        <w:pStyle w:val="BodyText"/>
        <w:tabs>
          <w:tab w:val="left" w:pos="4124"/>
        </w:tabs>
        <w:ind w:left="835"/>
      </w:pPr>
      <w:r>
        <w:rPr>
          <w:rFonts w:ascii="Times New Roman" w:eastAsia="Times New Roman"/>
        </w:rPr>
        <w:t>C</w:t>
      </w:r>
      <w:r>
        <w:t>、货币政策和财政政</w:t>
      </w:r>
      <w:r>
        <w:rPr>
          <w:spacing w:val="-10"/>
        </w:rPr>
        <w:t>策</w:t>
      </w:r>
      <w:r>
        <w:tab/>
      </w:r>
      <w:r>
        <w:rPr>
          <w:rFonts w:ascii="Times New Roman" w:eastAsia="Times New Roman"/>
          <w:spacing w:val="-2"/>
        </w:rPr>
        <w:t>D</w:t>
      </w:r>
      <w:r>
        <w:rPr>
          <w:spacing w:val="-2"/>
        </w:rPr>
        <w:t>、</w:t>
      </w:r>
      <w:r>
        <w:rPr>
          <w:spacing w:val="-2"/>
        </w:rPr>
        <w:t>国</w:t>
      </w:r>
      <w:r>
        <w:rPr>
          <w:spacing w:val="-2"/>
        </w:rPr>
        <w:t>际</w:t>
      </w:r>
      <w:r>
        <w:rPr>
          <w:spacing w:val="-2"/>
        </w:rPr>
        <w:t>经</w:t>
      </w:r>
      <w:r>
        <w:rPr>
          <w:spacing w:val="-2"/>
        </w:rPr>
        <w:t>济</w:t>
      </w:r>
      <w:r>
        <w:rPr>
          <w:spacing w:val="-2"/>
        </w:rPr>
        <w:t>政</w:t>
      </w:r>
      <w:r>
        <w:rPr>
          <w:spacing w:val="-2"/>
        </w:rPr>
        <w:t>治</w:t>
      </w:r>
      <w:r>
        <w:rPr>
          <w:spacing w:val="-2"/>
        </w:rPr>
        <w:t>关</w:t>
      </w:r>
      <w:r>
        <w:rPr>
          <w:spacing w:val="-2"/>
        </w:rPr>
        <w:t>系</w:t>
      </w:r>
      <w:r>
        <w:rPr>
          <w:spacing w:val="-2"/>
        </w:rPr>
        <w:t>、</w:t>
      </w:r>
      <w:r>
        <w:rPr>
          <w:spacing w:val="-2"/>
        </w:rPr>
        <w:t>国</w:t>
      </w:r>
      <w:r>
        <w:rPr>
          <w:spacing w:val="-2"/>
        </w:rPr>
        <w:t>家</w:t>
      </w:r>
      <w:r>
        <w:rPr>
          <w:spacing w:val="-2"/>
        </w:rPr>
        <w:t>利</w:t>
      </w:r>
      <w:r>
        <w:rPr>
          <w:spacing w:val="-2"/>
        </w:rPr>
        <w:t>率</w:t>
      </w:r>
      <w:r>
        <w:rPr>
          <w:spacing w:val="-2"/>
        </w:rPr>
        <w:t>管</w:t>
      </w:r>
      <w:r>
        <w:rPr>
          <w:spacing w:val="-2"/>
        </w:rPr>
        <w:t>制</w:t>
      </w:r>
      <w:r>
        <w:rPr>
          <w:spacing w:val="-2"/>
        </w:rPr>
        <w:t>程</w:t>
      </w:r>
      <w:r>
        <w:rPr>
          <w:spacing w:val="-2"/>
        </w:rPr>
        <w:t>度</w:t>
      </w:r>
      <w:r>
        <w:rPr>
          <w:spacing w:val="-10"/>
        </w:rPr>
        <w:t>。</w:t>
      </w:r>
    </w:p>
    <w:p>
      <w:pPr>
        <w:spacing w:after="0"/>
        <w:sectPr>
          <w:footerReference w:type="default" r:id="rId22"/>
          <w:pgSz w:w="11910" w:h="16840"/>
          <w:pgMar w:top="1760" w:right="780" w:bottom="1180" w:left="980" w:header="0" w:footer="990"/>
          <w:pgNumType w:start="19"/>
          <w:cols w:space="708"/>
        </w:sectPr>
      </w:pPr>
    </w:p>
    <w:p>
      <w:pPr>
        <w:pStyle w:val="ListParagraph"/>
        <w:numPr>
          <w:ilvl w:val="0"/>
          <w:numId w:val="26"/>
        </w:numPr>
        <w:tabs>
          <w:tab w:val="left" w:pos="940"/>
        </w:tabs>
        <w:spacing w:before="42" w:after="0" w:line="240" w:lineRule="auto"/>
        <w:ind w:left="940" w:right="0" w:hanging="420"/>
        <w:jc w:val="left"/>
        <w:rPr>
          <w:sz w:val="21"/>
        </w:rPr>
      </w:pPr>
      <w:r>
        <w:rPr>
          <w:sz w:val="21"/>
        </w:rPr>
        <w:t>下列（ ）</w:t>
      </w:r>
      <w:r>
        <w:rPr>
          <w:spacing w:val="-1"/>
          <w:sz w:val="21"/>
        </w:rPr>
        <w:t>是指没有风险和通货膨胀情况下的均衡点利率。</w:t>
      </w:r>
    </w:p>
    <w:p>
      <w:pPr>
        <w:pStyle w:val="BodyText"/>
        <w:spacing w:before="6"/>
        <w:rPr>
          <w:sz w:val="15"/>
        </w:rPr>
      </w:pPr>
    </w:p>
    <w:p>
      <w:pPr>
        <w:pStyle w:val="BodyText"/>
        <w:tabs>
          <w:tab w:val="left" w:pos="4136"/>
        </w:tabs>
        <w:spacing w:before="1"/>
        <w:ind w:left="1045"/>
      </w:pPr>
      <w:r>
        <w:rPr>
          <w:rFonts w:ascii="Times New Roman" w:eastAsia="Times New Roman"/>
          <w:spacing w:val="-2"/>
        </w:rPr>
        <w:t>A</w:t>
      </w:r>
      <w:r>
        <w:rPr>
          <w:spacing w:val="-2"/>
        </w:rPr>
        <w:t>、</w:t>
      </w:r>
      <w:r>
        <w:rPr>
          <w:spacing w:val="-2"/>
        </w:rPr>
        <w:t>纯</w:t>
      </w:r>
      <w:r>
        <w:rPr>
          <w:spacing w:val="-2"/>
        </w:rPr>
        <w:t>利</w:t>
      </w:r>
      <w:r>
        <w:rPr>
          <w:spacing w:val="-10"/>
        </w:rPr>
        <w:t>率</w:t>
      </w:r>
      <w:r>
        <w:tab/>
      </w:r>
      <w:r>
        <w:rPr>
          <w:rFonts w:ascii="Times New Roman" w:eastAsia="Times New Roman"/>
        </w:rPr>
        <w:t>B</w:t>
      </w:r>
      <w:r>
        <w:t>、名义利</w:t>
      </w:r>
      <w:r>
        <w:rPr>
          <w:spacing w:val="-10"/>
        </w:rPr>
        <w:t>率</w:t>
      </w:r>
    </w:p>
    <w:p>
      <w:pPr>
        <w:pStyle w:val="BodyText"/>
        <w:spacing w:before="6"/>
        <w:rPr>
          <w:sz w:val="15"/>
        </w:rPr>
      </w:pPr>
    </w:p>
    <w:p>
      <w:pPr>
        <w:pStyle w:val="BodyText"/>
        <w:tabs>
          <w:tab w:val="left" w:pos="4124"/>
        </w:tabs>
        <w:ind w:left="1045"/>
      </w:pPr>
      <w:r>
        <w:rPr>
          <w:rFonts w:ascii="Times New Roman" w:eastAsia="Times New Roman"/>
        </w:rPr>
        <w:t>C</w:t>
      </w:r>
      <w:r>
        <w:t>、基准利</w:t>
      </w:r>
      <w:r>
        <w:rPr>
          <w:spacing w:val="-10"/>
        </w:rPr>
        <w:t>率</w:t>
      </w:r>
      <w:r>
        <w:tab/>
      </w:r>
      <w:r>
        <w:rPr>
          <w:rFonts w:ascii="Times New Roman" w:eastAsia="Times New Roman"/>
          <w:spacing w:val="-2"/>
        </w:rPr>
        <w:t>D</w:t>
      </w:r>
      <w:r>
        <w:rPr>
          <w:spacing w:val="-2"/>
        </w:rPr>
        <w:t>、</w:t>
      </w:r>
      <w:r>
        <w:rPr>
          <w:spacing w:val="-2"/>
        </w:rPr>
        <w:t>市</w:t>
      </w:r>
      <w:r>
        <w:rPr>
          <w:spacing w:val="-2"/>
        </w:rPr>
        <w:t>场</w:t>
      </w:r>
      <w:r>
        <w:rPr>
          <w:spacing w:val="-2"/>
        </w:rPr>
        <w:t>利</w:t>
      </w:r>
      <w:r>
        <w:rPr>
          <w:spacing w:val="-10"/>
        </w:rPr>
        <w:t>率</w:t>
      </w:r>
    </w:p>
    <w:p>
      <w:pPr>
        <w:pStyle w:val="BodyText"/>
        <w:spacing w:before="7"/>
        <w:rPr>
          <w:sz w:val="15"/>
        </w:rPr>
      </w:pPr>
    </w:p>
    <w:p>
      <w:pPr>
        <w:pStyle w:val="ListParagraph"/>
        <w:numPr>
          <w:ilvl w:val="0"/>
          <w:numId w:val="26"/>
        </w:numPr>
        <w:tabs>
          <w:tab w:val="left" w:pos="942"/>
        </w:tabs>
        <w:spacing w:before="0" w:after="0" w:line="417" w:lineRule="auto"/>
        <w:ind w:left="100" w:right="325" w:firstLine="420"/>
        <w:jc w:val="left"/>
        <w:rPr>
          <w:sz w:val="21"/>
        </w:rPr>
      </w:pPr>
      <w:r>
        <w:rPr>
          <w:spacing w:val="-2"/>
          <w:sz w:val="21"/>
        </w:rPr>
        <w:t>一项资产迅速转化为现金，说明其变现能力强，流动性好，流动性风险小。流动性风险小于流动</w:t>
      </w:r>
      <w:r>
        <w:rPr>
          <w:sz w:val="21"/>
        </w:rPr>
        <w:t>性风险大的证券利率差距约介于（ ）之间。</w:t>
      </w:r>
    </w:p>
    <w:p>
      <w:pPr>
        <w:pStyle w:val="BodyText"/>
        <w:tabs>
          <w:tab w:val="left" w:pos="4241"/>
        </w:tabs>
        <w:spacing w:line="269" w:lineRule="exact"/>
        <w:ind w:left="1045"/>
      </w:pPr>
      <w:r>
        <w:rPr>
          <w:rFonts w:ascii="Times New Roman" w:eastAsia="Times New Roman"/>
          <w:spacing w:val="-2"/>
        </w:rPr>
        <w:t>A</w:t>
      </w:r>
      <w:r>
        <w:rPr>
          <w:spacing w:val="-2"/>
        </w:rPr>
        <w:t>、</w:t>
      </w:r>
      <w:r>
        <w:rPr>
          <w:rFonts w:ascii="Times New Roman" w:eastAsia="Times New Roman"/>
          <w:spacing w:val="-2"/>
        </w:rPr>
        <w:t>0.1</w:t>
      </w:r>
      <w:r>
        <w:rPr>
          <w:spacing w:val="-2"/>
        </w:rPr>
        <w:t>％－</w:t>
      </w:r>
      <w:r>
        <w:rPr>
          <w:rFonts w:ascii="Times New Roman" w:eastAsia="Times New Roman"/>
          <w:spacing w:val="-2"/>
        </w:rPr>
        <w:t>0.2</w:t>
      </w:r>
      <w:r>
        <w:rPr>
          <w:spacing w:val="-2"/>
        </w:rPr>
        <w:t>％</w:t>
      </w:r>
      <w:r>
        <w:tab/>
      </w:r>
      <w:r>
        <w:rPr>
          <w:rFonts w:ascii="Times New Roman" w:eastAsia="Times New Roman"/>
        </w:rPr>
        <w:t>B</w:t>
      </w:r>
      <w:r>
        <w:t>、</w:t>
      </w:r>
      <w:r>
        <w:rPr>
          <w:rFonts w:ascii="Times New Roman" w:eastAsia="Times New Roman"/>
          <w:spacing w:val="-4"/>
        </w:rPr>
        <w:t>1</w:t>
      </w:r>
      <w:r>
        <w:rPr>
          <w:spacing w:val="-4"/>
        </w:rPr>
        <w:t>％－</w:t>
      </w:r>
      <w:r>
        <w:rPr>
          <w:rFonts w:ascii="Times New Roman" w:eastAsia="Times New Roman"/>
          <w:spacing w:val="-4"/>
        </w:rPr>
        <w:t>2</w:t>
      </w:r>
      <w:r>
        <w:rPr>
          <w:spacing w:val="-4"/>
        </w:rPr>
        <w:t>％</w:t>
      </w:r>
    </w:p>
    <w:p>
      <w:pPr>
        <w:pStyle w:val="BodyText"/>
        <w:spacing w:before="7"/>
        <w:rPr>
          <w:sz w:val="15"/>
        </w:rPr>
      </w:pPr>
    </w:p>
    <w:p>
      <w:pPr>
        <w:pStyle w:val="BodyText"/>
        <w:tabs>
          <w:tab w:val="left" w:pos="4194"/>
        </w:tabs>
        <w:ind w:left="1045"/>
      </w:pPr>
      <w:r>
        <w:rPr>
          <w:rFonts w:ascii="Times New Roman" w:eastAsia="Times New Roman"/>
        </w:rPr>
        <w:t>C</w:t>
      </w:r>
      <w:r>
        <w:t>、</w:t>
      </w:r>
      <w:r>
        <w:rPr>
          <w:spacing w:val="-2"/>
        </w:rPr>
        <w:t xml:space="preserve"> </w:t>
      </w:r>
      <w:r>
        <w:rPr>
          <w:rFonts w:ascii="Times New Roman" w:eastAsia="Times New Roman"/>
          <w:spacing w:val="-2"/>
        </w:rPr>
        <w:t>2%</w:t>
      </w:r>
      <w:r>
        <w:rPr>
          <w:spacing w:val="-2"/>
        </w:rPr>
        <w:t>－</w:t>
      </w:r>
      <w:r>
        <w:rPr>
          <w:rFonts w:ascii="Times New Roman" w:eastAsia="Times New Roman"/>
          <w:spacing w:val="-2"/>
        </w:rPr>
        <w:t>3</w:t>
      </w:r>
      <w:r>
        <w:rPr>
          <w:spacing w:val="-2"/>
        </w:rPr>
        <w:t>％</w:t>
      </w:r>
      <w:r>
        <w:tab/>
      </w:r>
      <w:r>
        <w:rPr>
          <w:rFonts w:ascii="Times New Roman" w:eastAsia="Times New Roman"/>
          <w:spacing w:val="-2"/>
        </w:rPr>
        <w:t>D</w:t>
      </w:r>
      <w:r>
        <w:rPr>
          <w:spacing w:val="-2"/>
        </w:rPr>
        <w:t>、</w:t>
      </w:r>
      <w:r>
        <w:rPr>
          <w:rFonts w:ascii="Times New Roman" w:eastAsia="Times New Roman"/>
          <w:spacing w:val="-2"/>
        </w:rPr>
        <w:t>0.2</w:t>
      </w:r>
      <w:r>
        <w:rPr>
          <w:spacing w:val="-2"/>
        </w:rPr>
        <w:t>％－</w:t>
      </w:r>
      <w:r>
        <w:rPr>
          <w:rFonts w:ascii="Times New Roman" w:eastAsia="Times New Roman"/>
          <w:spacing w:val="-2"/>
        </w:rPr>
        <w:t>0.3</w:t>
      </w:r>
      <w:r>
        <w:rPr>
          <w:spacing w:val="-2"/>
        </w:rPr>
        <w:t>％</w:t>
      </w:r>
    </w:p>
    <w:p>
      <w:pPr>
        <w:pStyle w:val="BodyText"/>
        <w:spacing w:before="6"/>
        <w:rPr>
          <w:sz w:val="15"/>
        </w:rPr>
      </w:pPr>
    </w:p>
    <w:p>
      <w:pPr>
        <w:pStyle w:val="ListParagraph"/>
        <w:numPr>
          <w:ilvl w:val="0"/>
          <w:numId w:val="26"/>
        </w:numPr>
        <w:tabs>
          <w:tab w:val="left" w:pos="836"/>
        </w:tabs>
        <w:spacing w:before="1" w:after="0" w:line="417" w:lineRule="auto"/>
        <w:ind w:left="100" w:right="325" w:firstLine="420"/>
        <w:jc w:val="left"/>
        <w:rPr>
          <w:sz w:val="21"/>
        </w:rPr>
      </w:pPr>
      <w:r>
        <w:rPr>
          <w:sz w:val="21"/>
        </w:rPr>
        <w:t>国际企业有各种可供选择的国际股票筹资的形式，下列形式中（ ）属于把外国资本股权投资请进</w:t>
      </w:r>
      <w:r>
        <w:rPr>
          <w:spacing w:val="-2"/>
          <w:sz w:val="21"/>
        </w:rPr>
        <w:t>来的形式。</w:t>
      </w:r>
    </w:p>
    <w:p>
      <w:pPr>
        <w:pStyle w:val="BodyText"/>
        <w:tabs>
          <w:tab w:val="left" w:pos="4294"/>
        </w:tabs>
        <w:spacing w:line="269" w:lineRule="exact"/>
        <w:ind w:left="1097"/>
      </w:pPr>
      <w:r>
        <w:rPr>
          <w:rFonts w:ascii="Times New Roman" w:eastAsia="Times New Roman"/>
          <w:spacing w:val="-2"/>
        </w:rPr>
        <w:t>A</w:t>
      </w:r>
      <w:r>
        <w:rPr>
          <w:spacing w:val="-2"/>
        </w:rPr>
        <w:t>、</w:t>
      </w:r>
      <w:r>
        <w:rPr>
          <w:spacing w:val="-2"/>
        </w:rPr>
        <w:t>直</w:t>
      </w:r>
      <w:r>
        <w:rPr>
          <w:spacing w:val="-2"/>
        </w:rPr>
        <w:t>接</w:t>
      </w:r>
      <w:r>
        <w:rPr>
          <w:spacing w:val="-2"/>
        </w:rPr>
        <w:t>发</w:t>
      </w:r>
      <w:r>
        <w:rPr>
          <w:spacing w:val="-2"/>
        </w:rPr>
        <w:t>行</w:t>
      </w:r>
      <w:r>
        <w:rPr>
          <w:spacing w:val="-2"/>
        </w:rPr>
        <w:t>普</w:t>
      </w:r>
      <w:r>
        <w:rPr>
          <w:spacing w:val="-2"/>
        </w:rPr>
        <w:t>通</w:t>
      </w:r>
      <w:r>
        <w:rPr>
          <w:spacing w:val="-2"/>
        </w:rPr>
        <w:t>股</w:t>
      </w:r>
      <w:r>
        <w:rPr>
          <w:spacing w:val="-10"/>
        </w:rPr>
        <w:t>票</w:t>
      </w:r>
      <w:r>
        <w:tab/>
      </w:r>
      <w:r>
        <w:rPr>
          <w:rFonts w:ascii="Times New Roman" w:eastAsia="Times New Roman"/>
        </w:rPr>
        <w:t>B</w:t>
      </w:r>
      <w:r>
        <w:t>、发行</w:t>
      </w:r>
      <w:r>
        <w:rPr>
          <w:spacing w:val="-53"/>
        </w:rPr>
        <w:t xml:space="preserve"> </w:t>
      </w:r>
      <w:r>
        <w:rPr>
          <w:rFonts w:ascii="Times New Roman" w:eastAsia="Times New Roman"/>
        </w:rPr>
        <w:t xml:space="preserve">B </w:t>
      </w:r>
      <w:r>
        <w:t>种股</w:t>
      </w:r>
      <w:r>
        <w:rPr>
          <w:spacing w:val="-10"/>
        </w:rPr>
        <w:t>票</w:t>
      </w:r>
    </w:p>
    <w:p>
      <w:pPr>
        <w:pStyle w:val="BodyText"/>
        <w:spacing w:before="6"/>
        <w:rPr>
          <w:sz w:val="15"/>
        </w:rPr>
      </w:pPr>
    </w:p>
    <w:p>
      <w:pPr>
        <w:pStyle w:val="BodyText"/>
        <w:tabs>
          <w:tab w:val="left" w:pos="4334"/>
        </w:tabs>
        <w:ind w:left="1150"/>
      </w:pPr>
      <w:r>
        <w:rPr>
          <w:rFonts w:ascii="Times New Roman" w:eastAsia="Times New Roman"/>
        </w:rPr>
        <w:t>C</w:t>
      </w:r>
      <w:r>
        <w:t>、买壳上</w:t>
      </w:r>
      <w:r>
        <w:rPr>
          <w:spacing w:val="-10"/>
        </w:rPr>
        <w:t>市</w:t>
      </w:r>
      <w:r>
        <w:tab/>
      </w:r>
      <w:r>
        <w:rPr>
          <w:rFonts w:ascii="Times New Roman" w:eastAsia="Times New Roman"/>
          <w:spacing w:val="-2"/>
        </w:rPr>
        <w:t>D</w:t>
      </w:r>
      <w:r>
        <w:rPr>
          <w:spacing w:val="-2"/>
        </w:rPr>
        <w:t>、</w:t>
      </w:r>
      <w:r>
        <w:rPr>
          <w:spacing w:val="-2"/>
        </w:rPr>
        <w:t>证</w:t>
      </w:r>
      <w:r>
        <w:rPr>
          <w:spacing w:val="-2"/>
        </w:rPr>
        <w:t>券</w:t>
      </w:r>
      <w:r>
        <w:rPr>
          <w:spacing w:val="-2"/>
        </w:rPr>
        <w:t>存</w:t>
      </w:r>
      <w:r>
        <w:rPr>
          <w:spacing w:val="-2"/>
        </w:rPr>
        <w:t>托</w:t>
      </w:r>
      <w:r>
        <w:rPr>
          <w:spacing w:val="-2"/>
        </w:rPr>
        <w:t>凭</w:t>
      </w:r>
      <w:r>
        <w:rPr>
          <w:spacing w:val="-10"/>
        </w:rPr>
        <w:t>证</w:t>
      </w:r>
    </w:p>
    <w:p>
      <w:pPr>
        <w:pStyle w:val="BodyText"/>
        <w:spacing w:before="7"/>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国际企业有各种可供选择的国际股票筹资的形式，下列形式中（ ）</w:t>
      </w:r>
      <w:r>
        <w:rPr>
          <w:spacing w:val="-1"/>
          <w:sz w:val="21"/>
        </w:rPr>
        <w:t>属于国际企业走出去形式。</w:t>
      </w:r>
    </w:p>
    <w:p>
      <w:pPr>
        <w:pStyle w:val="BodyText"/>
        <w:spacing w:before="7"/>
        <w:rPr>
          <w:sz w:val="15"/>
        </w:rPr>
      </w:pPr>
    </w:p>
    <w:p>
      <w:pPr>
        <w:pStyle w:val="BodyText"/>
        <w:tabs>
          <w:tab w:val="left" w:pos="4399"/>
        </w:tabs>
        <w:ind w:left="1097"/>
      </w:pPr>
      <w:r>
        <w:rPr>
          <w:rFonts w:ascii="Times New Roman" w:eastAsia="Times New Roman"/>
          <w:spacing w:val="-2"/>
        </w:rPr>
        <w:t>A</w:t>
      </w:r>
      <w:r>
        <w:rPr>
          <w:spacing w:val="-2"/>
        </w:rPr>
        <w:t>、</w:t>
      </w:r>
      <w:r>
        <w:rPr>
          <w:spacing w:val="-2"/>
        </w:rPr>
        <w:t>直</w:t>
      </w:r>
      <w:r>
        <w:rPr>
          <w:spacing w:val="-2"/>
        </w:rPr>
        <w:t>接</w:t>
      </w:r>
      <w:r>
        <w:rPr>
          <w:spacing w:val="-2"/>
        </w:rPr>
        <w:t>发</w:t>
      </w:r>
      <w:r>
        <w:rPr>
          <w:spacing w:val="-2"/>
        </w:rPr>
        <w:t>行</w:t>
      </w:r>
      <w:r>
        <w:rPr>
          <w:spacing w:val="-2"/>
        </w:rPr>
        <w:t>普</w:t>
      </w:r>
      <w:r>
        <w:rPr>
          <w:spacing w:val="-2"/>
        </w:rPr>
        <w:t>通</w:t>
      </w:r>
      <w:r>
        <w:rPr>
          <w:spacing w:val="-2"/>
        </w:rPr>
        <w:t>股</w:t>
      </w:r>
      <w:r>
        <w:rPr>
          <w:spacing w:val="-10"/>
        </w:rPr>
        <w:t>票</w:t>
      </w:r>
      <w:r>
        <w:tab/>
      </w:r>
      <w:r>
        <w:rPr>
          <w:rFonts w:ascii="Times New Roman" w:eastAsia="Times New Roman"/>
        </w:rPr>
        <w:t>B</w:t>
      </w:r>
      <w:r>
        <w:t>、发行</w:t>
      </w:r>
      <w:r>
        <w:rPr>
          <w:spacing w:val="-53"/>
        </w:rPr>
        <w:t xml:space="preserve"> </w:t>
      </w:r>
      <w:r>
        <w:rPr>
          <w:rFonts w:ascii="Times New Roman" w:eastAsia="Times New Roman"/>
        </w:rPr>
        <w:t xml:space="preserve">B </w:t>
      </w:r>
      <w:r>
        <w:t>种股</w:t>
      </w:r>
      <w:r>
        <w:rPr>
          <w:spacing w:val="-10"/>
        </w:rPr>
        <w:t>票</w:t>
      </w:r>
    </w:p>
    <w:p>
      <w:pPr>
        <w:pStyle w:val="BodyText"/>
        <w:spacing w:before="6"/>
        <w:rPr>
          <w:sz w:val="15"/>
        </w:rPr>
      </w:pPr>
    </w:p>
    <w:p>
      <w:pPr>
        <w:pStyle w:val="BodyText"/>
        <w:tabs>
          <w:tab w:val="left" w:pos="4439"/>
        </w:tabs>
        <w:spacing w:before="1"/>
        <w:ind w:left="1150"/>
      </w:pPr>
      <w:r>
        <w:rPr>
          <w:rFonts w:ascii="Times New Roman" w:eastAsia="Times New Roman"/>
        </w:rPr>
        <w:t>C</w:t>
      </w:r>
      <w:r>
        <w:t>、买壳上</w:t>
      </w:r>
      <w:r>
        <w:rPr>
          <w:spacing w:val="-10"/>
        </w:rPr>
        <w:t>市</w:t>
      </w:r>
      <w:r>
        <w:tab/>
      </w:r>
      <w:r>
        <w:rPr>
          <w:rFonts w:ascii="Times New Roman" w:eastAsia="Times New Roman"/>
          <w:spacing w:val="-2"/>
        </w:rPr>
        <w:t>D</w:t>
      </w:r>
      <w:r>
        <w:rPr>
          <w:spacing w:val="-2"/>
        </w:rPr>
        <w:t>、</w:t>
      </w:r>
      <w:r>
        <w:rPr>
          <w:spacing w:val="-2"/>
        </w:rPr>
        <w:t>证</w:t>
      </w:r>
      <w:r>
        <w:rPr>
          <w:spacing w:val="-2"/>
        </w:rPr>
        <w:t>券</w:t>
      </w:r>
      <w:r>
        <w:rPr>
          <w:spacing w:val="-2"/>
        </w:rPr>
        <w:t>存</w:t>
      </w:r>
      <w:r>
        <w:rPr>
          <w:spacing w:val="-2"/>
        </w:rPr>
        <w:t>托</w:t>
      </w:r>
      <w:r>
        <w:rPr>
          <w:spacing w:val="-2"/>
        </w:rPr>
        <w:t>凭</w:t>
      </w:r>
      <w:r>
        <w:rPr>
          <w:spacing w:val="-10"/>
        </w:rPr>
        <w:t>证</w:t>
      </w:r>
    </w:p>
    <w:p>
      <w:pPr>
        <w:pStyle w:val="BodyText"/>
        <w:spacing w:before="6"/>
        <w:rPr>
          <w:sz w:val="15"/>
        </w:rPr>
      </w:pPr>
    </w:p>
    <w:p>
      <w:pPr>
        <w:pStyle w:val="ListParagraph"/>
        <w:numPr>
          <w:ilvl w:val="0"/>
          <w:numId w:val="26"/>
        </w:numPr>
        <w:tabs>
          <w:tab w:val="left" w:pos="940"/>
        </w:tabs>
        <w:spacing w:before="0" w:after="0" w:line="417" w:lineRule="auto"/>
        <w:ind w:left="100" w:right="281" w:firstLine="420"/>
        <w:jc w:val="left"/>
        <w:rPr>
          <w:sz w:val="21"/>
        </w:rPr>
      </w:pPr>
      <w:r>
        <w:rPr>
          <w:sz w:val="21"/>
        </w:rPr>
        <w:t>国际企业有各种可供选择的国际股票筹资的形式，其中（</w:t>
      </w:r>
      <w:r>
        <w:rPr>
          <w:spacing w:val="-27"/>
          <w:sz w:val="21"/>
        </w:rPr>
        <w:t xml:space="preserve"> </w:t>
      </w:r>
      <w:r>
        <w:rPr>
          <w:sz w:val="21"/>
        </w:rPr>
        <w:t>）证是一种推动国际股票市场全球化，</w:t>
      </w:r>
      <w:r>
        <w:rPr>
          <w:spacing w:val="-2"/>
          <w:sz w:val="21"/>
        </w:rPr>
        <w:t>广泛吸引投资者，进一步消除国际资本流动障碍的新的股权筹资工具。</w:t>
      </w:r>
    </w:p>
    <w:p>
      <w:pPr>
        <w:pStyle w:val="BodyText"/>
        <w:tabs>
          <w:tab w:val="left" w:pos="4294"/>
        </w:tabs>
        <w:spacing w:line="269" w:lineRule="exact"/>
        <w:ind w:left="992"/>
      </w:pPr>
      <w:r>
        <w:rPr>
          <w:rFonts w:ascii="Times New Roman" w:eastAsia="Times New Roman"/>
          <w:spacing w:val="-2"/>
        </w:rPr>
        <w:t>A</w:t>
      </w:r>
      <w:r>
        <w:rPr>
          <w:spacing w:val="-2"/>
        </w:rPr>
        <w:t>、</w:t>
      </w:r>
      <w:r>
        <w:rPr>
          <w:spacing w:val="-2"/>
        </w:rPr>
        <w:t>直</w:t>
      </w:r>
      <w:r>
        <w:rPr>
          <w:spacing w:val="-2"/>
        </w:rPr>
        <w:t>接</w:t>
      </w:r>
      <w:r>
        <w:rPr>
          <w:spacing w:val="-2"/>
        </w:rPr>
        <w:t>发</w:t>
      </w:r>
      <w:r>
        <w:rPr>
          <w:spacing w:val="-2"/>
        </w:rPr>
        <w:t>行</w:t>
      </w:r>
      <w:r>
        <w:rPr>
          <w:spacing w:val="-2"/>
        </w:rPr>
        <w:t>普</w:t>
      </w:r>
      <w:r>
        <w:rPr>
          <w:spacing w:val="-2"/>
        </w:rPr>
        <w:t>通</w:t>
      </w:r>
      <w:r>
        <w:rPr>
          <w:spacing w:val="-2"/>
        </w:rPr>
        <w:t>股</w:t>
      </w:r>
      <w:r>
        <w:rPr>
          <w:spacing w:val="-10"/>
        </w:rPr>
        <w:t>票</w:t>
      </w:r>
      <w:r>
        <w:tab/>
      </w:r>
      <w:r>
        <w:rPr>
          <w:rFonts w:ascii="Times New Roman" w:eastAsia="Times New Roman"/>
        </w:rPr>
        <w:t>B</w:t>
      </w:r>
      <w:r>
        <w:t>、发行</w:t>
      </w:r>
      <w:r>
        <w:rPr>
          <w:spacing w:val="-53"/>
        </w:rPr>
        <w:t xml:space="preserve"> </w:t>
      </w:r>
      <w:r>
        <w:rPr>
          <w:rFonts w:ascii="Times New Roman" w:eastAsia="Times New Roman"/>
        </w:rPr>
        <w:t xml:space="preserve">B </w:t>
      </w:r>
      <w:r>
        <w:t>种股</w:t>
      </w:r>
      <w:r>
        <w:rPr>
          <w:spacing w:val="-10"/>
        </w:rPr>
        <w:t>票</w:t>
      </w:r>
    </w:p>
    <w:p>
      <w:pPr>
        <w:pStyle w:val="BodyText"/>
        <w:spacing w:before="7"/>
        <w:rPr>
          <w:sz w:val="15"/>
        </w:rPr>
      </w:pPr>
    </w:p>
    <w:p>
      <w:pPr>
        <w:pStyle w:val="BodyText"/>
        <w:tabs>
          <w:tab w:val="left" w:pos="4334"/>
        </w:tabs>
        <w:ind w:left="1045"/>
      </w:pPr>
      <w:r>
        <w:rPr>
          <w:rFonts w:ascii="Times New Roman" w:eastAsia="Times New Roman"/>
        </w:rPr>
        <w:t>C</w:t>
      </w:r>
      <w:r>
        <w:t>、买壳上</w:t>
      </w:r>
      <w:r>
        <w:rPr>
          <w:spacing w:val="-10"/>
        </w:rPr>
        <w:t>市</w:t>
      </w:r>
      <w:r>
        <w:tab/>
      </w:r>
      <w:r>
        <w:rPr>
          <w:rFonts w:ascii="Times New Roman" w:eastAsia="Times New Roman"/>
          <w:spacing w:val="-2"/>
        </w:rPr>
        <w:t>D</w:t>
      </w:r>
      <w:r>
        <w:rPr>
          <w:spacing w:val="-2"/>
        </w:rPr>
        <w:t>、</w:t>
      </w:r>
      <w:r>
        <w:rPr>
          <w:spacing w:val="-2"/>
        </w:rPr>
        <w:t>证</w:t>
      </w:r>
      <w:r>
        <w:rPr>
          <w:spacing w:val="-2"/>
        </w:rPr>
        <w:t>券</w:t>
      </w:r>
      <w:r>
        <w:rPr>
          <w:spacing w:val="-2"/>
        </w:rPr>
        <w:t>存</w:t>
      </w:r>
      <w:r>
        <w:rPr>
          <w:spacing w:val="-2"/>
        </w:rPr>
        <w:t>托</w:t>
      </w:r>
      <w:r>
        <w:rPr>
          <w:spacing w:val="-2"/>
        </w:rPr>
        <w:t>凭</w:t>
      </w:r>
      <w:r>
        <w:rPr>
          <w:spacing w:val="-10"/>
        </w:rPr>
        <w:t>证</w:t>
      </w:r>
    </w:p>
    <w:p>
      <w:pPr>
        <w:pStyle w:val="BodyText"/>
        <w:spacing w:before="7"/>
        <w:rPr>
          <w:sz w:val="15"/>
        </w:rPr>
      </w:pPr>
    </w:p>
    <w:p>
      <w:pPr>
        <w:pStyle w:val="ListParagraph"/>
        <w:numPr>
          <w:ilvl w:val="0"/>
          <w:numId w:val="26"/>
        </w:numPr>
        <w:tabs>
          <w:tab w:val="left" w:pos="626"/>
        </w:tabs>
        <w:spacing w:before="0" w:after="0" w:line="240" w:lineRule="auto"/>
        <w:ind w:left="626" w:right="0" w:hanging="316"/>
        <w:jc w:val="left"/>
        <w:rPr>
          <w:sz w:val="21"/>
        </w:rPr>
      </w:pPr>
      <w:r>
        <w:rPr>
          <w:sz w:val="21"/>
        </w:rPr>
        <w:t>能吸引投资者的股票应具有（ ）</w:t>
      </w:r>
      <w:r>
        <w:rPr>
          <w:spacing w:val="-3"/>
          <w:sz w:val="21"/>
        </w:rPr>
        <w:t>的特征。</w:t>
      </w:r>
    </w:p>
    <w:p>
      <w:pPr>
        <w:pStyle w:val="BodyText"/>
        <w:spacing w:before="6"/>
        <w:rPr>
          <w:sz w:val="15"/>
        </w:rPr>
      </w:pPr>
    </w:p>
    <w:p>
      <w:pPr>
        <w:pStyle w:val="BodyText"/>
        <w:tabs>
          <w:tab w:val="left" w:pos="4241"/>
        </w:tabs>
        <w:spacing w:before="1"/>
        <w:ind w:left="940"/>
      </w:pPr>
      <w:r>
        <w:rPr>
          <w:rFonts w:ascii="Times New Roman" w:eastAsia="Times New Roman"/>
          <w:spacing w:val="-2"/>
        </w:rPr>
        <w:t>A</w:t>
      </w:r>
      <w:r>
        <w:rPr>
          <w:spacing w:val="-2"/>
        </w:rPr>
        <w:t>、</w:t>
      </w:r>
      <w:r>
        <w:rPr>
          <w:spacing w:val="-2"/>
        </w:rPr>
        <w:t>规</w:t>
      </w:r>
      <w:r>
        <w:rPr>
          <w:spacing w:val="-2"/>
        </w:rPr>
        <w:t>模</w:t>
      </w:r>
      <w:r>
        <w:rPr>
          <w:spacing w:val="-2"/>
        </w:rPr>
        <w:t>经</w:t>
      </w:r>
      <w:r>
        <w:rPr>
          <w:spacing w:val="-10"/>
        </w:rPr>
        <w:t>营</w:t>
      </w:r>
      <w:r>
        <w:tab/>
      </w:r>
      <w:r>
        <w:rPr>
          <w:rFonts w:ascii="Times New Roman" w:eastAsia="Times New Roman"/>
        </w:rPr>
        <w:t>B</w:t>
      </w:r>
      <w:r>
        <w:t>、财务状况良</w:t>
      </w:r>
      <w:r>
        <w:rPr>
          <w:spacing w:val="-10"/>
        </w:rPr>
        <w:t>好</w:t>
      </w:r>
    </w:p>
    <w:p>
      <w:pPr>
        <w:pStyle w:val="BodyText"/>
        <w:spacing w:before="6"/>
        <w:rPr>
          <w:sz w:val="15"/>
        </w:rPr>
      </w:pPr>
    </w:p>
    <w:p>
      <w:pPr>
        <w:pStyle w:val="BodyText"/>
        <w:tabs>
          <w:tab w:val="left" w:pos="4334"/>
          <w:tab w:val="left" w:pos="6586"/>
        </w:tabs>
        <w:ind w:left="1045"/>
      </w:pPr>
      <w:r>
        <w:rPr>
          <w:rFonts w:ascii="Times New Roman" w:eastAsia="Times New Roman"/>
        </w:rPr>
        <w:t>C</w:t>
      </w:r>
      <w:r>
        <w:t>、业务强大且有竞争</w:t>
      </w:r>
      <w:r>
        <w:rPr>
          <w:spacing w:val="-10"/>
        </w:rPr>
        <w:t>性</w:t>
      </w:r>
      <w:r>
        <w:tab/>
      </w:r>
      <w:r>
        <w:rPr>
          <w:rFonts w:ascii="Times New Roman" w:eastAsia="Times New Roman"/>
          <w:spacing w:val="-2"/>
        </w:rPr>
        <w:t>D</w:t>
      </w:r>
      <w:r>
        <w:rPr>
          <w:spacing w:val="-2"/>
        </w:rPr>
        <w:t>、</w:t>
      </w:r>
      <w:r>
        <w:rPr>
          <w:spacing w:val="-2"/>
        </w:rPr>
        <w:t>稳</w:t>
      </w:r>
      <w:r>
        <w:rPr>
          <w:spacing w:val="-2"/>
        </w:rPr>
        <w:t>定</w:t>
      </w:r>
      <w:r>
        <w:rPr>
          <w:spacing w:val="-2"/>
        </w:rPr>
        <w:t>的</w:t>
      </w:r>
      <w:r>
        <w:rPr>
          <w:spacing w:val="-2"/>
        </w:rPr>
        <w:t>资</w:t>
      </w:r>
      <w:r>
        <w:rPr>
          <w:spacing w:val="-2"/>
        </w:rPr>
        <w:t>本</w:t>
      </w:r>
      <w:r>
        <w:rPr>
          <w:spacing w:val="-2"/>
        </w:rPr>
        <w:t>结</w:t>
      </w:r>
      <w:r>
        <w:rPr>
          <w:spacing w:val="-10"/>
        </w:rPr>
        <w:t>构</w:t>
      </w:r>
      <w:r>
        <w:tab/>
      </w:r>
      <w:r>
        <w:rPr>
          <w:rFonts w:ascii="Times New Roman" w:eastAsia="Times New Roman"/>
        </w:rPr>
        <w:t>E</w:t>
      </w:r>
      <w:r>
        <w:t>、技术上领</w:t>
      </w:r>
      <w:r>
        <w:rPr>
          <w:spacing w:val="-10"/>
        </w:rPr>
        <w:t>先</w:t>
      </w:r>
    </w:p>
    <w:p>
      <w:pPr>
        <w:pStyle w:val="BodyText"/>
        <w:spacing w:before="7"/>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 xml:space="preserve">衡量公司达到规模经营主要指标是（ </w:t>
      </w:r>
      <w:r>
        <w:rPr>
          <w:spacing w:val="-105"/>
          <w:sz w:val="21"/>
        </w:rPr>
        <w:t>）</w:t>
      </w:r>
      <w:r>
        <w:rPr>
          <w:spacing w:val="-10"/>
          <w:sz w:val="21"/>
        </w:rPr>
        <w:t>。</w:t>
      </w:r>
    </w:p>
    <w:p>
      <w:pPr>
        <w:pStyle w:val="BodyText"/>
        <w:spacing w:before="7"/>
        <w:rPr>
          <w:sz w:val="15"/>
        </w:rPr>
      </w:pPr>
    </w:p>
    <w:p>
      <w:pPr>
        <w:pStyle w:val="BodyText"/>
        <w:spacing w:line="417" w:lineRule="auto"/>
        <w:ind w:left="1150" w:right="5745" w:hanging="53"/>
      </w:pPr>
      <w:r>
        <w:rPr>
          <w:rFonts w:ascii="Times New Roman" w:eastAsia="Times New Roman"/>
          <w:spacing w:val="-2"/>
        </w:rPr>
        <w:t>A</w:t>
      </w:r>
      <w:r>
        <w:rPr>
          <w:spacing w:val="-2"/>
        </w:rPr>
        <w:t xml:space="preserve">、与大量的顾客保持高额的销售量 </w:t>
      </w:r>
      <w:r>
        <w:rPr>
          <w:rFonts w:ascii="Times New Roman" w:eastAsia="Times New Roman"/>
          <w:spacing w:val="-2"/>
        </w:rPr>
        <w:t>B</w:t>
      </w:r>
      <w:r>
        <w:rPr>
          <w:spacing w:val="-2"/>
        </w:rPr>
        <w:t>、业务经营有稳定的收入</w:t>
      </w:r>
    </w:p>
    <w:p>
      <w:pPr>
        <w:pStyle w:val="BodyText"/>
        <w:spacing w:line="269" w:lineRule="exact"/>
        <w:ind w:left="1150"/>
      </w:pPr>
      <w:r>
        <w:rPr>
          <w:rFonts w:ascii="Times New Roman" w:eastAsia="Times New Roman"/>
        </w:rPr>
        <w:t>C</w:t>
      </w:r>
      <w:r>
        <w:rPr>
          <w:spacing w:val="-2"/>
        </w:rPr>
        <w:t>、有充足的资本</w:t>
      </w:r>
    </w:p>
    <w:p>
      <w:pPr>
        <w:pStyle w:val="BodyText"/>
        <w:spacing w:before="6"/>
        <w:rPr>
          <w:sz w:val="15"/>
        </w:rPr>
      </w:pPr>
    </w:p>
    <w:p>
      <w:pPr>
        <w:pStyle w:val="BodyText"/>
        <w:spacing w:before="1"/>
        <w:ind w:left="1150"/>
      </w:pPr>
      <w:r>
        <w:rPr>
          <w:rFonts w:ascii="Times New Roman" w:eastAsia="Times New Roman"/>
          <w:spacing w:val="-2"/>
        </w:rPr>
        <w:t>D</w:t>
      </w:r>
      <w:r>
        <w:rPr>
          <w:spacing w:val="-3"/>
        </w:rPr>
        <w:t>、业务强大且有竞争性</w:t>
      </w:r>
    </w:p>
    <w:p>
      <w:pPr>
        <w:pStyle w:val="BodyText"/>
        <w:spacing w:before="6"/>
        <w:rPr>
          <w:sz w:val="15"/>
        </w:rPr>
      </w:pPr>
    </w:p>
    <w:p>
      <w:pPr>
        <w:pStyle w:val="ListParagraph"/>
        <w:numPr>
          <w:ilvl w:val="0"/>
          <w:numId w:val="26"/>
        </w:numPr>
        <w:tabs>
          <w:tab w:val="left" w:pos="835"/>
        </w:tabs>
        <w:spacing w:before="0" w:after="0" w:line="240" w:lineRule="auto"/>
        <w:ind w:left="835" w:right="0" w:hanging="420"/>
        <w:jc w:val="left"/>
        <w:rPr>
          <w:sz w:val="21"/>
        </w:rPr>
      </w:pPr>
      <w:r>
        <w:rPr>
          <w:sz w:val="21"/>
        </w:rPr>
        <w:t xml:space="preserve">判定财务状况良好的指标应包括（ </w:t>
      </w:r>
      <w:r>
        <w:rPr>
          <w:spacing w:val="-105"/>
          <w:sz w:val="21"/>
        </w:rPr>
        <w:t>）</w:t>
      </w:r>
      <w:r>
        <w:rPr>
          <w:spacing w:val="-10"/>
          <w:sz w:val="21"/>
        </w:rPr>
        <w:t>。</w:t>
      </w:r>
    </w:p>
    <w:p>
      <w:pPr>
        <w:pStyle w:val="BodyText"/>
        <w:spacing w:before="7"/>
        <w:rPr>
          <w:sz w:val="15"/>
        </w:rPr>
      </w:pPr>
    </w:p>
    <w:p>
      <w:pPr>
        <w:pStyle w:val="BodyText"/>
        <w:tabs>
          <w:tab w:val="left" w:pos="4346"/>
        </w:tabs>
        <w:ind w:left="1045"/>
      </w:pPr>
      <w:r>
        <w:rPr>
          <w:rFonts w:ascii="Times New Roman" w:eastAsia="Times New Roman"/>
          <w:spacing w:val="-2"/>
        </w:rPr>
        <w:t>A</w:t>
      </w:r>
      <w:r>
        <w:rPr>
          <w:spacing w:val="-2"/>
        </w:rPr>
        <w:t>、</w:t>
      </w:r>
      <w:r>
        <w:rPr>
          <w:spacing w:val="-2"/>
        </w:rPr>
        <w:t>收</w:t>
      </w:r>
      <w:r>
        <w:rPr>
          <w:spacing w:val="-2"/>
        </w:rPr>
        <w:t>入</w:t>
      </w:r>
      <w:r>
        <w:rPr>
          <w:spacing w:val="-2"/>
        </w:rPr>
        <w:t>的</w:t>
      </w:r>
      <w:r>
        <w:rPr>
          <w:spacing w:val="-2"/>
        </w:rPr>
        <w:t>增</w:t>
      </w:r>
      <w:r>
        <w:rPr>
          <w:spacing w:val="-12"/>
        </w:rPr>
        <w:t>加</w:t>
      </w:r>
      <w:r>
        <w:tab/>
      </w:r>
      <w:r>
        <w:rPr>
          <w:rFonts w:ascii="Times New Roman" w:eastAsia="Times New Roman"/>
        </w:rPr>
        <w:t>B</w:t>
      </w:r>
      <w:r>
        <w:t>、成本与售价间的差价扩</w:t>
      </w:r>
      <w:r>
        <w:rPr>
          <w:spacing w:val="-10"/>
        </w:rPr>
        <w:t>大</w:t>
      </w:r>
    </w:p>
    <w:p>
      <w:pPr>
        <w:pStyle w:val="BodyText"/>
        <w:spacing w:before="7"/>
        <w:rPr>
          <w:sz w:val="15"/>
        </w:rPr>
      </w:pPr>
    </w:p>
    <w:p>
      <w:pPr>
        <w:pStyle w:val="BodyText"/>
        <w:tabs>
          <w:tab w:val="left" w:pos="4334"/>
        </w:tabs>
        <w:ind w:left="1045"/>
      </w:pPr>
      <w:r>
        <w:rPr>
          <w:rFonts w:ascii="Times New Roman" w:eastAsia="Times New Roman"/>
        </w:rPr>
        <w:t>C</w:t>
      </w:r>
      <w:r>
        <w:t>、股本回报</w:t>
      </w:r>
      <w:r>
        <w:rPr>
          <w:spacing w:val="-10"/>
        </w:rPr>
        <w:t>率</w:t>
      </w:r>
      <w:r>
        <w:tab/>
      </w:r>
      <w:r>
        <w:rPr>
          <w:rFonts w:ascii="Times New Roman" w:eastAsia="Times New Roman"/>
          <w:spacing w:val="-2"/>
        </w:rPr>
        <w:t>D</w:t>
      </w:r>
      <w:r>
        <w:rPr>
          <w:spacing w:val="-2"/>
        </w:rPr>
        <w:t>、</w:t>
      </w:r>
      <w:r>
        <w:rPr>
          <w:spacing w:val="-2"/>
        </w:rPr>
        <w:t>财</w:t>
      </w:r>
      <w:r>
        <w:rPr>
          <w:spacing w:val="-2"/>
        </w:rPr>
        <w:t>务</w:t>
      </w:r>
      <w:r>
        <w:rPr>
          <w:spacing w:val="-2"/>
        </w:rPr>
        <w:t>状</w:t>
      </w:r>
      <w:r>
        <w:rPr>
          <w:spacing w:val="-2"/>
        </w:rPr>
        <w:t>况</w:t>
      </w:r>
      <w:r>
        <w:rPr>
          <w:spacing w:val="-2"/>
        </w:rPr>
        <w:t>良</w:t>
      </w:r>
      <w:r>
        <w:rPr>
          <w:spacing w:val="-10"/>
        </w:rPr>
        <w:t>好</w:t>
      </w:r>
    </w:p>
    <w:p>
      <w:pPr>
        <w:spacing w:after="0"/>
        <w:sectPr>
          <w:footerReference w:type="default" r:id="rId23"/>
          <w:pgSz w:w="11910" w:h="16840"/>
          <w:pgMar w:top="1760" w:right="780" w:bottom="1180" w:left="980" w:header="0" w:footer="990"/>
          <w:pgNumType w:start="20"/>
          <w:cols w:space="708"/>
        </w:sectPr>
      </w:pPr>
    </w:p>
    <w:p>
      <w:pPr>
        <w:pStyle w:val="ListParagraph"/>
        <w:numPr>
          <w:ilvl w:val="0"/>
          <w:numId w:val="26"/>
        </w:numPr>
        <w:tabs>
          <w:tab w:val="left" w:pos="940"/>
        </w:tabs>
        <w:spacing w:before="42" w:after="0" w:line="240" w:lineRule="auto"/>
        <w:ind w:left="940" w:right="0" w:hanging="420"/>
        <w:jc w:val="left"/>
        <w:rPr>
          <w:sz w:val="21"/>
        </w:rPr>
      </w:pPr>
      <w:r>
        <w:rPr>
          <w:sz w:val="21"/>
        </w:rPr>
        <w:t>一家公司的基本市场情况是投资者评价该公司的基础，好的市场环境主要包括如下（ ）</w:t>
      </w:r>
      <w:r>
        <w:rPr>
          <w:spacing w:val="-3"/>
          <w:sz w:val="21"/>
        </w:rPr>
        <w:t>的特征。</w:t>
      </w:r>
    </w:p>
    <w:p>
      <w:pPr>
        <w:pStyle w:val="BodyText"/>
        <w:spacing w:before="6"/>
        <w:rPr>
          <w:sz w:val="15"/>
        </w:rPr>
      </w:pPr>
    </w:p>
    <w:p>
      <w:pPr>
        <w:pStyle w:val="BodyText"/>
        <w:tabs>
          <w:tab w:val="left" w:pos="4294"/>
        </w:tabs>
        <w:spacing w:before="1"/>
        <w:ind w:left="1097"/>
      </w:pPr>
      <w:r>
        <w:rPr>
          <w:rFonts w:ascii="Times New Roman" w:eastAsia="Times New Roman"/>
          <w:spacing w:val="-2"/>
        </w:rPr>
        <w:t>A</w:t>
      </w:r>
      <w:r>
        <w:rPr>
          <w:spacing w:val="-2"/>
        </w:rPr>
        <w:t>、</w:t>
      </w:r>
      <w:r>
        <w:rPr>
          <w:spacing w:val="-2"/>
        </w:rPr>
        <w:t>质</w:t>
      </w:r>
      <w:r>
        <w:rPr>
          <w:spacing w:val="-2"/>
        </w:rPr>
        <w:t>量</w:t>
      </w:r>
      <w:r>
        <w:rPr>
          <w:spacing w:val="-2"/>
        </w:rPr>
        <w:t>高</w:t>
      </w:r>
      <w:r>
        <w:rPr>
          <w:spacing w:val="-2"/>
        </w:rPr>
        <w:t>的</w:t>
      </w:r>
      <w:r>
        <w:rPr>
          <w:spacing w:val="-2"/>
        </w:rPr>
        <w:t>产</w:t>
      </w:r>
      <w:r>
        <w:rPr>
          <w:spacing w:val="-10"/>
        </w:rPr>
        <w:t>品</w:t>
      </w:r>
      <w:r>
        <w:tab/>
      </w:r>
      <w:r>
        <w:rPr>
          <w:rFonts w:ascii="Times New Roman" w:eastAsia="Times New Roman"/>
        </w:rPr>
        <w:t>B</w:t>
      </w:r>
      <w:r>
        <w:t>、高的市场份</w:t>
      </w:r>
      <w:r>
        <w:rPr>
          <w:spacing w:val="-10"/>
        </w:rPr>
        <w:t>额</w:t>
      </w:r>
    </w:p>
    <w:p>
      <w:pPr>
        <w:pStyle w:val="BodyText"/>
        <w:spacing w:before="6"/>
        <w:rPr>
          <w:sz w:val="15"/>
        </w:rPr>
      </w:pPr>
    </w:p>
    <w:p>
      <w:pPr>
        <w:pStyle w:val="BodyText"/>
        <w:tabs>
          <w:tab w:val="left" w:pos="4334"/>
        </w:tabs>
        <w:ind w:left="1150"/>
      </w:pPr>
      <w:r>
        <w:rPr>
          <w:rFonts w:ascii="Times New Roman" w:eastAsia="Times New Roman"/>
        </w:rPr>
        <w:t>C</w:t>
      </w:r>
      <w:r>
        <w:t>、可信赖的供应</w:t>
      </w:r>
      <w:r>
        <w:rPr>
          <w:spacing w:val="-10"/>
        </w:rPr>
        <w:t>商</w:t>
      </w:r>
      <w:r>
        <w:tab/>
      </w:r>
      <w:r>
        <w:rPr>
          <w:rFonts w:ascii="Times New Roman" w:eastAsia="Times New Roman"/>
          <w:spacing w:val="-2"/>
        </w:rPr>
        <w:t>D</w:t>
      </w:r>
      <w:r>
        <w:rPr>
          <w:spacing w:val="-2"/>
        </w:rPr>
        <w:t>、</w:t>
      </w:r>
      <w:r>
        <w:rPr>
          <w:spacing w:val="-2"/>
        </w:rPr>
        <w:t>分</w:t>
      </w:r>
      <w:r>
        <w:rPr>
          <w:spacing w:val="-2"/>
        </w:rPr>
        <w:t>散</w:t>
      </w:r>
      <w:r>
        <w:rPr>
          <w:spacing w:val="-2"/>
        </w:rPr>
        <w:t>化</w:t>
      </w:r>
      <w:r>
        <w:rPr>
          <w:spacing w:val="-2"/>
        </w:rPr>
        <w:t>的</w:t>
      </w:r>
      <w:r>
        <w:rPr>
          <w:spacing w:val="-2"/>
        </w:rPr>
        <w:t>顾</w:t>
      </w:r>
      <w:r>
        <w:rPr>
          <w:spacing w:val="-2"/>
        </w:rPr>
        <w:t>客</w:t>
      </w:r>
      <w:r>
        <w:rPr>
          <w:spacing w:val="-2"/>
        </w:rPr>
        <w:t>基</w:t>
      </w:r>
      <w:r>
        <w:rPr>
          <w:spacing w:val="-10"/>
        </w:rPr>
        <w:t>础</w:t>
      </w:r>
    </w:p>
    <w:p>
      <w:pPr>
        <w:pStyle w:val="BodyText"/>
        <w:spacing w:before="7"/>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 xml:space="preserve">衡量资本稳定性的指标是（ </w:t>
      </w:r>
      <w:r>
        <w:rPr>
          <w:spacing w:val="-105"/>
          <w:sz w:val="21"/>
        </w:rPr>
        <w:t>）</w:t>
      </w:r>
      <w:r>
        <w:rPr>
          <w:spacing w:val="-10"/>
          <w:sz w:val="21"/>
        </w:rPr>
        <w:t>。</w:t>
      </w:r>
    </w:p>
    <w:p>
      <w:pPr>
        <w:pStyle w:val="BodyText"/>
        <w:spacing w:before="7"/>
        <w:rPr>
          <w:sz w:val="15"/>
        </w:rPr>
      </w:pPr>
    </w:p>
    <w:p>
      <w:pPr>
        <w:pStyle w:val="BodyText"/>
        <w:tabs>
          <w:tab w:val="left" w:pos="4346"/>
        </w:tabs>
        <w:ind w:left="1150"/>
      </w:pPr>
      <w:r>
        <w:rPr>
          <w:rFonts w:ascii="Times New Roman" w:eastAsia="Times New Roman"/>
          <w:spacing w:val="-2"/>
        </w:rPr>
        <w:t>A</w:t>
      </w:r>
      <w:r>
        <w:rPr>
          <w:spacing w:val="-2"/>
        </w:rPr>
        <w:t>、</w:t>
      </w:r>
      <w:r>
        <w:rPr>
          <w:spacing w:val="-2"/>
        </w:rPr>
        <w:t>合</w:t>
      </w:r>
      <w:r>
        <w:rPr>
          <w:spacing w:val="-2"/>
        </w:rPr>
        <w:t>理</w:t>
      </w:r>
      <w:r>
        <w:rPr>
          <w:spacing w:val="-2"/>
        </w:rPr>
        <w:t>的</w:t>
      </w:r>
      <w:r>
        <w:rPr>
          <w:spacing w:val="-2"/>
        </w:rPr>
        <w:t>负</w:t>
      </w:r>
      <w:r>
        <w:rPr>
          <w:spacing w:val="-2"/>
        </w:rPr>
        <w:t>债</w:t>
      </w:r>
      <w:r>
        <w:rPr>
          <w:spacing w:val="-10"/>
        </w:rPr>
        <w:t>率</w:t>
      </w:r>
      <w:r>
        <w:tab/>
      </w:r>
      <w:r>
        <w:rPr>
          <w:rFonts w:ascii="Times New Roman" w:eastAsia="Times New Roman"/>
        </w:rPr>
        <w:t>B</w:t>
      </w:r>
      <w:r>
        <w:t>、适当的偿债</w:t>
      </w:r>
      <w:r>
        <w:rPr>
          <w:spacing w:val="-10"/>
        </w:rPr>
        <w:t>率</w:t>
      </w:r>
    </w:p>
    <w:p>
      <w:pPr>
        <w:pStyle w:val="BodyText"/>
        <w:spacing w:before="6"/>
        <w:rPr>
          <w:sz w:val="15"/>
        </w:rPr>
      </w:pPr>
    </w:p>
    <w:p>
      <w:pPr>
        <w:pStyle w:val="BodyText"/>
        <w:tabs>
          <w:tab w:val="left" w:pos="4334"/>
        </w:tabs>
        <w:spacing w:before="1"/>
        <w:ind w:left="1150"/>
      </w:pPr>
      <w:r>
        <w:rPr>
          <w:rFonts w:ascii="Times New Roman" w:eastAsia="Times New Roman"/>
        </w:rPr>
        <w:t>C</w:t>
      </w:r>
      <w:r>
        <w:t>、可获得额外的资</w:t>
      </w:r>
      <w:r>
        <w:rPr>
          <w:spacing w:val="-10"/>
        </w:rPr>
        <w:t>本</w:t>
      </w:r>
      <w:r>
        <w:tab/>
      </w:r>
      <w:r>
        <w:rPr>
          <w:rFonts w:ascii="Times New Roman" w:eastAsia="Times New Roman"/>
          <w:spacing w:val="-2"/>
        </w:rPr>
        <w:t>D</w:t>
      </w:r>
      <w:r>
        <w:rPr>
          <w:spacing w:val="-2"/>
        </w:rPr>
        <w:t>、</w:t>
      </w:r>
      <w:r>
        <w:rPr>
          <w:spacing w:val="-2"/>
        </w:rPr>
        <w:t>收</w:t>
      </w:r>
      <w:r>
        <w:rPr>
          <w:spacing w:val="-2"/>
        </w:rPr>
        <w:t>入</w:t>
      </w:r>
      <w:r>
        <w:rPr>
          <w:spacing w:val="-2"/>
        </w:rPr>
        <w:t>增</w:t>
      </w:r>
      <w:r>
        <w:rPr>
          <w:spacing w:val="-10"/>
        </w:rPr>
        <w:t>加</w:t>
      </w:r>
    </w:p>
    <w:p>
      <w:pPr>
        <w:pStyle w:val="BodyText"/>
        <w:spacing w:before="6"/>
        <w:rPr>
          <w:sz w:val="15"/>
        </w:rPr>
      </w:pPr>
    </w:p>
    <w:p>
      <w:pPr>
        <w:pStyle w:val="ListParagraph"/>
        <w:numPr>
          <w:ilvl w:val="0"/>
          <w:numId w:val="26"/>
        </w:numPr>
        <w:tabs>
          <w:tab w:val="left" w:pos="942"/>
        </w:tabs>
        <w:spacing w:before="0" w:after="0" w:line="417" w:lineRule="auto"/>
        <w:ind w:left="100" w:right="325" w:firstLine="420"/>
        <w:jc w:val="left"/>
        <w:rPr>
          <w:sz w:val="21"/>
        </w:rPr>
      </w:pPr>
      <w:r>
        <w:rPr>
          <w:spacing w:val="-2"/>
          <w:sz w:val="21"/>
        </w:rPr>
        <w:t>欧洲债券市场是境外市场，是以伦敦为主的一个国际性交易的、多种货币的债券市场。欧洲债券</w:t>
      </w:r>
      <w:r>
        <w:rPr>
          <w:sz w:val="21"/>
        </w:rPr>
        <w:t xml:space="preserve">市场显著特点是（ </w:t>
      </w:r>
      <w:r>
        <w:rPr>
          <w:spacing w:val="-105"/>
          <w:sz w:val="21"/>
        </w:rPr>
        <w:t>）</w:t>
      </w:r>
      <w:r>
        <w:rPr>
          <w:sz w:val="21"/>
        </w:rPr>
        <w:t>。</w:t>
      </w:r>
    </w:p>
    <w:p>
      <w:pPr>
        <w:pStyle w:val="BodyText"/>
        <w:spacing w:line="417" w:lineRule="auto"/>
        <w:ind w:left="1103" w:right="5109"/>
      </w:pPr>
      <w:r>
        <w:rPr>
          <w:rFonts w:ascii="Times New Roman" w:eastAsia="Times New Roman"/>
          <w:spacing w:val="-2"/>
        </w:rPr>
        <w:t>A</w:t>
      </w:r>
      <w:r>
        <w:rPr>
          <w:spacing w:val="-2"/>
        </w:rPr>
        <w:t xml:space="preserve">、发行人为一个国家，发行在另一个国家 </w:t>
      </w:r>
      <w:r>
        <w:rPr>
          <w:rFonts w:ascii="Times New Roman" w:eastAsia="Times New Roman"/>
          <w:spacing w:val="-2"/>
        </w:rPr>
        <w:t>B</w:t>
      </w:r>
      <w:r>
        <w:rPr>
          <w:spacing w:val="-2"/>
        </w:rPr>
        <w:t>、债券面额使用的是第三个国家的货币</w:t>
      </w:r>
      <w:r>
        <w:rPr>
          <w:spacing w:val="80"/>
        </w:rPr>
        <w:t xml:space="preserve"> </w:t>
      </w:r>
      <w:r>
        <w:rPr>
          <w:rFonts w:ascii="Times New Roman" w:eastAsia="Times New Roman"/>
          <w:spacing w:val="-2"/>
        </w:rPr>
        <w:t>C</w:t>
      </w:r>
      <w:r>
        <w:rPr>
          <w:spacing w:val="-2"/>
        </w:rPr>
        <w:t>、选用最多的货币是美元</w:t>
      </w:r>
    </w:p>
    <w:p>
      <w:pPr>
        <w:pStyle w:val="BodyText"/>
        <w:spacing w:line="269" w:lineRule="exact"/>
        <w:ind w:left="1103"/>
      </w:pPr>
      <w:r>
        <w:rPr>
          <w:rFonts w:ascii="Times New Roman" w:eastAsia="Times New Roman"/>
          <w:spacing w:val="-2"/>
        </w:rPr>
        <w:t>D</w:t>
      </w:r>
      <w:r>
        <w:rPr>
          <w:spacing w:val="-3"/>
        </w:rPr>
        <w:t>、不受任何国家金融当局的管制</w:t>
      </w:r>
    </w:p>
    <w:p>
      <w:pPr>
        <w:pStyle w:val="BodyText"/>
        <w:spacing w:before="7"/>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 xml:space="preserve">进入欧洲债券市场的条件是（ </w:t>
      </w:r>
      <w:r>
        <w:rPr>
          <w:spacing w:val="-105"/>
          <w:sz w:val="21"/>
        </w:rPr>
        <w:t>）</w:t>
      </w:r>
      <w:r>
        <w:rPr>
          <w:spacing w:val="-10"/>
          <w:sz w:val="21"/>
        </w:rPr>
        <w:t>。</w:t>
      </w:r>
    </w:p>
    <w:p>
      <w:pPr>
        <w:pStyle w:val="BodyText"/>
        <w:spacing w:before="6"/>
        <w:rPr>
          <w:sz w:val="15"/>
        </w:rPr>
      </w:pPr>
    </w:p>
    <w:p>
      <w:pPr>
        <w:pStyle w:val="BodyText"/>
        <w:tabs>
          <w:tab w:val="left" w:pos="4241"/>
        </w:tabs>
        <w:ind w:left="1045"/>
      </w:pPr>
      <w:r>
        <w:rPr>
          <w:rFonts w:ascii="Times New Roman" w:eastAsia="Times New Roman"/>
          <w:spacing w:val="-2"/>
        </w:rPr>
        <w:t>A</w:t>
      </w:r>
      <w:r>
        <w:rPr>
          <w:spacing w:val="-2"/>
        </w:rPr>
        <w:t>、</w:t>
      </w:r>
      <w:r>
        <w:rPr>
          <w:spacing w:val="-2"/>
        </w:rPr>
        <w:t>名</w:t>
      </w:r>
      <w:r>
        <w:rPr>
          <w:spacing w:val="-10"/>
        </w:rPr>
        <w:t>声</w:t>
      </w:r>
      <w:r>
        <w:tab/>
      </w:r>
      <w:r>
        <w:rPr>
          <w:rFonts w:ascii="Times New Roman" w:eastAsia="Times New Roman"/>
        </w:rPr>
        <w:t>B</w:t>
      </w:r>
      <w:r>
        <w:t>、规模，有相应实</w:t>
      </w:r>
      <w:r>
        <w:rPr>
          <w:spacing w:val="-10"/>
        </w:rPr>
        <w:t>力</w:t>
      </w:r>
    </w:p>
    <w:p>
      <w:pPr>
        <w:pStyle w:val="BodyText"/>
        <w:spacing w:before="7"/>
        <w:rPr>
          <w:sz w:val="15"/>
        </w:rPr>
      </w:pPr>
    </w:p>
    <w:p>
      <w:pPr>
        <w:pStyle w:val="BodyText"/>
        <w:tabs>
          <w:tab w:val="left" w:pos="4229"/>
        </w:tabs>
        <w:ind w:left="1045"/>
      </w:pPr>
      <w:r>
        <w:rPr>
          <w:rFonts w:ascii="Times New Roman" w:eastAsia="Times New Roman"/>
        </w:rPr>
        <w:t>C</w:t>
      </w:r>
      <w:r>
        <w:t>、借款者经营情</w:t>
      </w:r>
      <w:r>
        <w:rPr>
          <w:spacing w:val="-10"/>
        </w:rPr>
        <w:t>况</w:t>
      </w:r>
      <w:r>
        <w:tab/>
      </w:r>
      <w:r>
        <w:rPr>
          <w:rFonts w:ascii="Times New Roman" w:eastAsia="Times New Roman"/>
        </w:rPr>
        <w:t>D</w:t>
      </w:r>
      <w:r>
        <w:t>、公司纳税前收入至少要超过利息费用的</w:t>
      </w:r>
      <w:r>
        <w:rPr>
          <w:spacing w:val="-53"/>
        </w:rPr>
        <w:t xml:space="preserve"> </w:t>
      </w:r>
      <w:r>
        <w:rPr>
          <w:rFonts w:ascii="Times New Roman" w:eastAsia="Times New Roman"/>
        </w:rPr>
        <w:t>2</w:t>
      </w:r>
      <w:r>
        <w:rPr>
          <w:rFonts w:ascii="Times New Roman" w:eastAsia="Times New Roman"/>
          <w:spacing w:val="-1"/>
        </w:rPr>
        <w:t xml:space="preserve"> </w:t>
      </w:r>
      <w:r>
        <w:rPr>
          <w:spacing w:val="-10"/>
        </w:rPr>
        <w:t>倍</w:t>
      </w:r>
    </w:p>
    <w:p>
      <w:pPr>
        <w:pStyle w:val="BodyText"/>
        <w:spacing w:before="7"/>
        <w:rPr>
          <w:sz w:val="15"/>
        </w:rPr>
      </w:pPr>
    </w:p>
    <w:p>
      <w:pPr>
        <w:pStyle w:val="ListParagraph"/>
        <w:numPr>
          <w:ilvl w:val="0"/>
          <w:numId w:val="26"/>
        </w:numPr>
        <w:tabs>
          <w:tab w:val="left" w:pos="942"/>
        </w:tabs>
        <w:spacing w:before="0" w:after="0" w:line="417" w:lineRule="auto"/>
        <w:ind w:left="100" w:right="324" w:firstLine="420"/>
        <w:jc w:val="left"/>
        <w:rPr>
          <w:sz w:val="21"/>
        </w:rPr>
      </w:pPr>
      <w:r>
        <w:rPr>
          <w:sz w:val="21"/>
        </w:rPr>
        <w:t>公司要进入欧洲债券市场，其年收入至少在（ ）</w:t>
      </w:r>
      <w:r>
        <w:rPr>
          <w:spacing w:val="-5"/>
          <w:sz w:val="21"/>
        </w:rPr>
        <w:t xml:space="preserve">美元以上，净利润要在 </w:t>
      </w:r>
      <w:r>
        <w:rPr>
          <w:rFonts w:ascii="Times New Roman" w:eastAsia="Times New Roman"/>
          <w:sz w:val="21"/>
        </w:rPr>
        <w:t xml:space="preserve">2500 </w:t>
      </w:r>
      <w:r>
        <w:rPr>
          <w:sz w:val="21"/>
        </w:rPr>
        <w:t>万美元以上，总资</w:t>
      </w:r>
      <w:r>
        <w:rPr>
          <w:spacing w:val="-6"/>
          <w:sz w:val="21"/>
        </w:rPr>
        <w:t xml:space="preserve">本应在 </w:t>
      </w:r>
      <w:r>
        <w:rPr>
          <w:rFonts w:ascii="Times New Roman" w:eastAsia="Times New Roman"/>
          <w:sz w:val="21"/>
        </w:rPr>
        <w:t xml:space="preserve">4 </w:t>
      </w:r>
      <w:r>
        <w:rPr>
          <w:sz w:val="21"/>
        </w:rPr>
        <w:t>亿美元以上。</w:t>
      </w:r>
    </w:p>
    <w:p>
      <w:pPr>
        <w:pStyle w:val="BodyText"/>
        <w:tabs>
          <w:tab w:val="left" w:pos="4247"/>
        </w:tabs>
        <w:spacing w:line="269" w:lineRule="exact"/>
        <w:ind w:left="940"/>
      </w:pPr>
      <w:r>
        <w:t>A、4</w:t>
      </w:r>
      <w:r>
        <w:rPr>
          <w:spacing w:val="-53"/>
        </w:rPr>
        <w:t xml:space="preserve"> </w:t>
      </w:r>
      <w:r>
        <w:t>亿</w:t>
      </w:r>
      <w:r>
        <w:rPr>
          <w:spacing w:val="-10"/>
        </w:rPr>
        <w:t>元</w:t>
      </w:r>
      <w:r>
        <w:tab/>
        <w:t>B、5</w:t>
      </w:r>
      <w:r>
        <w:rPr>
          <w:spacing w:val="-55"/>
        </w:rPr>
        <w:t xml:space="preserve"> </w:t>
      </w:r>
      <w:r>
        <w:t>亿</w:t>
      </w:r>
      <w:r>
        <w:rPr>
          <w:spacing w:val="-10"/>
        </w:rPr>
        <w:t>元</w:t>
      </w:r>
    </w:p>
    <w:p>
      <w:pPr>
        <w:pStyle w:val="BodyText"/>
        <w:spacing w:before="7"/>
        <w:rPr>
          <w:sz w:val="15"/>
        </w:rPr>
      </w:pPr>
    </w:p>
    <w:p>
      <w:pPr>
        <w:pStyle w:val="BodyText"/>
        <w:tabs>
          <w:tab w:val="left" w:pos="4247"/>
        </w:tabs>
        <w:ind w:left="940"/>
      </w:pPr>
      <w:r>
        <w:t>C、6</w:t>
      </w:r>
      <w:r>
        <w:rPr>
          <w:spacing w:val="-53"/>
        </w:rPr>
        <w:t xml:space="preserve"> </w:t>
      </w:r>
      <w:r>
        <w:t>亿</w:t>
      </w:r>
      <w:r>
        <w:rPr>
          <w:spacing w:val="-10"/>
        </w:rPr>
        <w:t>元</w:t>
      </w:r>
      <w:r>
        <w:tab/>
        <w:t>D、3</w:t>
      </w:r>
      <w:r>
        <w:rPr>
          <w:spacing w:val="-55"/>
        </w:rPr>
        <w:t xml:space="preserve"> </w:t>
      </w:r>
      <w:r>
        <w:t>亿</w:t>
      </w:r>
      <w:r>
        <w:rPr>
          <w:spacing w:val="-10"/>
        </w:rPr>
        <w:t>元</w:t>
      </w:r>
    </w:p>
    <w:p>
      <w:pPr>
        <w:pStyle w:val="BodyText"/>
        <w:spacing w:before="6"/>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 xml:space="preserve">国际债券发行时选择货币一般是有标准的，如（ </w:t>
      </w:r>
      <w:r>
        <w:rPr>
          <w:spacing w:val="-105"/>
          <w:sz w:val="21"/>
        </w:rPr>
        <w:t>）</w:t>
      </w:r>
      <w:r>
        <w:rPr>
          <w:spacing w:val="-10"/>
          <w:sz w:val="21"/>
        </w:rPr>
        <w:t>。</w:t>
      </w:r>
    </w:p>
    <w:p>
      <w:pPr>
        <w:pStyle w:val="BodyText"/>
        <w:spacing w:before="7"/>
        <w:rPr>
          <w:sz w:val="15"/>
        </w:rPr>
      </w:pPr>
    </w:p>
    <w:p>
      <w:pPr>
        <w:pStyle w:val="BodyText"/>
        <w:spacing w:line="417" w:lineRule="auto"/>
        <w:ind w:left="1045" w:right="5010" w:hanging="53"/>
      </w:pPr>
      <w:r>
        <w:rPr>
          <w:rFonts w:ascii="Times New Roman" w:eastAsia="Times New Roman"/>
          <w:spacing w:val="-2"/>
        </w:rPr>
        <w:t>A</w:t>
      </w:r>
      <w:r>
        <w:rPr>
          <w:spacing w:val="-2"/>
        </w:rPr>
        <w:t xml:space="preserve">、对某中所选货币，发信人信誉的可接受性 </w:t>
      </w:r>
      <w:r>
        <w:rPr>
          <w:rFonts w:ascii="Times New Roman" w:eastAsia="Times New Roman"/>
          <w:spacing w:val="-2"/>
        </w:rPr>
        <w:t>B</w:t>
      </w:r>
      <w:r>
        <w:rPr>
          <w:spacing w:val="-2"/>
        </w:rPr>
        <w:t>、所选市场的接受程度</w:t>
      </w:r>
    </w:p>
    <w:p>
      <w:pPr>
        <w:pStyle w:val="BodyText"/>
        <w:spacing w:line="269" w:lineRule="exact"/>
        <w:ind w:left="1045"/>
      </w:pPr>
      <w:r>
        <w:rPr>
          <w:rFonts w:ascii="Times New Roman" w:eastAsia="Times New Roman"/>
        </w:rPr>
        <w:t>C</w:t>
      </w:r>
      <w:r>
        <w:rPr>
          <w:spacing w:val="-2"/>
        </w:rPr>
        <w:t>、全部成本效益</w:t>
      </w:r>
    </w:p>
    <w:p>
      <w:pPr>
        <w:pStyle w:val="BodyText"/>
        <w:spacing w:before="7"/>
        <w:rPr>
          <w:sz w:val="15"/>
        </w:rPr>
      </w:pPr>
    </w:p>
    <w:p>
      <w:pPr>
        <w:pStyle w:val="BodyText"/>
        <w:ind w:left="1045"/>
      </w:pPr>
      <w:r>
        <w:rPr>
          <w:rFonts w:ascii="Times New Roman" w:eastAsia="Times New Roman"/>
          <w:spacing w:val="-2"/>
        </w:rPr>
        <w:t>D</w:t>
      </w:r>
      <w:r>
        <w:rPr>
          <w:spacing w:val="-3"/>
        </w:rPr>
        <w:t>、发行者的外汇收益与有限期限相一致</w:t>
      </w:r>
    </w:p>
    <w:p>
      <w:pPr>
        <w:pStyle w:val="BodyText"/>
        <w:spacing w:before="7"/>
        <w:rPr>
          <w:sz w:val="15"/>
        </w:rPr>
      </w:pPr>
    </w:p>
    <w:p>
      <w:pPr>
        <w:pStyle w:val="ListParagraph"/>
        <w:numPr>
          <w:ilvl w:val="0"/>
          <w:numId w:val="26"/>
        </w:numPr>
        <w:tabs>
          <w:tab w:val="left" w:pos="940"/>
          <w:tab w:val="left" w:pos="2689"/>
        </w:tabs>
        <w:spacing w:before="0" w:after="0" w:line="240" w:lineRule="auto"/>
        <w:ind w:left="940" w:right="0" w:hanging="420"/>
        <w:jc w:val="left"/>
        <w:rPr>
          <w:sz w:val="21"/>
        </w:rPr>
      </w:pPr>
      <w:r>
        <w:rPr>
          <w:sz w:val="21"/>
        </w:rPr>
        <w:t>欧洲债券市场是</w:t>
      </w:r>
      <w:r>
        <w:rPr>
          <w:rFonts w:ascii="Times New Roman" w:eastAsia="Times New Roman"/>
          <w:spacing w:val="-10"/>
          <w:sz w:val="21"/>
        </w:rPr>
        <w:t>(</w:t>
      </w:r>
      <w:r>
        <w:rPr>
          <w:rFonts w:ascii="Times New Roman" w:eastAsia="Times New Roman"/>
          <w:sz w:val="21"/>
        </w:rPr>
        <w:tab/>
        <w:t>)</w:t>
      </w:r>
      <w:r>
        <w:rPr>
          <w:sz w:val="21"/>
        </w:rPr>
        <w:t>债券占最大部分</w:t>
      </w:r>
      <w:r>
        <w:rPr>
          <w:spacing w:val="-10"/>
          <w:sz w:val="21"/>
        </w:rPr>
        <w:t>。</w:t>
      </w:r>
    </w:p>
    <w:p>
      <w:pPr>
        <w:pStyle w:val="BodyText"/>
        <w:spacing w:before="6"/>
        <w:rPr>
          <w:sz w:val="15"/>
        </w:rPr>
      </w:pPr>
    </w:p>
    <w:p>
      <w:pPr>
        <w:pStyle w:val="BodyText"/>
        <w:tabs>
          <w:tab w:val="left" w:pos="4194"/>
        </w:tabs>
        <w:ind w:left="1045"/>
      </w:pPr>
      <w:r>
        <w:t>A、美</w:t>
      </w:r>
      <w:r>
        <w:rPr>
          <w:spacing w:val="-10"/>
        </w:rPr>
        <w:t>元</w:t>
      </w:r>
      <w:r>
        <w:tab/>
        <w:t>B、英</w:t>
      </w:r>
      <w:r>
        <w:rPr>
          <w:spacing w:val="-10"/>
        </w:rPr>
        <w:t>镑</w:t>
      </w:r>
    </w:p>
    <w:p>
      <w:pPr>
        <w:pStyle w:val="BodyText"/>
        <w:spacing w:before="7"/>
        <w:rPr>
          <w:sz w:val="15"/>
        </w:rPr>
      </w:pPr>
    </w:p>
    <w:p>
      <w:pPr>
        <w:pStyle w:val="BodyText"/>
        <w:tabs>
          <w:tab w:val="left" w:pos="4194"/>
        </w:tabs>
        <w:ind w:left="1045"/>
      </w:pPr>
      <w:r>
        <w:t>C、欧</w:t>
      </w:r>
      <w:r>
        <w:rPr>
          <w:spacing w:val="-10"/>
        </w:rPr>
        <w:t>元</w:t>
      </w:r>
      <w:r>
        <w:tab/>
        <w:t>D、瑞士法</w:t>
      </w:r>
      <w:r>
        <w:rPr>
          <w:spacing w:val="-10"/>
        </w:rPr>
        <w:t>郎</w:t>
      </w:r>
    </w:p>
    <w:p>
      <w:pPr>
        <w:pStyle w:val="BodyText"/>
        <w:spacing w:before="7"/>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国际银行信贷具有（ ）</w:t>
      </w:r>
      <w:r>
        <w:rPr>
          <w:spacing w:val="-3"/>
          <w:sz w:val="21"/>
        </w:rPr>
        <w:t>等特点。</w:t>
      </w:r>
    </w:p>
    <w:p>
      <w:pPr>
        <w:pStyle w:val="BodyText"/>
        <w:spacing w:before="7"/>
        <w:rPr>
          <w:sz w:val="15"/>
        </w:rPr>
      </w:pPr>
    </w:p>
    <w:p>
      <w:pPr>
        <w:pStyle w:val="BodyText"/>
        <w:ind w:left="1097"/>
      </w:pPr>
      <w:r>
        <w:rPr>
          <w:rFonts w:ascii="Times New Roman" w:eastAsia="Times New Roman"/>
          <w:spacing w:val="-2"/>
        </w:rPr>
        <w:t>A</w:t>
      </w:r>
      <w:r>
        <w:rPr>
          <w:spacing w:val="-3"/>
        </w:rPr>
        <w:t>、是在国际金融市场上进行的</w:t>
      </w:r>
    </w:p>
    <w:p>
      <w:pPr>
        <w:spacing w:after="0"/>
        <w:sectPr>
          <w:footerReference w:type="default" r:id="rId24"/>
          <w:pgSz w:w="11910" w:h="16840"/>
          <w:pgMar w:top="1760" w:right="780" w:bottom="1180" w:left="980" w:header="0" w:footer="990"/>
          <w:pgNumType w:start="21"/>
          <w:cols w:space="708"/>
        </w:sectPr>
      </w:pPr>
    </w:p>
    <w:p>
      <w:pPr>
        <w:pStyle w:val="BodyText"/>
        <w:spacing w:before="62" w:line="417" w:lineRule="auto"/>
        <w:ind w:left="940" w:right="4864"/>
      </w:pPr>
      <w:r>
        <w:rPr>
          <w:rFonts w:ascii="Times New Roman" w:eastAsia="Times New Roman"/>
          <w:spacing w:val="-2"/>
        </w:rPr>
        <w:t>B</w:t>
      </w:r>
      <w:r>
        <w:rPr>
          <w:spacing w:val="-2"/>
        </w:rPr>
        <w:t xml:space="preserve">、是在一国借款人与外国贷款银行之间进行的 </w:t>
      </w:r>
      <w:r>
        <w:rPr>
          <w:rFonts w:ascii="Times New Roman" w:eastAsia="Times New Roman"/>
          <w:spacing w:val="-2"/>
        </w:rPr>
        <w:t>C</w:t>
      </w:r>
      <w:r>
        <w:rPr>
          <w:spacing w:val="-2"/>
        </w:rPr>
        <w:t>、是利用货币资本的一种信贷关系</w:t>
      </w:r>
    </w:p>
    <w:p>
      <w:pPr>
        <w:pStyle w:val="BodyText"/>
        <w:spacing w:line="269" w:lineRule="exact"/>
        <w:ind w:left="940"/>
      </w:pPr>
      <w:r>
        <w:rPr>
          <w:rFonts w:ascii="Times New Roman" w:eastAsia="Times New Roman"/>
          <w:spacing w:val="-2"/>
        </w:rPr>
        <w:t>D</w:t>
      </w:r>
      <w:r>
        <w:rPr>
          <w:spacing w:val="-3"/>
        </w:rPr>
        <w:t>、是利用资本的一种信贷关系</w:t>
      </w:r>
    </w:p>
    <w:p>
      <w:pPr>
        <w:pStyle w:val="BodyText"/>
        <w:spacing w:before="6"/>
        <w:rPr>
          <w:sz w:val="15"/>
        </w:rPr>
      </w:pPr>
    </w:p>
    <w:p>
      <w:pPr>
        <w:pStyle w:val="ListParagraph"/>
        <w:numPr>
          <w:ilvl w:val="0"/>
          <w:numId w:val="26"/>
        </w:numPr>
        <w:tabs>
          <w:tab w:val="left" w:pos="836"/>
        </w:tabs>
        <w:spacing w:before="1" w:after="0" w:line="240" w:lineRule="auto"/>
        <w:ind w:left="836" w:right="0" w:hanging="316"/>
        <w:jc w:val="left"/>
        <w:rPr>
          <w:sz w:val="21"/>
        </w:rPr>
      </w:pPr>
      <w:r>
        <w:rPr>
          <w:sz w:val="21"/>
        </w:rPr>
        <w:t>循环贷款协定与信用额度贷款的区别主要在于以下（ ）</w:t>
      </w:r>
      <w:r>
        <w:rPr>
          <w:spacing w:val="-3"/>
          <w:sz w:val="21"/>
        </w:rPr>
        <w:t>等方面。</w:t>
      </w:r>
    </w:p>
    <w:p>
      <w:pPr>
        <w:pStyle w:val="BodyText"/>
        <w:spacing w:before="6"/>
        <w:rPr>
          <w:sz w:val="15"/>
        </w:rPr>
      </w:pPr>
    </w:p>
    <w:p>
      <w:pPr>
        <w:pStyle w:val="BodyText"/>
        <w:tabs>
          <w:tab w:val="left" w:pos="4084"/>
        </w:tabs>
        <w:ind w:left="992"/>
      </w:pPr>
      <w:r>
        <w:rPr>
          <w:rFonts w:ascii="Times New Roman" w:eastAsia="Times New Roman"/>
          <w:spacing w:val="-2"/>
        </w:rPr>
        <w:t>A</w:t>
      </w:r>
      <w:r>
        <w:rPr>
          <w:spacing w:val="-2"/>
        </w:rPr>
        <w:t>、</w:t>
      </w:r>
      <w:r>
        <w:rPr>
          <w:spacing w:val="-2"/>
        </w:rPr>
        <w:t>贷</w:t>
      </w:r>
      <w:r>
        <w:rPr>
          <w:spacing w:val="-2"/>
        </w:rPr>
        <w:t>款</w:t>
      </w:r>
      <w:r>
        <w:rPr>
          <w:spacing w:val="-2"/>
        </w:rPr>
        <w:t>时</w:t>
      </w:r>
      <w:r>
        <w:rPr>
          <w:spacing w:val="-2"/>
        </w:rPr>
        <w:t>间</w:t>
      </w:r>
      <w:r>
        <w:rPr>
          <w:spacing w:val="-2"/>
        </w:rPr>
        <w:t>不</w:t>
      </w:r>
      <w:r>
        <w:rPr>
          <w:spacing w:val="-10"/>
        </w:rPr>
        <w:t>同</w:t>
      </w:r>
      <w:r>
        <w:tab/>
      </w:r>
      <w:r>
        <w:rPr>
          <w:rFonts w:ascii="Times New Roman" w:eastAsia="Times New Roman"/>
        </w:rPr>
        <w:t>B</w:t>
      </w:r>
      <w:r>
        <w:t>、法律约束力不</w:t>
      </w:r>
      <w:r>
        <w:rPr>
          <w:spacing w:val="-10"/>
        </w:rPr>
        <w:t>同</w:t>
      </w:r>
    </w:p>
    <w:p>
      <w:pPr>
        <w:pStyle w:val="BodyText"/>
        <w:spacing w:before="7"/>
        <w:rPr>
          <w:sz w:val="15"/>
        </w:rPr>
      </w:pPr>
    </w:p>
    <w:p>
      <w:pPr>
        <w:pStyle w:val="BodyText"/>
        <w:tabs>
          <w:tab w:val="left" w:pos="4124"/>
        </w:tabs>
        <w:ind w:left="1045"/>
      </w:pPr>
      <w:r>
        <w:rPr>
          <w:rFonts w:ascii="Times New Roman" w:eastAsia="Times New Roman"/>
        </w:rPr>
        <w:t>C</w:t>
      </w:r>
      <w:r>
        <w:t>、需支付协议</w:t>
      </w:r>
      <w:r>
        <w:rPr>
          <w:spacing w:val="-10"/>
        </w:rPr>
        <w:t>费</w:t>
      </w:r>
      <w:r>
        <w:tab/>
      </w:r>
      <w:r>
        <w:rPr>
          <w:rFonts w:ascii="Times New Roman" w:eastAsia="Times New Roman"/>
          <w:spacing w:val="-2"/>
        </w:rPr>
        <w:t>D</w:t>
      </w:r>
      <w:r>
        <w:rPr>
          <w:spacing w:val="-2"/>
        </w:rPr>
        <w:t>、</w:t>
      </w:r>
      <w:r>
        <w:rPr>
          <w:spacing w:val="-2"/>
        </w:rPr>
        <w:t>不</w:t>
      </w:r>
      <w:r>
        <w:rPr>
          <w:spacing w:val="-2"/>
        </w:rPr>
        <w:t>需</w:t>
      </w:r>
      <w:r>
        <w:rPr>
          <w:spacing w:val="-2"/>
        </w:rPr>
        <w:t>要</w:t>
      </w:r>
      <w:r>
        <w:rPr>
          <w:spacing w:val="-2"/>
        </w:rPr>
        <w:t>支</w:t>
      </w:r>
      <w:r>
        <w:rPr>
          <w:spacing w:val="-2"/>
        </w:rPr>
        <w:t>付</w:t>
      </w:r>
      <w:r>
        <w:rPr>
          <w:spacing w:val="-2"/>
        </w:rPr>
        <w:t>协</w:t>
      </w:r>
      <w:r>
        <w:rPr>
          <w:spacing w:val="-2"/>
        </w:rPr>
        <w:t>议</w:t>
      </w:r>
      <w:r>
        <w:rPr>
          <w:spacing w:val="-10"/>
        </w:rPr>
        <w:t>费</w:t>
      </w:r>
    </w:p>
    <w:p>
      <w:pPr>
        <w:pStyle w:val="BodyText"/>
        <w:spacing w:before="7"/>
        <w:rPr>
          <w:sz w:val="15"/>
        </w:rPr>
      </w:pPr>
    </w:p>
    <w:p>
      <w:pPr>
        <w:pStyle w:val="ListParagraph"/>
        <w:numPr>
          <w:ilvl w:val="0"/>
          <w:numId w:val="26"/>
        </w:numPr>
        <w:tabs>
          <w:tab w:val="left" w:pos="942"/>
        </w:tabs>
        <w:spacing w:before="0" w:after="0" w:line="417" w:lineRule="auto"/>
        <w:ind w:left="100" w:right="325" w:firstLine="420"/>
        <w:jc w:val="left"/>
        <w:rPr>
          <w:sz w:val="21"/>
        </w:rPr>
      </w:pPr>
      <w:r>
        <w:rPr>
          <w:spacing w:val="-2"/>
          <w:sz w:val="21"/>
        </w:rPr>
        <w:t>循环贷款协定可以看作是一种特殊的信用额度贷款，企业采用循环贷款，出支付利息外，还要支付协议费，其协议费是对循环借款限额中未使用部分收取的费用。一般收取循环贷款限额内未用部分的</w:t>
      </w:r>
    </w:p>
    <w:p>
      <w:pPr>
        <w:spacing w:before="0" w:line="269" w:lineRule="exact"/>
        <w:ind w:left="100" w:right="0" w:firstLine="0"/>
        <w:jc w:val="left"/>
        <w:rPr>
          <w:sz w:val="21"/>
        </w:rPr>
      </w:pPr>
      <w:r>
        <w:rPr>
          <w:sz w:val="21"/>
        </w:rPr>
        <w:t xml:space="preserve">（ </w:t>
      </w:r>
      <w:r>
        <w:rPr>
          <w:spacing w:val="-105"/>
          <w:sz w:val="21"/>
        </w:rPr>
        <w:t>）</w:t>
      </w:r>
      <w:r>
        <w:rPr>
          <w:spacing w:val="-10"/>
          <w:sz w:val="21"/>
        </w:rPr>
        <w:t>。</w:t>
      </w:r>
    </w:p>
    <w:p>
      <w:pPr>
        <w:pStyle w:val="BodyText"/>
        <w:spacing w:before="6"/>
        <w:rPr>
          <w:sz w:val="15"/>
        </w:rPr>
      </w:pPr>
    </w:p>
    <w:p>
      <w:pPr>
        <w:pStyle w:val="BodyText"/>
        <w:tabs>
          <w:tab w:val="left" w:pos="4258"/>
        </w:tabs>
        <w:spacing w:before="1"/>
        <w:ind w:left="1045"/>
        <w:rPr>
          <w:rFonts w:ascii="Times New Roman" w:eastAsia="Times New Roman"/>
        </w:rPr>
      </w:pPr>
      <w:r>
        <w:rPr>
          <w:rFonts w:ascii="Times New Roman" w:eastAsia="Times New Roman"/>
          <w:spacing w:val="-2"/>
        </w:rPr>
        <w:t>A</w:t>
      </w:r>
      <w:r>
        <w:rPr>
          <w:spacing w:val="-2"/>
        </w:rPr>
        <w:t>、</w:t>
      </w:r>
      <w:r>
        <w:rPr>
          <w:rFonts w:ascii="Times New Roman" w:eastAsia="Times New Roman"/>
          <w:spacing w:val="-4"/>
        </w:rPr>
        <w:t>0.5%</w:t>
      </w:r>
      <w:r>
        <w:rPr>
          <w:rFonts w:ascii="Times New Roman" w:eastAsia="Times New Roman"/>
        </w:rPr>
        <w:tab/>
        <w:t>B</w:t>
      </w:r>
      <w:r>
        <w:t>、</w:t>
      </w:r>
      <w:r>
        <w:rPr>
          <w:rFonts w:ascii="Times New Roman" w:eastAsia="Times New Roman"/>
          <w:spacing w:val="-5"/>
        </w:rPr>
        <w:t>1%</w:t>
      </w:r>
    </w:p>
    <w:p>
      <w:pPr>
        <w:pStyle w:val="BodyText"/>
        <w:spacing w:before="3"/>
        <w:rPr>
          <w:rFonts w:ascii="Times New Roman"/>
          <w:sz w:val="17"/>
        </w:rPr>
      </w:pPr>
    </w:p>
    <w:p>
      <w:pPr>
        <w:pStyle w:val="BodyText"/>
        <w:tabs>
          <w:tab w:val="left" w:pos="4247"/>
        </w:tabs>
        <w:ind w:left="1045"/>
        <w:rPr>
          <w:rFonts w:ascii="Times New Roman" w:eastAsia="Times New Roman"/>
        </w:rPr>
      </w:pPr>
      <w:r>
        <w:rPr>
          <w:rFonts w:ascii="Times New Roman" w:eastAsia="Times New Roman"/>
        </w:rPr>
        <w:t>C</w:t>
      </w:r>
      <w:r>
        <w:t>、</w:t>
      </w:r>
      <w:r>
        <w:rPr>
          <w:rFonts w:ascii="Times New Roman" w:eastAsia="Times New Roman"/>
          <w:spacing w:val="-2"/>
        </w:rPr>
        <w:t>0.25%</w:t>
      </w:r>
      <w:r>
        <w:rPr>
          <w:rFonts w:ascii="Times New Roman" w:eastAsia="Times New Roman"/>
        </w:rPr>
        <w:tab/>
      </w:r>
      <w:r>
        <w:rPr>
          <w:rFonts w:ascii="Times New Roman" w:eastAsia="Times New Roman"/>
          <w:spacing w:val="-2"/>
        </w:rPr>
        <w:t>D</w:t>
      </w:r>
      <w:r>
        <w:rPr>
          <w:spacing w:val="-2"/>
        </w:rPr>
        <w:t>、</w:t>
      </w:r>
      <w:r>
        <w:rPr>
          <w:rFonts w:ascii="Times New Roman" w:eastAsia="Times New Roman"/>
          <w:spacing w:val="-4"/>
        </w:rPr>
        <w:t>0.1%</w:t>
      </w:r>
    </w:p>
    <w:p>
      <w:pPr>
        <w:pStyle w:val="BodyText"/>
        <w:spacing w:before="3"/>
        <w:rPr>
          <w:rFonts w:ascii="Times New Roman"/>
          <w:sz w:val="17"/>
        </w:rPr>
      </w:pPr>
    </w:p>
    <w:p>
      <w:pPr>
        <w:pStyle w:val="ListParagraph"/>
        <w:numPr>
          <w:ilvl w:val="0"/>
          <w:numId w:val="26"/>
        </w:numPr>
        <w:tabs>
          <w:tab w:val="left" w:pos="731"/>
        </w:tabs>
        <w:spacing w:before="0" w:after="0" w:line="417" w:lineRule="auto"/>
        <w:ind w:left="100" w:right="325" w:firstLine="315"/>
        <w:jc w:val="left"/>
        <w:rPr>
          <w:sz w:val="21"/>
        </w:rPr>
      </w:pPr>
      <w:r>
        <w:rPr>
          <w:spacing w:val="-2"/>
          <w:sz w:val="21"/>
        </w:rPr>
        <w:t>辛迪加贷款市场是国际金融市场上最大、最具灵活性的筹资场所，可满足巨额资金需要。辛迪加贷</w:t>
      </w:r>
      <w:r>
        <w:rPr>
          <w:sz w:val="21"/>
        </w:rPr>
        <w:t>款一般采用浮动利率形式，以（ ）为基准利率。</w:t>
      </w:r>
    </w:p>
    <w:p>
      <w:pPr>
        <w:pStyle w:val="BodyText"/>
        <w:spacing w:line="417" w:lineRule="auto"/>
        <w:ind w:left="1045" w:right="6428"/>
      </w:pPr>
      <w:r>
        <w:rPr>
          <w:rFonts w:ascii="Times New Roman" w:eastAsia="Times New Roman"/>
          <w:spacing w:val="-2"/>
        </w:rPr>
        <w:t>A</w:t>
      </w:r>
      <w:r>
        <w:rPr>
          <w:spacing w:val="-2"/>
        </w:rPr>
        <w:t xml:space="preserve">、伦敦银行同业间拆放利率 </w:t>
      </w:r>
      <w:r>
        <w:rPr>
          <w:rFonts w:ascii="Times New Roman" w:eastAsia="Times New Roman"/>
          <w:spacing w:val="-2"/>
        </w:rPr>
        <w:t>B</w:t>
      </w:r>
      <w:r>
        <w:rPr>
          <w:spacing w:val="-2"/>
        </w:rPr>
        <w:t>、金融市场利率</w:t>
      </w:r>
    </w:p>
    <w:p>
      <w:pPr>
        <w:pStyle w:val="BodyText"/>
        <w:spacing w:line="417" w:lineRule="auto"/>
        <w:ind w:left="1045" w:right="5809"/>
      </w:pPr>
      <w:r>
        <w:rPr>
          <w:rFonts w:ascii="Times New Roman" w:eastAsia="Times New Roman"/>
          <w:spacing w:val="-2"/>
        </w:rPr>
        <w:t>C</w:t>
      </w:r>
      <w:r>
        <w:rPr>
          <w:spacing w:val="-2"/>
        </w:rPr>
        <w:t xml:space="preserve">、金融市场上银行同业间拆放利率 </w:t>
      </w:r>
      <w:r>
        <w:rPr>
          <w:rFonts w:ascii="Times New Roman" w:eastAsia="Times New Roman"/>
          <w:spacing w:val="-2"/>
        </w:rPr>
        <w:t>D</w:t>
      </w:r>
      <w:r>
        <w:rPr>
          <w:spacing w:val="-2"/>
        </w:rPr>
        <w:t>、美国银行同业间拆放利率</w:t>
      </w:r>
    </w:p>
    <w:p>
      <w:pPr>
        <w:pStyle w:val="ListParagraph"/>
        <w:numPr>
          <w:ilvl w:val="0"/>
          <w:numId w:val="26"/>
        </w:numPr>
        <w:tabs>
          <w:tab w:val="left" w:pos="940"/>
        </w:tabs>
        <w:spacing w:before="0" w:after="0" w:line="269" w:lineRule="exact"/>
        <w:ind w:left="940" w:right="0" w:hanging="420"/>
        <w:jc w:val="left"/>
        <w:rPr>
          <w:sz w:val="21"/>
        </w:rPr>
      </w:pPr>
      <w:r>
        <w:rPr>
          <w:sz w:val="21"/>
        </w:rPr>
        <w:t xml:space="preserve">国际银行信贷程序审核的内容较多，其中包括（ </w:t>
      </w:r>
      <w:r>
        <w:rPr>
          <w:spacing w:val="-105"/>
          <w:sz w:val="21"/>
        </w:rPr>
        <w:t>）</w:t>
      </w:r>
      <w:r>
        <w:rPr>
          <w:spacing w:val="-10"/>
          <w:sz w:val="21"/>
        </w:rPr>
        <w:t>。</w:t>
      </w:r>
    </w:p>
    <w:p>
      <w:pPr>
        <w:pStyle w:val="BodyText"/>
        <w:spacing w:before="6"/>
        <w:rPr>
          <w:sz w:val="15"/>
        </w:rPr>
      </w:pPr>
    </w:p>
    <w:p>
      <w:pPr>
        <w:pStyle w:val="BodyText"/>
        <w:tabs>
          <w:tab w:val="left" w:pos="4241"/>
        </w:tabs>
        <w:spacing w:before="1"/>
        <w:ind w:left="1045"/>
      </w:pPr>
      <w:r>
        <w:rPr>
          <w:rFonts w:ascii="Times New Roman" w:eastAsia="Times New Roman"/>
          <w:spacing w:val="-2"/>
        </w:rPr>
        <w:t>A</w:t>
      </w:r>
      <w:r>
        <w:rPr>
          <w:spacing w:val="-2"/>
        </w:rPr>
        <w:t>、</w:t>
      </w:r>
      <w:r>
        <w:rPr>
          <w:spacing w:val="-2"/>
        </w:rPr>
        <w:t>财</w:t>
      </w:r>
      <w:r>
        <w:rPr>
          <w:spacing w:val="-2"/>
        </w:rPr>
        <w:t>务</w:t>
      </w:r>
      <w:r>
        <w:rPr>
          <w:spacing w:val="-2"/>
        </w:rPr>
        <w:t>状</w:t>
      </w:r>
      <w:r>
        <w:rPr>
          <w:spacing w:val="-10"/>
        </w:rPr>
        <w:t>况</w:t>
      </w:r>
      <w:r>
        <w:tab/>
      </w:r>
      <w:r>
        <w:rPr>
          <w:rFonts w:ascii="Times New Roman" w:eastAsia="Times New Roman"/>
        </w:rPr>
        <w:t>B</w:t>
      </w:r>
      <w:r>
        <w:t>、盈余稳定</w:t>
      </w:r>
      <w:r>
        <w:rPr>
          <w:spacing w:val="-10"/>
        </w:rPr>
        <w:t>性</w:t>
      </w:r>
    </w:p>
    <w:p>
      <w:pPr>
        <w:pStyle w:val="BodyText"/>
        <w:spacing w:before="6"/>
        <w:rPr>
          <w:sz w:val="15"/>
        </w:rPr>
      </w:pPr>
    </w:p>
    <w:p>
      <w:pPr>
        <w:pStyle w:val="BodyText"/>
        <w:tabs>
          <w:tab w:val="left" w:pos="4229"/>
        </w:tabs>
        <w:ind w:left="1045"/>
      </w:pPr>
      <w:r>
        <w:rPr>
          <w:rFonts w:ascii="Times New Roman" w:eastAsia="Times New Roman"/>
        </w:rPr>
        <w:t>C</w:t>
      </w:r>
      <w:r>
        <w:t>、发展前</w:t>
      </w:r>
      <w:r>
        <w:rPr>
          <w:spacing w:val="-10"/>
        </w:rPr>
        <w:t>景</w:t>
      </w:r>
      <w:r>
        <w:tab/>
      </w:r>
      <w:r>
        <w:rPr>
          <w:rFonts w:ascii="Times New Roman" w:eastAsia="Times New Roman"/>
          <w:spacing w:val="-2"/>
        </w:rPr>
        <w:t>D</w:t>
      </w:r>
      <w:r>
        <w:rPr>
          <w:spacing w:val="-2"/>
        </w:rPr>
        <w:t>、</w:t>
      </w:r>
      <w:r>
        <w:rPr>
          <w:spacing w:val="-2"/>
        </w:rPr>
        <w:t>借</w:t>
      </w:r>
      <w:r>
        <w:rPr>
          <w:spacing w:val="-2"/>
        </w:rPr>
        <w:t>款</w:t>
      </w:r>
      <w:r>
        <w:rPr>
          <w:spacing w:val="-2"/>
        </w:rPr>
        <w:t>用</w:t>
      </w:r>
      <w:r>
        <w:rPr>
          <w:spacing w:val="-2"/>
        </w:rPr>
        <w:t>途</w:t>
      </w:r>
      <w:r>
        <w:rPr>
          <w:spacing w:val="-2"/>
        </w:rPr>
        <w:t>和</w:t>
      </w:r>
      <w:r>
        <w:rPr>
          <w:spacing w:val="-2"/>
        </w:rPr>
        <w:t>期</w:t>
      </w:r>
      <w:r>
        <w:rPr>
          <w:spacing w:val="-2"/>
        </w:rPr>
        <w:t>限</w:t>
      </w:r>
      <w:r>
        <w:rPr>
          <w:spacing w:val="-2"/>
        </w:rPr>
        <w:t>、</w:t>
      </w:r>
      <w:r>
        <w:rPr>
          <w:spacing w:val="-2"/>
        </w:rPr>
        <w:t>借</w:t>
      </w:r>
      <w:r>
        <w:rPr>
          <w:spacing w:val="-2"/>
        </w:rPr>
        <w:t>款</w:t>
      </w:r>
      <w:r>
        <w:rPr>
          <w:spacing w:val="-2"/>
        </w:rPr>
        <w:t>的</w:t>
      </w:r>
      <w:r>
        <w:rPr>
          <w:spacing w:val="-2"/>
        </w:rPr>
        <w:t>担</w:t>
      </w:r>
      <w:r>
        <w:rPr>
          <w:spacing w:val="-2"/>
        </w:rPr>
        <w:t>保</w:t>
      </w:r>
      <w:r>
        <w:rPr>
          <w:spacing w:val="-10"/>
        </w:rPr>
        <w:t>品</w:t>
      </w:r>
    </w:p>
    <w:p>
      <w:pPr>
        <w:pStyle w:val="BodyText"/>
        <w:spacing w:before="7"/>
        <w:rPr>
          <w:sz w:val="15"/>
        </w:rPr>
      </w:pPr>
    </w:p>
    <w:p>
      <w:pPr>
        <w:pStyle w:val="BodyText"/>
        <w:tabs>
          <w:tab w:val="left" w:pos="4239"/>
        </w:tabs>
        <w:ind w:left="940"/>
      </w:pPr>
      <w:r>
        <w:rPr>
          <w:rFonts w:ascii="Times New Roman" w:eastAsia="Times New Roman"/>
          <w:spacing w:val="-2"/>
        </w:rPr>
        <w:t>A</w:t>
      </w:r>
      <w:r>
        <w:rPr>
          <w:spacing w:val="-2"/>
        </w:rPr>
        <w:t>、</w:t>
      </w:r>
      <w:r>
        <w:rPr>
          <w:spacing w:val="-2"/>
        </w:rPr>
        <w:t>新</w:t>
      </w:r>
      <w:r>
        <w:rPr>
          <w:spacing w:val="-10"/>
        </w:rPr>
        <w:t>建</w:t>
      </w:r>
      <w:r>
        <w:tab/>
      </w:r>
      <w:r>
        <w:rPr>
          <w:rFonts w:ascii="Times New Roman" w:eastAsia="Times New Roman"/>
        </w:rPr>
        <w:t>B</w:t>
      </w:r>
      <w:r>
        <w:t>、改</w:t>
      </w:r>
      <w:r>
        <w:rPr>
          <w:spacing w:val="-10"/>
        </w:rPr>
        <w:t>建</w:t>
      </w:r>
    </w:p>
    <w:p>
      <w:pPr>
        <w:pStyle w:val="BodyText"/>
        <w:spacing w:before="7"/>
        <w:rPr>
          <w:sz w:val="15"/>
        </w:rPr>
      </w:pPr>
    </w:p>
    <w:p>
      <w:pPr>
        <w:pStyle w:val="BodyText"/>
        <w:tabs>
          <w:tab w:val="left" w:pos="4239"/>
        </w:tabs>
        <w:ind w:left="940"/>
      </w:pPr>
      <w:r>
        <w:rPr>
          <w:rFonts w:ascii="Times New Roman" w:eastAsia="Times New Roman"/>
        </w:rPr>
        <w:t>C</w:t>
      </w:r>
      <w:r>
        <w:t>、扩</w:t>
      </w:r>
      <w:r>
        <w:rPr>
          <w:spacing w:val="-10"/>
        </w:rPr>
        <w:t>建</w:t>
      </w:r>
      <w:r>
        <w:tab/>
      </w:r>
      <w:r>
        <w:rPr>
          <w:rFonts w:ascii="Times New Roman" w:eastAsia="Times New Roman"/>
          <w:spacing w:val="-2"/>
        </w:rPr>
        <w:t>D</w:t>
      </w:r>
      <w:r>
        <w:rPr>
          <w:spacing w:val="-2"/>
        </w:rPr>
        <w:t>、</w:t>
      </w:r>
      <w:r>
        <w:rPr>
          <w:spacing w:val="-2"/>
        </w:rPr>
        <w:t>以</w:t>
      </w:r>
      <w:r>
        <w:rPr>
          <w:spacing w:val="-2"/>
        </w:rPr>
        <w:t>上</w:t>
      </w:r>
      <w:r>
        <w:rPr>
          <w:spacing w:val="-2"/>
        </w:rPr>
        <w:t>都</w:t>
      </w:r>
      <w:r>
        <w:rPr>
          <w:spacing w:val="-10"/>
        </w:rPr>
        <w:t>是</w:t>
      </w:r>
    </w:p>
    <w:p>
      <w:pPr>
        <w:pStyle w:val="BodyText"/>
        <w:spacing w:before="6"/>
        <w:rPr>
          <w:sz w:val="15"/>
        </w:rPr>
      </w:pPr>
    </w:p>
    <w:p>
      <w:pPr>
        <w:pStyle w:val="ListParagraph"/>
        <w:numPr>
          <w:ilvl w:val="0"/>
          <w:numId w:val="26"/>
        </w:numPr>
        <w:tabs>
          <w:tab w:val="left" w:pos="836"/>
        </w:tabs>
        <w:spacing w:before="1" w:after="0" w:line="240" w:lineRule="auto"/>
        <w:ind w:left="836" w:right="0" w:hanging="316"/>
        <w:jc w:val="left"/>
        <w:rPr>
          <w:sz w:val="21"/>
        </w:rPr>
      </w:pPr>
      <w:r>
        <w:rPr>
          <w:sz w:val="21"/>
        </w:rPr>
        <w:t>下列（ ）</w:t>
      </w:r>
      <w:r>
        <w:rPr>
          <w:spacing w:val="-1"/>
          <w:sz w:val="21"/>
        </w:rPr>
        <w:t>项目属于借款合同的主要内容。</w:t>
      </w:r>
    </w:p>
    <w:p>
      <w:pPr>
        <w:pStyle w:val="BodyText"/>
        <w:spacing w:before="6"/>
        <w:rPr>
          <w:sz w:val="15"/>
        </w:rPr>
      </w:pPr>
    </w:p>
    <w:p>
      <w:pPr>
        <w:pStyle w:val="BodyText"/>
        <w:tabs>
          <w:tab w:val="left" w:pos="4241"/>
        </w:tabs>
        <w:ind w:left="1045"/>
      </w:pPr>
      <w:r>
        <w:rPr>
          <w:rFonts w:ascii="Times New Roman" w:eastAsia="Times New Roman"/>
          <w:spacing w:val="-2"/>
        </w:rPr>
        <w:t>A</w:t>
      </w:r>
      <w:r>
        <w:rPr>
          <w:spacing w:val="-2"/>
        </w:rPr>
        <w:t>、</w:t>
      </w:r>
      <w:r>
        <w:rPr>
          <w:spacing w:val="-2"/>
        </w:rPr>
        <w:t>借</w:t>
      </w:r>
      <w:r>
        <w:rPr>
          <w:spacing w:val="-2"/>
        </w:rPr>
        <w:t>款</w:t>
      </w:r>
      <w:r>
        <w:rPr>
          <w:spacing w:val="-2"/>
        </w:rPr>
        <w:t>金</w:t>
      </w:r>
      <w:r>
        <w:rPr>
          <w:spacing w:val="-10"/>
        </w:rPr>
        <w:t>额</w:t>
      </w:r>
      <w:r>
        <w:tab/>
      </w:r>
      <w:r>
        <w:rPr>
          <w:rFonts w:ascii="Times New Roman" w:eastAsia="Times New Roman"/>
        </w:rPr>
        <w:t>B</w:t>
      </w:r>
      <w:r>
        <w:t>、借款期</w:t>
      </w:r>
      <w:r>
        <w:rPr>
          <w:spacing w:val="-10"/>
        </w:rPr>
        <w:t>限</w:t>
      </w:r>
    </w:p>
    <w:p>
      <w:pPr>
        <w:pStyle w:val="BodyText"/>
        <w:spacing w:before="7"/>
        <w:rPr>
          <w:sz w:val="15"/>
        </w:rPr>
      </w:pPr>
    </w:p>
    <w:p>
      <w:pPr>
        <w:pStyle w:val="BodyText"/>
        <w:tabs>
          <w:tab w:val="left" w:pos="4229"/>
        </w:tabs>
        <w:spacing w:line="417" w:lineRule="auto"/>
        <w:ind w:left="1045" w:right="4293"/>
      </w:pPr>
      <w:r>
        <w:rPr>
          <w:rFonts w:ascii="Times New Roman" w:eastAsia="Times New Roman"/>
          <w:spacing w:val="-2"/>
        </w:rPr>
        <w:t>C</w:t>
      </w:r>
      <w:r>
        <w:rPr>
          <w:spacing w:val="-2"/>
        </w:rPr>
        <w:t>、</w:t>
      </w:r>
      <w:r>
        <w:rPr>
          <w:spacing w:val="-2"/>
        </w:rPr>
        <w:t>借</w:t>
      </w:r>
      <w:r>
        <w:rPr>
          <w:spacing w:val="-2"/>
        </w:rPr>
        <w:t>款</w:t>
      </w:r>
      <w:r>
        <w:rPr>
          <w:spacing w:val="-2"/>
        </w:rPr>
        <w:t>利</w:t>
      </w:r>
      <w:r>
        <w:rPr>
          <w:spacing w:val="-2"/>
        </w:rPr>
        <w:t>率</w:t>
      </w:r>
      <w:r>
        <w:tab/>
      </w:r>
      <w:r>
        <w:rPr>
          <w:rFonts w:ascii="Times New Roman" w:eastAsia="Times New Roman"/>
          <w:spacing w:val="-2"/>
        </w:rPr>
        <w:t>D</w:t>
      </w:r>
      <w:r>
        <w:rPr>
          <w:spacing w:val="-2"/>
        </w:rPr>
        <w:t>、</w:t>
      </w:r>
      <w:r>
        <w:rPr>
          <w:spacing w:val="-2"/>
        </w:rPr>
        <w:t>借</w:t>
      </w:r>
      <w:r>
        <w:rPr>
          <w:spacing w:val="-2"/>
        </w:rPr>
        <w:t>款</w:t>
      </w:r>
      <w:r>
        <w:rPr>
          <w:spacing w:val="-2"/>
        </w:rPr>
        <w:t>偿</w:t>
      </w:r>
      <w:r>
        <w:rPr>
          <w:spacing w:val="-2"/>
        </w:rPr>
        <w:t>还</w:t>
      </w:r>
      <w:r>
        <w:rPr>
          <w:spacing w:val="-2"/>
        </w:rPr>
        <w:t>办</w:t>
      </w:r>
      <w:r>
        <w:rPr>
          <w:spacing w:val="-2"/>
        </w:rPr>
        <w:t xml:space="preserve">法 </w:t>
      </w:r>
      <w:r>
        <w:rPr>
          <w:rFonts w:ascii="Times New Roman" w:eastAsia="Times New Roman"/>
          <w:spacing w:val="-2"/>
        </w:rPr>
        <w:t>E</w:t>
      </w:r>
      <w:r>
        <w:rPr>
          <w:spacing w:val="-2"/>
        </w:rPr>
        <w:t>、</w:t>
      </w:r>
      <w:r>
        <w:rPr>
          <w:spacing w:val="-2"/>
        </w:rPr>
        <w:t>借</w:t>
      </w:r>
      <w:r>
        <w:rPr>
          <w:spacing w:val="-2"/>
        </w:rPr>
        <w:t>款</w:t>
      </w:r>
      <w:r>
        <w:rPr>
          <w:spacing w:val="-2"/>
        </w:rPr>
        <w:t>担</w:t>
      </w:r>
      <w:r>
        <w:rPr>
          <w:spacing w:val="-2"/>
        </w:rPr>
        <w:t>保</w:t>
      </w:r>
      <w:r>
        <w:rPr>
          <w:spacing w:val="-2"/>
        </w:rPr>
        <w:t>品</w:t>
      </w:r>
    </w:p>
    <w:p>
      <w:pPr>
        <w:pStyle w:val="ListParagraph"/>
        <w:numPr>
          <w:ilvl w:val="0"/>
          <w:numId w:val="26"/>
        </w:numPr>
        <w:tabs>
          <w:tab w:val="left" w:pos="940"/>
        </w:tabs>
        <w:spacing w:before="0" w:after="0" w:line="269" w:lineRule="exact"/>
        <w:ind w:left="940" w:right="0" w:hanging="420"/>
        <w:jc w:val="left"/>
        <w:rPr>
          <w:sz w:val="21"/>
        </w:rPr>
      </w:pPr>
      <w:r>
        <w:rPr>
          <w:sz w:val="21"/>
        </w:rPr>
        <w:t>由于长期贷款的风险较大，银行都有一些限制性的条款，下列情形中（ ）</w:t>
      </w:r>
      <w:r>
        <w:rPr>
          <w:spacing w:val="-2"/>
          <w:sz w:val="21"/>
        </w:rPr>
        <w:t>是一般条款。</w:t>
      </w:r>
    </w:p>
    <w:p>
      <w:pPr>
        <w:pStyle w:val="BodyText"/>
        <w:spacing w:before="7"/>
        <w:rPr>
          <w:sz w:val="15"/>
        </w:rPr>
      </w:pPr>
    </w:p>
    <w:p>
      <w:pPr>
        <w:pStyle w:val="BodyText"/>
        <w:tabs>
          <w:tab w:val="left" w:pos="4189"/>
          <w:tab w:val="left" w:pos="4229"/>
        </w:tabs>
        <w:spacing w:line="417" w:lineRule="auto"/>
        <w:ind w:left="1045" w:right="2245" w:hanging="53"/>
      </w:pPr>
      <w:r>
        <w:rPr>
          <w:rFonts w:ascii="Times New Roman" w:eastAsia="Times New Roman"/>
          <w:spacing w:val="-2"/>
        </w:rPr>
        <w:t>A</w:t>
      </w:r>
      <w:r>
        <w:rPr>
          <w:spacing w:val="-2"/>
        </w:rPr>
        <w:t>、</w:t>
      </w:r>
      <w:r>
        <w:rPr>
          <w:spacing w:val="-2"/>
        </w:rPr>
        <w:t>保</w:t>
      </w:r>
      <w:r>
        <w:rPr>
          <w:spacing w:val="-2"/>
        </w:rPr>
        <w:t>持</w:t>
      </w:r>
      <w:r>
        <w:rPr>
          <w:spacing w:val="-2"/>
        </w:rPr>
        <w:t>一</w:t>
      </w:r>
      <w:r>
        <w:rPr>
          <w:spacing w:val="-2"/>
        </w:rPr>
        <w:t>定</w:t>
      </w:r>
      <w:r>
        <w:rPr>
          <w:spacing w:val="-2"/>
        </w:rPr>
        <w:t>的</w:t>
      </w:r>
      <w:r>
        <w:rPr>
          <w:spacing w:val="-2"/>
        </w:rPr>
        <w:t>还</w:t>
      </w:r>
      <w:r>
        <w:rPr>
          <w:spacing w:val="-2"/>
        </w:rPr>
        <w:t>款</w:t>
      </w:r>
      <w:r>
        <w:rPr>
          <w:spacing w:val="-2"/>
        </w:rPr>
        <w:t>能</w:t>
      </w:r>
      <w:r>
        <w:rPr>
          <w:spacing w:val="-2"/>
        </w:rPr>
        <w:t>力</w:t>
      </w:r>
      <w:r>
        <w:tab/>
      </w:r>
      <w:r>
        <w:rPr>
          <w:rFonts w:ascii="Times New Roman" w:eastAsia="Times New Roman"/>
          <w:spacing w:val="-2"/>
        </w:rPr>
        <w:t>B</w:t>
      </w:r>
      <w:r>
        <w:rPr>
          <w:spacing w:val="-2"/>
        </w:rPr>
        <w:t>、</w:t>
      </w:r>
      <w:r>
        <w:rPr>
          <w:spacing w:val="-2"/>
        </w:rPr>
        <w:t>限</w:t>
      </w:r>
      <w:r>
        <w:rPr>
          <w:spacing w:val="-2"/>
        </w:rPr>
        <w:t>制</w:t>
      </w:r>
      <w:r>
        <w:rPr>
          <w:spacing w:val="-2"/>
        </w:rPr>
        <w:t>现</w:t>
      </w:r>
      <w:r>
        <w:rPr>
          <w:spacing w:val="-2"/>
        </w:rPr>
        <w:t>金</w:t>
      </w:r>
      <w:r>
        <w:rPr>
          <w:spacing w:val="-2"/>
        </w:rPr>
        <w:t>股</w:t>
      </w:r>
      <w:r>
        <w:rPr>
          <w:spacing w:val="-2"/>
        </w:rPr>
        <w:t>利</w:t>
      </w:r>
      <w:r>
        <w:rPr>
          <w:spacing w:val="-2"/>
        </w:rPr>
        <w:t>的</w:t>
      </w:r>
      <w:r>
        <w:rPr>
          <w:spacing w:val="-2"/>
        </w:rPr>
        <w:t>支</w:t>
      </w:r>
      <w:r>
        <w:rPr>
          <w:spacing w:val="-2"/>
        </w:rPr>
        <w:t>出</w:t>
      </w:r>
      <w:r>
        <w:rPr>
          <w:spacing w:val="-2"/>
        </w:rPr>
        <w:t>和</w:t>
      </w:r>
      <w:r>
        <w:rPr>
          <w:spacing w:val="-2"/>
        </w:rPr>
        <w:t>库</w:t>
      </w:r>
      <w:r>
        <w:rPr>
          <w:spacing w:val="-2"/>
        </w:rPr>
        <w:t>藏</w:t>
      </w:r>
      <w:r>
        <w:rPr>
          <w:spacing w:val="-2"/>
        </w:rPr>
        <w:t>股</w:t>
      </w:r>
      <w:r>
        <w:rPr>
          <w:spacing w:val="-2"/>
        </w:rPr>
        <w:t>的</w:t>
      </w:r>
      <w:r>
        <w:rPr>
          <w:spacing w:val="-2"/>
        </w:rPr>
        <w:t>购</w:t>
      </w:r>
      <w:r>
        <w:rPr>
          <w:spacing w:val="-2"/>
        </w:rPr>
        <w:t xml:space="preserve">入 </w:t>
      </w:r>
      <w:r>
        <w:rPr>
          <w:rFonts w:ascii="Times New Roman" w:eastAsia="Times New Roman"/>
          <w:spacing w:val="-2"/>
        </w:rPr>
        <w:t>C</w:t>
      </w:r>
      <w:r>
        <w:rPr>
          <w:spacing w:val="-2"/>
        </w:rPr>
        <w:t>、</w:t>
      </w:r>
      <w:r>
        <w:rPr>
          <w:spacing w:val="-2"/>
        </w:rPr>
        <w:t>定</w:t>
      </w:r>
      <w:r>
        <w:rPr>
          <w:spacing w:val="-2"/>
        </w:rPr>
        <w:t>期</w:t>
      </w:r>
      <w:r>
        <w:rPr>
          <w:spacing w:val="-2"/>
        </w:rPr>
        <w:t>向</w:t>
      </w:r>
      <w:r>
        <w:rPr>
          <w:spacing w:val="-2"/>
        </w:rPr>
        <w:t>银</w:t>
      </w:r>
      <w:r>
        <w:rPr>
          <w:spacing w:val="-2"/>
        </w:rPr>
        <w:t>行</w:t>
      </w:r>
      <w:r>
        <w:rPr>
          <w:spacing w:val="-2"/>
        </w:rPr>
        <w:t>报</w:t>
      </w:r>
      <w:r>
        <w:rPr>
          <w:spacing w:val="-2"/>
        </w:rPr>
        <w:t>送</w:t>
      </w:r>
      <w:r>
        <w:rPr>
          <w:spacing w:val="-2"/>
        </w:rPr>
        <w:t>财</w:t>
      </w:r>
      <w:r>
        <w:rPr>
          <w:spacing w:val="-2"/>
        </w:rPr>
        <w:t>务</w:t>
      </w:r>
      <w:r>
        <w:rPr>
          <w:spacing w:val="-2"/>
        </w:rPr>
        <w:t>报</w:t>
      </w:r>
      <w:r>
        <w:rPr>
          <w:spacing w:val="-2"/>
        </w:rPr>
        <w:t>表</w:t>
      </w:r>
      <w:r>
        <w:tab/>
        <w:tab/>
      </w:r>
      <w:r>
        <w:rPr>
          <w:rFonts w:ascii="Times New Roman" w:eastAsia="Times New Roman"/>
          <w:spacing w:val="-2"/>
        </w:rPr>
        <w:t>D</w:t>
      </w:r>
      <w:r>
        <w:rPr>
          <w:spacing w:val="-2"/>
        </w:rPr>
        <w:t>、</w:t>
      </w:r>
      <w:r>
        <w:rPr>
          <w:spacing w:val="-2"/>
        </w:rPr>
        <w:t>规</w:t>
      </w:r>
      <w:r>
        <w:rPr>
          <w:spacing w:val="-2"/>
        </w:rPr>
        <w:t>定</w:t>
      </w:r>
      <w:r>
        <w:rPr>
          <w:spacing w:val="-2"/>
        </w:rPr>
        <w:t>借</w:t>
      </w:r>
      <w:r>
        <w:rPr>
          <w:spacing w:val="-2"/>
        </w:rPr>
        <w:t>款</w:t>
      </w:r>
      <w:r>
        <w:rPr>
          <w:spacing w:val="-2"/>
        </w:rPr>
        <w:t>用</w:t>
      </w:r>
      <w:r>
        <w:rPr>
          <w:spacing w:val="-2"/>
        </w:rPr>
        <w:t>途</w:t>
      </w:r>
      <w:r>
        <w:rPr>
          <w:spacing w:val="-2"/>
        </w:rPr>
        <w:t>不</w:t>
      </w:r>
      <w:r>
        <w:rPr>
          <w:spacing w:val="-2"/>
        </w:rPr>
        <w:t>能</w:t>
      </w:r>
      <w:r>
        <w:rPr>
          <w:spacing w:val="-2"/>
        </w:rPr>
        <w:t>改</w:t>
      </w:r>
      <w:r>
        <w:rPr>
          <w:spacing w:val="-2"/>
        </w:rPr>
        <w:t>变</w:t>
      </w:r>
    </w:p>
    <w:p>
      <w:pPr>
        <w:spacing w:after="0" w:line="417" w:lineRule="auto"/>
        <w:sectPr>
          <w:footerReference w:type="default" r:id="rId25"/>
          <w:pgSz w:w="11910" w:h="16840"/>
          <w:pgMar w:top="1740" w:right="780" w:bottom="1180" w:left="980" w:header="0" w:footer="990"/>
          <w:pgNumType w:start="22"/>
          <w:cols w:space="708"/>
        </w:sectPr>
      </w:pPr>
    </w:p>
    <w:p>
      <w:pPr>
        <w:pStyle w:val="ListParagraph"/>
        <w:numPr>
          <w:ilvl w:val="0"/>
          <w:numId w:val="26"/>
        </w:numPr>
        <w:tabs>
          <w:tab w:val="left" w:pos="940"/>
        </w:tabs>
        <w:spacing w:before="42" w:after="0" w:line="240" w:lineRule="auto"/>
        <w:ind w:left="940" w:right="0" w:hanging="420"/>
        <w:jc w:val="left"/>
        <w:rPr>
          <w:sz w:val="21"/>
        </w:rPr>
      </w:pPr>
      <w:r>
        <w:rPr>
          <w:sz w:val="21"/>
        </w:rPr>
        <w:t>由于长期贷款的风险较大，银行都有一些限制性的条款，下列情形中（ ）</w:t>
      </w:r>
      <w:r>
        <w:rPr>
          <w:spacing w:val="-2"/>
          <w:sz w:val="21"/>
        </w:rPr>
        <w:t>是例行条款。</w:t>
      </w:r>
    </w:p>
    <w:p>
      <w:pPr>
        <w:pStyle w:val="BodyText"/>
        <w:spacing w:before="6"/>
        <w:rPr>
          <w:sz w:val="15"/>
        </w:rPr>
      </w:pPr>
    </w:p>
    <w:p>
      <w:pPr>
        <w:pStyle w:val="BodyText"/>
        <w:tabs>
          <w:tab w:val="left" w:pos="4346"/>
        </w:tabs>
        <w:spacing w:before="1"/>
        <w:ind w:left="1045"/>
      </w:pPr>
      <w:r>
        <w:rPr>
          <w:rFonts w:ascii="Times New Roman" w:eastAsia="Times New Roman"/>
          <w:spacing w:val="-2"/>
        </w:rPr>
        <w:t>A</w:t>
      </w:r>
      <w:r>
        <w:rPr>
          <w:spacing w:val="-2"/>
        </w:rPr>
        <w:t>、</w:t>
      </w:r>
      <w:r>
        <w:rPr>
          <w:spacing w:val="-2"/>
        </w:rPr>
        <w:t>定</w:t>
      </w:r>
      <w:r>
        <w:rPr>
          <w:spacing w:val="-2"/>
        </w:rPr>
        <w:t>期</w:t>
      </w:r>
      <w:r>
        <w:rPr>
          <w:spacing w:val="-2"/>
        </w:rPr>
        <w:t>向</w:t>
      </w:r>
      <w:r>
        <w:rPr>
          <w:spacing w:val="-2"/>
        </w:rPr>
        <w:t>银</w:t>
      </w:r>
      <w:r>
        <w:rPr>
          <w:spacing w:val="-2"/>
        </w:rPr>
        <w:t>行</w:t>
      </w:r>
      <w:r>
        <w:rPr>
          <w:spacing w:val="-2"/>
        </w:rPr>
        <w:t>报</w:t>
      </w:r>
      <w:r>
        <w:rPr>
          <w:spacing w:val="-2"/>
        </w:rPr>
        <w:t>送</w:t>
      </w:r>
      <w:r>
        <w:rPr>
          <w:spacing w:val="-2"/>
        </w:rPr>
        <w:t>财</w:t>
      </w:r>
      <w:r>
        <w:rPr>
          <w:spacing w:val="-2"/>
        </w:rPr>
        <w:t>务</w:t>
      </w:r>
      <w:r>
        <w:rPr>
          <w:spacing w:val="-2"/>
        </w:rPr>
        <w:t>报</w:t>
      </w:r>
      <w:r>
        <w:rPr>
          <w:spacing w:val="-10"/>
        </w:rPr>
        <w:t>表</w:t>
      </w:r>
      <w:r>
        <w:tab/>
      </w:r>
      <w:r>
        <w:rPr>
          <w:rFonts w:ascii="Times New Roman" w:eastAsia="Times New Roman"/>
        </w:rPr>
        <w:t>B</w:t>
      </w:r>
      <w:r>
        <w:t>、不能出售太多的资</w:t>
      </w:r>
      <w:r>
        <w:rPr>
          <w:spacing w:val="-10"/>
        </w:rPr>
        <w:t>产</w:t>
      </w:r>
    </w:p>
    <w:p>
      <w:pPr>
        <w:pStyle w:val="BodyText"/>
        <w:spacing w:before="6"/>
        <w:rPr>
          <w:sz w:val="15"/>
        </w:rPr>
      </w:pPr>
    </w:p>
    <w:p>
      <w:pPr>
        <w:pStyle w:val="BodyText"/>
        <w:tabs>
          <w:tab w:val="left" w:pos="4334"/>
        </w:tabs>
        <w:ind w:left="1045"/>
      </w:pPr>
      <w:r>
        <w:rPr>
          <w:rFonts w:ascii="Times New Roman" w:eastAsia="Times New Roman"/>
        </w:rPr>
        <w:t>C</w:t>
      </w:r>
      <w:r>
        <w:t>、债务到期要及时偿</w:t>
      </w:r>
      <w:r>
        <w:rPr>
          <w:spacing w:val="-10"/>
        </w:rPr>
        <w:t>付</w:t>
      </w:r>
      <w:r>
        <w:tab/>
      </w:r>
      <w:r>
        <w:rPr>
          <w:rFonts w:ascii="Times New Roman" w:eastAsia="Times New Roman"/>
          <w:spacing w:val="-2"/>
        </w:rPr>
        <w:t>D</w:t>
      </w:r>
      <w:r>
        <w:rPr>
          <w:spacing w:val="-2"/>
        </w:rPr>
        <w:t>、</w:t>
      </w:r>
      <w:r>
        <w:rPr>
          <w:spacing w:val="-2"/>
        </w:rPr>
        <w:t>规</w:t>
      </w:r>
      <w:r>
        <w:rPr>
          <w:spacing w:val="-2"/>
        </w:rPr>
        <w:t>定</w:t>
      </w:r>
      <w:r>
        <w:rPr>
          <w:spacing w:val="-2"/>
        </w:rPr>
        <w:t>公</w:t>
      </w:r>
      <w:r>
        <w:rPr>
          <w:spacing w:val="-2"/>
        </w:rPr>
        <w:t>司</w:t>
      </w:r>
      <w:r>
        <w:rPr>
          <w:spacing w:val="-2"/>
        </w:rPr>
        <w:t>主</w:t>
      </w:r>
      <w:r>
        <w:rPr>
          <w:spacing w:val="-2"/>
        </w:rPr>
        <w:t>要</w:t>
      </w:r>
      <w:r>
        <w:rPr>
          <w:spacing w:val="-2"/>
        </w:rPr>
        <w:t>领</w:t>
      </w:r>
      <w:r>
        <w:rPr>
          <w:spacing w:val="-2"/>
        </w:rPr>
        <w:t>导</w:t>
      </w:r>
      <w:r>
        <w:rPr>
          <w:spacing w:val="-2"/>
        </w:rPr>
        <w:t>人</w:t>
      </w:r>
      <w:r>
        <w:rPr>
          <w:spacing w:val="-2"/>
        </w:rPr>
        <w:t>采</w:t>
      </w:r>
      <w:r>
        <w:rPr>
          <w:spacing w:val="-2"/>
        </w:rPr>
        <w:t>取</w:t>
      </w:r>
      <w:r>
        <w:rPr>
          <w:spacing w:val="-2"/>
        </w:rPr>
        <w:t>人</w:t>
      </w:r>
      <w:r>
        <w:rPr>
          <w:spacing w:val="-2"/>
        </w:rPr>
        <w:t>身</w:t>
      </w:r>
      <w:r>
        <w:rPr>
          <w:spacing w:val="-2"/>
        </w:rPr>
        <w:t>保</w:t>
      </w:r>
      <w:r>
        <w:rPr>
          <w:spacing w:val="-10"/>
        </w:rPr>
        <w:t>险</w:t>
      </w:r>
    </w:p>
    <w:p>
      <w:pPr>
        <w:pStyle w:val="BodyText"/>
        <w:spacing w:before="7"/>
        <w:rPr>
          <w:sz w:val="15"/>
        </w:rPr>
      </w:pPr>
    </w:p>
    <w:p>
      <w:pPr>
        <w:pStyle w:val="ListParagraph"/>
        <w:numPr>
          <w:ilvl w:val="0"/>
          <w:numId w:val="26"/>
        </w:numPr>
        <w:tabs>
          <w:tab w:val="left" w:pos="940"/>
        </w:tabs>
        <w:spacing w:before="0" w:after="0" w:line="240" w:lineRule="auto"/>
        <w:ind w:left="940" w:right="0" w:hanging="420"/>
        <w:jc w:val="left"/>
        <w:rPr>
          <w:sz w:val="21"/>
        </w:rPr>
      </w:pPr>
      <w:r>
        <w:rPr>
          <w:sz w:val="21"/>
        </w:rPr>
        <w:t>由于长期贷款的风险较大，银行都有一些限制性的条款，下列情形中（ ）</w:t>
      </w:r>
      <w:r>
        <w:rPr>
          <w:spacing w:val="-2"/>
          <w:sz w:val="21"/>
        </w:rPr>
        <w:t>是特殊条款。</w:t>
      </w:r>
    </w:p>
    <w:p>
      <w:pPr>
        <w:pStyle w:val="BodyText"/>
        <w:spacing w:before="7"/>
        <w:rPr>
          <w:sz w:val="15"/>
        </w:rPr>
      </w:pPr>
    </w:p>
    <w:p>
      <w:pPr>
        <w:pStyle w:val="BodyText"/>
        <w:tabs>
          <w:tab w:val="left" w:pos="4346"/>
        </w:tabs>
        <w:spacing w:line="417" w:lineRule="auto"/>
        <w:ind w:left="1045" w:right="3138"/>
      </w:pPr>
      <w:r>
        <w:rPr>
          <w:rFonts w:ascii="Times New Roman" w:eastAsia="Times New Roman"/>
          <w:spacing w:val="-2"/>
        </w:rPr>
        <w:t>A</w:t>
      </w:r>
      <w:r>
        <w:rPr>
          <w:spacing w:val="-2"/>
        </w:rPr>
        <w:t>、</w:t>
      </w:r>
      <w:r>
        <w:rPr>
          <w:spacing w:val="-2"/>
        </w:rPr>
        <w:t>限</w:t>
      </w:r>
      <w:r>
        <w:rPr>
          <w:spacing w:val="-2"/>
        </w:rPr>
        <w:t>制</w:t>
      </w:r>
      <w:r>
        <w:rPr>
          <w:spacing w:val="-2"/>
        </w:rPr>
        <w:t>资</w:t>
      </w:r>
      <w:r>
        <w:rPr>
          <w:spacing w:val="-2"/>
        </w:rPr>
        <w:t>本</w:t>
      </w:r>
      <w:r>
        <w:rPr>
          <w:spacing w:val="-2"/>
        </w:rPr>
        <w:t>支</w:t>
      </w:r>
      <w:r>
        <w:rPr>
          <w:spacing w:val="-2"/>
        </w:rPr>
        <w:t>出</w:t>
      </w:r>
      <w:r>
        <w:tab/>
      </w:r>
      <w:r>
        <w:rPr>
          <w:rFonts w:ascii="Times New Roman" w:eastAsia="Times New Roman"/>
          <w:spacing w:val="-2"/>
        </w:rPr>
        <w:t>B</w:t>
      </w:r>
      <w:r>
        <w:rPr>
          <w:spacing w:val="-2"/>
        </w:rPr>
        <w:t>、</w:t>
      </w:r>
      <w:r>
        <w:rPr>
          <w:spacing w:val="-2"/>
        </w:rPr>
        <w:t>限</w:t>
      </w:r>
      <w:r>
        <w:rPr>
          <w:spacing w:val="-2"/>
        </w:rPr>
        <w:t>制</w:t>
      </w:r>
      <w:r>
        <w:rPr>
          <w:spacing w:val="-2"/>
        </w:rPr>
        <w:t>接</w:t>
      </w:r>
      <w:r>
        <w:rPr>
          <w:spacing w:val="-2"/>
        </w:rPr>
        <w:t>入</w:t>
      </w:r>
      <w:r>
        <w:rPr>
          <w:spacing w:val="-2"/>
        </w:rPr>
        <w:t>其</w:t>
      </w:r>
      <w:r>
        <w:rPr>
          <w:spacing w:val="-2"/>
        </w:rPr>
        <w:t>他</w:t>
      </w:r>
      <w:r>
        <w:rPr>
          <w:spacing w:val="-2"/>
        </w:rPr>
        <w:t>长</w:t>
      </w:r>
      <w:r>
        <w:rPr>
          <w:spacing w:val="-2"/>
        </w:rPr>
        <w:t>期</w:t>
      </w:r>
      <w:r>
        <w:rPr>
          <w:spacing w:val="-2"/>
        </w:rPr>
        <w:t>债</w:t>
      </w:r>
      <w:r>
        <w:rPr>
          <w:spacing w:val="-2"/>
        </w:rPr>
        <w:t>务</w:t>
      </w:r>
      <w:r>
        <w:rPr>
          <w:spacing w:val="-2"/>
        </w:rPr>
        <w:t xml:space="preserve">。 </w:t>
      </w:r>
      <w:r>
        <w:rPr>
          <w:rFonts w:ascii="Times New Roman" w:eastAsia="Times New Roman"/>
          <w:spacing w:val="-2"/>
        </w:rPr>
        <w:t>C</w:t>
      </w:r>
      <w:r>
        <w:rPr>
          <w:spacing w:val="-2"/>
        </w:rPr>
        <w:t>、</w:t>
      </w:r>
      <w:r>
        <w:rPr>
          <w:spacing w:val="-2"/>
        </w:rPr>
        <w:t>规</w:t>
      </w:r>
      <w:r>
        <w:rPr>
          <w:spacing w:val="-2"/>
        </w:rPr>
        <w:t>定</w:t>
      </w:r>
      <w:r>
        <w:rPr>
          <w:spacing w:val="-2"/>
        </w:rPr>
        <w:t>公</w:t>
      </w:r>
      <w:r>
        <w:rPr>
          <w:spacing w:val="-2"/>
        </w:rPr>
        <w:t>司</w:t>
      </w:r>
      <w:r>
        <w:rPr>
          <w:spacing w:val="-2"/>
        </w:rPr>
        <w:t>主</w:t>
      </w:r>
      <w:r>
        <w:rPr>
          <w:spacing w:val="-2"/>
        </w:rPr>
        <w:t>要</w:t>
      </w:r>
      <w:r>
        <w:rPr>
          <w:spacing w:val="-2"/>
        </w:rPr>
        <w:t>领</w:t>
      </w:r>
      <w:r>
        <w:rPr>
          <w:spacing w:val="-2"/>
        </w:rPr>
        <w:t>导</w:t>
      </w:r>
      <w:r>
        <w:rPr>
          <w:spacing w:val="-2"/>
        </w:rPr>
        <w:t>人</w:t>
      </w:r>
      <w:r>
        <w:rPr>
          <w:spacing w:val="-2"/>
        </w:rPr>
        <w:t>采</w:t>
      </w:r>
      <w:r>
        <w:rPr>
          <w:spacing w:val="-2"/>
        </w:rPr>
        <w:t>取</w:t>
      </w:r>
      <w:r>
        <w:rPr>
          <w:spacing w:val="-2"/>
        </w:rPr>
        <w:t>人</w:t>
      </w:r>
      <w:r>
        <w:rPr>
          <w:spacing w:val="-2"/>
        </w:rPr>
        <w:t>身</w:t>
      </w:r>
      <w:r>
        <w:rPr>
          <w:spacing w:val="-2"/>
        </w:rPr>
        <w:t>保</w:t>
      </w:r>
      <w:r>
        <w:rPr>
          <w:spacing w:val="-2"/>
        </w:rPr>
        <w:t>险</w:t>
      </w:r>
    </w:p>
    <w:p>
      <w:pPr>
        <w:pStyle w:val="BodyText"/>
        <w:spacing w:line="269" w:lineRule="exact"/>
        <w:ind w:left="1045"/>
      </w:pPr>
      <w:r>
        <w:rPr>
          <w:rFonts w:ascii="Times New Roman" w:eastAsia="Times New Roman"/>
          <w:spacing w:val="-2"/>
        </w:rPr>
        <w:t>D</w:t>
      </w:r>
      <w:r>
        <w:rPr>
          <w:spacing w:val="-3"/>
        </w:rPr>
        <w:t>、规定借款用途不能改变</w:t>
      </w:r>
    </w:p>
    <w:p>
      <w:pPr>
        <w:pStyle w:val="BodyText"/>
        <w:spacing w:before="6"/>
        <w:rPr>
          <w:sz w:val="15"/>
        </w:rPr>
      </w:pPr>
    </w:p>
    <w:p>
      <w:pPr>
        <w:pStyle w:val="ListParagraph"/>
        <w:numPr>
          <w:ilvl w:val="0"/>
          <w:numId w:val="26"/>
        </w:numPr>
        <w:tabs>
          <w:tab w:val="left" w:pos="993"/>
        </w:tabs>
        <w:spacing w:before="1" w:after="0" w:line="240" w:lineRule="auto"/>
        <w:ind w:left="992" w:right="0" w:hanging="473"/>
        <w:jc w:val="left"/>
        <w:rPr>
          <w:sz w:val="21"/>
        </w:rPr>
      </w:pPr>
      <w:r>
        <w:rPr>
          <w:sz w:val="21"/>
        </w:rPr>
        <w:t xml:space="preserve">发行股票的定价方法包括（ </w:t>
      </w:r>
      <w:r>
        <w:rPr>
          <w:spacing w:val="-105"/>
          <w:sz w:val="21"/>
        </w:rPr>
        <w:t>）</w:t>
      </w:r>
      <w:r>
        <w:rPr>
          <w:spacing w:val="-10"/>
          <w:sz w:val="21"/>
        </w:rPr>
        <w:t>。</w:t>
      </w:r>
    </w:p>
    <w:p>
      <w:pPr>
        <w:pStyle w:val="BodyText"/>
        <w:spacing w:before="6"/>
        <w:rPr>
          <w:sz w:val="15"/>
        </w:rPr>
      </w:pPr>
    </w:p>
    <w:p>
      <w:pPr>
        <w:pStyle w:val="BodyText"/>
        <w:tabs>
          <w:tab w:val="left" w:pos="4346"/>
        </w:tabs>
        <w:ind w:left="1255"/>
      </w:pPr>
      <w:r>
        <w:rPr>
          <w:rFonts w:ascii="Times New Roman" w:eastAsia="Times New Roman"/>
          <w:spacing w:val="-2"/>
        </w:rPr>
        <w:t>A</w:t>
      </w:r>
      <w:r>
        <w:rPr>
          <w:spacing w:val="-2"/>
        </w:rPr>
        <w:t>、</w:t>
      </w:r>
      <w:r>
        <w:rPr>
          <w:spacing w:val="-2"/>
        </w:rPr>
        <w:t>固</w:t>
      </w:r>
      <w:r>
        <w:rPr>
          <w:spacing w:val="-2"/>
        </w:rPr>
        <w:t>定</w:t>
      </w:r>
      <w:r>
        <w:rPr>
          <w:spacing w:val="-2"/>
        </w:rPr>
        <w:t>价</w:t>
      </w:r>
      <w:r>
        <w:rPr>
          <w:spacing w:val="-2"/>
        </w:rPr>
        <w:t>格</w:t>
      </w:r>
      <w:r>
        <w:rPr>
          <w:spacing w:val="-2"/>
        </w:rPr>
        <w:t>发</w:t>
      </w:r>
      <w:r>
        <w:rPr>
          <w:spacing w:val="-10"/>
        </w:rPr>
        <w:t>行</w:t>
      </w:r>
      <w:r>
        <w:tab/>
      </w:r>
      <w:r>
        <w:rPr>
          <w:rFonts w:ascii="Times New Roman" w:eastAsia="Times New Roman"/>
        </w:rPr>
        <w:t>B</w:t>
      </w:r>
      <w:r>
        <w:t>、公开定价发</w:t>
      </w:r>
      <w:r>
        <w:rPr>
          <w:spacing w:val="-10"/>
        </w:rPr>
        <w:t>行</w:t>
      </w:r>
    </w:p>
    <w:p>
      <w:pPr>
        <w:pStyle w:val="BodyText"/>
        <w:spacing w:before="7"/>
        <w:rPr>
          <w:sz w:val="15"/>
        </w:rPr>
      </w:pPr>
    </w:p>
    <w:p>
      <w:pPr>
        <w:pStyle w:val="BodyText"/>
        <w:tabs>
          <w:tab w:val="left" w:pos="4334"/>
        </w:tabs>
        <w:ind w:left="1255"/>
      </w:pPr>
      <w:r>
        <w:rPr>
          <w:rFonts w:ascii="Times New Roman" w:eastAsia="Times New Roman"/>
        </w:rPr>
        <w:t>C</w:t>
      </w:r>
      <w:r>
        <w:t>、不固定价格发</w:t>
      </w:r>
      <w:r>
        <w:rPr>
          <w:spacing w:val="-10"/>
        </w:rPr>
        <w:t>行</w:t>
      </w:r>
      <w:r>
        <w:tab/>
      </w:r>
      <w:r>
        <w:rPr>
          <w:rFonts w:ascii="Times New Roman" w:eastAsia="Times New Roman"/>
          <w:spacing w:val="-2"/>
        </w:rPr>
        <w:t>D</w:t>
      </w:r>
      <w:r>
        <w:rPr>
          <w:spacing w:val="-2"/>
        </w:rPr>
        <w:t>、</w:t>
      </w:r>
      <w:r>
        <w:rPr>
          <w:spacing w:val="-2"/>
        </w:rPr>
        <w:t>不</w:t>
      </w:r>
      <w:r>
        <w:rPr>
          <w:spacing w:val="-2"/>
        </w:rPr>
        <w:t>公</w:t>
      </w:r>
      <w:r>
        <w:rPr>
          <w:spacing w:val="-2"/>
        </w:rPr>
        <w:t>开</w:t>
      </w:r>
      <w:r>
        <w:rPr>
          <w:spacing w:val="-2"/>
        </w:rPr>
        <w:t>定</w:t>
      </w:r>
      <w:r>
        <w:rPr>
          <w:spacing w:val="-2"/>
        </w:rPr>
        <w:t>价</w:t>
      </w:r>
      <w:r>
        <w:rPr>
          <w:spacing w:val="-2"/>
        </w:rPr>
        <w:t>发</w:t>
      </w:r>
      <w:r>
        <w:rPr>
          <w:spacing w:val="-10"/>
        </w:rPr>
        <w:t>行</w:t>
      </w:r>
    </w:p>
    <w:p>
      <w:pPr>
        <w:pStyle w:val="BodyText"/>
        <w:spacing w:before="7"/>
        <w:rPr>
          <w:sz w:val="15"/>
        </w:rPr>
      </w:pPr>
    </w:p>
    <w:p>
      <w:pPr>
        <w:pStyle w:val="ListParagraph"/>
        <w:numPr>
          <w:ilvl w:val="0"/>
          <w:numId w:val="26"/>
        </w:numPr>
        <w:tabs>
          <w:tab w:val="left" w:pos="1045"/>
        </w:tabs>
        <w:spacing w:before="0" w:after="0" w:line="240" w:lineRule="auto"/>
        <w:ind w:left="1045" w:right="0" w:hanging="525"/>
        <w:jc w:val="left"/>
        <w:rPr>
          <w:sz w:val="21"/>
        </w:rPr>
      </w:pPr>
      <w:r>
        <w:rPr>
          <w:sz w:val="21"/>
        </w:rPr>
        <w:t>（ ）</w:t>
      </w:r>
      <w:r>
        <w:rPr>
          <w:spacing w:val="-1"/>
          <w:sz w:val="21"/>
        </w:rPr>
        <w:t>是银行信贷的最主要成本。</w:t>
      </w:r>
    </w:p>
    <w:p>
      <w:pPr>
        <w:pStyle w:val="BodyText"/>
        <w:spacing w:before="6"/>
        <w:rPr>
          <w:sz w:val="15"/>
        </w:rPr>
      </w:pPr>
    </w:p>
    <w:p>
      <w:pPr>
        <w:pStyle w:val="BodyText"/>
        <w:tabs>
          <w:tab w:val="left" w:pos="4299"/>
        </w:tabs>
        <w:spacing w:before="1"/>
        <w:ind w:left="1360"/>
      </w:pPr>
      <w:r>
        <w:t>A、管理</w:t>
      </w:r>
      <w:r>
        <w:rPr>
          <w:spacing w:val="-10"/>
        </w:rPr>
        <w:t>费</w:t>
      </w:r>
      <w:r>
        <w:tab/>
        <w:t>B、利息</w:t>
      </w:r>
      <w:r>
        <w:rPr>
          <w:spacing w:val="-10"/>
        </w:rPr>
        <w:t>费</w:t>
      </w:r>
    </w:p>
    <w:p>
      <w:pPr>
        <w:pStyle w:val="BodyText"/>
        <w:spacing w:before="6"/>
        <w:rPr>
          <w:sz w:val="15"/>
        </w:rPr>
      </w:pPr>
    </w:p>
    <w:p>
      <w:pPr>
        <w:pStyle w:val="BodyText"/>
        <w:tabs>
          <w:tab w:val="left" w:pos="4299"/>
        </w:tabs>
        <w:ind w:left="1360"/>
      </w:pPr>
      <w:r>
        <w:t>C、代理</w:t>
      </w:r>
      <w:r>
        <w:rPr>
          <w:spacing w:val="-10"/>
        </w:rPr>
        <w:t>费</w:t>
      </w:r>
      <w:r>
        <w:tab/>
        <w:t>D、杂</w:t>
      </w:r>
      <w:r>
        <w:rPr>
          <w:spacing w:val="-10"/>
        </w:rPr>
        <w:t>费</w:t>
      </w:r>
    </w:p>
    <w:p>
      <w:pPr>
        <w:pStyle w:val="BodyText"/>
        <w:spacing w:before="7"/>
        <w:rPr>
          <w:sz w:val="15"/>
        </w:rPr>
      </w:pPr>
    </w:p>
    <w:p>
      <w:pPr>
        <w:pStyle w:val="ListParagraph"/>
        <w:numPr>
          <w:ilvl w:val="0"/>
          <w:numId w:val="26"/>
        </w:numPr>
        <w:tabs>
          <w:tab w:val="left" w:pos="1045"/>
        </w:tabs>
        <w:spacing w:before="0" w:after="0" w:line="240" w:lineRule="auto"/>
        <w:ind w:left="1045" w:right="0" w:hanging="525"/>
        <w:jc w:val="left"/>
        <w:rPr>
          <w:sz w:val="21"/>
        </w:rPr>
      </w:pPr>
      <w:r>
        <w:rPr>
          <w:sz w:val="21"/>
        </w:rPr>
        <w:t xml:space="preserve">高于基本利率的利率一般大约高出基本利率的（ </w:t>
      </w:r>
      <w:r>
        <w:rPr>
          <w:spacing w:val="-105"/>
          <w:sz w:val="21"/>
        </w:rPr>
        <w:t>）</w:t>
      </w:r>
      <w:r>
        <w:rPr>
          <w:spacing w:val="-10"/>
          <w:sz w:val="21"/>
        </w:rPr>
        <w:t>。</w:t>
      </w:r>
    </w:p>
    <w:p>
      <w:pPr>
        <w:pStyle w:val="BodyText"/>
        <w:spacing w:before="7"/>
        <w:rPr>
          <w:sz w:val="15"/>
        </w:rPr>
      </w:pPr>
    </w:p>
    <w:p>
      <w:pPr>
        <w:pStyle w:val="BodyText"/>
        <w:tabs>
          <w:tab w:val="left" w:pos="4294"/>
        </w:tabs>
        <w:ind w:left="1360"/>
      </w:pPr>
      <w:r>
        <w:rPr>
          <w:rFonts w:ascii="Times New Roman" w:eastAsia="Times New Roman"/>
          <w:spacing w:val="-2"/>
        </w:rPr>
        <w:t>A</w:t>
      </w:r>
      <w:r>
        <w:rPr>
          <w:spacing w:val="-2"/>
        </w:rPr>
        <w:t>、</w:t>
      </w:r>
      <w:r>
        <w:rPr>
          <w:rFonts w:ascii="Times New Roman" w:eastAsia="Times New Roman"/>
          <w:spacing w:val="-2"/>
        </w:rPr>
        <w:t>0.5</w:t>
      </w:r>
      <w:r>
        <w:rPr>
          <w:spacing w:val="-2"/>
        </w:rPr>
        <w:t>％－</w:t>
      </w:r>
      <w:r>
        <w:rPr>
          <w:rFonts w:ascii="Times New Roman" w:eastAsia="Times New Roman"/>
          <w:spacing w:val="-2"/>
        </w:rPr>
        <w:t>1</w:t>
      </w:r>
      <w:r>
        <w:rPr>
          <w:spacing w:val="-2"/>
        </w:rPr>
        <w:t>％</w:t>
      </w:r>
      <w:r>
        <w:rPr>
          <w:spacing w:val="-10"/>
        </w:rPr>
        <w:t>。</w:t>
      </w:r>
      <w:r>
        <w:tab/>
      </w:r>
      <w:r>
        <w:rPr>
          <w:rFonts w:ascii="Times New Roman" w:eastAsia="Times New Roman"/>
        </w:rPr>
        <w:t>B</w:t>
      </w:r>
      <w:r>
        <w:t>、</w:t>
      </w:r>
      <w:r>
        <w:rPr>
          <w:rFonts w:ascii="Times New Roman" w:eastAsia="Times New Roman"/>
        </w:rPr>
        <w:t>0.5</w:t>
      </w:r>
      <w:r>
        <w:t>％－</w:t>
      </w:r>
      <w:r>
        <w:rPr>
          <w:rFonts w:ascii="Times New Roman" w:eastAsia="Times New Roman"/>
        </w:rPr>
        <w:t>2</w:t>
      </w:r>
      <w:r>
        <w:t>％</w:t>
      </w:r>
      <w:r>
        <w:rPr>
          <w:spacing w:val="-10"/>
        </w:rPr>
        <w:t>。</w:t>
      </w:r>
    </w:p>
    <w:p>
      <w:pPr>
        <w:pStyle w:val="BodyText"/>
        <w:spacing w:before="6"/>
        <w:rPr>
          <w:sz w:val="15"/>
        </w:rPr>
      </w:pPr>
    </w:p>
    <w:p>
      <w:pPr>
        <w:pStyle w:val="BodyText"/>
        <w:tabs>
          <w:tab w:val="left" w:pos="4282"/>
        </w:tabs>
        <w:spacing w:before="1"/>
        <w:ind w:left="1360"/>
      </w:pPr>
      <w:r>
        <w:rPr>
          <w:rFonts w:ascii="Times New Roman" w:eastAsia="Times New Roman"/>
        </w:rPr>
        <w:t>C</w:t>
      </w:r>
      <w:r>
        <w:t>、</w:t>
      </w:r>
      <w:r>
        <w:rPr>
          <w:rFonts w:ascii="Times New Roman" w:eastAsia="Times New Roman"/>
        </w:rPr>
        <w:t>0.5</w:t>
      </w:r>
      <w:r>
        <w:t>％－</w:t>
      </w:r>
      <w:r>
        <w:rPr>
          <w:rFonts w:ascii="Times New Roman" w:eastAsia="Times New Roman"/>
        </w:rPr>
        <w:t>3</w:t>
      </w:r>
      <w:r>
        <w:t>％</w:t>
      </w:r>
      <w:r>
        <w:rPr>
          <w:spacing w:val="-10"/>
        </w:rPr>
        <w:t>。</w:t>
      </w:r>
      <w:r>
        <w:tab/>
      </w:r>
      <w:r>
        <w:rPr>
          <w:rFonts w:ascii="Times New Roman" w:eastAsia="Times New Roman"/>
          <w:spacing w:val="-2"/>
        </w:rPr>
        <w:t>D</w:t>
      </w:r>
      <w:r>
        <w:rPr>
          <w:spacing w:val="-2"/>
        </w:rPr>
        <w:t>、</w:t>
      </w:r>
      <w:r>
        <w:rPr>
          <w:rFonts w:ascii="Times New Roman" w:eastAsia="Times New Roman"/>
          <w:spacing w:val="-2"/>
        </w:rPr>
        <w:t>0.5</w:t>
      </w:r>
      <w:r>
        <w:rPr>
          <w:spacing w:val="-2"/>
        </w:rPr>
        <w:t>％－</w:t>
      </w:r>
      <w:r>
        <w:rPr>
          <w:rFonts w:ascii="Times New Roman" w:eastAsia="Times New Roman"/>
          <w:spacing w:val="-2"/>
        </w:rPr>
        <w:t>4</w:t>
      </w:r>
      <w:r>
        <w:rPr>
          <w:spacing w:val="-2"/>
        </w:rPr>
        <w:t>％</w:t>
      </w:r>
      <w:r>
        <w:rPr>
          <w:spacing w:val="-10"/>
        </w:rPr>
        <w:t>。</w:t>
      </w:r>
    </w:p>
    <w:p>
      <w:pPr>
        <w:pStyle w:val="BodyText"/>
        <w:spacing w:before="6"/>
        <w:rPr>
          <w:sz w:val="15"/>
        </w:rPr>
      </w:pPr>
    </w:p>
    <w:p>
      <w:pPr>
        <w:pStyle w:val="ListParagraph"/>
        <w:numPr>
          <w:ilvl w:val="0"/>
          <w:numId w:val="26"/>
        </w:numPr>
        <w:tabs>
          <w:tab w:val="left" w:pos="1045"/>
        </w:tabs>
        <w:spacing w:before="0" w:after="0" w:line="240" w:lineRule="auto"/>
        <w:ind w:left="1045" w:right="0" w:hanging="525"/>
        <w:jc w:val="left"/>
        <w:rPr>
          <w:sz w:val="21"/>
        </w:rPr>
      </w:pPr>
      <w:r>
        <w:rPr>
          <w:sz w:val="21"/>
        </w:rPr>
        <w:t xml:space="preserve">贷款利息的计算方法有（ </w:t>
      </w:r>
      <w:r>
        <w:rPr>
          <w:spacing w:val="-105"/>
          <w:sz w:val="21"/>
        </w:rPr>
        <w:t>）</w:t>
      </w:r>
      <w:r>
        <w:rPr>
          <w:spacing w:val="-10"/>
          <w:sz w:val="21"/>
        </w:rPr>
        <w:t>。</w:t>
      </w:r>
    </w:p>
    <w:p>
      <w:pPr>
        <w:pStyle w:val="BodyText"/>
        <w:spacing w:before="7"/>
        <w:rPr>
          <w:sz w:val="15"/>
        </w:rPr>
      </w:pPr>
    </w:p>
    <w:p>
      <w:pPr>
        <w:pStyle w:val="BodyText"/>
        <w:tabs>
          <w:tab w:val="left" w:pos="4346"/>
        </w:tabs>
        <w:ind w:left="1255"/>
      </w:pPr>
      <w:r>
        <w:rPr>
          <w:rFonts w:ascii="Times New Roman" w:eastAsia="Times New Roman"/>
          <w:spacing w:val="-2"/>
        </w:rPr>
        <w:t>A</w:t>
      </w:r>
      <w:r>
        <w:rPr>
          <w:spacing w:val="-2"/>
        </w:rPr>
        <w:t>、</w:t>
      </w:r>
      <w:r>
        <w:rPr>
          <w:spacing w:val="-2"/>
        </w:rPr>
        <w:t>一</w:t>
      </w:r>
      <w:r>
        <w:rPr>
          <w:spacing w:val="-2"/>
        </w:rPr>
        <w:t>次</w:t>
      </w:r>
      <w:r>
        <w:rPr>
          <w:spacing w:val="-2"/>
        </w:rPr>
        <w:t>支</w:t>
      </w:r>
      <w:r>
        <w:rPr>
          <w:spacing w:val="-2"/>
        </w:rPr>
        <w:t>付</w:t>
      </w:r>
      <w:r>
        <w:rPr>
          <w:spacing w:val="-12"/>
        </w:rPr>
        <w:t>法</w:t>
      </w:r>
      <w:r>
        <w:tab/>
      </w:r>
      <w:r>
        <w:rPr>
          <w:rFonts w:ascii="Times New Roman" w:eastAsia="Times New Roman"/>
        </w:rPr>
        <w:t>B</w:t>
      </w:r>
      <w:r>
        <w:t>、贴现</w:t>
      </w:r>
      <w:r>
        <w:rPr>
          <w:spacing w:val="-10"/>
        </w:rPr>
        <w:t>法</w:t>
      </w:r>
    </w:p>
    <w:p>
      <w:pPr>
        <w:pStyle w:val="BodyText"/>
        <w:spacing w:before="7"/>
        <w:rPr>
          <w:sz w:val="15"/>
        </w:rPr>
      </w:pPr>
    </w:p>
    <w:p>
      <w:pPr>
        <w:pStyle w:val="BodyText"/>
        <w:tabs>
          <w:tab w:val="left" w:pos="4334"/>
        </w:tabs>
        <w:ind w:left="1255"/>
      </w:pPr>
      <w:r>
        <w:rPr>
          <w:rFonts w:ascii="Times New Roman" w:eastAsia="Times New Roman"/>
        </w:rPr>
        <w:t>C</w:t>
      </w:r>
      <w:r>
        <w:t>、附加</w:t>
      </w:r>
      <w:r>
        <w:rPr>
          <w:spacing w:val="-10"/>
        </w:rPr>
        <w:t>法</w:t>
      </w:r>
      <w:r>
        <w:tab/>
      </w:r>
      <w:r>
        <w:rPr>
          <w:rFonts w:ascii="Times New Roman" w:eastAsia="Times New Roman"/>
          <w:spacing w:val="-2"/>
        </w:rPr>
        <w:t>D</w:t>
      </w:r>
      <w:r>
        <w:rPr>
          <w:spacing w:val="-2"/>
        </w:rPr>
        <w:t>、</w:t>
      </w:r>
      <w:r>
        <w:rPr>
          <w:spacing w:val="-2"/>
        </w:rPr>
        <w:t>补</w:t>
      </w:r>
      <w:r>
        <w:rPr>
          <w:spacing w:val="-2"/>
        </w:rPr>
        <w:t>偿</w:t>
      </w:r>
      <w:r>
        <w:rPr>
          <w:spacing w:val="-10"/>
        </w:rPr>
        <w:t>法</w:t>
      </w:r>
    </w:p>
    <w:p>
      <w:pPr>
        <w:pStyle w:val="BodyText"/>
        <w:spacing w:before="6"/>
        <w:rPr>
          <w:sz w:val="15"/>
        </w:rPr>
      </w:pPr>
    </w:p>
    <w:p>
      <w:pPr>
        <w:pStyle w:val="ListParagraph"/>
        <w:numPr>
          <w:ilvl w:val="0"/>
          <w:numId w:val="26"/>
        </w:numPr>
        <w:tabs>
          <w:tab w:val="left" w:pos="1045"/>
        </w:tabs>
        <w:spacing w:before="1" w:after="0" w:line="240" w:lineRule="auto"/>
        <w:ind w:left="1045" w:right="0" w:hanging="525"/>
        <w:jc w:val="left"/>
        <w:rPr>
          <w:sz w:val="21"/>
        </w:rPr>
      </w:pPr>
      <w:r>
        <w:rPr>
          <w:spacing w:val="-9"/>
          <w:sz w:val="21"/>
        </w:rPr>
        <w:t>在出口信贷的主要形式中，</w:t>
      </w:r>
      <w:r>
        <w:rPr>
          <w:sz w:val="21"/>
        </w:rPr>
        <w:t>（ ）</w:t>
      </w:r>
      <w:r>
        <w:rPr>
          <w:spacing w:val="-2"/>
          <w:sz w:val="21"/>
        </w:rPr>
        <w:t>为最主要形式</w:t>
      </w:r>
    </w:p>
    <w:p>
      <w:pPr>
        <w:pStyle w:val="BodyText"/>
        <w:spacing w:before="6"/>
        <w:rPr>
          <w:sz w:val="15"/>
        </w:rPr>
      </w:pPr>
    </w:p>
    <w:p>
      <w:pPr>
        <w:pStyle w:val="BodyText"/>
        <w:tabs>
          <w:tab w:val="left" w:pos="4346"/>
        </w:tabs>
        <w:spacing w:line="417" w:lineRule="auto"/>
        <w:ind w:left="1150" w:right="4608"/>
      </w:pPr>
      <w:r>
        <w:rPr>
          <w:rFonts w:ascii="Times New Roman" w:eastAsia="Times New Roman"/>
          <w:spacing w:val="-2"/>
        </w:rPr>
        <w:t>A</w:t>
      </w:r>
      <w:r>
        <w:rPr>
          <w:spacing w:val="-2"/>
        </w:rPr>
        <w:t>、</w:t>
      </w:r>
      <w:r>
        <w:rPr>
          <w:spacing w:val="-2"/>
        </w:rPr>
        <w:t>卖</w:t>
      </w:r>
      <w:r>
        <w:rPr>
          <w:spacing w:val="-2"/>
        </w:rPr>
        <w:t>方</w:t>
      </w:r>
      <w:r>
        <w:rPr>
          <w:spacing w:val="-2"/>
        </w:rPr>
        <w:t>信</w:t>
      </w:r>
      <w:r>
        <w:rPr>
          <w:spacing w:val="-2"/>
        </w:rPr>
        <w:t>贷</w:t>
      </w:r>
      <w:r>
        <w:tab/>
      </w:r>
      <w:r>
        <w:rPr>
          <w:rFonts w:ascii="Times New Roman" w:eastAsia="Times New Roman"/>
          <w:spacing w:val="-2"/>
        </w:rPr>
        <w:t>B</w:t>
      </w:r>
      <w:r>
        <w:rPr>
          <w:spacing w:val="-2"/>
        </w:rPr>
        <w:t>、</w:t>
      </w:r>
      <w:r>
        <w:rPr>
          <w:spacing w:val="-2"/>
        </w:rPr>
        <w:t>买</w:t>
      </w:r>
      <w:r>
        <w:rPr>
          <w:spacing w:val="-2"/>
        </w:rPr>
        <w:t>方</w:t>
      </w:r>
      <w:r>
        <w:rPr>
          <w:spacing w:val="-2"/>
        </w:rPr>
        <w:t>信</w:t>
      </w:r>
      <w:r>
        <w:rPr>
          <w:spacing w:val="-2"/>
        </w:rPr>
        <w:t xml:space="preserve">贷 </w:t>
      </w:r>
      <w:r>
        <w:rPr>
          <w:rFonts w:ascii="Times New Roman" w:eastAsia="Times New Roman"/>
          <w:spacing w:val="-2"/>
        </w:rPr>
        <w:t>C</w:t>
      </w:r>
      <w:r>
        <w:rPr>
          <w:spacing w:val="-2"/>
        </w:rPr>
        <w:t>、</w:t>
      </w:r>
      <w:r>
        <w:rPr>
          <w:spacing w:val="-2"/>
        </w:rPr>
        <w:t>福</w:t>
      </w:r>
      <w:r>
        <w:rPr>
          <w:spacing w:val="-2"/>
        </w:rPr>
        <w:t>费</w:t>
      </w:r>
      <w:r>
        <w:rPr>
          <w:spacing w:val="-2"/>
        </w:rPr>
        <w:t>廷</w:t>
      </w:r>
      <w:r>
        <w:rPr>
          <w:spacing w:val="-2"/>
        </w:rPr>
        <w:t>。</w:t>
      </w:r>
    </w:p>
    <w:p>
      <w:pPr>
        <w:pStyle w:val="ListParagraph"/>
        <w:numPr>
          <w:ilvl w:val="0"/>
          <w:numId w:val="26"/>
        </w:numPr>
        <w:tabs>
          <w:tab w:val="left" w:pos="1045"/>
        </w:tabs>
        <w:spacing w:before="0" w:after="0" w:line="269" w:lineRule="exact"/>
        <w:ind w:left="1045" w:right="0" w:hanging="525"/>
        <w:jc w:val="left"/>
        <w:rPr>
          <w:sz w:val="21"/>
        </w:rPr>
      </w:pPr>
      <w:r>
        <w:rPr>
          <w:sz w:val="21"/>
        </w:rPr>
        <w:t xml:space="preserve">财务租赁的三种形式是（ </w:t>
      </w:r>
      <w:r>
        <w:rPr>
          <w:spacing w:val="-105"/>
          <w:sz w:val="21"/>
        </w:rPr>
        <w:t>）</w:t>
      </w:r>
      <w:r>
        <w:rPr>
          <w:spacing w:val="-10"/>
          <w:sz w:val="21"/>
        </w:rPr>
        <w:t>。</w:t>
      </w:r>
    </w:p>
    <w:p>
      <w:pPr>
        <w:pStyle w:val="BodyText"/>
        <w:spacing w:before="7"/>
        <w:rPr>
          <w:sz w:val="15"/>
        </w:rPr>
      </w:pPr>
    </w:p>
    <w:p>
      <w:pPr>
        <w:pStyle w:val="BodyText"/>
        <w:tabs>
          <w:tab w:val="left" w:pos="4346"/>
        </w:tabs>
        <w:ind w:left="1150"/>
      </w:pPr>
      <w:r>
        <w:rPr>
          <w:rFonts w:ascii="Times New Roman" w:eastAsia="Times New Roman"/>
          <w:spacing w:val="-2"/>
        </w:rPr>
        <w:t>A</w:t>
      </w:r>
      <w:r>
        <w:rPr>
          <w:spacing w:val="-2"/>
        </w:rPr>
        <w:t>、</w:t>
      </w:r>
      <w:r>
        <w:rPr>
          <w:spacing w:val="-2"/>
        </w:rPr>
        <w:t>售</w:t>
      </w:r>
      <w:r>
        <w:rPr>
          <w:spacing w:val="-2"/>
        </w:rPr>
        <w:t>后</w:t>
      </w:r>
      <w:r>
        <w:rPr>
          <w:spacing w:val="-2"/>
        </w:rPr>
        <w:t>租</w:t>
      </w:r>
      <w:r>
        <w:rPr>
          <w:spacing w:val="-10"/>
        </w:rPr>
        <w:t>回</w:t>
      </w:r>
      <w:r>
        <w:tab/>
      </w:r>
      <w:r>
        <w:rPr>
          <w:rFonts w:ascii="Times New Roman" w:eastAsia="Times New Roman"/>
        </w:rPr>
        <w:t>B</w:t>
      </w:r>
      <w:r>
        <w:t>、直接租</w:t>
      </w:r>
      <w:r>
        <w:rPr>
          <w:spacing w:val="-10"/>
        </w:rPr>
        <w:t>赁</w:t>
      </w:r>
    </w:p>
    <w:p>
      <w:pPr>
        <w:pStyle w:val="BodyText"/>
        <w:spacing w:before="7"/>
        <w:rPr>
          <w:sz w:val="15"/>
        </w:rPr>
      </w:pPr>
    </w:p>
    <w:p>
      <w:pPr>
        <w:pStyle w:val="BodyText"/>
        <w:tabs>
          <w:tab w:val="left" w:pos="4334"/>
        </w:tabs>
        <w:ind w:left="1150"/>
      </w:pPr>
      <w:r>
        <w:rPr>
          <w:rFonts w:ascii="Times New Roman" w:eastAsia="Times New Roman"/>
        </w:rPr>
        <w:t>C</w:t>
      </w:r>
      <w:r>
        <w:t>、杠杆租</w:t>
      </w:r>
      <w:r>
        <w:rPr>
          <w:spacing w:val="-10"/>
        </w:rPr>
        <w:t>赁</w:t>
      </w:r>
      <w:r>
        <w:tab/>
      </w:r>
      <w:r>
        <w:rPr>
          <w:rFonts w:ascii="Times New Roman" w:eastAsia="Times New Roman"/>
          <w:spacing w:val="-2"/>
        </w:rPr>
        <w:t>D</w:t>
      </w:r>
      <w:r>
        <w:rPr>
          <w:spacing w:val="-2"/>
        </w:rPr>
        <w:t>、</w:t>
      </w:r>
      <w:r>
        <w:rPr>
          <w:spacing w:val="-2"/>
        </w:rPr>
        <w:t>经</w:t>
      </w:r>
      <w:r>
        <w:rPr>
          <w:spacing w:val="-2"/>
        </w:rPr>
        <w:t>营</w:t>
      </w:r>
      <w:r>
        <w:rPr>
          <w:spacing w:val="-2"/>
        </w:rPr>
        <w:t>租</w:t>
      </w:r>
      <w:r>
        <w:rPr>
          <w:spacing w:val="-10"/>
        </w:rPr>
        <w:t>赁</w:t>
      </w:r>
    </w:p>
    <w:p>
      <w:pPr>
        <w:pStyle w:val="BodyText"/>
        <w:spacing w:before="6"/>
        <w:rPr>
          <w:sz w:val="15"/>
        </w:rPr>
      </w:pPr>
    </w:p>
    <w:p>
      <w:pPr>
        <w:pStyle w:val="ListParagraph"/>
        <w:numPr>
          <w:ilvl w:val="0"/>
          <w:numId w:val="26"/>
        </w:numPr>
        <w:tabs>
          <w:tab w:val="left" w:pos="1045"/>
        </w:tabs>
        <w:spacing w:before="1" w:after="0" w:line="240" w:lineRule="auto"/>
        <w:ind w:left="1045" w:right="0" w:hanging="525"/>
        <w:jc w:val="left"/>
        <w:rPr>
          <w:sz w:val="21"/>
        </w:rPr>
      </w:pPr>
      <w:r>
        <w:rPr>
          <w:spacing w:val="-18"/>
          <w:sz w:val="21"/>
        </w:rPr>
        <w:t>下列租赁中，</w:t>
      </w:r>
      <w:r>
        <w:rPr>
          <w:sz w:val="21"/>
        </w:rPr>
        <w:t>（ ）</w:t>
      </w:r>
      <w:r>
        <w:rPr>
          <w:spacing w:val="-1"/>
          <w:sz w:val="21"/>
        </w:rPr>
        <w:t>租赁在租赁期内出租人不提供专门服务。</w:t>
      </w:r>
    </w:p>
    <w:p>
      <w:pPr>
        <w:pStyle w:val="BodyText"/>
        <w:spacing w:before="6"/>
        <w:rPr>
          <w:sz w:val="15"/>
        </w:rPr>
      </w:pPr>
    </w:p>
    <w:p>
      <w:pPr>
        <w:pStyle w:val="BodyText"/>
        <w:tabs>
          <w:tab w:val="left" w:pos="4189"/>
        </w:tabs>
        <w:ind w:left="992"/>
      </w:pPr>
      <w:r>
        <w:rPr>
          <w:rFonts w:ascii="Times New Roman" w:eastAsia="Times New Roman"/>
          <w:spacing w:val="-2"/>
        </w:rPr>
        <w:t>A</w:t>
      </w:r>
      <w:r>
        <w:rPr>
          <w:spacing w:val="-2"/>
        </w:rPr>
        <w:t>、</w:t>
      </w:r>
      <w:r>
        <w:rPr>
          <w:spacing w:val="-2"/>
        </w:rPr>
        <w:t>财</w:t>
      </w:r>
      <w:r>
        <w:rPr>
          <w:spacing w:val="-2"/>
        </w:rPr>
        <w:t>务</w:t>
      </w:r>
      <w:r>
        <w:rPr>
          <w:spacing w:val="-2"/>
        </w:rPr>
        <w:t>租</w:t>
      </w:r>
      <w:r>
        <w:rPr>
          <w:spacing w:val="-10"/>
        </w:rPr>
        <w:t>赁</w:t>
      </w:r>
      <w:r>
        <w:tab/>
      </w:r>
      <w:r>
        <w:rPr>
          <w:rFonts w:ascii="Times New Roman" w:eastAsia="Times New Roman"/>
        </w:rPr>
        <w:t>B</w:t>
      </w:r>
      <w:r>
        <w:t>、经营租</w:t>
      </w:r>
      <w:r>
        <w:rPr>
          <w:spacing w:val="-10"/>
        </w:rPr>
        <w:t>赁</w:t>
      </w:r>
    </w:p>
    <w:p>
      <w:pPr>
        <w:pStyle w:val="BodyText"/>
        <w:spacing w:before="7"/>
        <w:rPr>
          <w:sz w:val="15"/>
        </w:rPr>
      </w:pPr>
    </w:p>
    <w:p>
      <w:pPr>
        <w:pStyle w:val="ListParagraph"/>
        <w:numPr>
          <w:ilvl w:val="0"/>
          <w:numId w:val="26"/>
        </w:numPr>
        <w:tabs>
          <w:tab w:val="left" w:pos="941"/>
        </w:tabs>
        <w:spacing w:before="0" w:after="0" w:line="240" w:lineRule="auto"/>
        <w:ind w:left="941" w:right="0" w:hanging="421"/>
        <w:jc w:val="left"/>
        <w:rPr>
          <w:sz w:val="21"/>
        </w:rPr>
      </w:pPr>
      <w:r>
        <w:rPr>
          <w:spacing w:val="-18"/>
          <w:sz w:val="21"/>
        </w:rPr>
        <w:t>下列租赁中，</w:t>
      </w:r>
      <w:r>
        <w:rPr>
          <w:sz w:val="21"/>
        </w:rPr>
        <w:t>（ ）</w:t>
      </w:r>
      <w:r>
        <w:rPr>
          <w:spacing w:val="-1"/>
          <w:sz w:val="21"/>
        </w:rPr>
        <w:t>租赁在租赁期内出租人提供专门服务。</w:t>
      </w:r>
    </w:p>
    <w:p>
      <w:pPr>
        <w:pStyle w:val="BodyText"/>
        <w:spacing w:before="7"/>
        <w:rPr>
          <w:sz w:val="15"/>
        </w:rPr>
      </w:pPr>
    </w:p>
    <w:p>
      <w:pPr>
        <w:pStyle w:val="BodyText"/>
        <w:tabs>
          <w:tab w:val="left" w:pos="4189"/>
        </w:tabs>
        <w:ind w:left="992"/>
      </w:pPr>
      <w:r>
        <w:rPr>
          <w:rFonts w:ascii="Times New Roman" w:eastAsia="Times New Roman"/>
          <w:spacing w:val="-2"/>
        </w:rPr>
        <w:t>A</w:t>
      </w:r>
      <w:r>
        <w:rPr>
          <w:spacing w:val="-2"/>
        </w:rPr>
        <w:t>、</w:t>
      </w:r>
      <w:r>
        <w:rPr>
          <w:spacing w:val="-2"/>
        </w:rPr>
        <w:t>财</w:t>
      </w:r>
      <w:r>
        <w:rPr>
          <w:spacing w:val="-2"/>
        </w:rPr>
        <w:t>务</w:t>
      </w:r>
      <w:r>
        <w:rPr>
          <w:spacing w:val="-2"/>
        </w:rPr>
        <w:t>租</w:t>
      </w:r>
      <w:r>
        <w:rPr>
          <w:spacing w:val="-10"/>
        </w:rPr>
        <w:t>赁</w:t>
      </w:r>
      <w:r>
        <w:tab/>
      </w:r>
      <w:r>
        <w:rPr>
          <w:rFonts w:ascii="Times New Roman" w:eastAsia="Times New Roman"/>
        </w:rPr>
        <w:t>B</w:t>
      </w:r>
      <w:r>
        <w:t>、经营租</w:t>
      </w:r>
      <w:r>
        <w:rPr>
          <w:spacing w:val="-10"/>
        </w:rPr>
        <w:t>赁</w:t>
      </w:r>
    </w:p>
    <w:p>
      <w:pPr>
        <w:spacing w:after="0"/>
        <w:sectPr>
          <w:footerReference w:type="default" r:id="rId26"/>
          <w:pgSz w:w="11910" w:h="16840"/>
          <w:pgMar w:top="1760" w:right="780" w:bottom="1180" w:left="980" w:header="0" w:footer="990"/>
          <w:pgNumType w:start="23"/>
          <w:cols w:space="708"/>
        </w:sectPr>
      </w:pPr>
    </w:p>
    <w:p>
      <w:pPr>
        <w:pStyle w:val="ListParagraph"/>
        <w:numPr>
          <w:ilvl w:val="0"/>
          <w:numId w:val="26"/>
        </w:numPr>
        <w:tabs>
          <w:tab w:val="left" w:pos="941"/>
        </w:tabs>
        <w:spacing w:before="42" w:after="0" w:line="240" w:lineRule="auto"/>
        <w:ind w:left="941" w:right="0" w:hanging="421"/>
        <w:jc w:val="left"/>
        <w:rPr>
          <w:sz w:val="21"/>
        </w:rPr>
      </w:pPr>
      <w:r>
        <w:rPr>
          <w:sz w:val="21"/>
        </w:rPr>
        <w:t xml:space="preserve">欧洲商业票据期限一般不超过（ </w:t>
      </w:r>
      <w:r>
        <w:rPr>
          <w:spacing w:val="-105"/>
          <w:sz w:val="21"/>
        </w:rPr>
        <w:t>）</w:t>
      </w:r>
      <w:r>
        <w:rPr>
          <w:spacing w:val="-10"/>
          <w:sz w:val="21"/>
        </w:rPr>
        <w:t>。</w:t>
      </w:r>
    </w:p>
    <w:p>
      <w:pPr>
        <w:pStyle w:val="BodyText"/>
        <w:spacing w:before="6"/>
        <w:rPr>
          <w:sz w:val="15"/>
        </w:rPr>
      </w:pPr>
    </w:p>
    <w:p>
      <w:pPr>
        <w:pStyle w:val="BodyText"/>
        <w:tabs>
          <w:tab w:val="left" w:pos="4247"/>
        </w:tabs>
        <w:spacing w:before="1"/>
        <w:ind w:left="1045"/>
      </w:pPr>
      <w:r>
        <w:t>A、300</w:t>
      </w:r>
      <w:r>
        <w:rPr>
          <w:spacing w:val="-53"/>
        </w:rPr>
        <w:t xml:space="preserve"> </w:t>
      </w:r>
      <w:r>
        <w:rPr>
          <w:spacing w:val="-10"/>
        </w:rPr>
        <w:t>天</w:t>
      </w:r>
      <w:r>
        <w:tab/>
        <w:t>B、200</w:t>
      </w:r>
      <w:r>
        <w:rPr>
          <w:spacing w:val="-55"/>
        </w:rPr>
        <w:t xml:space="preserve"> </w:t>
      </w:r>
      <w:r>
        <w:rPr>
          <w:spacing w:val="-10"/>
        </w:rPr>
        <w:t>天</w:t>
      </w:r>
    </w:p>
    <w:p>
      <w:pPr>
        <w:pStyle w:val="BodyText"/>
        <w:spacing w:before="6"/>
        <w:rPr>
          <w:sz w:val="15"/>
        </w:rPr>
      </w:pPr>
    </w:p>
    <w:p>
      <w:pPr>
        <w:pStyle w:val="BodyText"/>
        <w:tabs>
          <w:tab w:val="left" w:pos="4247"/>
        </w:tabs>
        <w:ind w:left="1045"/>
      </w:pPr>
      <w:r>
        <w:t>C、270</w:t>
      </w:r>
      <w:r>
        <w:rPr>
          <w:spacing w:val="-53"/>
        </w:rPr>
        <w:t xml:space="preserve"> </w:t>
      </w:r>
      <w:r>
        <w:rPr>
          <w:spacing w:val="-10"/>
        </w:rPr>
        <w:t>天</w:t>
      </w:r>
      <w:r>
        <w:tab/>
        <w:t>D、250</w:t>
      </w:r>
      <w:r>
        <w:rPr>
          <w:spacing w:val="-55"/>
        </w:rPr>
        <w:t xml:space="preserve"> </w:t>
      </w:r>
      <w:r>
        <w:rPr>
          <w:spacing w:val="-10"/>
        </w:rPr>
        <w:t>天</w:t>
      </w:r>
    </w:p>
    <w:p>
      <w:pPr>
        <w:pStyle w:val="BodyText"/>
        <w:spacing w:before="7"/>
        <w:rPr>
          <w:sz w:val="15"/>
        </w:rPr>
      </w:pPr>
    </w:p>
    <w:p>
      <w:pPr>
        <w:pStyle w:val="ListParagraph"/>
        <w:numPr>
          <w:ilvl w:val="0"/>
          <w:numId w:val="26"/>
        </w:numPr>
        <w:tabs>
          <w:tab w:val="left" w:pos="941"/>
        </w:tabs>
        <w:spacing w:before="0" w:after="0" w:line="417" w:lineRule="auto"/>
        <w:ind w:left="100" w:right="325" w:firstLine="420"/>
        <w:jc w:val="left"/>
        <w:rPr>
          <w:sz w:val="21"/>
        </w:rPr>
      </w:pPr>
      <w:r>
        <w:rPr>
          <w:spacing w:val="-2"/>
          <w:sz w:val="21"/>
        </w:rPr>
        <w:t>公司利用债务，可以降低企业加权平均的资金成本，因此企业利用负债自己总是有利的，这一理</w:t>
      </w:r>
      <w:r>
        <w:rPr>
          <w:sz w:val="21"/>
        </w:rPr>
        <w:t>论是指（ ）</w:t>
      </w:r>
    </w:p>
    <w:p>
      <w:pPr>
        <w:pStyle w:val="BodyText"/>
        <w:tabs>
          <w:tab w:val="left" w:pos="4194"/>
        </w:tabs>
        <w:spacing w:line="269" w:lineRule="exact"/>
        <w:ind w:left="940"/>
      </w:pPr>
      <w:r>
        <w:t>A、净利理</w:t>
      </w:r>
      <w:r>
        <w:rPr>
          <w:spacing w:val="-10"/>
        </w:rPr>
        <w:t>论</w:t>
      </w:r>
      <w:r>
        <w:tab/>
        <w:t>B、经营净利理</w:t>
      </w:r>
      <w:r>
        <w:rPr>
          <w:spacing w:val="-10"/>
        </w:rPr>
        <w:t>论</w:t>
      </w:r>
    </w:p>
    <w:p>
      <w:pPr>
        <w:pStyle w:val="BodyText"/>
        <w:spacing w:before="7"/>
        <w:rPr>
          <w:sz w:val="15"/>
        </w:rPr>
      </w:pPr>
    </w:p>
    <w:p>
      <w:pPr>
        <w:pStyle w:val="BodyText"/>
        <w:tabs>
          <w:tab w:val="left" w:pos="4194"/>
        </w:tabs>
        <w:ind w:left="940"/>
      </w:pPr>
      <w:r>
        <w:t>C、传统理</w:t>
      </w:r>
      <w:r>
        <w:rPr>
          <w:spacing w:val="-10"/>
        </w:rPr>
        <w:t>论</w:t>
      </w:r>
      <w:r>
        <w:tab/>
        <w:t>D、MM</w:t>
      </w:r>
      <w:r>
        <w:rPr>
          <w:spacing w:val="-55"/>
        </w:rPr>
        <w:t xml:space="preserve"> </w:t>
      </w:r>
      <w:r>
        <w:t>理</w:t>
      </w:r>
      <w:r>
        <w:rPr>
          <w:spacing w:val="-10"/>
        </w:rPr>
        <w:t>论</w:t>
      </w:r>
    </w:p>
    <w:p>
      <w:pPr>
        <w:pStyle w:val="BodyText"/>
        <w:spacing w:before="6"/>
        <w:rPr>
          <w:sz w:val="15"/>
        </w:rPr>
      </w:pPr>
    </w:p>
    <w:p>
      <w:pPr>
        <w:pStyle w:val="ListParagraph"/>
        <w:numPr>
          <w:ilvl w:val="0"/>
          <w:numId w:val="26"/>
        </w:numPr>
        <w:tabs>
          <w:tab w:val="left" w:pos="941"/>
        </w:tabs>
        <w:spacing w:before="1" w:after="0" w:line="417" w:lineRule="auto"/>
        <w:ind w:left="100" w:right="325" w:firstLine="420"/>
        <w:jc w:val="left"/>
        <w:rPr>
          <w:sz w:val="21"/>
        </w:rPr>
      </w:pPr>
      <w:r>
        <w:rPr>
          <w:spacing w:val="-2"/>
          <w:sz w:val="21"/>
        </w:rPr>
        <w:t>每一公司均有一最佳资金结构，公司可以通过财务杠杆的使用来降低其加权平均的资金成本，并</w:t>
      </w:r>
      <w:r>
        <w:rPr>
          <w:sz w:val="21"/>
        </w:rPr>
        <w:t xml:space="preserve">增加公司的总价值，这一理论是指（ </w:t>
      </w:r>
      <w:r>
        <w:rPr>
          <w:spacing w:val="-105"/>
          <w:sz w:val="21"/>
        </w:rPr>
        <w:t>）</w:t>
      </w:r>
      <w:r>
        <w:rPr>
          <w:sz w:val="21"/>
        </w:rPr>
        <w:t>。</w:t>
      </w:r>
    </w:p>
    <w:p>
      <w:pPr>
        <w:pStyle w:val="BodyText"/>
        <w:tabs>
          <w:tab w:val="left" w:pos="4194"/>
        </w:tabs>
        <w:spacing w:line="269" w:lineRule="exact"/>
        <w:ind w:left="940"/>
      </w:pPr>
      <w:r>
        <w:t>A、净利理</w:t>
      </w:r>
      <w:r>
        <w:rPr>
          <w:spacing w:val="-10"/>
        </w:rPr>
        <w:t>论</w:t>
      </w:r>
      <w:r>
        <w:tab/>
        <w:t>B、经营净利理</w:t>
      </w:r>
      <w:r>
        <w:rPr>
          <w:spacing w:val="-10"/>
        </w:rPr>
        <w:t>论</w:t>
      </w:r>
    </w:p>
    <w:p>
      <w:pPr>
        <w:pStyle w:val="BodyText"/>
        <w:spacing w:before="6"/>
        <w:rPr>
          <w:sz w:val="15"/>
        </w:rPr>
      </w:pPr>
    </w:p>
    <w:p>
      <w:pPr>
        <w:pStyle w:val="BodyText"/>
        <w:tabs>
          <w:tab w:val="left" w:pos="4194"/>
        </w:tabs>
        <w:ind w:left="940"/>
      </w:pPr>
      <w:r>
        <w:t>C、传统理</w:t>
      </w:r>
      <w:r>
        <w:rPr>
          <w:spacing w:val="-10"/>
        </w:rPr>
        <w:t>论</w:t>
      </w:r>
      <w:r>
        <w:tab/>
        <w:t>D、MM</w:t>
      </w:r>
      <w:r>
        <w:rPr>
          <w:spacing w:val="-55"/>
        </w:rPr>
        <w:t xml:space="preserve"> </w:t>
      </w:r>
      <w:r>
        <w:t>理</w:t>
      </w:r>
      <w:r>
        <w:rPr>
          <w:spacing w:val="-10"/>
        </w:rPr>
        <w:t>论</w:t>
      </w:r>
    </w:p>
    <w:p>
      <w:pPr>
        <w:pStyle w:val="BodyText"/>
        <w:spacing w:before="7"/>
        <w:rPr>
          <w:sz w:val="15"/>
        </w:rPr>
      </w:pPr>
    </w:p>
    <w:p>
      <w:pPr>
        <w:pStyle w:val="ListParagraph"/>
        <w:numPr>
          <w:ilvl w:val="0"/>
          <w:numId w:val="26"/>
        </w:numPr>
        <w:tabs>
          <w:tab w:val="left" w:pos="1153"/>
        </w:tabs>
        <w:spacing w:before="0" w:after="0" w:line="417" w:lineRule="auto"/>
        <w:ind w:left="100" w:right="219" w:firstLine="420"/>
        <w:jc w:val="left"/>
        <w:rPr>
          <w:sz w:val="21"/>
        </w:rPr>
      </w:pPr>
      <w:r>
        <w:rPr>
          <w:sz w:val="21"/>
        </w:rPr>
        <w:t>在无税情况下，企业的资金结构不会影响企业的价值和资金成本；在有公司税的情况下，负债</w:t>
      </w:r>
      <w:r>
        <w:rPr>
          <w:spacing w:val="-3"/>
          <w:sz w:val="21"/>
        </w:rPr>
        <w:t>会因利息的减税作用而增加企业价值，对投资者来说也意味着更多的可分配经营收入。这一理论是指</w:t>
      </w:r>
      <w:r>
        <w:rPr>
          <w:sz w:val="21"/>
        </w:rPr>
        <w:t xml:space="preserve">（ </w:t>
      </w:r>
      <w:r>
        <w:rPr>
          <w:spacing w:val="-105"/>
          <w:sz w:val="21"/>
        </w:rPr>
        <w:t>）</w:t>
      </w:r>
      <w:r>
        <w:rPr>
          <w:spacing w:val="-16"/>
          <w:sz w:val="21"/>
        </w:rPr>
        <w:t>。</w:t>
      </w:r>
    </w:p>
    <w:p>
      <w:pPr>
        <w:pStyle w:val="BodyText"/>
        <w:tabs>
          <w:tab w:val="left" w:pos="4194"/>
        </w:tabs>
        <w:spacing w:line="269" w:lineRule="exact"/>
        <w:ind w:left="940"/>
      </w:pPr>
      <w:r>
        <w:t>A、净利理</w:t>
      </w:r>
      <w:r>
        <w:rPr>
          <w:spacing w:val="-10"/>
        </w:rPr>
        <w:t>论</w:t>
      </w:r>
      <w:r>
        <w:tab/>
        <w:t>B、经营净利理</w:t>
      </w:r>
      <w:r>
        <w:rPr>
          <w:spacing w:val="-10"/>
        </w:rPr>
        <w:t>论</w:t>
      </w:r>
    </w:p>
    <w:p>
      <w:pPr>
        <w:pStyle w:val="BodyText"/>
        <w:spacing w:before="7"/>
        <w:rPr>
          <w:sz w:val="15"/>
        </w:rPr>
      </w:pPr>
    </w:p>
    <w:p>
      <w:pPr>
        <w:pStyle w:val="BodyText"/>
        <w:tabs>
          <w:tab w:val="left" w:pos="4194"/>
        </w:tabs>
        <w:ind w:left="940"/>
      </w:pPr>
      <w:r>
        <w:t>C、传统理</w:t>
      </w:r>
      <w:r>
        <w:rPr>
          <w:spacing w:val="-10"/>
        </w:rPr>
        <w:t>论</w:t>
      </w:r>
      <w:r>
        <w:tab/>
        <w:t>D、MM</w:t>
      </w:r>
      <w:r>
        <w:rPr>
          <w:spacing w:val="-55"/>
        </w:rPr>
        <w:t xml:space="preserve"> </w:t>
      </w:r>
      <w:r>
        <w:t>理</w:t>
      </w:r>
      <w:r>
        <w:rPr>
          <w:spacing w:val="-10"/>
        </w:rPr>
        <w:t>论</w:t>
      </w:r>
    </w:p>
    <w:p>
      <w:pPr>
        <w:pStyle w:val="BodyText"/>
        <w:spacing w:before="6"/>
        <w:rPr>
          <w:sz w:val="15"/>
        </w:rPr>
      </w:pPr>
    </w:p>
    <w:p>
      <w:pPr>
        <w:pStyle w:val="BodyText"/>
        <w:spacing w:before="1"/>
        <w:ind w:left="520"/>
      </w:pPr>
      <w:r>
        <w:t>111.（ ）</w:t>
      </w:r>
      <w:r>
        <w:rPr>
          <w:spacing w:val="-1"/>
        </w:rPr>
        <w:t>是最早将信息不对称理论引入资金结构分析的。</w:t>
      </w:r>
    </w:p>
    <w:p>
      <w:pPr>
        <w:pStyle w:val="BodyText"/>
        <w:spacing w:before="3" w:after="1"/>
        <w:rPr>
          <w:sz w:val="17"/>
        </w:rPr>
      </w:pPr>
    </w:p>
    <w:tbl>
      <w:tblPr>
        <w:tblStyle w:val="TableNormal2"/>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33"/>
        <w:gridCol w:w="596"/>
        <w:gridCol w:w="1480"/>
      </w:tblGrid>
      <w:tr>
        <w:tblPrEx>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78"/>
          <w:jc w:val="left"/>
        </w:trPr>
        <w:tc>
          <w:tcPr>
            <w:tcW w:w="2833" w:type="dxa"/>
          </w:tcPr>
          <w:p>
            <w:pPr>
              <w:pStyle w:val="TableParagraph"/>
              <w:spacing w:before="0" w:line="246" w:lineRule="exact"/>
              <w:ind w:left="470"/>
              <w:rPr>
                <w:sz w:val="21"/>
              </w:rPr>
            </w:pPr>
            <w:r>
              <w:rPr>
                <w:rFonts w:ascii="Times New Roman" w:eastAsia="Times New Roman"/>
                <w:spacing w:val="-2"/>
                <w:sz w:val="21"/>
              </w:rPr>
              <w:t>A</w:t>
            </w:r>
            <w:r>
              <w:rPr>
                <w:spacing w:val="-5"/>
                <w:sz w:val="21"/>
              </w:rPr>
              <w:t>、罗斯</w:t>
            </w:r>
          </w:p>
          <w:p>
            <w:pPr>
              <w:pStyle w:val="TableParagraph"/>
              <w:spacing w:before="6"/>
              <w:rPr>
                <w:sz w:val="15"/>
              </w:rPr>
            </w:pPr>
          </w:p>
          <w:p>
            <w:pPr>
              <w:pStyle w:val="TableParagraph"/>
              <w:spacing w:before="0"/>
              <w:ind w:left="470"/>
              <w:rPr>
                <w:sz w:val="21"/>
              </w:rPr>
            </w:pPr>
            <w:r>
              <w:rPr>
                <w:rFonts w:ascii="Times New Roman" w:eastAsia="Times New Roman"/>
                <w:sz w:val="21"/>
              </w:rPr>
              <w:t>C</w:t>
            </w:r>
            <w:r>
              <w:rPr>
                <w:spacing w:val="-3"/>
                <w:sz w:val="21"/>
              </w:rPr>
              <w:t>、梅罗夫</w:t>
            </w:r>
          </w:p>
          <w:p>
            <w:pPr>
              <w:pStyle w:val="TableParagraph"/>
              <w:spacing w:before="7"/>
              <w:rPr>
                <w:sz w:val="15"/>
              </w:rPr>
            </w:pPr>
          </w:p>
          <w:p>
            <w:pPr>
              <w:pStyle w:val="TableParagraph"/>
              <w:spacing w:before="0"/>
              <w:ind w:left="50"/>
              <w:rPr>
                <w:sz w:val="21"/>
              </w:rPr>
            </w:pPr>
            <w:r>
              <w:rPr>
                <w:sz w:val="21"/>
              </w:rPr>
              <w:t>112.属于资金成本内容包括</w:t>
            </w:r>
            <w:r>
              <w:rPr>
                <w:spacing w:val="-10"/>
                <w:sz w:val="21"/>
              </w:rPr>
              <w:t>（</w:t>
            </w:r>
          </w:p>
        </w:tc>
        <w:tc>
          <w:tcPr>
            <w:tcW w:w="596" w:type="dxa"/>
          </w:tcPr>
          <w:p>
            <w:pPr>
              <w:pStyle w:val="TableParagraph"/>
              <w:spacing w:before="0"/>
              <w:rPr>
                <w:sz w:val="20"/>
              </w:rPr>
            </w:pPr>
          </w:p>
          <w:p>
            <w:pPr>
              <w:pStyle w:val="TableParagraph"/>
              <w:spacing w:before="0"/>
              <w:rPr>
                <w:sz w:val="20"/>
              </w:rPr>
            </w:pPr>
          </w:p>
          <w:p>
            <w:pPr>
              <w:pStyle w:val="TableParagraph"/>
              <w:spacing w:before="0"/>
              <w:rPr>
                <w:sz w:val="20"/>
              </w:rPr>
            </w:pPr>
          </w:p>
          <w:p>
            <w:pPr>
              <w:pStyle w:val="TableParagraph"/>
              <w:spacing w:before="144"/>
              <w:ind w:left="52"/>
              <w:rPr>
                <w:sz w:val="21"/>
              </w:rPr>
            </w:pPr>
            <w:r>
              <w:rPr>
                <w:spacing w:val="-105"/>
                <w:sz w:val="21"/>
              </w:rPr>
              <w:t>）</w:t>
            </w:r>
            <w:r>
              <w:rPr>
                <w:spacing w:val="-10"/>
                <w:sz w:val="21"/>
              </w:rPr>
              <w:t>。</w:t>
            </w:r>
          </w:p>
        </w:tc>
        <w:tc>
          <w:tcPr>
            <w:tcW w:w="1480" w:type="dxa"/>
          </w:tcPr>
          <w:p>
            <w:pPr>
              <w:pStyle w:val="TableParagraph"/>
              <w:spacing w:before="0" w:line="246" w:lineRule="exact"/>
              <w:ind w:left="237"/>
              <w:rPr>
                <w:sz w:val="21"/>
              </w:rPr>
            </w:pPr>
            <w:r>
              <w:rPr>
                <w:rFonts w:ascii="Times New Roman" w:eastAsia="Times New Roman"/>
                <w:sz w:val="21"/>
              </w:rPr>
              <w:t>B</w:t>
            </w:r>
            <w:r>
              <w:rPr>
                <w:spacing w:val="-3"/>
                <w:sz w:val="21"/>
              </w:rPr>
              <w:t>、迈尔斯</w:t>
            </w:r>
          </w:p>
          <w:p>
            <w:pPr>
              <w:pStyle w:val="TableParagraph"/>
              <w:spacing w:before="6"/>
              <w:rPr>
                <w:sz w:val="15"/>
              </w:rPr>
            </w:pPr>
          </w:p>
          <w:p>
            <w:pPr>
              <w:pStyle w:val="TableParagraph"/>
              <w:spacing w:before="0"/>
              <w:ind w:left="226"/>
              <w:rPr>
                <w:sz w:val="21"/>
              </w:rPr>
            </w:pPr>
            <w:r>
              <w:rPr>
                <w:rFonts w:ascii="Times New Roman" w:eastAsia="Times New Roman"/>
                <w:spacing w:val="-2"/>
                <w:sz w:val="21"/>
              </w:rPr>
              <w:t>D</w:t>
            </w:r>
            <w:r>
              <w:rPr>
                <w:spacing w:val="-4"/>
                <w:sz w:val="21"/>
              </w:rPr>
              <w:t>、唐纳森</w:t>
            </w:r>
          </w:p>
        </w:tc>
      </w:tr>
      <w:tr>
        <w:tblPrEx>
          <w:tblW w:w="0" w:type="auto"/>
          <w:jc w:val="left"/>
          <w:tblInd w:w="477" w:type="dxa"/>
          <w:tblLayout w:type="fixed"/>
          <w:tblCellMar>
            <w:top w:w="0" w:type="dxa"/>
            <w:left w:w="0" w:type="dxa"/>
            <w:bottom w:w="0" w:type="dxa"/>
            <w:right w:w="0" w:type="dxa"/>
          </w:tblCellMar>
          <w:tblLook w:val="01E0"/>
        </w:tblPrEx>
        <w:trPr>
          <w:trHeight w:val="826"/>
          <w:jc w:val="left"/>
        </w:trPr>
        <w:tc>
          <w:tcPr>
            <w:tcW w:w="2833" w:type="dxa"/>
          </w:tcPr>
          <w:p>
            <w:pPr>
              <w:pStyle w:val="TableParagraph"/>
              <w:spacing w:before="103"/>
              <w:ind w:left="575"/>
              <w:rPr>
                <w:sz w:val="21"/>
              </w:rPr>
            </w:pPr>
            <w:r>
              <w:rPr>
                <w:rFonts w:ascii="Times New Roman" w:eastAsia="Times New Roman"/>
                <w:spacing w:val="-2"/>
                <w:sz w:val="21"/>
              </w:rPr>
              <w:t>A</w:t>
            </w:r>
            <w:r>
              <w:rPr>
                <w:spacing w:val="-4"/>
                <w:sz w:val="21"/>
              </w:rPr>
              <w:t>、用资费用</w:t>
            </w:r>
          </w:p>
          <w:p>
            <w:pPr>
              <w:pStyle w:val="TableParagraph"/>
              <w:spacing w:before="6"/>
              <w:rPr>
                <w:sz w:val="15"/>
              </w:rPr>
            </w:pPr>
          </w:p>
          <w:p>
            <w:pPr>
              <w:pStyle w:val="TableParagraph"/>
              <w:spacing w:before="0" w:line="235" w:lineRule="exact"/>
              <w:ind w:left="575"/>
              <w:rPr>
                <w:sz w:val="21"/>
              </w:rPr>
            </w:pPr>
            <w:r>
              <w:rPr>
                <w:rFonts w:ascii="Times New Roman" w:eastAsia="Times New Roman"/>
                <w:sz w:val="21"/>
              </w:rPr>
              <w:t>C</w:t>
            </w:r>
            <w:r>
              <w:rPr>
                <w:spacing w:val="-3"/>
                <w:sz w:val="21"/>
              </w:rPr>
              <w:t>、代理费</w:t>
            </w:r>
          </w:p>
        </w:tc>
        <w:tc>
          <w:tcPr>
            <w:tcW w:w="596" w:type="dxa"/>
          </w:tcPr>
          <w:p>
            <w:pPr>
              <w:pStyle w:val="TableParagraph"/>
              <w:spacing w:before="0"/>
              <w:rPr>
                <w:rFonts w:ascii="Times New Roman"/>
                <w:sz w:val="20"/>
              </w:rPr>
            </w:pPr>
          </w:p>
        </w:tc>
        <w:tc>
          <w:tcPr>
            <w:tcW w:w="1480" w:type="dxa"/>
          </w:tcPr>
          <w:p>
            <w:pPr>
              <w:pStyle w:val="TableParagraph"/>
              <w:spacing w:before="103"/>
              <w:ind w:left="237"/>
              <w:rPr>
                <w:sz w:val="21"/>
              </w:rPr>
            </w:pPr>
            <w:r>
              <w:rPr>
                <w:rFonts w:ascii="Times New Roman" w:eastAsia="Times New Roman"/>
                <w:sz w:val="21"/>
              </w:rPr>
              <w:t>B</w:t>
            </w:r>
            <w:r>
              <w:rPr>
                <w:spacing w:val="-2"/>
                <w:sz w:val="21"/>
              </w:rPr>
              <w:t>、筹资费用</w:t>
            </w:r>
          </w:p>
          <w:p>
            <w:pPr>
              <w:pStyle w:val="TableParagraph"/>
              <w:spacing w:before="6"/>
              <w:rPr>
                <w:sz w:val="15"/>
              </w:rPr>
            </w:pPr>
          </w:p>
          <w:p>
            <w:pPr>
              <w:pStyle w:val="TableParagraph"/>
              <w:spacing w:before="0" w:line="235" w:lineRule="exact"/>
              <w:ind w:left="226"/>
              <w:rPr>
                <w:sz w:val="21"/>
              </w:rPr>
            </w:pPr>
            <w:r>
              <w:rPr>
                <w:rFonts w:ascii="Times New Roman" w:eastAsia="Times New Roman"/>
                <w:spacing w:val="-2"/>
                <w:sz w:val="21"/>
              </w:rPr>
              <w:t>D</w:t>
            </w:r>
            <w:r>
              <w:rPr>
                <w:spacing w:val="-4"/>
                <w:sz w:val="21"/>
              </w:rPr>
              <w:t>、管理费用</w:t>
            </w:r>
          </w:p>
        </w:tc>
      </w:tr>
    </w:tbl>
    <w:p>
      <w:pPr>
        <w:pStyle w:val="BodyText"/>
        <w:spacing w:before="8"/>
        <w:rPr>
          <w:sz w:val="16"/>
        </w:rPr>
      </w:pPr>
    </w:p>
    <w:p>
      <w:pPr>
        <w:pStyle w:val="ListParagraph"/>
        <w:numPr>
          <w:ilvl w:val="0"/>
          <w:numId w:val="25"/>
        </w:numPr>
        <w:tabs>
          <w:tab w:val="left" w:pos="1045"/>
        </w:tabs>
        <w:spacing w:before="0" w:after="0" w:line="240" w:lineRule="auto"/>
        <w:ind w:left="1045" w:right="0" w:hanging="525"/>
        <w:jc w:val="left"/>
        <w:rPr>
          <w:sz w:val="21"/>
        </w:rPr>
      </w:pPr>
      <w:r>
        <w:rPr>
          <w:sz w:val="21"/>
        </w:rPr>
        <w:t>只有当投资项目的投资报酬率（ ）</w:t>
      </w:r>
      <w:r>
        <w:rPr>
          <w:spacing w:val="-1"/>
          <w:sz w:val="21"/>
        </w:rPr>
        <w:t>资金成本时，资金的筹集和使用才有利于提高企业价值。</w:t>
      </w:r>
    </w:p>
    <w:p>
      <w:pPr>
        <w:pStyle w:val="BodyText"/>
        <w:spacing w:before="6"/>
        <w:rPr>
          <w:sz w:val="15"/>
        </w:rPr>
      </w:pPr>
    </w:p>
    <w:p>
      <w:pPr>
        <w:pStyle w:val="BodyText"/>
        <w:tabs>
          <w:tab w:val="left" w:pos="4089"/>
        </w:tabs>
        <w:spacing w:before="1"/>
        <w:ind w:left="1045"/>
      </w:pPr>
      <w:r>
        <w:t>A、小</w:t>
      </w:r>
      <w:r>
        <w:rPr>
          <w:spacing w:val="-10"/>
        </w:rPr>
        <w:t>于</w:t>
      </w:r>
      <w:r>
        <w:tab/>
        <w:t>B、高</w:t>
      </w:r>
      <w:r>
        <w:rPr>
          <w:spacing w:val="-10"/>
        </w:rPr>
        <w:t>于</w:t>
      </w:r>
    </w:p>
    <w:p>
      <w:pPr>
        <w:pStyle w:val="BodyText"/>
        <w:spacing w:before="6"/>
        <w:rPr>
          <w:sz w:val="15"/>
        </w:rPr>
      </w:pPr>
    </w:p>
    <w:p>
      <w:pPr>
        <w:pStyle w:val="BodyText"/>
        <w:ind w:left="1045"/>
      </w:pPr>
      <w:r>
        <w:t>C</w:t>
      </w:r>
      <w:r>
        <w:rPr>
          <w:spacing w:val="-4"/>
        </w:rPr>
        <w:t>、等于</w:t>
      </w:r>
    </w:p>
    <w:p>
      <w:pPr>
        <w:pStyle w:val="BodyText"/>
        <w:spacing w:before="7"/>
        <w:rPr>
          <w:sz w:val="15"/>
        </w:rPr>
      </w:pPr>
    </w:p>
    <w:p>
      <w:pPr>
        <w:pStyle w:val="ListParagraph"/>
        <w:numPr>
          <w:ilvl w:val="0"/>
          <w:numId w:val="25"/>
        </w:numPr>
        <w:tabs>
          <w:tab w:val="left" w:pos="941"/>
        </w:tabs>
        <w:spacing w:before="0" w:after="0" w:line="240" w:lineRule="auto"/>
        <w:ind w:left="941" w:right="0" w:hanging="421"/>
        <w:jc w:val="left"/>
        <w:rPr>
          <w:sz w:val="21"/>
        </w:rPr>
      </w:pPr>
      <w:r>
        <w:rPr>
          <w:sz w:val="21"/>
        </w:rPr>
        <w:t xml:space="preserve">资金每增加一个单位而增加的成本叫（ </w:t>
      </w:r>
      <w:r>
        <w:rPr>
          <w:spacing w:val="-105"/>
          <w:sz w:val="21"/>
        </w:rPr>
        <w:t>）</w:t>
      </w:r>
      <w:r>
        <w:rPr>
          <w:spacing w:val="-10"/>
          <w:sz w:val="21"/>
        </w:rPr>
        <w:t>。</w:t>
      </w:r>
    </w:p>
    <w:p>
      <w:pPr>
        <w:pStyle w:val="BodyText"/>
        <w:spacing w:before="7"/>
        <w:rPr>
          <w:sz w:val="15"/>
        </w:rPr>
      </w:pPr>
    </w:p>
    <w:p>
      <w:pPr>
        <w:pStyle w:val="BodyText"/>
        <w:tabs>
          <w:tab w:val="left" w:pos="4241"/>
        </w:tabs>
        <w:ind w:left="1150"/>
      </w:pPr>
      <w:r>
        <w:rPr>
          <w:rFonts w:ascii="Times New Roman" w:eastAsia="Times New Roman"/>
          <w:spacing w:val="-2"/>
        </w:rPr>
        <w:t>A</w:t>
      </w:r>
      <w:r>
        <w:rPr>
          <w:spacing w:val="-2"/>
        </w:rPr>
        <w:t>、</w:t>
      </w:r>
      <w:r>
        <w:rPr>
          <w:spacing w:val="-2"/>
        </w:rPr>
        <w:t>机</w:t>
      </w:r>
      <w:r>
        <w:rPr>
          <w:spacing w:val="-2"/>
        </w:rPr>
        <w:t>会</w:t>
      </w:r>
      <w:r>
        <w:rPr>
          <w:spacing w:val="-2"/>
        </w:rPr>
        <w:t>成</w:t>
      </w:r>
      <w:r>
        <w:rPr>
          <w:spacing w:val="-10"/>
        </w:rPr>
        <w:t>本</w:t>
      </w:r>
      <w:r>
        <w:tab/>
      </w:r>
      <w:r>
        <w:rPr>
          <w:rFonts w:ascii="Times New Roman" w:eastAsia="Times New Roman"/>
        </w:rPr>
        <w:t>B</w:t>
      </w:r>
      <w:r>
        <w:t>、沉没成</w:t>
      </w:r>
      <w:r>
        <w:rPr>
          <w:spacing w:val="-10"/>
        </w:rPr>
        <w:t>本</w:t>
      </w:r>
    </w:p>
    <w:p>
      <w:pPr>
        <w:pStyle w:val="BodyText"/>
        <w:spacing w:before="6"/>
        <w:rPr>
          <w:sz w:val="15"/>
        </w:rPr>
      </w:pPr>
    </w:p>
    <w:p>
      <w:pPr>
        <w:pStyle w:val="BodyText"/>
        <w:tabs>
          <w:tab w:val="left" w:pos="4229"/>
        </w:tabs>
        <w:spacing w:before="1"/>
        <w:ind w:left="1150"/>
      </w:pPr>
      <w:r>
        <w:rPr>
          <w:rFonts w:ascii="Times New Roman" w:eastAsia="Times New Roman"/>
        </w:rPr>
        <w:t>C</w:t>
      </w:r>
      <w:r>
        <w:t>、边际成</w:t>
      </w:r>
      <w:r>
        <w:rPr>
          <w:spacing w:val="-10"/>
        </w:rPr>
        <w:t>本</w:t>
      </w:r>
      <w:r>
        <w:tab/>
      </w:r>
      <w:r>
        <w:rPr>
          <w:rFonts w:ascii="Times New Roman" w:eastAsia="Times New Roman"/>
          <w:spacing w:val="-2"/>
        </w:rPr>
        <w:t>D</w:t>
      </w:r>
      <w:r>
        <w:rPr>
          <w:spacing w:val="-2"/>
        </w:rPr>
        <w:t>、</w:t>
      </w:r>
      <w:r>
        <w:rPr>
          <w:spacing w:val="-2"/>
        </w:rPr>
        <w:t>单</w:t>
      </w:r>
      <w:r>
        <w:rPr>
          <w:spacing w:val="-2"/>
        </w:rPr>
        <w:t>位</w:t>
      </w:r>
      <w:r>
        <w:rPr>
          <w:spacing w:val="-2"/>
        </w:rPr>
        <w:t>成</w:t>
      </w:r>
      <w:r>
        <w:rPr>
          <w:spacing w:val="-10"/>
        </w:rPr>
        <w:t>本</w:t>
      </w:r>
    </w:p>
    <w:p>
      <w:pPr>
        <w:pStyle w:val="BodyText"/>
        <w:spacing w:before="6"/>
        <w:rPr>
          <w:sz w:val="15"/>
        </w:rPr>
      </w:pPr>
    </w:p>
    <w:p>
      <w:pPr>
        <w:pStyle w:val="ListParagraph"/>
        <w:numPr>
          <w:ilvl w:val="0"/>
          <w:numId w:val="25"/>
        </w:numPr>
        <w:tabs>
          <w:tab w:val="left" w:pos="1047"/>
        </w:tabs>
        <w:spacing w:before="0" w:after="0" w:line="417" w:lineRule="auto"/>
        <w:ind w:left="100" w:right="325" w:firstLine="420"/>
        <w:jc w:val="left"/>
        <w:rPr>
          <w:sz w:val="21"/>
        </w:rPr>
      </w:pPr>
      <w:r>
        <w:rPr>
          <w:sz w:val="21"/>
        </w:rPr>
        <w:t>国际上通常将资金成本视为投资项目的（ ）或是否采用投资项目的取舍率，是比较、选择投资</w:t>
      </w:r>
      <w:r>
        <w:rPr>
          <w:spacing w:val="-2"/>
          <w:sz w:val="21"/>
        </w:rPr>
        <w:t>方案的主要标准。</w:t>
      </w:r>
    </w:p>
    <w:p>
      <w:pPr>
        <w:spacing w:after="0" w:line="417" w:lineRule="auto"/>
        <w:jc w:val="left"/>
        <w:rPr>
          <w:sz w:val="21"/>
        </w:rPr>
        <w:sectPr>
          <w:footerReference w:type="default" r:id="rId27"/>
          <w:pgSz w:w="11910" w:h="16840"/>
          <w:pgMar w:top="1760" w:right="780" w:bottom="1180" w:left="980" w:header="0" w:footer="990"/>
          <w:pgNumType w:start="24"/>
          <w:cols w:space="708"/>
        </w:sectPr>
      </w:pPr>
    </w:p>
    <w:p>
      <w:pPr>
        <w:pStyle w:val="BodyText"/>
        <w:tabs>
          <w:tab w:val="left" w:pos="4299"/>
        </w:tabs>
        <w:spacing w:before="62"/>
        <w:ind w:left="1150"/>
      </w:pPr>
      <w:r>
        <w:t>A、最高收益</w:t>
      </w:r>
      <w:r>
        <w:rPr>
          <w:spacing w:val="-10"/>
        </w:rPr>
        <w:t>率</w:t>
      </w:r>
      <w:r>
        <w:tab/>
      </w:r>
      <w:r>
        <w:rPr>
          <w:rFonts w:ascii="Times New Roman" w:eastAsia="Times New Roman"/>
        </w:rPr>
        <w:t>B</w:t>
      </w:r>
      <w:r>
        <w:t>、最低收益</w:t>
      </w:r>
      <w:r>
        <w:rPr>
          <w:spacing w:val="-10"/>
        </w:rPr>
        <w:t>率</w:t>
      </w:r>
    </w:p>
    <w:p>
      <w:pPr>
        <w:pStyle w:val="BodyText"/>
        <w:spacing w:before="6"/>
        <w:rPr>
          <w:sz w:val="15"/>
        </w:rPr>
      </w:pPr>
    </w:p>
    <w:p>
      <w:pPr>
        <w:pStyle w:val="ListParagraph"/>
        <w:numPr>
          <w:ilvl w:val="0"/>
          <w:numId w:val="25"/>
        </w:numPr>
        <w:tabs>
          <w:tab w:val="left" w:pos="1045"/>
        </w:tabs>
        <w:spacing w:before="1" w:after="0" w:line="240" w:lineRule="auto"/>
        <w:ind w:left="1045" w:right="0" w:hanging="525"/>
        <w:jc w:val="left"/>
        <w:rPr>
          <w:sz w:val="21"/>
        </w:rPr>
      </w:pPr>
      <w:r>
        <w:rPr>
          <w:sz w:val="21"/>
        </w:rPr>
        <w:t xml:space="preserve">国际企业的内部资金转移方向和方式有（ </w:t>
      </w:r>
      <w:r>
        <w:rPr>
          <w:spacing w:val="-105"/>
          <w:sz w:val="21"/>
        </w:rPr>
        <w:t>）</w:t>
      </w:r>
      <w:r>
        <w:rPr>
          <w:spacing w:val="-10"/>
          <w:sz w:val="21"/>
        </w:rPr>
        <w:t>。</w:t>
      </w:r>
    </w:p>
    <w:p>
      <w:pPr>
        <w:pStyle w:val="BodyText"/>
        <w:spacing w:before="6"/>
        <w:rPr>
          <w:sz w:val="15"/>
        </w:rPr>
      </w:pPr>
    </w:p>
    <w:p>
      <w:pPr>
        <w:pStyle w:val="BodyText"/>
        <w:tabs>
          <w:tab w:val="left" w:pos="4299"/>
        </w:tabs>
        <w:spacing w:line="417" w:lineRule="auto"/>
        <w:ind w:left="1045" w:right="3221"/>
      </w:pPr>
      <w:r>
        <w:rPr>
          <w:spacing w:val="-2"/>
        </w:rPr>
        <w:t>A</w:t>
      </w:r>
      <w:r>
        <w:rPr>
          <w:spacing w:val="-2"/>
        </w:rPr>
        <w:t>、</w:t>
      </w:r>
      <w:r>
        <w:rPr>
          <w:spacing w:val="-2"/>
        </w:rPr>
        <w:t>母</w:t>
      </w:r>
      <w:r>
        <w:rPr>
          <w:spacing w:val="-2"/>
        </w:rPr>
        <w:t>公</w:t>
      </w:r>
      <w:r>
        <w:rPr>
          <w:spacing w:val="-2"/>
        </w:rPr>
        <w:t>司</w:t>
      </w:r>
      <w:r>
        <w:rPr>
          <w:spacing w:val="-2"/>
        </w:rPr>
        <w:t>向</w:t>
      </w:r>
      <w:r>
        <w:rPr>
          <w:spacing w:val="-2"/>
        </w:rPr>
        <w:t>子</w:t>
      </w:r>
      <w:r>
        <w:rPr>
          <w:spacing w:val="-2"/>
        </w:rPr>
        <w:t>公</w:t>
      </w:r>
      <w:r>
        <w:rPr>
          <w:spacing w:val="-2"/>
        </w:rPr>
        <w:t>司</w:t>
      </w:r>
      <w:r>
        <w:rPr>
          <w:spacing w:val="-2"/>
        </w:rPr>
        <w:t>提</w:t>
      </w:r>
      <w:r>
        <w:rPr>
          <w:spacing w:val="-2"/>
        </w:rPr>
        <w:t>供</w:t>
      </w:r>
      <w:r>
        <w:rPr>
          <w:spacing w:val="-2"/>
        </w:rPr>
        <w:t>初</w:t>
      </w:r>
      <w:r>
        <w:rPr>
          <w:spacing w:val="-2"/>
        </w:rPr>
        <w:t>始</w:t>
      </w:r>
      <w:r>
        <w:rPr>
          <w:spacing w:val="-2"/>
        </w:rPr>
        <w:t>资</w:t>
      </w:r>
      <w:r>
        <w:rPr>
          <w:spacing w:val="-2"/>
        </w:rPr>
        <w:t>金</w:t>
      </w:r>
      <w:r>
        <w:tab/>
      </w:r>
      <w:r>
        <w:rPr>
          <w:spacing w:val="-2"/>
        </w:rPr>
        <w:t>B</w:t>
      </w:r>
      <w:r>
        <w:rPr>
          <w:spacing w:val="-2"/>
        </w:rPr>
        <w:t>、</w:t>
      </w:r>
      <w:r>
        <w:rPr>
          <w:spacing w:val="-2"/>
        </w:rPr>
        <w:t>子</w:t>
      </w:r>
      <w:r>
        <w:rPr>
          <w:spacing w:val="-2"/>
        </w:rPr>
        <w:t>公</w:t>
      </w:r>
      <w:r>
        <w:rPr>
          <w:spacing w:val="-2"/>
        </w:rPr>
        <w:t>司</w:t>
      </w:r>
      <w:r>
        <w:rPr>
          <w:spacing w:val="-2"/>
        </w:rPr>
        <w:t>偿</w:t>
      </w:r>
      <w:r>
        <w:rPr>
          <w:spacing w:val="-2"/>
        </w:rPr>
        <w:t>还</w:t>
      </w:r>
      <w:r>
        <w:rPr>
          <w:spacing w:val="-2"/>
        </w:rPr>
        <w:t>母</w:t>
      </w:r>
      <w:r>
        <w:rPr>
          <w:spacing w:val="-2"/>
        </w:rPr>
        <w:t>公</w:t>
      </w:r>
      <w:r>
        <w:rPr>
          <w:spacing w:val="-2"/>
        </w:rPr>
        <w:t>司</w:t>
      </w:r>
      <w:r>
        <w:rPr>
          <w:spacing w:val="-2"/>
        </w:rPr>
        <w:t>的</w:t>
      </w:r>
      <w:r>
        <w:rPr>
          <w:spacing w:val="-2"/>
        </w:rPr>
        <w:t>贷</w:t>
      </w:r>
      <w:r>
        <w:rPr>
          <w:spacing w:val="-2"/>
        </w:rPr>
        <w:t>款 C</w:t>
      </w:r>
      <w:r>
        <w:rPr>
          <w:spacing w:val="-2"/>
        </w:rPr>
        <w:t>、</w:t>
      </w:r>
      <w:r>
        <w:rPr>
          <w:spacing w:val="-2"/>
        </w:rPr>
        <w:t>子</w:t>
      </w:r>
      <w:r>
        <w:rPr>
          <w:spacing w:val="-2"/>
        </w:rPr>
        <w:t>公</w:t>
      </w:r>
      <w:r>
        <w:rPr>
          <w:spacing w:val="-2"/>
        </w:rPr>
        <w:t>司</w:t>
      </w:r>
      <w:r>
        <w:rPr>
          <w:spacing w:val="-2"/>
        </w:rPr>
        <w:t>间</w:t>
      </w:r>
      <w:r>
        <w:rPr>
          <w:spacing w:val="-2"/>
        </w:rPr>
        <w:t>货</w:t>
      </w:r>
      <w:r>
        <w:rPr>
          <w:spacing w:val="-2"/>
        </w:rPr>
        <w:t>物</w:t>
      </w:r>
      <w:r>
        <w:rPr>
          <w:spacing w:val="-2"/>
        </w:rPr>
        <w:t>买</w:t>
      </w:r>
      <w:r>
        <w:rPr>
          <w:spacing w:val="-2"/>
        </w:rPr>
        <w:t>卖</w:t>
      </w:r>
      <w:r>
        <w:tab/>
      </w:r>
      <w:r>
        <w:rPr>
          <w:spacing w:val="-2"/>
        </w:rPr>
        <w:t>D</w:t>
      </w:r>
      <w:r>
        <w:rPr>
          <w:spacing w:val="-2"/>
        </w:rPr>
        <w:t>、</w:t>
      </w:r>
      <w:r>
        <w:rPr>
          <w:spacing w:val="-2"/>
        </w:rPr>
        <w:t>子</w:t>
      </w:r>
      <w:r>
        <w:rPr>
          <w:spacing w:val="-2"/>
        </w:rPr>
        <w:t>公</w:t>
      </w:r>
      <w:r>
        <w:rPr>
          <w:spacing w:val="-2"/>
        </w:rPr>
        <w:t>司</w:t>
      </w:r>
      <w:r>
        <w:rPr>
          <w:spacing w:val="-2"/>
        </w:rPr>
        <w:t>间</w:t>
      </w:r>
      <w:r>
        <w:rPr>
          <w:spacing w:val="-2"/>
        </w:rPr>
        <w:t>相</w:t>
      </w:r>
      <w:r>
        <w:rPr>
          <w:spacing w:val="-2"/>
        </w:rPr>
        <w:t>互</w:t>
      </w:r>
      <w:r>
        <w:rPr>
          <w:spacing w:val="-2"/>
        </w:rPr>
        <w:t>贷</w:t>
      </w:r>
      <w:r>
        <w:rPr>
          <w:spacing w:val="-2"/>
        </w:rPr>
        <w:t>款</w:t>
      </w:r>
    </w:p>
    <w:p>
      <w:pPr>
        <w:pStyle w:val="ListParagraph"/>
        <w:numPr>
          <w:ilvl w:val="0"/>
          <w:numId w:val="25"/>
        </w:numPr>
        <w:tabs>
          <w:tab w:val="left" w:pos="1045"/>
        </w:tabs>
        <w:spacing w:before="0" w:after="0" w:line="269" w:lineRule="exact"/>
        <w:ind w:left="1045" w:right="0" w:hanging="525"/>
        <w:jc w:val="left"/>
        <w:rPr>
          <w:sz w:val="21"/>
        </w:rPr>
      </w:pPr>
      <w:r>
        <w:rPr>
          <w:sz w:val="21"/>
        </w:rPr>
        <w:t>国际企业在进行外币筹资时可以有（ ）</w:t>
      </w:r>
      <w:r>
        <w:rPr>
          <w:spacing w:val="-4"/>
          <w:sz w:val="21"/>
        </w:rPr>
        <w:t>选择。</w:t>
      </w:r>
    </w:p>
    <w:p>
      <w:pPr>
        <w:pStyle w:val="BodyText"/>
        <w:spacing w:before="7"/>
        <w:rPr>
          <w:sz w:val="15"/>
        </w:rPr>
      </w:pPr>
    </w:p>
    <w:p>
      <w:pPr>
        <w:pStyle w:val="BodyText"/>
        <w:tabs>
          <w:tab w:val="left" w:pos="4241"/>
        </w:tabs>
        <w:ind w:left="1150"/>
      </w:pPr>
      <w:r>
        <w:rPr>
          <w:rFonts w:ascii="Times New Roman" w:eastAsia="Times New Roman"/>
          <w:spacing w:val="-2"/>
        </w:rPr>
        <w:t>A</w:t>
      </w:r>
      <w:r>
        <w:rPr>
          <w:spacing w:val="-2"/>
        </w:rPr>
        <w:t>、</w:t>
      </w:r>
      <w:r>
        <w:rPr>
          <w:spacing w:val="-2"/>
        </w:rPr>
        <w:t>选</w:t>
      </w:r>
      <w:r>
        <w:rPr>
          <w:spacing w:val="-2"/>
        </w:rPr>
        <w:t>择</w:t>
      </w:r>
      <w:r>
        <w:rPr>
          <w:spacing w:val="-2"/>
        </w:rPr>
        <w:t>强</w:t>
      </w:r>
      <w:r>
        <w:rPr>
          <w:spacing w:val="-2"/>
        </w:rPr>
        <w:t>币</w:t>
      </w:r>
      <w:r>
        <w:rPr>
          <w:spacing w:val="-2"/>
        </w:rPr>
        <w:t>筹</w:t>
      </w:r>
      <w:r>
        <w:rPr>
          <w:spacing w:val="-10"/>
        </w:rPr>
        <w:t>资</w:t>
      </w:r>
      <w:r>
        <w:tab/>
      </w:r>
      <w:r>
        <w:rPr>
          <w:rFonts w:ascii="Times New Roman" w:eastAsia="Times New Roman"/>
        </w:rPr>
        <w:t>B</w:t>
      </w:r>
      <w:r>
        <w:t>、选择弱币筹</w:t>
      </w:r>
      <w:r>
        <w:rPr>
          <w:spacing w:val="-10"/>
        </w:rPr>
        <w:t>资</w:t>
      </w:r>
    </w:p>
    <w:p>
      <w:pPr>
        <w:pStyle w:val="BodyText"/>
        <w:spacing w:before="7"/>
        <w:rPr>
          <w:sz w:val="15"/>
        </w:rPr>
      </w:pPr>
    </w:p>
    <w:p>
      <w:pPr>
        <w:pStyle w:val="BodyText"/>
        <w:tabs>
          <w:tab w:val="left" w:pos="4229"/>
        </w:tabs>
        <w:ind w:left="1150"/>
      </w:pPr>
      <w:r>
        <w:rPr>
          <w:rFonts w:ascii="Times New Roman" w:eastAsia="Times New Roman"/>
        </w:rPr>
        <w:t>C</w:t>
      </w:r>
      <w:r>
        <w:t>、多种货币组合筹</w:t>
      </w:r>
      <w:r>
        <w:rPr>
          <w:spacing w:val="-10"/>
        </w:rPr>
        <w:t>资</w:t>
      </w:r>
      <w:r>
        <w:tab/>
      </w:r>
      <w:r>
        <w:rPr>
          <w:rFonts w:ascii="Times New Roman" w:eastAsia="Times New Roman"/>
          <w:spacing w:val="-2"/>
        </w:rPr>
        <w:t>D</w:t>
      </w:r>
      <w:r>
        <w:rPr>
          <w:spacing w:val="-2"/>
        </w:rPr>
        <w:t>、</w:t>
      </w:r>
      <w:r>
        <w:rPr>
          <w:spacing w:val="-2"/>
        </w:rPr>
        <w:t>选</w:t>
      </w:r>
      <w:r>
        <w:rPr>
          <w:spacing w:val="-2"/>
        </w:rPr>
        <w:t>择</w:t>
      </w:r>
      <w:r>
        <w:rPr>
          <w:spacing w:val="-2"/>
        </w:rPr>
        <w:t>兑</w:t>
      </w:r>
      <w:r>
        <w:rPr>
          <w:spacing w:val="-2"/>
        </w:rPr>
        <w:t>换</w:t>
      </w:r>
      <w:r>
        <w:rPr>
          <w:spacing w:val="-2"/>
        </w:rPr>
        <w:t>货</w:t>
      </w:r>
      <w:r>
        <w:rPr>
          <w:spacing w:val="-2"/>
        </w:rPr>
        <w:t>币</w:t>
      </w:r>
      <w:r>
        <w:rPr>
          <w:spacing w:val="-2"/>
        </w:rPr>
        <w:t>筹</w:t>
      </w:r>
      <w:r>
        <w:rPr>
          <w:spacing w:val="-10"/>
        </w:rPr>
        <w:t>资</w:t>
      </w:r>
    </w:p>
    <w:p>
      <w:pPr>
        <w:pStyle w:val="BodyText"/>
        <w:spacing w:before="6"/>
        <w:rPr>
          <w:sz w:val="15"/>
        </w:rPr>
      </w:pPr>
    </w:p>
    <w:p>
      <w:pPr>
        <w:pStyle w:val="ListParagraph"/>
        <w:numPr>
          <w:ilvl w:val="0"/>
          <w:numId w:val="25"/>
        </w:numPr>
        <w:tabs>
          <w:tab w:val="left" w:pos="1045"/>
        </w:tabs>
        <w:spacing w:before="1" w:after="0" w:line="240" w:lineRule="auto"/>
        <w:ind w:left="1045" w:right="0" w:hanging="525"/>
        <w:jc w:val="left"/>
        <w:rPr>
          <w:sz w:val="21"/>
        </w:rPr>
      </w:pPr>
      <w:r>
        <w:rPr>
          <w:sz w:val="21"/>
        </w:rPr>
        <w:t xml:space="preserve">在国际筹资过程中控制与防范汇率与利率等风险，最重要的原则是均衡原则，它包括（ </w:t>
      </w:r>
      <w:r>
        <w:rPr>
          <w:spacing w:val="-105"/>
          <w:sz w:val="21"/>
        </w:rPr>
        <w:t>）</w:t>
      </w:r>
      <w:r>
        <w:rPr>
          <w:spacing w:val="-10"/>
          <w:sz w:val="21"/>
        </w:rPr>
        <w:t>。</w:t>
      </w:r>
    </w:p>
    <w:p>
      <w:pPr>
        <w:pStyle w:val="BodyText"/>
        <w:spacing w:before="6"/>
        <w:rPr>
          <w:sz w:val="15"/>
        </w:rPr>
      </w:pPr>
    </w:p>
    <w:p>
      <w:pPr>
        <w:pStyle w:val="BodyText"/>
        <w:tabs>
          <w:tab w:val="left" w:pos="4241"/>
        </w:tabs>
        <w:ind w:left="1150"/>
      </w:pPr>
      <w:r>
        <w:rPr>
          <w:rFonts w:ascii="Times New Roman" w:eastAsia="Times New Roman"/>
          <w:spacing w:val="-2"/>
        </w:rPr>
        <w:t>A</w:t>
      </w:r>
      <w:r>
        <w:rPr>
          <w:spacing w:val="-2"/>
        </w:rPr>
        <w:t>、</w:t>
      </w:r>
      <w:r>
        <w:rPr>
          <w:spacing w:val="-2"/>
        </w:rPr>
        <w:t>货</w:t>
      </w:r>
      <w:r>
        <w:rPr>
          <w:spacing w:val="-2"/>
        </w:rPr>
        <w:t>币</w:t>
      </w:r>
      <w:r>
        <w:rPr>
          <w:spacing w:val="-2"/>
        </w:rPr>
        <w:t>结</w:t>
      </w:r>
      <w:r>
        <w:rPr>
          <w:spacing w:val="-2"/>
        </w:rPr>
        <w:t>构</w:t>
      </w:r>
      <w:r>
        <w:rPr>
          <w:spacing w:val="-2"/>
        </w:rPr>
        <w:t>均</w:t>
      </w:r>
      <w:r>
        <w:rPr>
          <w:spacing w:val="-10"/>
        </w:rPr>
        <w:t>衡</w:t>
      </w:r>
      <w:r>
        <w:tab/>
      </w:r>
      <w:r>
        <w:rPr>
          <w:rFonts w:ascii="Times New Roman" w:eastAsia="Times New Roman"/>
        </w:rPr>
        <w:t>B</w:t>
      </w:r>
      <w:r>
        <w:t>、期限结构均</w:t>
      </w:r>
      <w:r>
        <w:rPr>
          <w:spacing w:val="-10"/>
        </w:rPr>
        <w:t>衡</w:t>
      </w:r>
    </w:p>
    <w:p>
      <w:pPr>
        <w:pStyle w:val="BodyText"/>
        <w:spacing w:before="7"/>
        <w:rPr>
          <w:sz w:val="15"/>
        </w:rPr>
      </w:pPr>
    </w:p>
    <w:p>
      <w:pPr>
        <w:pStyle w:val="BodyText"/>
        <w:tabs>
          <w:tab w:val="left" w:pos="4229"/>
        </w:tabs>
        <w:ind w:left="1150"/>
      </w:pPr>
      <w:r>
        <w:rPr>
          <w:rFonts w:ascii="Times New Roman" w:eastAsia="Times New Roman"/>
        </w:rPr>
        <w:t>C</w:t>
      </w:r>
      <w:r>
        <w:t>、总体利率结构均</w:t>
      </w:r>
      <w:r>
        <w:rPr>
          <w:spacing w:val="-10"/>
        </w:rPr>
        <w:t>衡</w:t>
      </w:r>
      <w:r>
        <w:tab/>
      </w:r>
      <w:r>
        <w:rPr>
          <w:rFonts w:ascii="Times New Roman" w:eastAsia="Times New Roman"/>
          <w:spacing w:val="-2"/>
        </w:rPr>
        <w:t>D</w:t>
      </w:r>
      <w:r>
        <w:rPr>
          <w:spacing w:val="-2"/>
        </w:rPr>
        <w:t>、</w:t>
      </w:r>
      <w:r>
        <w:rPr>
          <w:spacing w:val="-2"/>
        </w:rPr>
        <w:t>市</w:t>
      </w:r>
      <w:r>
        <w:rPr>
          <w:spacing w:val="-2"/>
        </w:rPr>
        <w:t>场</w:t>
      </w:r>
      <w:r>
        <w:rPr>
          <w:spacing w:val="-2"/>
        </w:rPr>
        <w:t>结</w:t>
      </w:r>
      <w:r>
        <w:rPr>
          <w:spacing w:val="-2"/>
        </w:rPr>
        <w:t>构</w:t>
      </w:r>
      <w:r>
        <w:rPr>
          <w:spacing w:val="-2"/>
        </w:rPr>
        <w:t>均</w:t>
      </w:r>
      <w:r>
        <w:rPr>
          <w:spacing w:val="-2"/>
        </w:rPr>
        <w:t>衡</w:t>
      </w:r>
      <w:r>
        <w:rPr>
          <w:spacing w:val="-2"/>
        </w:rPr>
        <w:t>和</w:t>
      </w:r>
      <w:r>
        <w:rPr>
          <w:spacing w:val="-2"/>
        </w:rPr>
        <w:t>体</w:t>
      </w:r>
      <w:r>
        <w:rPr>
          <w:spacing w:val="-2"/>
        </w:rPr>
        <w:t>成</w:t>
      </w:r>
      <w:r>
        <w:rPr>
          <w:spacing w:val="-2"/>
        </w:rPr>
        <w:t>本</w:t>
      </w:r>
      <w:r>
        <w:rPr>
          <w:spacing w:val="-2"/>
        </w:rPr>
        <w:t>结</w:t>
      </w:r>
      <w:r>
        <w:rPr>
          <w:spacing w:val="-2"/>
        </w:rPr>
        <w:t>构</w:t>
      </w:r>
      <w:r>
        <w:rPr>
          <w:spacing w:val="-2"/>
        </w:rPr>
        <w:t>均</w:t>
      </w:r>
      <w:r>
        <w:rPr>
          <w:spacing w:val="-10"/>
        </w:rPr>
        <w:t>衡</w:t>
      </w:r>
    </w:p>
    <w:p>
      <w:pPr>
        <w:pStyle w:val="BodyText"/>
        <w:spacing w:before="7"/>
        <w:rPr>
          <w:sz w:val="15"/>
        </w:rPr>
      </w:pPr>
    </w:p>
    <w:p>
      <w:pPr>
        <w:pStyle w:val="ListParagraph"/>
        <w:numPr>
          <w:ilvl w:val="0"/>
          <w:numId w:val="25"/>
        </w:numPr>
        <w:tabs>
          <w:tab w:val="left" w:pos="1045"/>
        </w:tabs>
        <w:spacing w:before="0" w:after="0" w:line="240" w:lineRule="auto"/>
        <w:ind w:left="1045" w:right="0" w:hanging="525"/>
        <w:jc w:val="left"/>
        <w:rPr>
          <w:sz w:val="21"/>
        </w:rPr>
      </w:pPr>
      <w:r>
        <w:rPr>
          <w:sz w:val="21"/>
        </w:rPr>
        <w:t xml:space="preserve">在国际筹资过程中控制与防范汇率与利率等风险管理原则中，最重要的原则是（ </w:t>
      </w:r>
      <w:r>
        <w:rPr>
          <w:spacing w:val="-105"/>
          <w:sz w:val="21"/>
        </w:rPr>
        <w:t>）</w:t>
      </w:r>
      <w:r>
        <w:rPr>
          <w:spacing w:val="-10"/>
          <w:sz w:val="21"/>
        </w:rPr>
        <w:t>。</w:t>
      </w:r>
    </w:p>
    <w:p>
      <w:pPr>
        <w:pStyle w:val="BodyText"/>
        <w:spacing w:before="6"/>
        <w:rPr>
          <w:sz w:val="15"/>
        </w:rPr>
      </w:pPr>
    </w:p>
    <w:p>
      <w:pPr>
        <w:pStyle w:val="BodyText"/>
        <w:tabs>
          <w:tab w:val="left" w:pos="4241"/>
        </w:tabs>
        <w:spacing w:before="1"/>
        <w:ind w:left="1255"/>
      </w:pPr>
      <w:r>
        <w:rPr>
          <w:rFonts w:ascii="Times New Roman" w:eastAsia="Times New Roman"/>
          <w:spacing w:val="-2"/>
        </w:rPr>
        <w:t>A</w:t>
      </w:r>
      <w:r>
        <w:rPr>
          <w:spacing w:val="-2"/>
        </w:rPr>
        <w:t>、</w:t>
      </w:r>
      <w:r>
        <w:rPr>
          <w:spacing w:val="-2"/>
        </w:rPr>
        <w:t>均</w:t>
      </w:r>
      <w:r>
        <w:rPr>
          <w:spacing w:val="-2"/>
        </w:rPr>
        <w:t>衡</w:t>
      </w:r>
      <w:r>
        <w:rPr>
          <w:spacing w:val="-2"/>
        </w:rPr>
        <w:t>原</w:t>
      </w:r>
      <w:r>
        <w:rPr>
          <w:spacing w:val="-10"/>
        </w:rPr>
        <w:t>则</w:t>
      </w:r>
      <w:r>
        <w:tab/>
      </w:r>
      <w:r>
        <w:rPr>
          <w:rFonts w:ascii="Times New Roman" w:eastAsia="Times New Roman"/>
        </w:rPr>
        <w:t>B</w:t>
      </w:r>
      <w:r>
        <w:t>、成本效益原</w:t>
      </w:r>
      <w:r>
        <w:rPr>
          <w:spacing w:val="-10"/>
        </w:rPr>
        <w:t>则</w:t>
      </w:r>
    </w:p>
    <w:p>
      <w:pPr>
        <w:pStyle w:val="BodyText"/>
        <w:spacing w:before="6"/>
        <w:rPr>
          <w:sz w:val="15"/>
        </w:rPr>
      </w:pPr>
    </w:p>
    <w:p>
      <w:pPr>
        <w:pStyle w:val="BodyText"/>
        <w:tabs>
          <w:tab w:val="left" w:pos="4229"/>
        </w:tabs>
        <w:ind w:left="1255"/>
      </w:pPr>
      <w:r>
        <w:rPr>
          <w:rFonts w:ascii="Times New Roman" w:eastAsia="Times New Roman"/>
        </w:rPr>
        <w:t>C</w:t>
      </w:r>
      <w:r>
        <w:t>、客观性原</w:t>
      </w:r>
      <w:r>
        <w:rPr>
          <w:spacing w:val="-10"/>
        </w:rPr>
        <w:t>则</w:t>
      </w:r>
      <w:r>
        <w:tab/>
      </w:r>
      <w:r>
        <w:rPr>
          <w:rFonts w:ascii="Times New Roman" w:eastAsia="Times New Roman"/>
          <w:spacing w:val="-2"/>
        </w:rPr>
        <w:t>D</w:t>
      </w:r>
      <w:r>
        <w:rPr>
          <w:spacing w:val="-2"/>
        </w:rPr>
        <w:t>、</w:t>
      </w:r>
      <w:r>
        <w:rPr>
          <w:spacing w:val="-2"/>
        </w:rPr>
        <w:t>一</w:t>
      </w:r>
      <w:r>
        <w:rPr>
          <w:spacing w:val="-2"/>
        </w:rPr>
        <w:t>致</w:t>
      </w:r>
      <w:r>
        <w:rPr>
          <w:spacing w:val="-2"/>
        </w:rPr>
        <w:t>性</w:t>
      </w:r>
      <w:r>
        <w:rPr>
          <w:spacing w:val="-2"/>
        </w:rPr>
        <w:t>原</w:t>
      </w:r>
      <w:r>
        <w:rPr>
          <w:spacing w:val="-10"/>
        </w:rPr>
        <w:t>则</w:t>
      </w:r>
    </w:p>
    <w:p>
      <w:pPr>
        <w:pStyle w:val="BodyText"/>
        <w:spacing w:before="7"/>
        <w:rPr>
          <w:sz w:val="15"/>
        </w:rPr>
      </w:pPr>
    </w:p>
    <w:p>
      <w:pPr>
        <w:pStyle w:val="ListParagraph"/>
        <w:numPr>
          <w:ilvl w:val="0"/>
          <w:numId w:val="25"/>
        </w:numPr>
        <w:tabs>
          <w:tab w:val="left" w:pos="1045"/>
        </w:tabs>
        <w:spacing w:before="0" w:after="0" w:line="240" w:lineRule="auto"/>
        <w:ind w:left="1045" w:right="0" w:hanging="525"/>
        <w:jc w:val="left"/>
        <w:rPr>
          <w:sz w:val="21"/>
        </w:rPr>
      </w:pPr>
      <w:r>
        <w:rPr>
          <w:spacing w:val="-4"/>
          <w:sz w:val="21"/>
        </w:rPr>
        <w:t>最优资金结构指在一定条件下使企业加权平均资金成本最低，</w:t>
      </w:r>
      <w:r>
        <w:rPr>
          <w:sz w:val="21"/>
        </w:rPr>
        <w:t>（ ）</w:t>
      </w:r>
      <w:r>
        <w:rPr>
          <w:spacing w:val="-2"/>
          <w:sz w:val="21"/>
        </w:rPr>
        <w:t>的资金结构。</w:t>
      </w:r>
    </w:p>
    <w:p>
      <w:pPr>
        <w:pStyle w:val="BodyText"/>
        <w:spacing w:before="7"/>
        <w:rPr>
          <w:sz w:val="15"/>
        </w:rPr>
      </w:pPr>
    </w:p>
    <w:p>
      <w:pPr>
        <w:pStyle w:val="BodyText"/>
        <w:tabs>
          <w:tab w:val="left" w:pos="4241"/>
        </w:tabs>
        <w:ind w:left="1255"/>
      </w:pPr>
      <w:r>
        <w:rPr>
          <w:rFonts w:ascii="Times New Roman" w:eastAsia="Times New Roman"/>
          <w:spacing w:val="-2"/>
        </w:rPr>
        <w:t>A</w:t>
      </w:r>
      <w:r>
        <w:rPr>
          <w:spacing w:val="-2"/>
        </w:rPr>
        <w:t>、</w:t>
      </w:r>
      <w:r>
        <w:rPr>
          <w:spacing w:val="-2"/>
        </w:rPr>
        <w:t>企</w:t>
      </w:r>
      <w:r>
        <w:rPr>
          <w:spacing w:val="-2"/>
        </w:rPr>
        <w:t>业</w:t>
      </w:r>
      <w:r>
        <w:rPr>
          <w:spacing w:val="-2"/>
        </w:rPr>
        <w:t>价</w:t>
      </w:r>
      <w:r>
        <w:rPr>
          <w:spacing w:val="-2"/>
        </w:rPr>
        <w:t>值</w:t>
      </w:r>
      <w:r>
        <w:rPr>
          <w:spacing w:val="-2"/>
        </w:rPr>
        <w:t>最</w:t>
      </w:r>
      <w:r>
        <w:rPr>
          <w:spacing w:val="-10"/>
        </w:rPr>
        <w:t>大</w:t>
      </w:r>
      <w:r>
        <w:tab/>
      </w:r>
      <w:r>
        <w:rPr>
          <w:rFonts w:ascii="Times New Roman" w:eastAsia="Times New Roman"/>
        </w:rPr>
        <w:t>B</w:t>
      </w:r>
      <w:r>
        <w:t>、利润最</w:t>
      </w:r>
      <w:r>
        <w:rPr>
          <w:spacing w:val="-10"/>
        </w:rPr>
        <w:t>大</w:t>
      </w:r>
    </w:p>
    <w:p>
      <w:pPr>
        <w:pStyle w:val="BodyText"/>
        <w:spacing w:before="6"/>
        <w:rPr>
          <w:sz w:val="15"/>
        </w:rPr>
      </w:pPr>
    </w:p>
    <w:p>
      <w:pPr>
        <w:pStyle w:val="BodyText"/>
        <w:tabs>
          <w:tab w:val="left" w:pos="4229"/>
        </w:tabs>
        <w:spacing w:before="1"/>
        <w:ind w:left="1255"/>
      </w:pPr>
      <w:r>
        <w:rPr>
          <w:rFonts w:ascii="Times New Roman" w:eastAsia="Times New Roman"/>
        </w:rPr>
        <w:t>C</w:t>
      </w:r>
      <w:r>
        <w:t>、股东权益最</w:t>
      </w:r>
      <w:r>
        <w:rPr>
          <w:spacing w:val="-10"/>
        </w:rPr>
        <w:t>大</w:t>
      </w:r>
      <w:r>
        <w:tab/>
      </w:r>
      <w:r>
        <w:rPr>
          <w:rFonts w:ascii="Times New Roman" w:eastAsia="Times New Roman"/>
          <w:spacing w:val="-2"/>
        </w:rPr>
        <w:t>D</w:t>
      </w:r>
      <w:r>
        <w:rPr>
          <w:spacing w:val="-2"/>
        </w:rPr>
        <w:t>、</w:t>
      </w:r>
      <w:r>
        <w:rPr>
          <w:spacing w:val="-2"/>
        </w:rPr>
        <w:t>每</w:t>
      </w:r>
      <w:r>
        <w:rPr>
          <w:spacing w:val="-2"/>
        </w:rPr>
        <w:t>股</w:t>
      </w:r>
      <w:r>
        <w:rPr>
          <w:spacing w:val="-2"/>
        </w:rPr>
        <w:t>盈</w:t>
      </w:r>
      <w:r>
        <w:rPr>
          <w:spacing w:val="-2"/>
        </w:rPr>
        <w:t>余</w:t>
      </w:r>
      <w:r>
        <w:rPr>
          <w:spacing w:val="-2"/>
        </w:rPr>
        <w:t>最</w:t>
      </w:r>
      <w:r>
        <w:rPr>
          <w:spacing w:val="-10"/>
        </w:rPr>
        <w:t>大</w:t>
      </w:r>
    </w:p>
    <w:p>
      <w:pPr>
        <w:pStyle w:val="BodyText"/>
        <w:spacing w:before="6"/>
        <w:rPr>
          <w:sz w:val="15"/>
        </w:rPr>
      </w:pPr>
    </w:p>
    <w:p>
      <w:pPr>
        <w:pStyle w:val="ListParagraph"/>
        <w:numPr>
          <w:ilvl w:val="0"/>
          <w:numId w:val="25"/>
        </w:numPr>
        <w:tabs>
          <w:tab w:val="left" w:pos="1045"/>
        </w:tabs>
        <w:spacing w:before="0" w:after="0" w:line="240" w:lineRule="auto"/>
        <w:ind w:left="1045" w:right="0" w:hanging="525"/>
        <w:jc w:val="left"/>
        <w:rPr>
          <w:sz w:val="21"/>
        </w:rPr>
      </w:pPr>
      <w:r>
        <w:rPr>
          <w:sz w:val="21"/>
        </w:rPr>
        <w:t>以下（ ）</w:t>
      </w:r>
      <w:r>
        <w:rPr>
          <w:spacing w:val="-1"/>
          <w:sz w:val="21"/>
        </w:rPr>
        <w:t>因素是影响资金结构的因素。</w:t>
      </w:r>
    </w:p>
    <w:p>
      <w:pPr>
        <w:pStyle w:val="BodyText"/>
        <w:spacing w:before="7"/>
        <w:rPr>
          <w:sz w:val="15"/>
        </w:rPr>
      </w:pPr>
    </w:p>
    <w:p>
      <w:pPr>
        <w:pStyle w:val="BodyText"/>
        <w:ind w:left="1202"/>
      </w:pPr>
      <w:r>
        <w:rPr>
          <w:rFonts w:ascii="Times New Roman" w:eastAsia="Times New Roman"/>
          <w:spacing w:val="-2"/>
        </w:rPr>
        <w:t>A</w:t>
      </w:r>
      <w:r>
        <w:rPr>
          <w:spacing w:val="-3"/>
        </w:rPr>
        <w:t>、企业销售的增长情况</w:t>
      </w:r>
    </w:p>
    <w:p>
      <w:pPr>
        <w:pStyle w:val="BodyText"/>
        <w:spacing w:before="7"/>
        <w:rPr>
          <w:sz w:val="15"/>
        </w:rPr>
      </w:pPr>
    </w:p>
    <w:p>
      <w:pPr>
        <w:pStyle w:val="BodyText"/>
        <w:spacing w:line="417" w:lineRule="auto"/>
        <w:ind w:left="1255" w:right="5809"/>
        <w:jc w:val="both"/>
      </w:pPr>
      <w:r>
        <w:rPr>
          <w:rFonts w:ascii="Times New Roman" w:eastAsia="Times New Roman"/>
          <w:spacing w:val="-2"/>
        </w:rPr>
        <w:t>B</w:t>
      </w:r>
      <w:r>
        <w:rPr>
          <w:spacing w:val="-2"/>
        </w:rPr>
        <w:t xml:space="preserve">、企业所有者和管理人员的态度 </w:t>
      </w:r>
      <w:r>
        <w:rPr>
          <w:rFonts w:ascii="Times New Roman" w:eastAsia="Times New Roman"/>
          <w:spacing w:val="-2"/>
        </w:rPr>
        <w:t>C</w:t>
      </w:r>
      <w:r>
        <w:rPr>
          <w:spacing w:val="-2"/>
        </w:rPr>
        <w:t xml:space="preserve">、贷款人和信用评级机构的影响 </w:t>
      </w:r>
      <w:r>
        <w:rPr>
          <w:rFonts w:ascii="Times New Roman" w:eastAsia="Times New Roman"/>
          <w:spacing w:val="-2"/>
        </w:rPr>
        <w:t>D</w:t>
      </w:r>
      <w:r>
        <w:rPr>
          <w:spacing w:val="-2"/>
        </w:rPr>
        <w:t>、企业的财务状况</w:t>
      </w:r>
    </w:p>
    <w:p>
      <w:pPr>
        <w:pStyle w:val="ListParagraph"/>
        <w:numPr>
          <w:ilvl w:val="0"/>
          <w:numId w:val="25"/>
        </w:numPr>
        <w:tabs>
          <w:tab w:val="left" w:pos="1045"/>
        </w:tabs>
        <w:spacing w:before="0" w:after="0" w:line="269" w:lineRule="exact"/>
        <w:ind w:left="1045" w:right="0" w:hanging="525"/>
        <w:jc w:val="both"/>
        <w:rPr>
          <w:sz w:val="21"/>
        </w:rPr>
      </w:pPr>
      <w:r>
        <w:rPr>
          <w:sz w:val="21"/>
        </w:rPr>
        <w:t xml:space="preserve">将国际投资分为国际直接投资和国际间接投资的依据（ </w:t>
      </w:r>
      <w:r>
        <w:rPr>
          <w:spacing w:val="-105"/>
          <w:sz w:val="21"/>
        </w:rPr>
        <w:t>）</w:t>
      </w:r>
      <w:r>
        <w:rPr>
          <w:spacing w:val="-10"/>
          <w:sz w:val="21"/>
        </w:rPr>
        <w:t>。</w:t>
      </w:r>
    </w:p>
    <w:p>
      <w:pPr>
        <w:pStyle w:val="BodyText"/>
        <w:spacing w:before="6"/>
        <w:rPr>
          <w:sz w:val="15"/>
        </w:rPr>
      </w:pPr>
    </w:p>
    <w:p>
      <w:pPr>
        <w:pStyle w:val="BodyText"/>
        <w:tabs>
          <w:tab w:val="left" w:pos="4241"/>
        </w:tabs>
        <w:spacing w:before="1"/>
        <w:ind w:left="1255"/>
      </w:pPr>
      <w:r>
        <w:rPr>
          <w:rFonts w:ascii="Times New Roman" w:eastAsia="Times New Roman"/>
          <w:spacing w:val="-2"/>
        </w:rPr>
        <w:t>A</w:t>
      </w:r>
      <w:r>
        <w:rPr>
          <w:spacing w:val="-2"/>
        </w:rPr>
        <w:t>、</w:t>
      </w:r>
      <w:r>
        <w:rPr>
          <w:spacing w:val="-2"/>
        </w:rPr>
        <w:t>投</w:t>
      </w:r>
      <w:r>
        <w:rPr>
          <w:spacing w:val="-2"/>
        </w:rPr>
        <w:t>资</w:t>
      </w:r>
      <w:r>
        <w:rPr>
          <w:spacing w:val="-2"/>
        </w:rPr>
        <w:t>方</w:t>
      </w:r>
      <w:r>
        <w:rPr>
          <w:spacing w:val="-10"/>
        </w:rPr>
        <w:t>式</w:t>
      </w:r>
      <w:r>
        <w:tab/>
      </w:r>
      <w:r>
        <w:rPr>
          <w:rFonts w:ascii="Times New Roman" w:eastAsia="Times New Roman"/>
        </w:rPr>
        <w:t>B</w:t>
      </w:r>
      <w:r>
        <w:t>、资金来</w:t>
      </w:r>
      <w:r>
        <w:rPr>
          <w:spacing w:val="-10"/>
        </w:rPr>
        <w:t>源</w:t>
      </w:r>
    </w:p>
    <w:p>
      <w:pPr>
        <w:pStyle w:val="BodyText"/>
        <w:spacing w:before="6"/>
        <w:rPr>
          <w:sz w:val="15"/>
        </w:rPr>
      </w:pPr>
    </w:p>
    <w:p>
      <w:pPr>
        <w:pStyle w:val="BodyText"/>
        <w:tabs>
          <w:tab w:val="left" w:pos="4229"/>
        </w:tabs>
        <w:ind w:left="1255"/>
      </w:pPr>
      <w:r>
        <w:rPr>
          <w:rFonts w:ascii="Times New Roman" w:eastAsia="Times New Roman"/>
        </w:rPr>
        <w:t>C</w:t>
      </w:r>
      <w:r>
        <w:t>、投资时</w:t>
      </w:r>
      <w:r>
        <w:rPr>
          <w:spacing w:val="-10"/>
        </w:rPr>
        <w:t>间</w:t>
      </w:r>
      <w:r>
        <w:tab/>
      </w:r>
      <w:r>
        <w:rPr>
          <w:rFonts w:ascii="Times New Roman" w:eastAsia="Times New Roman"/>
          <w:spacing w:val="-2"/>
        </w:rPr>
        <w:t>D</w:t>
      </w:r>
      <w:r>
        <w:rPr>
          <w:spacing w:val="-2"/>
        </w:rPr>
        <w:t>、</w:t>
      </w:r>
      <w:r>
        <w:rPr>
          <w:spacing w:val="-2"/>
        </w:rPr>
        <w:t>资</w:t>
      </w:r>
      <w:r>
        <w:rPr>
          <w:spacing w:val="-2"/>
        </w:rPr>
        <w:t>金</w:t>
      </w:r>
      <w:r>
        <w:rPr>
          <w:spacing w:val="-2"/>
        </w:rPr>
        <w:t>类</w:t>
      </w:r>
      <w:r>
        <w:rPr>
          <w:spacing w:val="-10"/>
        </w:rPr>
        <w:t>型</w:t>
      </w:r>
    </w:p>
    <w:p>
      <w:pPr>
        <w:pStyle w:val="BodyText"/>
        <w:spacing w:before="7"/>
        <w:rPr>
          <w:sz w:val="15"/>
        </w:rPr>
      </w:pPr>
    </w:p>
    <w:p>
      <w:pPr>
        <w:pStyle w:val="ListParagraph"/>
        <w:numPr>
          <w:ilvl w:val="0"/>
          <w:numId w:val="25"/>
        </w:numPr>
        <w:tabs>
          <w:tab w:val="left" w:pos="1045"/>
        </w:tabs>
        <w:spacing w:before="0" w:after="0" w:line="240" w:lineRule="auto"/>
        <w:ind w:left="1045" w:right="0" w:hanging="525"/>
        <w:jc w:val="left"/>
        <w:rPr>
          <w:sz w:val="21"/>
        </w:rPr>
      </w:pPr>
      <w:r>
        <w:rPr>
          <w:sz w:val="21"/>
        </w:rPr>
        <w:t>根据国际货币基金组织的规定，拥有外国企业股票超过（ ）</w:t>
      </w:r>
      <w:r>
        <w:rPr>
          <w:spacing w:val="-2"/>
          <w:sz w:val="21"/>
        </w:rPr>
        <w:t>的为直接投资。</w:t>
      </w:r>
    </w:p>
    <w:p>
      <w:pPr>
        <w:pStyle w:val="BodyText"/>
        <w:spacing w:before="7"/>
        <w:rPr>
          <w:sz w:val="15"/>
        </w:rPr>
      </w:pPr>
    </w:p>
    <w:p>
      <w:pPr>
        <w:pStyle w:val="BodyText"/>
        <w:tabs>
          <w:tab w:val="left" w:pos="4206"/>
        </w:tabs>
        <w:ind w:left="1150"/>
        <w:rPr>
          <w:rFonts w:ascii="Times New Roman" w:eastAsia="Times New Roman"/>
        </w:rPr>
      </w:pPr>
      <w:r>
        <w:rPr>
          <w:rFonts w:ascii="Times New Roman" w:eastAsia="Times New Roman"/>
          <w:spacing w:val="-2"/>
        </w:rPr>
        <w:t>A</w:t>
      </w:r>
      <w:r>
        <w:rPr>
          <w:spacing w:val="-2"/>
        </w:rPr>
        <w:t>、</w:t>
      </w:r>
      <w:r>
        <w:rPr>
          <w:rFonts w:ascii="Times New Roman" w:eastAsia="Times New Roman"/>
          <w:spacing w:val="-5"/>
        </w:rPr>
        <w:t>20%</w:t>
      </w:r>
      <w:r>
        <w:rPr>
          <w:rFonts w:ascii="Times New Roman" w:eastAsia="Times New Roman"/>
        </w:rPr>
        <w:tab/>
        <w:t>B</w:t>
      </w:r>
      <w:r>
        <w:t>、</w:t>
      </w:r>
      <w:r>
        <w:rPr>
          <w:rFonts w:ascii="Times New Roman" w:eastAsia="Times New Roman"/>
          <w:spacing w:val="-5"/>
        </w:rPr>
        <w:t>25%</w:t>
      </w:r>
    </w:p>
    <w:p>
      <w:pPr>
        <w:pStyle w:val="BodyText"/>
        <w:spacing w:before="3"/>
        <w:rPr>
          <w:rFonts w:ascii="Times New Roman"/>
          <w:sz w:val="17"/>
        </w:rPr>
      </w:pPr>
    </w:p>
    <w:p>
      <w:pPr>
        <w:pStyle w:val="BodyText"/>
        <w:tabs>
          <w:tab w:val="left" w:pos="4194"/>
        </w:tabs>
        <w:ind w:left="1150"/>
        <w:rPr>
          <w:rFonts w:ascii="Times New Roman" w:eastAsia="Times New Roman"/>
        </w:rPr>
      </w:pPr>
      <w:r>
        <w:rPr>
          <w:rFonts w:ascii="Times New Roman" w:eastAsia="Times New Roman"/>
        </w:rPr>
        <w:t>C</w:t>
      </w:r>
      <w:r>
        <w:t>、</w:t>
      </w:r>
      <w:r>
        <w:rPr>
          <w:rFonts w:ascii="Times New Roman" w:eastAsia="Times New Roman"/>
          <w:spacing w:val="-5"/>
        </w:rPr>
        <w:t>15%</w:t>
      </w:r>
      <w:r>
        <w:rPr>
          <w:rFonts w:ascii="Times New Roman" w:eastAsia="Times New Roman"/>
        </w:rPr>
        <w:tab/>
      </w:r>
      <w:r>
        <w:rPr>
          <w:rFonts w:ascii="Times New Roman" w:eastAsia="Times New Roman"/>
          <w:spacing w:val="-2"/>
        </w:rPr>
        <w:t>D</w:t>
      </w:r>
      <w:r>
        <w:rPr>
          <w:spacing w:val="-2"/>
        </w:rPr>
        <w:t>、</w:t>
      </w:r>
      <w:r>
        <w:rPr>
          <w:rFonts w:ascii="Times New Roman" w:eastAsia="Times New Roman"/>
          <w:spacing w:val="-5"/>
        </w:rPr>
        <w:t>30%</w:t>
      </w:r>
    </w:p>
    <w:p>
      <w:pPr>
        <w:pStyle w:val="BodyText"/>
        <w:spacing w:before="4"/>
        <w:rPr>
          <w:rFonts w:ascii="Times New Roman"/>
          <w:sz w:val="17"/>
        </w:rPr>
      </w:pPr>
    </w:p>
    <w:p>
      <w:pPr>
        <w:pStyle w:val="ListParagraph"/>
        <w:numPr>
          <w:ilvl w:val="0"/>
          <w:numId w:val="25"/>
        </w:numPr>
        <w:tabs>
          <w:tab w:val="left" w:pos="1045"/>
        </w:tabs>
        <w:spacing w:before="0" w:after="0" w:line="240" w:lineRule="auto"/>
        <w:ind w:left="1045" w:right="0" w:hanging="525"/>
        <w:jc w:val="left"/>
        <w:rPr>
          <w:sz w:val="21"/>
        </w:rPr>
      </w:pPr>
      <w:r>
        <w:rPr>
          <w:sz w:val="21"/>
        </w:rPr>
        <w:t xml:space="preserve">目前国际上常用的投资决策指标主要有（ </w:t>
      </w:r>
      <w:r>
        <w:rPr>
          <w:spacing w:val="-105"/>
          <w:sz w:val="21"/>
        </w:rPr>
        <w:t>）</w:t>
      </w:r>
      <w:r>
        <w:rPr>
          <w:spacing w:val="-10"/>
          <w:sz w:val="21"/>
        </w:rPr>
        <w:t>。</w:t>
      </w:r>
    </w:p>
    <w:p>
      <w:pPr>
        <w:pStyle w:val="BodyText"/>
        <w:spacing w:before="6"/>
        <w:rPr>
          <w:sz w:val="15"/>
        </w:rPr>
      </w:pPr>
    </w:p>
    <w:p>
      <w:pPr>
        <w:pStyle w:val="BodyText"/>
        <w:tabs>
          <w:tab w:val="left" w:pos="4189"/>
        </w:tabs>
        <w:ind w:left="1097"/>
      </w:pPr>
      <w:r>
        <w:rPr>
          <w:rFonts w:ascii="Times New Roman" w:eastAsia="Times New Roman"/>
          <w:spacing w:val="-2"/>
        </w:rPr>
        <w:t>A</w:t>
      </w:r>
      <w:r>
        <w:rPr>
          <w:spacing w:val="-2"/>
        </w:rPr>
        <w:t>、</w:t>
      </w:r>
      <w:r>
        <w:rPr>
          <w:spacing w:val="-2"/>
        </w:rPr>
        <w:t>净</w:t>
      </w:r>
      <w:r>
        <w:rPr>
          <w:spacing w:val="-2"/>
        </w:rPr>
        <w:t>现</w:t>
      </w:r>
      <w:r>
        <w:rPr>
          <w:spacing w:val="-10"/>
        </w:rPr>
        <w:t>值</w:t>
      </w:r>
      <w:r>
        <w:tab/>
      </w:r>
      <w:r>
        <w:rPr>
          <w:rFonts w:ascii="Times New Roman" w:eastAsia="Times New Roman"/>
        </w:rPr>
        <w:t>B</w:t>
      </w:r>
      <w:r>
        <w:t>、内部报酬</w:t>
      </w:r>
      <w:r>
        <w:rPr>
          <w:spacing w:val="-10"/>
        </w:rPr>
        <w:t>率</w:t>
      </w:r>
    </w:p>
    <w:p>
      <w:pPr>
        <w:spacing w:after="0"/>
        <w:sectPr>
          <w:footerReference w:type="default" r:id="rId28"/>
          <w:pgSz w:w="11910" w:h="16840"/>
          <w:pgMar w:top="1740" w:right="780" w:bottom="1180" w:left="980" w:header="0" w:footer="990"/>
          <w:pgNumType w:start="25"/>
          <w:cols w:space="708"/>
        </w:sectPr>
      </w:pPr>
    </w:p>
    <w:p>
      <w:pPr>
        <w:pStyle w:val="BodyText"/>
        <w:tabs>
          <w:tab w:val="left" w:pos="4124"/>
        </w:tabs>
        <w:spacing w:before="62"/>
        <w:ind w:left="1045"/>
      </w:pPr>
      <w:r>
        <w:rPr>
          <w:rFonts w:ascii="Times New Roman" w:eastAsia="Times New Roman"/>
        </w:rPr>
        <w:t>C</w:t>
      </w:r>
      <w:r>
        <w:t>、投资回收</w:t>
      </w:r>
      <w:r>
        <w:rPr>
          <w:spacing w:val="-10"/>
        </w:rPr>
        <w:t>期</w:t>
      </w:r>
      <w:r>
        <w:tab/>
      </w:r>
      <w:r>
        <w:rPr>
          <w:rFonts w:ascii="Times New Roman" w:eastAsia="Times New Roman"/>
          <w:spacing w:val="-2"/>
        </w:rPr>
        <w:t>D</w:t>
      </w:r>
      <w:r>
        <w:rPr>
          <w:spacing w:val="-2"/>
        </w:rPr>
        <w:t>、</w:t>
      </w:r>
      <w:r>
        <w:rPr>
          <w:spacing w:val="-2"/>
        </w:rPr>
        <w:t>投</w:t>
      </w:r>
      <w:r>
        <w:rPr>
          <w:spacing w:val="-2"/>
        </w:rPr>
        <w:t>资</w:t>
      </w:r>
      <w:r>
        <w:rPr>
          <w:spacing w:val="-2"/>
        </w:rPr>
        <w:t>报</w:t>
      </w:r>
      <w:r>
        <w:rPr>
          <w:spacing w:val="-2"/>
        </w:rPr>
        <w:t>酬</w:t>
      </w:r>
      <w:r>
        <w:rPr>
          <w:spacing w:val="-10"/>
        </w:rPr>
        <w:t>率</w:t>
      </w:r>
    </w:p>
    <w:p>
      <w:pPr>
        <w:pStyle w:val="BodyText"/>
        <w:spacing w:before="6"/>
        <w:rPr>
          <w:sz w:val="15"/>
        </w:rPr>
      </w:pPr>
    </w:p>
    <w:p>
      <w:pPr>
        <w:pStyle w:val="BodyText"/>
        <w:spacing w:before="1" w:line="417" w:lineRule="auto"/>
        <w:ind w:left="100" w:right="324" w:firstLine="420"/>
      </w:pPr>
      <w:r>
        <w:rPr>
          <w:spacing w:val="-2"/>
        </w:rPr>
        <w:t>125.（ ）在当代国际投资理论中有很大影响，西方经济学家都以这个理论来补充和发展国际投资与跨</w:t>
      </w:r>
      <w:r>
        <w:rPr>
          <w:spacing w:val="-2"/>
        </w:rPr>
        <w:t>国公司理论的。</w:t>
      </w:r>
    </w:p>
    <w:p>
      <w:pPr>
        <w:pStyle w:val="BodyText"/>
        <w:tabs>
          <w:tab w:val="left" w:pos="4194"/>
        </w:tabs>
        <w:spacing w:line="269" w:lineRule="exact"/>
        <w:ind w:left="940"/>
      </w:pPr>
      <w:r>
        <w:t>A、比较优势理</w:t>
      </w:r>
      <w:r>
        <w:rPr>
          <w:spacing w:val="-10"/>
        </w:rPr>
        <w:t>论</w:t>
      </w:r>
      <w:r>
        <w:tab/>
        <w:t>B、产品周期理</w:t>
      </w:r>
      <w:r>
        <w:rPr>
          <w:spacing w:val="-10"/>
        </w:rPr>
        <w:t>论</w:t>
      </w:r>
    </w:p>
    <w:p>
      <w:pPr>
        <w:pStyle w:val="BodyText"/>
        <w:spacing w:before="6"/>
        <w:rPr>
          <w:sz w:val="15"/>
        </w:rPr>
      </w:pPr>
    </w:p>
    <w:p>
      <w:pPr>
        <w:pStyle w:val="BodyText"/>
        <w:tabs>
          <w:tab w:val="left" w:pos="4194"/>
        </w:tabs>
        <w:ind w:left="940"/>
      </w:pPr>
      <w:r>
        <w:t>C、垄断竞争理</w:t>
      </w:r>
      <w:r>
        <w:rPr>
          <w:spacing w:val="-10"/>
        </w:rPr>
        <w:t>论</w:t>
      </w:r>
      <w:r>
        <w:tab/>
        <w:t>D、国际生产综合理</w:t>
      </w:r>
      <w:r>
        <w:rPr>
          <w:spacing w:val="-10"/>
        </w:rPr>
        <w:t>论</w:t>
      </w:r>
    </w:p>
    <w:p>
      <w:pPr>
        <w:pStyle w:val="BodyText"/>
        <w:spacing w:before="7"/>
        <w:rPr>
          <w:sz w:val="15"/>
        </w:rPr>
      </w:pPr>
    </w:p>
    <w:p>
      <w:pPr>
        <w:pStyle w:val="ListParagraph"/>
        <w:numPr>
          <w:ilvl w:val="0"/>
          <w:numId w:val="24"/>
        </w:numPr>
        <w:tabs>
          <w:tab w:val="left" w:pos="1045"/>
        </w:tabs>
        <w:spacing w:before="0" w:after="0" w:line="240" w:lineRule="auto"/>
        <w:ind w:left="1045" w:right="0" w:hanging="525"/>
        <w:jc w:val="left"/>
        <w:rPr>
          <w:sz w:val="21"/>
        </w:rPr>
      </w:pPr>
      <w:r>
        <w:rPr>
          <w:sz w:val="21"/>
        </w:rPr>
        <w:t>（ ）</w:t>
      </w:r>
      <w:r>
        <w:rPr>
          <w:spacing w:val="-1"/>
          <w:sz w:val="21"/>
        </w:rPr>
        <w:t>理论认为假如一个企业具有厂商优势、内部化优势和区位优势，就会发生对外直接投资。</w:t>
      </w:r>
    </w:p>
    <w:p>
      <w:pPr>
        <w:pStyle w:val="BodyText"/>
        <w:spacing w:before="7"/>
        <w:rPr>
          <w:sz w:val="15"/>
        </w:rPr>
      </w:pPr>
    </w:p>
    <w:p>
      <w:pPr>
        <w:pStyle w:val="BodyText"/>
        <w:tabs>
          <w:tab w:val="left" w:pos="4194"/>
        </w:tabs>
        <w:ind w:left="1045"/>
      </w:pPr>
      <w:r>
        <w:t>A、比较优势理</w:t>
      </w:r>
      <w:r>
        <w:rPr>
          <w:spacing w:val="-10"/>
        </w:rPr>
        <w:t>论</w:t>
      </w:r>
      <w:r>
        <w:tab/>
        <w:t>B、产品周期理</w:t>
      </w:r>
      <w:r>
        <w:rPr>
          <w:spacing w:val="-10"/>
        </w:rPr>
        <w:t>论</w:t>
      </w:r>
    </w:p>
    <w:p>
      <w:pPr>
        <w:pStyle w:val="BodyText"/>
        <w:spacing w:before="6"/>
        <w:rPr>
          <w:sz w:val="15"/>
        </w:rPr>
      </w:pPr>
    </w:p>
    <w:p>
      <w:pPr>
        <w:pStyle w:val="BodyText"/>
        <w:tabs>
          <w:tab w:val="left" w:pos="4194"/>
        </w:tabs>
        <w:spacing w:before="1"/>
        <w:ind w:left="1045"/>
      </w:pPr>
      <w:r>
        <w:t>C、垄断竞争理</w:t>
      </w:r>
      <w:r>
        <w:rPr>
          <w:spacing w:val="-10"/>
        </w:rPr>
        <w:t>论</w:t>
      </w:r>
      <w:r>
        <w:tab/>
        <w:t>D、国际生产综合理</w:t>
      </w:r>
      <w:r>
        <w:rPr>
          <w:spacing w:val="-10"/>
        </w:rPr>
        <w:t>论</w:t>
      </w:r>
    </w:p>
    <w:p>
      <w:pPr>
        <w:pStyle w:val="BodyText"/>
        <w:spacing w:before="6"/>
        <w:rPr>
          <w:sz w:val="15"/>
        </w:rPr>
      </w:pPr>
    </w:p>
    <w:p>
      <w:pPr>
        <w:pStyle w:val="ListParagraph"/>
        <w:numPr>
          <w:ilvl w:val="0"/>
          <w:numId w:val="24"/>
        </w:numPr>
        <w:tabs>
          <w:tab w:val="left" w:pos="1045"/>
        </w:tabs>
        <w:spacing w:before="0" w:after="0" w:line="240" w:lineRule="auto"/>
        <w:ind w:left="1045" w:right="0" w:hanging="525"/>
        <w:jc w:val="left"/>
        <w:rPr>
          <w:sz w:val="21"/>
        </w:rPr>
      </w:pPr>
      <w:r>
        <w:rPr>
          <w:sz w:val="21"/>
        </w:rPr>
        <w:t>合伙企业的出资方法有现金、实物、工业产权。符合（ ）</w:t>
      </w:r>
      <w:r>
        <w:rPr>
          <w:spacing w:val="-1"/>
          <w:sz w:val="21"/>
        </w:rPr>
        <w:t>条件即利用实物出资方式。</w:t>
      </w:r>
    </w:p>
    <w:p>
      <w:pPr>
        <w:pStyle w:val="BodyText"/>
        <w:spacing w:before="7"/>
        <w:rPr>
          <w:sz w:val="15"/>
        </w:rPr>
      </w:pPr>
    </w:p>
    <w:p>
      <w:pPr>
        <w:pStyle w:val="BodyText"/>
        <w:spacing w:line="417" w:lineRule="auto"/>
        <w:ind w:left="1045" w:right="6161" w:hanging="315"/>
      </w:pPr>
      <w:r>
        <w:rPr>
          <w:spacing w:val="-2"/>
        </w:rPr>
        <w:t>A、确为合伙企业生产经营所需要的 B、能大幅度降低各种消耗</w:t>
      </w:r>
    </w:p>
    <w:p>
      <w:pPr>
        <w:pStyle w:val="BodyText"/>
        <w:spacing w:line="417" w:lineRule="auto"/>
        <w:ind w:left="1045" w:right="7316"/>
      </w:pPr>
      <w:r>
        <w:rPr>
          <w:spacing w:val="-2"/>
        </w:rPr>
        <w:t>C、技术性能较先进 D、作价公正公道</w:t>
      </w:r>
    </w:p>
    <w:p>
      <w:pPr>
        <w:pStyle w:val="ListParagraph"/>
        <w:numPr>
          <w:ilvl w:val="0"/>
          <w:numId w:val="24"/>
        </w:numPr>
        <w:tabs>
          <w:tab w:val="left" w:pos="1045"/>
        </w:tabs>
        <w:spacing w:before="0" w:after="0" w:line="269" w:lineRule="exact"/>
        <w:ind w:left="1045" w:right="0" w:hanging="525"/>
        <w:jc w:val="left"/>
        <w:rPr>
          <w:sz w:val="21"/>
        </w:rPr>
      </w:pPr>
      <w:r>
        <w:rPr>
          <w:sz w:val="21"/>
        </w:rPr>
        <w:t>合伙企业的出资方法有现金、实物、工业产权。符合（ ）</w:t>
      </w:r>
      <w:r>
        <w:rPr>
          <w:spacing w:val="-1"/>
          <w:sz w:val="21"/>
        </w:rPr>
        <w:t>条件即利用工业产权出资方式。</w:t>
      </w:r>
    </w:p>
    <w:p>
      <w:pPr>
        <w:pStyle w:val="BodyText"/>
        <w:spacing w:before="6"/>
        <w:rPr>
          <w:sz w:val="15"/>
        </w:rPr>
      </w:pPr>
    </w:p>
    <w:p>
      <w:pPr>
        <w:pStyle w:val="BodyText"/>
        <w:tabs>
          <w:tab w:val="left" w:pos="4194"/>
        </w:tabs>
        <w:spacing w:line="417" w:lineRule="auto"/>
        <w:ind w:left="1045" w:right="3536"/>
      </w:pPr>
      <w:r>
        <w:rPr>
          <w:spacing w:val="-2"/>
        </w:rPr>
        <w:t>A</w:t>
      </w:r>
      <w:r>
        <w:rPr>
          <w:spacing w:val="-2"/>
        </w:rPr>
        <w:t>、</w:t>
      </w:r>
      <w:r>
        <w:rPr>
          <w:spacing w:val="-2"/>
        </w:rPr>
        <w:t>能</w:t>
      </w:r>
      <w:r>
        <w:rPr>
          <w:spacing w:val="-2"/>
        </w:rPr>
        <w:t>辅</w:t>
      </w:r>
      <w:r>
        <w:rPr>
          <w:spacing w:val="-2"/>
        </w:rPr>
        <w:t>佐</w:t>
      </w:r>
      <w:r>
        <w:rPr>
          <w:spacing w:val="-2"/>
        </w:rPr>
        <w:t>研</w:t>
      </w:r>
      <w:r>
        <w:rPr>
          <w:spacing w:val="-2"/>
        </w:rPr>
        <w:t>究</w:t>
      </w:r>
      <w:r>
        <w:rPr>
          <w:spacing w:val="-2"/>
        </w:rPr>
        <w:t>和</w:t>
      </w:r>
      <w:r>
        <w:rPr>
          <w:spacing w:val="-2"/>
        </w:rPr>
        <w:t>开</w:t>
      </w:r>
      <w:r>
        <w:rPr>
          <w:spacing w:val="-2"/>
        </w:rPr>
        <w:t>拓</w:t>
      </w:r>
      <w:r>
        <w:rPr>
          <w:spacing w:val="-2"/>
        </w:rPr>
        <w:t>新</w:t>
      </w:r>
      <w:r>
        <w:rPr>
          <w:spacing w:val="-2"/>
        </w:rPr>
        <w:t>产</w:t>
      </w:r>
      <w:r>
        <w:rPr>
          <w:spacing w:val="-2"/>
        </w:rPr>
        <w:t>物</w:t>
      </w:r>
      <w:r>
        <w:tab/>
      </w:r>
      <w:r>
        <w:rPr>
          <w:spacing w:val="-2"/>
        </w:rPr>
        <w:t>B</w:t>
      </w:r>
      <w:r>
        <w:rPr>
          <w:spacing w:val="-2"/>
        </w:rPr>
        <w:t>、</w:t>
      </w:r>
      <w:r>
        <w:rPr>
          <w:spacing w:val="-2"/>
        </w:rPr>
        <w:t>能</w:t>
      </w:r>
      <w:r>
        <w:rPr>
          <w:spacing w:val="-2"/>
        </w:rPr>
        <w:t>大</w:t>
      </w:r>
      <w:r>
        <w:rPr>
          <w:spacing w:val="-2"/>
        </w:rPr>
        <w:t>幅</w:t>
      </w:r>
      <w:r>
        <w:rPr>
          <w:spacing w:val="-2"/>
        </w:rPr>
        <w:t>度</w:t>
      </w:r>
      <w:r>
        <w:rPr>
          <w:spacing w:val="-2"/>
        </w:rPr>
        <w:t>降</w:t>
      </w:r>
      <w:r>
        <w:rPr>
          <w:spacing w:val="-2"/>
        </w:rPr>
        <w:t>低</w:t>
      </w:r>
      <w:r>
        <w:rPr>
          <w:spacing w:val="-2"/>
        </w:rPr>
        <w:t>各</w:t>
      </w:r>
      <w:r>
        <w:rPr>
          <w:spacing w:val="-2"/>
        </w:rPr>
        <w:t>种</w:t>
      </w:r>
      <w:r>
        <w:rPr>
          <w:spacing w:val="-2"/>
        </w:rPr>
        <w:t>消</w:t>
      </w:r>
      <w:r>
        <w:rPr>
          <w:spacing w:val="-2"/>
        </w:rPr>
        <w:t>耗 C</w:t>
      </w:r>
      <w:r>
        <w:rPr>
          <w:spacing w:val="-2"/>
        </w:rPr>
        <w:t>、</w:t>
      </w:r>
      <w:r>
        <w:rPr>
          <w:spacing w:val="-2"/>
        </w:rPr>
        <w:t>技</w:t>
      </w:r>
      <w:r>
        <w:rPr>
          <w:spacing w:val="-2"/>
        </w:rPr>
        <w:t>术</w:t>
      </w:r>
      <w:r>
        <w:rPr>
          <w:spacing w:val="-2"/>
        </w:rPr>
        <w:t>性</w:t>
      </w:r>
      <w:r>
        <w:rPr>
          <w:spacing w:val="-2"/>
        </w:rPr>
        <w:t>能</w:t>
      </w:r>
      <w:r>
        <w:rPr>
          <w:spacing w:val="-2"/>
        </w:rPr>
        <w:t>较</w:t>
      </w:r>
      <w:r>
        <w:rPr>
          <w:spacing w:val="-2"/>
        </w:rPr>
        <w:t>先</w:t>
      </w:r>
      <w:r>
        <w:rPr>
          <w:spacing w:val="-2"/>
        </w:rPr>
        <w:t>进</w:t>
      </w:r>
      <w:r>
        <w:tab/>
      </w:r>
      <w:r>
        <w:rPr>
          <w:spacing w:val="-2"/>
        </w:rPr>
        <w:t>D</w:t>
      </w:r>
      <w:r>
        <w:rPr>
          <w:spacing w:val="-2"/>
        </w:rPr>
        <w:t>、</w:t>
      </w:r>
      <w:r>
        <w:rPr>
          <w:spacing w:val="-2"/>
        </w:rPr>
        <w:t>作</w:t>
      </w:r>
      <w:r>
        <w:rPr>
          <w:spacing w:val="-2"/>
        </w:rPr>
        <w:t>价</w:t>
      </w:r>
      <w:r>
        <w:rPr>
          <w:spacing w:val="-2"/>
        </w:rPr>
        <w:t>比</w:t>
      </w:r>
      <w:r>
        <w:rPr>
          <w:spacing w:val="-2"/>
        </w:rPr>
        <w:t>较</w:t>
      </w:r>
      <w:r>
        <w:rPr>
          <w:spacing w:val="-2"/>
        </w:rPr>
        <w:t>合</w:t>
      </w:r>
      <w:r>
        <w:rPr>
          <w:spacing w:val="-2"/>
        </w:rPr>
        <w:t>理</w:t>
      </w:r>
    </w:p>
    <w:p>
      <w:pPr>
        <w:pStyle w:val="ListParagraph"/>
        <w:numPr>
          <w:ilvl w:val="0"/>
          <w:numId w:val="24"/>
        </w:numPr>
        <w:tabs>
          <w:tab w:val="left" w:pos="941"/>
          <w:tab w:val="left" w:pos="4194"/>
        </w:tabs>
        <w:spacing w:before="0" w:after="0" w:line="417" w:lineRule="auto"/>
        <w:ind w:left="1045" w:right="219" w:hanging="525"/>
        <w:jc w:val="left"/>
        <w:rPr>
          <w:sz w:val="19"/>
        </w:rPr>
      </w:pPr>
      <w:r>
        <w:rPr>
          <w:spacing w:val="-2"/>
          <w:sz w:val="21"/>
        </w:rPr>
        <w:t>由</w:t>
      </w:r>
      <w:r>
        <w:rPr>
          <w:spacing w:val="-2"/>
          <w:sz w:val="21"/>
        </w:rPr>
        <w:t>于</w:t>
      </w:r>
      <w:r>
        <w:rPr>
          <w:spacing w:val="-2"/>
          <w:sz w:val="21"/>
        </w:rPr>
        <w:t>固</w:t>
      </w:r>
      <w:r>
        <w:rPr>
          <w:spacing w:val="-2"/>
          <w:sz w:val="21"/>
        </w:rPr>
        <w:t>定</w:t>
      </w:r>
      <w:r>
        <w:rPr>
          <w:spacing w:val="-2"/>
          <w:sz w:val="21"/>
        </w:rPr>
        <w:t>费</w:t>
      </w:r>
      <w:r>
        <w:rPr>
          <w:spacing w:val="-2"/>
          <w:sz w:val="21"/>
        </w:rPr>
        <w:t>用</w:t>
      </w:r>
      <w:r>
        <w:rPr>
          <w:spacing w:val="-2"/>
          <w:sz w:val="21"/>
        </w:rPr>
        <w:t>的</w:t>
      </w:r>
      <w:r>
        <w:rPr>
          <w:spacing w:val="-2"/>
          <w:sz w:val="21"/>
        </w:rPr>
        <w:t>存</w:t>
      </w:r>
      <w:r>
        <w:rPr>
          <w:spacing w:val="-2"/>
          <w:sz w:val="21"/>
        </w:rPr>
        <w:t>在</w:t>
      </w:r>
      <w:r>
        <w:rPr>
          <w:spacing w:val="-2"/>
          <w:sz w:val="21"/>
        </w:rPr>
        <w:t>，</w:t>
      </w:r>
      <w:r>
        <w:rPr>
          <w:spacing w:val="-2"/>
          <w:sz w:val="21"/>
        </w:rPr>
        <w:t>使</w:t>
      </w:r>
      <w:r>
        <w:rPr>
          <w:spacing w:val="-2"/>
          <w:sz w:val="21"/>
        </w:rPr>
        <w:t>普</w:t>
      </w:r>
      <w:r>
        <w:rPr>
          <w:spacing w:val="-2"/>
          <w:sz w:val="21"/>
        </w:rPr>
        <w:t>通</w:t>
      </w:r>
      <w:r>
        <w:rPr>
          <w:spacing w:val="-2"/>
          <w:sz w:val="21"/>
        </w:rPr>
        <w:t>股</w:t>
      </w:r>
      <w:r>
        <w:rPr>
          <w:spacing w:val="-2"/>
          <w:sz w:val="21"/>
        </w:rPr>
        <w:t>每</w:t>
      </w:r>
      <w:r>
        <w:rPr>
          <w:spacing w:val="-2"/>
          <w:sz w:val="21"/>
        </w:rPr>
        <w:t>股</w:t>
      </w:r>
      <w:r>
        <w:rPr>
          <w:spacing w:val="-2"/>
          <w:sz w:val="21"/>
        </w:rPr>
        <w:t>盈</w:t>
      </w:r>
      <w:r>
        <w:rPr>
          <w:spacing w:val="-2"/>
          <w:sz w:val="21"/>
        </w:rPr>
        <w:t>余</w:t>
      </w:r>
      <w:r>
        <w:rPr>
          <w:spacing w:val="-2"/>
          <w:sz w:val="21"/>
        </w:rPr>
        <w:t>的</w:t>
      </w:r>
      <w:r>
        <w:rPr>
          <w:spacing w:val="-2"/>
          <w:sz w:val="21"/>
        </w:rPr>
        <w:t>变</w:t>
      </w:r>
      <w:r>
        <w:rPr>
          <w:spacing w:val="-2"/>
          <w:sz w:val="21"/>
        </w:rPr>
        <w:t>动</w:t>
      </w:r>
      <w:r>
        <w:rPr>
          <w:spacing w:val="-2"/>
          <w:sz w:val="21"/>
        </w:rPr>
        <w:t>幅</w:t>
      </w:r>
      <w:r>
        <w:rPr>
          <w:spacing w:val="-2"/>
          <w:sz w:val="21"/>
        </w:rPr>
        <w:t>度</w:t>
      </w:r>
      <w:r>
        <w:rPr>
          <w:spacing w:val="-2"/>
          <w:sz w:val="21"/>
        </w:rPr>
        <w:t>大</w:t>
      </w:r>
      <w:r>
        <w:rPr>
          <w:spacing w:val="-2"/>
          <w:sz w:val="21"/>
        </w:rPr>
        <w:t>于</w:t>
      </w:r>
      <w:r>
        <w:rPr>
          <w:spacing w:val="-2"/>
          <w:sz w:val="21"/>
        </w:rPr>
        <w:t>息</w:t>
      </w:r>
      <w:r>
        <w:rPr>
          <w:spacing w:val="-2"/>
          <w:sz w:val="21"/>
        </w:rPr>
        <w:t>税</w:t>
      </w:r>
      <w:r>
        <w:rPr>
          <w:spacing w:val="-2"/>
          <w:sz w:val="21"/>
        </w:rPr>
        <w:t>前</w:t>
      </w:r>
      <w:r>
        <w:rPr>
          <w:spacing w:val="-2"/>
          <w:sz w:val="21"/>
        </w:rPr>
        <w:t>盈</w:t>
      </w:r>
      <w:r>
        <w:rPr>
          <w:spacing w:val="-2"/>
          <w:sz w:val="21"/>
        </w:rPr>
        <w:t>余</w:t>
      </w:r>
      <w:r>
        <w:rPr>
          <w:spacing w:val="-2"/>
          <w:sz w:val="21"/>
        </w:rPr>
        <w:t>的</w:t>
      </w:r>
      <w:r>
        <w:rPr>
          <w:spacing w:val="-2"/>
          <w:sz w:val="21"/>
        </w:rPr>
        <w:t>变</w:t>
      </w:r>
      <w:r>
        <w:rPr>
          <w:spacing w:val="-2"/>
          <w:sz w:val="21"/>
        </w:rPr>
        <w:t>动</w:t>
      </w:r>
      <w:r>
        <w:rPr>
          <w:spacing w:val="-2"/>
          <w:sz w:val="21"/>
        </w:rPr>
        <w:t>幅</w:t>
      </w:r>
      <w:r>
        <w:rPr>
          <w:spacing w:val="-2"/>
          <w:sz w:val="21"/>
        </w:rPr>
        <w:t>度</w:t>
      </w:r>
      <w:r>
        <w:rPr>
          <w:spacing w:val="-2"/>
          <w:sz w:val="21"/>
        </w:rPr>
        <w:t>的</w:t>
      </w:r>
      <w:r>
        <w:rPr>
          <w:spacing w:val="-2"/>
          <w:sz w:val="21"/>
        </w:rPr>
        <w:t>现</w:t>
      </w:r>
      <w:r>
        <w:rPr>
          <w:spacing w:val="-2"/>
          <w:sz w:val="21"/>
        </w:rPr>
        <w:t>象</w:t>
      </w:r>
      <w:r>
        <w:rPr>
          <w:spacing w:val="-2"/>
          <w:sz w:val="21"/>
        </w:rPr>
        <w:t>称</w:t>
      </w:r>
      <w:r>
        <w:rPr>
          <w:spacing w:val="-2"/>
          <w:sz w:val="21"/>
        </w:rPr>
        <w:t xml:space="preserve">为（ </w:t>
      </w:r>
      <w:r>
        <w:rPr>
          <w:spacing w:val="-105"/>
          <w:sz w:val="21"/>
        </w:rPr>
        <w:t>）</w:t>
      </w:r>
      <w:r>
        <w:rPr>
          <w:spacing w:val="-2"/>
          <w:sz w:val="21"/>
        </w:rPr>
        <w:t>。</w:t>
      </w:r>
      <w:r>
        <w:rPr>
          <w:spacing w:val="-2"/>
          <w:sz w:val="21"/>
        </w:rPr>
        <w:t xml:space="preserve"> A</w:t>
      </w:r>
      <w:r>
        <w:rPr>
          <w:spacing w:val="-2"/>
          <w:sz w:val="21"/>
        </w:rPr>
        <w:t>、</w:t>
      </w:r>
      <w:r>
        <w:rPr>
          <w:spacing w:val="-2"/>
          <w:sz w:val="21"/>
        </w:rPr>
        <w:t>财</w:t>
      </w:r>
      <w:r>
        <w:rPr>
          <w:spacing w:val="-2"/>
          <w:sz w:val="21"/>
        </w:rPr>
        <w:t>务</w:t>
      </w:r>
      <w:r>
        <w:rPr>
          <w:spacing w:val="-2"/>
          <w:sz w:val="21"/>
        </w:rPr>
        <w:t>杠</w:t>
      </w:r>
      <w:r>
        <w:rPr>
          <w:spacing w:val="-2"/>
          <w:sz w:val="21"/>
        </w:rPr>
        <w:t>杆</w:t>
      </w:r>
      <w:r>
        <w:rPr>
          <w:sz w:val="21"/>
        </w:rPr>
        <w:tab/>
      </w:r>
      <w:r>
        <w:rPr>
          <w:spacing w:val="-2"/>
          <w:sz w:val="21"/>
        </w:rPr>
        <w:t>B</w:t>
      </w:r>
      <w:r>
        <w:rPr>
          <w:spacing w:val="-2"/>
          <w:sz w:val="21"/>
        </w:rPr>
        <w:t>、</w:t>
      </w:r>
      <w:r>
        <w:rPr>
          <w:spacing w:val="-2"/>
          <w:sz w:val="21"/>
        </w:rPr>
        <w:t>财</w:t>
      </w:r>
      <w:r>
        <w:rPr>
          <w:spacing w:val="-2"/>
          <w:sz w:val="21"/>
        </w:rPr>
        <w:t>务</w:t>
      </w:r>
      <w:r>
        <w:rPr>
          <w:spacing w:val="-2"/>
          <w:sz w:val="21"/>
        </w:rPr>
        <w:t>风</w:t>
      </w:r>
      <w:r>
        <w:rPr>
          <w:spacing w:val="-2"/>
          <w:sz w:val="21"/>
        </w:rPr>
        <w:t>险</w:t>
      </w:r>
    </w:p>
    <w:p>
      <w:pPr>
        <w:pStyle w:val="BodyText"/>
        <w:tabs>
          <w:tab w:val="left" w:pos="4194"/>
        </w:tabs>
        <w:spacing w:line="269" w:lineRule="exact"/>
        <w:ind w:left="1045"/>
      </w:pPr>
      <w:r>
        <w:t>C、经营风</w:t>
      </w:r>
      <w:r>
        <w:rPr>
          <w:spacing w:val="-10"/>
        </w:rPr>
        <w:t>险</w:t>
      </w:r>
      <w:r>
        <w:tab/>
        <w:t>D、资金成</w:t>
      </w:r>
      <w:r>
        <w:rPr>
          <w:spacing w:val="-10"/>
        </w:rPr>
        <w:t>本</w:t>
      </w:r>
    </w:p>
    <w:p>
      <w:pPr>
        <w:pStyle w:val="BodyText"/>
        <w:spacing w:before="7"/>
        <w:rPr>
          <w:sz w:val="15"/>
        </w:rPr>
      </w:pPr>
    </w:p>
    <w:p>
      <w:pPr>
        <w:pStyle w:val="ListParagraph"/>
        <w:numPr>
          <w:ilvl w:val="0"/>
          <w:numId w:val="24"/>
        </w:numPr>
        <w:tabs>
          <w:tab w:val="left" w:pos="941"/>
        </w:tabs>
        <w:spacing w:before="0" w:after="0" w:line="240" w:lineRule="auto"/>
        <w:ind w:left="941" w:right="0" w:hanging="421"/>
        <w:jc w:val="left"/>
        <w:rPr>
          <w:sz w:val="19"/>
        </w:rPr>
      </w:pPr>
      <w:r>
        <w:rPr>
          <w:spacing w:val="-9"/>
          <w:sz w:val="21"/>
        </w:rPr>
        <w:t>对国际投资环境进行评价时，</w:t>
      </w:r>
      <w:r>
        <w:rPr>
          <w:sz w:val="21"/>
        </w:rPr>
        <w:t>（ ）</w:t>
      </w:r>
      <w:r>
        <w:rPr>
          <w:spacing w:val="-1"/>
          <w:sz w:val="21"/>
        </w:rPr>
        <w:t>是目前国际上最流行的。</w:t>
      </w:r>
    </w:p>
    <w:p>
      <w:pPr>
        <w:pStyle w:val="BodyText"/>
        <w:spacing w:before="6"/>
        <w:rPr>
          <w:sz w:val="15"/>
        </w:rPr>
      </w:pPr>
    </w:p>
    <w:p>
      <w:pPr>
        <w:pStyle w:val="BodyText"/>
        <w:tabs>
          <w:tab w:val="left" w:pos="4194"/>
        </w:tabs>
        <w:spacing w:before="1"/>
        <w:ind w:left="1150"/>
      </w:pPr>
      <w:r>
        <w:t>A、调查判断</w:t>
      </w:r>
      <w:r>
        <w:rPr>
          <w:spacing w:val="-10"/>
        </w:rPr>
        <w:t>法</w:t>
      </w:r>
      <w:r>
        <w:tab/>
        <w:t>B、投资环境等级评分</w:t>
      </w:r>
      <w:r>
        <w:rPr>
          <w:spacing w:val="-10"/>
        </w:rPr>
        <w:t>法</w:t>
      </w:r>
    </w:p>
    <w:p>
      <w:pPr>
        <w:pStyle w:val="BodyText"/>
        <w:spacing w:before="6"/>
        <w:rPr>
          <w:sz w:val="15"/>
        </w:rPr>
      </w:pPr>
    </w:p>
    <w:p>
      <w:pPr>
        <w:pStyle w:val="BodyText"/>
        <w:tabs>
          <w:tab w:val="left" w:pos="4194"/>
        </w:tabs>
        <w:ind w:left="1150"/>
      </w:pPr>
      <w:r>
        <w:t>C、加权平均评分</w:t>
      </w:r>
      <w:r>
        <w:rPr>
          <w:spacing w:val="-10"/>
        </w:rPr>
        <w:t>法</w:t>
      </w:r>
      <w:r>
        <w:tab/>
        <w:t>D、定性分析</w:t>
      </w:r>
      <w:r>
        <w:rPr>
          <w:spacing w:val="-10"/>
        </w:rPr>
        <w:t>法</w:t>
      </w:r>
    </w:p>
    <w:p>
      <w:pPr>
        <w:pStyle w:val="BodyText"/>
        <w:spacing w:before="7"/>
        <w:rPr>
          <w:sz w:val="15"/>
        </w:rPr>
      </w:pPr>
    </w:p>
    <w:p>
      <w:pPr>
        <w:pStyle w:val="ListParagraph"/>
        <w:numPr>
          <w:ilvl w:val="0"/>
          <w:numId w:val="24"/>
        </w:numPr>
        <w:tabs>
          <w:tab w:val="left" w:pos="1045"/>
        </w:tabs>
        <w:spacing w:before="0" w:after="0" w:line="240" w:lineRule="auto"/>
        <w:ind w:left="1045" w:right="0" w:hanging="525"/>
        <w:jc w:val="left"/>
        <w:rPr>
          <w:sz w:val="21"/>
        </w:rPr>
      </w:pPr>
      <w:r>
        <w:rPr>
          <w:sz w:val="21"/>
        </w:rPr>
        <w:t>下列项目中（ ）</w:t>
      </w:r>
      <w:r>
        <w:rPr>
          <w:spacing w:val="-2"/>
          <w:sz w:val="21"/>
        </w:rPr>
        <w:t>属于硬投资环境。</w:t>
      </w:r>
    </w:p>
    <w:p>
      <w:pPr>
        <w:pStyle w:val="BodyText"/>
        <w:spacing w:before="7"/>
        <w:rPr>
          <w:sz w:val="15"/>
        </w:rPr>
      </w:pPr>
    </w:p>
    <w:p>
      <w:pPr>
        <w:pStyle w:val="BodyText"/>
        <w:tabs>
          <w:tab w:val="left" w:pos="4194"/>
        </w:tabs>
        <w:ind w:left="1045"/>
      </w:pPr>
      <w:r>
        <w:t>A、交通运输前</w:t>
      </w:r>
      <w:r>
        <w:rPr>
          <w:spacing w:val="-10"/>
        </w:rPr>
        <w:t>提</w:t>
      </w:r>
      <w:r>
        <w:tab/>
        <w:t>B、邮电通讯办</w:t>
      </w:r>
      <w:r>
        <w:rPr>
          <w:spacing w:val="-10"/>
        </w:rPr>
        <w:t>法</w:t>
      </w:r>
    </w:p>
    <w:p>
      <w:pPr>
        <w:pStyle w:val="BodyText"/>
        <w:spacing w:before="6"/>
        <w:rPr>
          <w:sz w:val="15"/>
        </w:rPr>
      </w:pPr>
    </w:p>
    <w:p>
      <w:pPr>
        <w:pStyle w:val="BodyText"/>
        <w:tabs>
          <w:tab w:val="left" w:pos="4194"/>
        </w:tabs>
        <w:spacing w:before="1"/>
        <w:ind w:left="1045"/>
      </w:pPr>
      <w:r>
        <w:t>C、技术环</w:t>
      </w:r>
      <w:r>
        <w:rPr>
          <w:spacing w:val="-10"/>
        </w:rPr>
        <w:t>境</w:t>
      </w:r>
      <w:r>
        <w:tab/>
        <w:t>D、文化环</w:t>
      </w:r>
      <w:r>
        <w:rPr>
          <w:spacing w:val="-10"/>
        </w:rPr>
        <w:t>境</w:t>
      </w:r>
    </w:p>
    <w:p>
      <w:pPr>
        <w:pStyle w:val="BodyText"/>
        <w:spacing w:before="6"/>
        <w:rPr>
          <w:sz w:val="15"/>
        </w:rPr>
      </w:pPr>
    </w:p>
    <w:p>
      <w:pPr>
        <w:pStyle w:val="ListParagraph"/>
        <w:numPr>
          <w:ilvl w:val="0"/>
          <w:numId w:val="24"/>
        </w:numPr>
        <w:tabs>
          <w:tab w:val="left" w:pos="941"/>
        </w:tabs>
        <w:spacing w:before="0" w:after="0" w:line="240" w:lineRule="auto"/>
        <w:ind w:left="941" w:right="0" w:hanging="421"/>
        <w:jc w:val="left"/>
        <w:rPr>
          <w:rFonts w:ascii="Times New Roman" w:eastAsia="Times New Roman"/>
          <w:sz w:val="19"/>
        </w:rPr>
      </w:pPr>
      <w:r>
        <w:rPr>
          <w:sz w:val="21"/>
        </w:rPr>
        <w:t>下列项目中（ ）</w:t>
      </w:r>
      <w:r>
        <w:rPr>
          <w:spacing w:val="-2"/>
          <w:sz w:val="21"/>
        </w:rPr>
        <w:t>属于软硬投资环境。</w:t>
      </w:r>
    </w:p>
    <w:p>
      <w:pPr>
        <w:pStyle w:val="BodyText"/>
        <w:spacing w:before="7"/>
        <w:rPr>
          <w:sz w:val="15"/>
        </w:rPr>
      </w:pPr>
    </w:p>
    <w:p>
      <w:pPr>
        <w:pStyle w:val="BodyText"/>
        <w:tabs>
          <w:tab w:val="left" w:pos="4189"/>
        </w:tabs>
        <w:ind w:left="1045"/>
      </w:pPr>
      <w:r>
        <w:rPr>
          <w:rFonts w:ascii="Times New Roman" w:eastAsia="Times New Roman"/>
          <w:spacing w:val="-2"/>
        </w:rPr>
        <w:t>A</w:t>
      </w:r>
      <w:r>
        <w:rPr>
          <w:spacing w:val="-2"/>
        </w:rPr>
        <w:t>、</w:t>
      </w:r>
      <w:r>
        <w:rPr>
          <w:rFonts w:ascii="Times New Roman" w:eastAsia="Times New Roman"/>
          <w:spacing w:val="-2"/>
        </w:rPr>
        <w:t>.</w:t>
      </w:r>
      <w:r>
        <w:rPr>
          <w:spacing w:val="-2"/>
        </w:rPr>
        <w:t>法</w:t>
      </w:r>
      <w:r>
        <w:rPr>
          <w:spacing w:val="-2"/>
        </w:rPr>
        <w:t>令</w:t>
      </w:r>
      <w:r>
        <w:rPr>
          <w:spacing w:val="-2"/>
        </w:rPr>
        <w:t>环</w:t>
      </w:r>
      <w:r>
        <w:rPr>
          <w:spacing w:val="-10"/>
        </w:rPr>
        <w:t>境</w:t>
      </w:r>
      <w:r>
        <w:tab/>
      </w:r>
      <w:r>
        <w:rPr>
          <w:rFonts w:ascii="Times New Roman" w:eastAsia="Times New Roman"/>
        </w:rPr>
        <w:t>B</w:t>
      </w:r>
      <w:r>
        <w:t>、政策情</w:t>
      </w:r>
      <w:r>
        <w:rPr>
          <w:spacing w:val="-10"/>
        </w:rPr>
        <w:t>形</w:t>
      </w:r>
    </w:p>
    <w:p>
      <w:pPr>
        <w:pStyle w:val="BodyText"/>
        <w:spacing w:before="7"/>
        <w:rPr>
          <w:sz w:val="15"/>
        </w:rPr>
      </w:pPr>
    </w:p>
    <w:p>
      <w:pPr>
        <w:pStyle w:val="BodyText"/>
        <w:tabs>
          <w:tab w:val="left" w:pos="4229"/>
        </w:tabs>
        <w:ind w:left="1045"/>
      </w:pPr>
      <w:r>
        <w:rPr>
          <w:rFonts w:ascii="Times New Roman" w:eastAsia="Times New Roman"/>
        </w:rPr>
        <w:t>C</w:t>
      </w:r>
      <w:r>
        <w:t>、土地的充裕</w:t>
      </w:r>
      <w:r>
        <w:rPr>
          <w:spacing w:val="-10"/>
        </w:rPr>
        <w:t>性</w:t>
      </w:r>
      <w:r>
        <w:tab/>
      </w:r>
      <w:r>
        <w:rPr>
          <w:rFonts w:ascii="Times New Roman" w:eastAsia="Times New Roman"/>
          <w:spacing w:val="-2"/>
        </w:rPr>
        <w:t>D</w:t>
      </w:r>
      <w:r>
        <w:rPr>
          <w:spacing w:val="-2"/>
        </w:rPr>
        <w:t>、</w:t>
      </w:r>
      <w:r>
        <w:rPr>
          <w:spacing w:val="-2"/>
        </w:rPr>
        <w:t>市</w:t>
      </w:r>
      <w:r>
        <w:rPr>
          <w:spacing w:val="-2"/>
        </w:rPr>
        <w:t>政</w:t>
      </w:r>
      <w:r>
        <w:rPr>
          <w:spacing w:val="-2"/>
        </w:rPr>
        <w:t>工</w:t>
      </w:r>
      <w:r>
        <w:rPr>
          <w:spacing w:val="-2"/>
        </w:rPr>
        <w:t>程</w:t>
      </w:r>
      <w:r>
        <w:rPr>
          <w:spacing w:val="-2"/>
        </w:rPr>
        <w:t>建</w:t>
      </w:r>
      <w:r>
        <w:rPr>
          <w:spacing w:val="-10"/>
        </w:rPr>
        <w:t>设</w:t>
      </w:r>
    </w:p>
    <w:p>
      <w:pPr>
        <w:pStyle w:val="BodyText"/>
        <w:spacing w:before="6"/>
        <w:rPr>
          <w:sz w:val="15"/>
        </w:rPr>
      </w:pPr>
    </w:p>
    <w:p>
      <w:pPr>
        <w:pStyle w:val="ListParagraph"/>
        <w:numPr>
          <w:ilvl w:val="0"/>
          <w:numId w:val="24"/>
        </w:numPr>
        <w:tabs>
          <w:tab w:val="left" w:pos="941"/>
        </w:tabs>
        <w:spacing w:before="1" w:after="0" w:line="240" w:lineRule="auto"/>
        <w:ind w:left="941" w:right="0" w:hanging="421"/>
        <w:jc w:val="left"/>
        <w:rPr>
          <w:sz w:val="19"/>
        </w:rPr>
      </w:pPr>
      <w:r>
        <w:rPr>
          <w:sz w:val="21"/>
        </w:rPr>
        <w:t>证券投资风险按其来源可分为（</w:t>
      </w:r>
      <w:r>
        <w:rPr>
          <w:spacing w:val="-105"/>
          <w:sz w:val="21"/>
        </w:rPr>
        <w:t>）</w:t>
      </w:r>
      <w:r>
        <w:rPr>
          <w:spacing w:val="-10"/>
          <w:sz w:val="21"/>
        </w:rPr>
        <w:t>。</w:t>
      </w:r>
    </w:p>
    <w:p>
      <w:pPr>
        <w:spacing w:after="0" w:line="240" w:lineRule="auto"/>
        <w:jc w:val="left"/>
        <w:rPr>
          <w:sz w:val="19"/>
        </w:rPr>
      </w:pPr>
      <w:r>
        <w:rPr>
          <w:sz w:val="19"/>
        </w:rPr>
        <w:br/>
      </w:r>
      <w:r>
        <w:rPr>
          <w:sz w:val="1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https://d.book118.com/807141052030006051</w:t>
        </w:r>
      </w:hyperlink>
    </w:p>
    <w:p>
      <w:pPr>
        <w:spacing w:after="0" w:line="240" w:lineRule="auto"/>
        <w:jc w:val="left"/>
        <w:rPr>
          <w:sz w:val="19"/>
        </w:rPr>
      </w:pPr>
    </w:p>
    <w:sectPr>
      <w:footerReference w:type="default" r:id="rId30"/>
      <w:pgSz w:w="11910" w:h="16840"/>
      <w:pgMar w:top="1740" w:right="780" w:bottom="1180" w:left="980" w:header="0" w:footer="990"/>
      <w:pgNumType w:start="2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pt;height:12pt;margin-top:781.48pt;margin-left:289.5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pt;height:12pt;margin-top:781.48pt;margin-left:289.5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pt;height:12pt;margin-top:781.48pt;margin-left:289.5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pt;height:12pt;margin-top:781.48pt;margin-left:289.5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pt;height:12pt;margin-top:781.48pt;margin-left:289.5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pt;height:12pt;margin-top:781.48pt;margin-left:289.5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pt;height:12pt;margin-top:781.48pt;margin-left:289.5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pt;height:12pt;margin-top:781.48pt;margin-left:289.5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pt;height:12pt;margin-top:781.48pt;margin-left:289.5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pt;height:12pt;margin-top:781.48pt;margin-left:289.5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pt;height:12pt;margin-top:781.48pt;margin-left:289.5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pt;height:12pt;margin-top:781.48pt;margin-left:289.5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pt;height:12pt;margin-top:781.48pt;margin-left:289.5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pt;height:12pt;margin-top:781.48pt;margin-left:289.5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pt;height:12pt;margin-top:781.48pt;margin-left:289.5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6pt;height:12pt;margin-top:781.48pt;margin-left:289.5pt;mso-position-horizontal-relative:page;mso-position-vertical-relative:page;position:absolute;z-index:-2516428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16</w:t>
                </w:r>
                <w:r>
                  <w:rPr>
                    <w:rFonts w:ascii="Times New Roman"/>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6pt;height:12pt;margin-top:781.48pt;margin-left:289.5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17</w:t>
                </w:r>
                <w:r>
                  <w:rPr>
                    <w:rFonts w:ascii="Times New Roman"/>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6pt;height:12pt;margin-top:781.48pt;margin-left:289.5pt;mso-position-horizontal-relative:page;mso-position-vertical-relative:page;position:absolute;z-index:-2516408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18</w:t>
                </w:r>
                <w:r>
                  <w:rPr>
                    <w:rFonts w:ascii="Times New Roman"/>
                    <w:spacing w:val="-5"/>
                    <w:sz w:val="18"/>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6pt;height:12pt;margin-top:781.48pt;margin-left:289.5pt;mso-position-horizontal-relative:page;mso-position-vertical-relative:page;position:absolute;z-index:-2516398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19</w:t>
                </w:r>
                <w:r>
                  <w:rPr>
                    <w:rFonts w:ascii="Times New Roman"/>
                    <w:spacing w:val="-5"/>
                    <w:sz w:val="18"/>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6pt;height:12pt;margin-top:781.48pt;margin-left:289.5pt;mso-position-horizontal-relative:page;mso-position-vertical-relative:page;position:absolute;z-index:-2516387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20</w:t>
                </w:r>
                <w:r>
                  <w:rPr>
                    <w:rFonts w:ascii="Times New Roman"/>
                    <w:spacing w:val="-5"/>
                    <w:sz w:val="18"/>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6pt;height:12pt;margin-top:781.48pt;margin-left:289.5pt;mso-position-horizontal-relative:page;mso-position-vertical-relative:page;position:absolute;z-index:-2516377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21</w:t>
                </w:r>
                <w:r>
                  <w:rPr>
                    <w:rFonts w:ascii="Times New Roman"/>
                    <w:spacing w:val="-5"/>
                    <w:sz w:val="18"/>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6pt;height:12pt;margin-top:781.48pt;margin-left:289.5pt;mso-position-horizontal-relative:page;mso-position-vertical-relative:page;position:absolute;z-index:-2516367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22</w:t>
                </w:r>
                <w:r>
                  <w:rPr>
                    <w:rFonts w:ascii="Times New Roman"/>
                    <w:spacing w:val="-5"/>
                    <w:sz w:val="18"/>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6pt;height:12pt;margin-top:781.48pt;margin-left:289.5pt;mso-position-horizontal-relative:page;mso-position-vertical-relative:page;position:absolute;z-index:-25163571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23</w:t>
                </w:r>
                <w:r>
                  <w:rPr>
                    <w:rFonts w:ascii="Times New Roman"/>
                    <w:spacing w:val="-5"/>
                    <w:sz w:val="18"/>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6pt;height:12pt;margin-top:781.48pt;margin-left:289.5pt;mso-position-horizontal-relative:page;mso-position-vertical-relative:page;position:absolute;z-index:-2516346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24</w:t>
                </w:r>
                <w:r>
                  <w:rPr>
                    <w:rFonts w:ascii="Times New Roman"/>
                    <w:spacing w:val="-5"/>
                    <w:sz w:val="18"/>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6pt;height:12pt;margin-top:781.48pt;margin-left:289.5pt;mso-position-horizontal-relative:page;mso-position-vertical-relative:page;position:absolute;z-index:-2516336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25</w:t>
                </w:r>
                <w:r>
                  <w:rPr>
                    <w:rFonts w:ascii="Times New Roman"/>
                    <w:spacing w:val="-5"/>
                    <w:sz w:val="18"/>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6pt;height:12pt;margin-top:781.48pt;margin-left:289.5pt;mso-position-horizontal-relative:page;mso-position-vertical-relative:page;position:absolute;z-index:-2516326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26</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DD303"/>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1">
    <w:nsid w:val="00E9ACA2"/>
    <w:multiLevelType w:val="hybridMultilevel"/>
    <w:tmpl w:val="00000000"/>
    <w:lvl w:ilvl="0">
      <w:start w:val="2"/>
      <w:numFmt w:val="decimal"/>
      <w:lvlText w:val="（%1）"/>
      <w:lvlJc w:val="left"/>
      <w:pPr>
        <w:ind w:left="62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572" w:hanging="526"/>
      </w:pPr>
      <w:rPr>
        <w:rFonts w:hint="default"/>
        <w:lang w:val="en-US" w:eastAsia="zh-CN" w:bidi="ar-SA"/>
      </w:rPr>
    </w:lvl>
    <w:lvl w:ilvl="2">
      <w:start w:val="0"/>
      <w:numFmt w:val="bullet"/>
      <w:lvlText w:val="•"/>
      <w:lvlJc w:val="left"/>
      <w:pPr>
        <w:ind w:left="2525" w:hanging="526"/>
      </w:pPr>
      <w:rPr>
        <w:rFonts w:hint="default"/>
        <w:lang w:val="en-US" w:eastAsia="zh-CN" w:bidi="ar-SA"/>
      </w:rPr>
    </w:lvl>
    <w:lvl w:ilvl="3">
      <w:start w:val="0"/>
      <w:numFmt w:val="bullet"/>
      <w:lvlText w:val="•"/>
      <w:lvlJc w:val="left"/>
      <w:pPr>
        <w:ind w:left="3478" w:hanging="526"/>
      </w:pPr>
      <w:rPr>
        <w:rFonts w:hint="default"/>
        <w:lang w:val="en-US" w:eastAsia="zh-CN" w:bidi="ar-SA"/>
      </w:rPr>
    </w:lvl>
    <w:lvl w:ilvl="4">
      <w:start w:val="0"/>
      <w:numFmt w:val="bullet"/>
      <w:lvlText w:val="•"/>
      <w:lvlJc w:val="left"/>
      <w:pPr>
        <w:ind w:left="4430" w:hanging="526"/>
      </w:pPr>
      <w:rPr>
        <w:rFonts w:hint="default"/>
        <w:lang w:val="en-US" w:eastAsia="zh-CN" w:bidi="ar-SA"/>
      </w:rPr>
    </w:lvl>
    <w:lvl w:ilvl="5">
      <w:start w:val="0"/>
      <w:numFmt w:val="bullet"/>
      <w:lvlText w:val="•"/>
      <w:lvlJc w:val="left"/>
      <w:pPr>
        <w:ind w:left="5383" w:hanging="526"/>
      </w:pPr>
      <w:rPr>
        <w:rFonts w:hint="default"/>
        <w:lang w:val="en-US" w:eastAsia="zh-CN" w:bidi="ar-SA"/>
      </w:rPr>
    </w:lvl>
    <w:lvl w:ilvl="6">
      <w:start w:val="0"/>
      <w:numFmt w:val="bullet"/>
      <w:lvlText w:val="•"/>
      <w:lvlJc w:val="left"/>
      <w:pPr>
        <w:ind w:left="6336" w:hanging="526"/>
      </w:pPr>
      <w:rPr>
        <w:rFonts w:hint="default"/>
        <w:lang w:val="en-US" w:eastAsia="zh-CN" w:bidi="ar-SA"/>
      </w:rPr>
    </w:lvl>
    <w:lvl w:ilvl="7">
      <w:start w:val="0"/>
      <w:numFmt w:val="bullet"/>
      <w:lvlText w:val="•"/>
      <w:lvlJc w:val="left"/>
      <w:pPr>
        <w:ind w:left="7288" w:hanging="526"/>
      </w:pPr>
      <w:rPr>
        <w:rFonts w:hint="default"/>
        <w:lang w:val="en-US" w:eastAsia="zh-CN" w:bidi="ar-SA"/>
      </w:rPr>
    </w:lvl>
    <w:lvl w:ilvl="8">
      <w:start w:val="0"/>
      <w:numFmt w:val="bullet"/>
      <w:lvlText w:val="•"/>
      <w:lvlJc w:val="left"/>
      <w:pPr>
        <w:ind w:left="8241" w:hanging="526"/>
      </w:pPr>
      <w:rPr>
        <w:rFonts w:hint="default"/>
        <w:lang w:val="en-US" w:eastAsia="zh-CN" w:bidi="ar-SA"/>
      </w:rPr>
    </w:lvl>
  </w:abstractNum>
  <w:abstractNum w:abstractNumId="2">
    <w:nsid w:val="0732B962"/>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3">
    <w:nsid w:val="0C568D4E"/>
    <w:multiLevelType w:val="hybridMultilevel"/>
    <w:tmpl w:val="00000000"/>
    <w:lvl w:ilvl="0">
      <w:start w:val="39"/>
      <w:numFmt w:val="decimal"/>
      <w:lvlText w:val="%1."/>
      <w:lvlJc w:val="left"/>
      <w:pPr>
        <w:ind w:left="1045" w:hanging="52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950" w:hanging="525"/>
      </w:pPr>
      <w:rPr>
        <w:rFonts w:hint="default"/>
        <w:lang w:val="en-US" w:eastAsia="zh-CN" w:bidi="ar-SA"/>
      </w:rPr>
    </w:lvl>
    <w:lvl w:ilvl="2">
      <w:start w:val="0"/>
      <w:numFmt w:val="bullet"/>
      <w:lvlText w:val="•"/>
      <w:lvlJc w:val="left"/>
      <w:pPr>
        <w:ind w:left="2861" w:hanging="525"/>
      </w:pPr>
      <w:rPr>
        <w:rFonts w:hint="default"/>
        <w:lang w:val="en-US" w:eastAsia="zh-CN" w:bidi="ar-SA"/>
      </w:rPr>
    </w:lvl>
    <w:lvl w:ilvl="3">
      <w:start w:val="0"/>
      <w:numFmt w:val="bullet"/>
      <w:lvlText w:val="•"/>
      <w:lvlJc w:val="left"/>
      <w:pPr>
        <w:ind w:left="3772" w:hanging="525"/>
      </w:pPr>
      <w:rPr>
        <w:rFonts w:hint="default"/>
        <w:lang w:val="en-US" w:eastAsia="zh-CN" w:bidi="ar-SA"/>
      </w:rPr>
    </w:lvl>
    <w:lvl w:ilvl="4">
      <w:start w:val="0"/>
      <w:numFmt w:val="bullet"/>
      <w:lvlText w:val="•"/>
      <w:lvlJc w:val="left"/>
      <w:pPr>
        <w:ind w:left="4682" w:hanging="525"/>
      </w:pPr>
      <w:rPr>
        <w:rFonts w:hint="default"/>
        <w:lang w:val="en-US" w:eastAsia="zh-CN" w:bidi="ar-SA"/>
      </w:rPr>
    </w:lvl>
    <w:lvl w:ilvl="5">
      <w:start w:val="0"/>
      <w:numFmt w:val="bullet"/>
      <w:lvlText w:val="•"/>
      <w:lvlJc w:val="left"/>
      <w:pPr>
        <w:ind w:left="5593" w:hanging="525"/>
      </w:pPr>
      <w:rPr>
        <w:rFonts w:hint="default"/>
        <w:lang w:val="en-US" w:eastAsia="zh-CN" w:bidi="ar-SA"/>
      </w:rPr>
    </w:lvl>
    <w:lvl w:ilvl="6">
      <w:start w:val="0"/>
      <w:numFmt w:val="bullet"/>
      <w:lvlText w:val="•"/>
      <w:lvlJc w:val="left"/>
      <w:pPr>
        <w:ind w:left="6504" w:hanging="525"/>
      </w:pPr>
      <w:rPr>
        <w:rFonts w:hint="default"/>
        <w:lang w:val="en-US" w:eastAsia="zh-CN" w:bidi="ar-SA"/>
      </w:rPr>
    </w:lvl>
    <w:lvl w:ilvl="7">
      <w:start w:val="0"/>
      <w:numFmt w:val="bullet"/>
      <w:lvlText w:val="•"/>
      <w:lvlJc w:val="left"/>
      <w:pPr>
        <w:ind w:left="7414" w:hanging="525"/>
      </w:pPr>
      <w:rPr>
        <w:rFonts w:hint="default"/>
        <w:lang w:val="en-US" w:eastAsia="zh-CN" w:bidi="ar-SA"/>
      </w:rPr>
    </w:lvl>
    <w:lvl w:ilvl="8">
      <w:start w:val="0"/>
      <w:numFmt w:val="bullet"/>
      <w:lvlText w:val="•"/>
      <w:lvlJc w:val="left"/>
      <w:pPr>
        <w:ind w:left="8325" w:hanging="525"/>
      </w:pPr>
      <w:rPr>
        <w:rFonts w:hint="default"/>
        <w:lang w:val="en-US" w:eastAsia="zh-CN" w:bidi="ar-SA"/>
      </w:rPr>
    </w:lvl>
  </w:abstractNum>
  <w:abstractNum w:abstractNumId="4">
    <w:nsid w:val="0D83273D"/>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5">
    <w:nsid w:val="0FAC8AB4"/>
    <w:multiLevelType w:val="hybridMultilevel"/>
    <w:tmpl w:val="00000000"/>
    <w:lvl w:ilvl="0">
      <w:start w:val="37"/>
      <w:numFmt w:val="decimal"/>
      <w:lvlText w:val="%1."/>
      <w:lvlJc w:val="left"/>
      <w:pPr>
        <w:ind w:left="836"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70" w:hanging="316"/>
      </w:pPr>
      <w:rPr>
        <w:rFonts w:hint="default"/>
        <w:lang w:val="en-US" w:eastAsia="zh-CN" w:bidi="ar-SA"/>
      </w:rPr>
    </w:lvl>
    <w:lvl w:ilvl="2">
      <w:start w:val="0"/>
      <w:numFmt w:val="bullet"/>
      <w:lvlText w:val="•"/>
      <w:lvlJc w:val="left"/>
      <w:pPr>
        <w:ind w:left="2701" w:hanging="316"/>
      </w:pPr>
      <w:rPr>
        <w:rFonts w:hint="default"/>
        <w:lang w:val="en-US" w:eastAsia="zh-CN" w:bidi="ar-SA"/>
      </w:rPr>
    </w:lvl>
    <w:lvl w:ilvl="3">
      <w:start w:val="0"/>
      <w:numFmt w:val="bullet"/>
      <w:lvlText w:val="•"/>
      <w:lvlJc w:val="left"/>
      <w:pPr>
        <w:ind w:left="3632" w:hanging="316"/>
      </w:pPr>
      <w:rPr>
        <w:rFonts w:hint="default"/>
        <w:lang w:val="en-US" w:eastAsia="zh-CN" w:bidi="ar-SA"/>
      </w:rPr>
    </w:lvl>
    <w:lvl w:ilvl="4">
      <w:start w:val="0"/>
      <w:numFmt w:val="bullet"/>
      <w:lvlText w:val="•"/>
      <w:lvlJc w:val="left"/>
      <w:pPr>
        <w:ind w:left="4562" w:hanging="316"/>
      </w:pPr>
      <w:rPr>
        <w:rFonts w:hint="default"/>
        <w:lang w:val="en-US" w:eastAsia="zh-CN" w:bidi="ar-SA"/>
      </w:rPr>
    </w:lvl>
    <w:lvl w:ilvl="5">
      <w:start w:val="0"/>
      <w:numFmt w:val="bullet"/>
      <w:lvlText w:val="•"/>
      <w:lvlJc w:val="left"/>
      <w:pPr>
        <w:ind w:left="5493" w:hanging="316"/>
      </w:pPr>
      <w:rPr>
        <w:rFonts w:hint="default"/>
        <w:lang w:val="en-US" w:eastAsia="zh-CN" w:bidi="ar-SA"/>
      </w:rPr>
    </w:lvl>
    <w:lvl w:ilvl="6">
      <w:start w:val="0"/>
      <w:numFmt w:val="bullet"/>
      <w:lvlText w:val="•"/>
      <w:lvlJc w:val="left"/>
      <w:pPr>
        <w:ind w:left="6424" w:hanging="316"/>
      </w:pPr>
      <w:rPr>
        <w:rFonts w:hint="default"/>
        <w:lang w:val="en-US" w:eastAsia="zh-CN" w:bidi="ar-SA"/>
      </w:rPr>
    </w:lvl>
    <w:lvl w:ilvl="7">
      <w:start w:val="0"/>
      <w:numFmt w:val="bullet"/>
      <w:lvlText w:val="•"/>
      <w:lvlJc w:val="left"/>
      <w:pPr>
        <w:ind w:left="7354" w:hanging="316"/>
      </w:pPr>
      <w:rPr>
        <w:rFonts w:hint="default"/>
        <w:lang w:val="en-US" w:eastAsia="zh-CN" w:bidi="ar-SA"/>
      </w:rPr>
    </w:lvl>
    <w:lvl w:ilvl="8">
      <w:start w:val="0"/>
      <w:numFmt w:val="bullet"/>
      <w:lvlText w:val="•"/>
      <w:lvlJc w:val="left"/>
      <w:pPr>
        <w:ind w:left="8285" w:hanging="316"/>
      </w:pPr>
      <w:rPr>
        <w:rFonts w:hint="default"/>
        <w:lang w:val="en-US" w:eastAsia="zh-CN" w:bidi="ar-SA"/>
      </w:rPr>
    </w:lvl>
  </w:abstractNum>
  <w:abstractNum w:abstractNumId="6">
    <w:nsid w:val="12A3068C"/>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7">
    <w:nsid w:val="1372F11B"/>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8">
    <w:nsid w:val="14DC77F4"/>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9">
    <w:nsid w:val="167E941E"/>
    <w:multiLevelType w:val="hybridMultilevel"/>
    <w:tmpl w:val="00000000"/>
    <w:lvl w:ilvl="0">
      <w:start w:val="6"/>
      <w:numFmt w:val="decimal"/>
      <w:lvlText w:val="%1."/>
      <w:lvlJc w:val="left"/>
      <w:pPr>
        <w:ind w:left="835" w:hanging="315"/>
        <w:jc w:val="righ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770" w:hanging="315"/>
      </w:pPr>
      <w:rPr>
        <w:rFonts w:hint="default"/>
        <w:lang w:val="en-US" w:eastAsia="zh-CN" w:bidi="ar-SA"/>
      </w:rPr>
    </w:lvl>
    <w:lvl w:ilvl="2">
      <w:start w:val="0"/>
      <w:numFmt w:val="bullet"/>
      <w:lvlText w:val="•"/>
      <w:lvlJc w:val="left"/>
      <w:pPr>
        <w:ind w:left="2701" w:hanging="315"/>
      </w:pPr>
      <w:rPr>
        <w:rFonts w:hint="default"/>
        <w:lang w:val="en-US" w:eastAsia="zh-CN" w:bidi="ar-SA"/>
      </w:rPr>
    </w:lvl>
    <w:lvl w:ilvl="3">
      <w:start w:val="0"/>
      <w:numFmt w:val="bullet"/>
      <w:lvlText w:val="•"/>
      <w:lvlJc w:val="left"/>
      <w:pPr>
        <w:ind w:left="3632" w:hanging="315"/>
      </w:pPr>
      <w:rPr>
        <w:rFonts w:hint="default"/>
        <w:lang w:val="en-US" w:eastAsia="zh-CN" w:bidi="ar-SA"/>
      </w:rPr>
    </w:lvl>
    <w:lvl w:ilvl="4">
      <w:start w:val="0"/>
      <w:numFmt w:val="bullet"/>
      <w:lvlText w:val="•"/>
      <w:lvlJc w:val="left"/>
      <w:pPr>
        <w:ind w:left="4562" w:hanging="315"/>
      </w:pPr>
      <w:rPr>
        <w:rFonts w:hint="default"/>
        <w:lang w:val="en-US" w:eastAsia="zh-CN" w:bidi="ar-SA"/>
      </w:rPr>
    </w:lvl>
    <w:lvl w:ilvl="5">
      <w:start w:val="0"/>
      <w:numFmt w:val="bullet"/>
      <w:lvlText w:val="•"/>
      <w:lvlJc w:val="left"/>
      <w:pPr>
        <w:ind w:left="5493" w:hanging="315"/>
      </w:pPr>
      <w:rPr>
        <w:rFonts w:hint="default"/>
        <w:lang w:val="en-US" w:eastAsia="zh-CN" w:bidi="ar-SA"/>
      </w:rPr>
    </w:lvl>
    <w:lvl w:ilvl="6">
      <w:start w:val="0"/>
      <w:numFmt w:val="bullet"/>
      <w:lvlText w:val="•"/>
      <w:lvlJc w:val="left"/>
      <w:pPr>
        <w:ind w:left="6424" w:hanging="315"/>
      </w:pPr>
      <w:rPr>
        <w:rFonts w:hint="default"/>
        <w:lang w:val="en-US" w:eastAsia="zh-CN" w:bidi="ar-SA"/>
      </w:rPr>
    </w:lvl>
    <w:lvl w:ilvl="7">
      <w:start w:val="0"/>
      <w:numFmt w:val="bullet"/>
      <w:lvlText w:val="•"/>
      <w:lvlJc w:val="left"/>
      <w:pPr>
        <w:ind w:left="7354" w:hanging="315"/>
      </w:pPr>
      <w:rPr>
        <w:rFonts w:hint="default"/>
        <w:lang w:val="en-US" w:eastAsia="zh-CN" w:bidi="ar-SA"/>
      </w:rPr>
    </w:lvl>
    <w:lvl w:ilvl="8">
      <w:start w:val="0"/>
      <w:numFmt w:val="bullet"/>
      <w:lvlText w:val="•"/>
      <w:lvlJc w:val="left"/>
      <w:pPr>
        <w:ind w:left="8285" w:hanging="315"/>
      </w:pPr>
      <w:rPr>
        <w:rFonts w:hint="default"/>
        <w:lang w:val="en-US" w:eastAsia="zh-CN" w:bidi="ar-SA"/>
      </w:rPr>
    </w:lvl>
  </w:abstractNum>
  <w:abstractNum w:abstractNumId="10">
    <w:nsid w:val="16D07638"/>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11">
    <w:nsid w:val="1722F323"/>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12">
    <w:nsid w:val="17EC56A4"/>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13">
    <w:nsid w:val="1980AA92"/>
    <w:multiLevelType w:val="hybridMultilevel"/>
    <w:tmpl w:val="00000000"/>
    <w:lvl w:ilvl="0">
      <w:start w:val="1"/>
      <w:numFmt w:val="decimal"/>
      <w:lvlText w:val="%1."/>
      <w:lvlJc w:val="left"/>
      <w:pPr>
        <w:ind w:left="836" w:hanging="316"/>
        <w:jc w:val="left"/>
      </w:pPr>
      <w:rPr>
        <w:rFonts w:hint="default"/>
        <w:w w:val="100"/>
        <w:lang w:val="en-US" w:eastAsia="zh-CN" w:bidi="ar-SA"/>
      </w:rPr>
    </w:lvl>
    <w:lvl w:ilvl="1">
      <w:start w:val="0"/>
      <w:numFmt w:val="bullet"/>
      <w:lvlText w:val="•"/>
      <w:lvlJc w:val="left"/>
      <w:pPr>
        <w:ind w:left="1770" w:hanging="316"/>
      </w:pPr>
      <w:rPr>
        <w:rFonts w:hint="default"/>
        <w:lang w:val="en-US" w:eastAsia="zh-CN" w:bidi="ar-SA"/>
      </w:rPr>
    </w:lvl>
    <w:lvl w:ilvl="2">
      <w:start w:val="0"/>
      <w:numFmt w:val="bullet"/>
      <w:lvlText w:val="•"/>
      <w:lvlJc w:val="left"/>
      <w:pPr>
        <w:ind w:left="2701" w:hanging="316"/>
      </w:pPr>
      <w:rPr>
        <w:rFonts w:hint="default"/>
        <w:lang w:val="en-US" w:eastAsia="zh-CN" w:bidi="ar-SA"/>
      </w:rPr>
    </w:lvl>
    <w:lvl w:ilvl="3">
      <w:start w:val="0"/>
      <w:numFmt w:val="bullet"/>
      <w:lvlText w:val="•"/>
      <w:lvlJc w:val="left"/>
      <w:pPr>
        <w:ind w:left="3632" w:hanging="316"/>
      </w:pPr>
      <w:rPr>
        <w:rFonts w:hint="default"/>
        <w:lang w:val="en-US" w:eastAsia="zh-CN" w:bidi="ar-SA"/>
      </w:rPr>
    </w:lvl>
    <w:lvl w:ilvl="4">
      <w:start w:val="0"/>
      <w:numFmt w:val="bullet"/>
      <w:lvlText w:val="•"/>
      <w:lvlJc w:val="left"/>
      <w:pPr>
        <w:ind w:left="4562" w:hanging="316"/>
      </w:pPr>
      <w:rPr>
        <w:rFonts w:hint="default"/>
        <w:lang w:val="en-US" w:eastAsia="zh-CN" w:bidi="ar-SA"/>
      </w:rPr>
    </w:lvl>
    <w:lvl w:ilvl="5">
      <w:start w:val="0"/>
      <w:numFmt w:val="bullet"/>
      <w:lvlText w:val="•"/>
      <w:lvlJc w:val="left"/>
      <w:pPr>
        <w:ind w:left="5493" w:hanging="316"/>
      </w:pPr>
      <w:rPr>
        <w:rFonts w:hint="default"/>
        <w:lang w:val="en-US" w:eastAsia="zh-CN" w:bidi="ar-SA"/>
      </w:rPr>
    </w:lvl>
    <w:lvl w:ilvl="6">
      <w:start w:val="0"/>
      <w:numFmt w:val="bullet"/>
      <w:lvlText w:val="•"/>
      <w:lvlJc w:val="left"/>
      <w:pPr>
        <w:ind w:left="6424" w:hanging="316"/>
      </w:pPr>
      <w:rPr>
        <w:rFonts w:hint="default"/>
        <w:lang w:val="en-US" w:eastAsia="zh-CN" w:bidi="ar-SA"/>
      </w:rPr>
    </w:lvl>
    <w:lvl w:ilvl="7">
      <w:start w:val="0"/>
      <w:numFmt w:val="bullet"/>
      <w:lvlText w:val="•"/>
      <w:lvlJc w:val="left"/>
      <w:pPr>
        <w:ind w:left="7354" w:hanging="316"/>
      </w:pPr>
      <w:rPr>
        <w:rFonts w:hint="default"/>
        <w:lang w:val="en-US" w:eastAsia="zh-CN" w:bidi="ar-SA"/>
      </w:rPr>
    </w:lvl>
    <w:lvl w:ilvl="8">
      <w:start w:val="0"/>
      <w:numFmt w:val="bullet"/>
      <w:lvlText w:val="•"/>
      <w:lvlJc w:val="left"/>
      <w:pPr>
        <w:ind w:left="8285" w:hanging="316"/>
      </w:pPr>
      <w:rPr>
        <w:rFonts w:hint="default"/>
        <w:lang w:val="en-US" w:eastAsia="zh-CN" w:bidi="ar-SA"/>
      </w:rPr>
    </w:lvl>
  </w:abstractNum>
  <w:abstractNum w:abstractNumId="14">
    <w:nsid w:val="19ADEC9F"/>
    <w:multiLevelType w:val="hybridMultilevel"/>
    <w:tmpl w:val="00000000"/>
    <w:lvl w:ilvl="0">
      <w:start w:val="43"/>
      <w:numFmt w:val="decimal"/>
      <w:lvlText w:val="%1."/>
      <w:lvlJc w:val="left"/>
      <w:pPr>
        <w:ind w:left="940" w:hanging="420"/>
        <w:jc w:val="righ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860" w:hanging="420"/>
      </w:pPr>
      <w:rPr>
        <w:rFonts w:hint="default"/>
        <w:lang w:val="en-US" w:eastAsia="zh-CN" w:bidi="ar-SA"/>
      </w:rPr>
    </w:lvl>
    <w:lvl w:ilvl="2">
      <w:start w:val="0"/>
      <w:numFmt w:val="bullet"/>
      <w:lvlText w:val="•"/>
      <w:lvlJc w:val="left"/>
      <w:pPr>
        <w:ind w:left="2781" w:hanging="420"/>
      </w:pPr>
      <w:rPr>
        <w:rFonts w:hint="default"/>
        <w:lang w:val="en-US" w:eastAsia="zh-CN" w:bidi="ar-SA"/>
      </w:rPr>
    </w:lvl>
    <w:lvl w:ilvl="3">
      <w:start w:val="0"/>
      <w:numFmt w:val="bullet"/>
      <w:lvlText w:val="•"/>
      <w:lvlJc w:val="left"/>
      <w:pPr>
        <w:ind w:left="3702" w:hanging="420"/>
      </w:pPr>
      <w:rPr>
        <w:rFonts w:hint="default"/>
        <w:lang w:val="en-US" w:eastAsia="zh-CN" w:bidi="ar-SA"/>
      </w:rPr>
    </w:lvl>
    <w:lvl w:ilvl="4">
      <w:start w:val="0"/>
      <w:numFmt w:val="bullet"/>
      <w:lvlText w:val="•"/>
      <w:lvlJc w:val="left"/>
      <w:pPr>
        <w:ind w:left="4622" w:hanging="420"/>
      </w:pPr>
      <w:rPr>
        <w:rFonts w:hint="default"/>
        <w:lang w:val="en-US" w:eastAsia="zh-CN" w:bidi="ar-SA"/>
      </w:rPr>
    </w:lvl>
    <w:lvl w:ilvl="5">
      <w:start w:val="0"/>
      <w:numFmt w:val="bullet"/>
      <w:lvlText w:val="•"/>
      <w:lvlJc w:val="left"/>
      <w:pPr>
        <w:ind w:left="5543" w:hanging="420"/>
      </w:pPr>
      <w:rPr>
        <w:rFonts w:hint="default"/>
        <w:lang w:val="en-US" w:eastAsia="zh-CN" w:bidi="ar-SA"/>
      </w:rPr>
    </w:lvl>
    <w:lvl w:ilvl="6">
      <w:start w:val="0"/>
      <w:numFmt w:val="bullet"/>
      <w:lvlText w:val="•"/>
      <w:lvlJc w:val="left"/>
      <w:pPr>
        <w:ind w:left="6464" w:hanging="420"/>
      </w:pPr>
      <w:rPr>
        <w:rFonts w:hint="default"/>
        <w:lang w:val="en-US" w:eastAsia="zh-CN" w:bidi="ar-SA"/>
      </w:rPr>
    </w:lvl>
    <w:lvl w:ilvl="7">
      <w:start w:val="0"/>
      <w:numFmt w:val="bullet"/>
      <w:lvlText w:val="•"/>
      <w:lvlJc w:val="left"/>
      <w:pPr>
        <w:ind w:left="7384" w:hanging="420"/>
      </w:pPr>
      <w:rPr>
        <w:rFonts w:hint="default"/>
        <w:lang w:val="en-US" w:eastAsia="zh-CN" w:bidi="ar-SA"/>
      </w:rPr>
    </w:lvl>
    <w:lvl w:ilvl="8">
      <w:start w:val="0"/>
      <w:numFmt w:val="bullet"/>
      <w:lvlText w:val="•"/>
      <w:lvlJc w:val="left"/>
      <w:pPr>
        <w:ind w:left="8305" w:hanging="420"/>
      </w:pPr>
      <w:rPr>
        <w:rFonts w:hint="default"/>
        <w:lang w:val="en-US" w:eastAsia="zh-CN" w:bidi="ar-SA"/>
      </w:rPr>
    </w:lvl>
  </w:abstractNum>
  <w:abstractNum w:abstractNumId="15">
    <w:nsid w:val="1A2BD6D7"/>
    <w:multiLevelType w:val="hybridMultilevel"/>
    <w:tmpl w:val="00000000"/>
    <w:lvl w:ilvl="0">
      <w:start w:val="37"/>
      <w:numFmt w:val="decimal"/>
      <w:lvlText w:val="%1."/>
      <w:lvlJc w:val="left"/>
      <w:pPr>
        <w:ind w:left="100" w:hanging="420"/>
        <w:jc w:val="righ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104" w:hanging="420"/>
      </w:pPr>
      <w:rPr>
        <w:rFonts w:hint="default"/>
        <w:lang w:val="en-US" w:eastAsia="zh-CN" w:bidi="ar-SA"/>
      </w:rPr>
    </w:lvl>
    <w:lvl w:ilvl="2">
      <w:start w:val="0"/>
      <w:numFmt w:val="bullet"/>
      <w:lvlText w:val="•"/>
      <w:lvlJc w:val="left"/>
      <w:pPr>
        <w:ind w:left="2109" w:hanging="420"/>
      </w:pPr>
      <w:rPr>
        <w:rFonts w:hint="default"/>
        <w:lang w:val="en-US" w:eastAsia="zh-CN" w:bidi="ar-SA"/>
      </w:rPr>
    </w:lvl>
    <w:lvl w:ilvl="3">
      <w:start w:val="0"/>
      <w:numFmt w:val="bullet"/>
      <w:lvlText w:val="•"/>
      <w:lvlJc w:val="left"/>
      <w:pPr>
        <w:ind w:left="3114" w:hanging="420"/>
      </w:pPr>
      <w:rPr>
        <w:rFonts w:hint="default"/>
        <w:lang w:val="en-US" w:eastAsia="zh-CN" w:bidi="ar-SA"/>
      </w:rPr>
    </w:lvl>
    <w:lvl w:ilvl="4">
      <w:start w:val="0"/>
      <w:numFmt w:val="bullet"/>
      <w:lvlText w:val="•"/>
      <w:lvlJc w:val="left"/>
      <w:pPr>
        <w:ind w:left="4118" w:hanging="420"/>
      </w:pPr>
      <w:rPr>
        <w:rFonts w:hint="default"/>
        <w:lang w:val="en-US" w:eastAsia="zh-CN" w:bidi="ar-SA"/>
      </w:rPr>
    </w:lvl>
    <w:lvl w:ilvl="5">
      <w:start w:val="0"/>
      <w:numFmt w:val="bullet"/>
      <w:lvlText w:val="•"/>
      <w:lvlJc w:val="left"/>
      <w:pPr>
        <w:ind w:left="5123" w:hanging="420"/>
      </w:pPr>
      <w:rPr>
        <w:rFonts w:hint="default"/>
        <w:lang w:val="en-US" w:eastAsia="zh-CN" w:bidi="ar-SA"/>
      </w:rPr>
    </w:lvl>
    <w:lvl w:ilvl="6">
      <w:start w:val="0"/>
      <w:numFmt w:val="bullet"/>
      <w:lvlText w:val="•"/>
      <w:lvlJc w:val="left"/>
      <w:pPr>
        <w:ind w:left="6128" w:hanging="420"/>
      </w:pPr>
      <w:rPr>
        <w:rFonts w:hint="default"/>
        <w:lang w:val="en-US" w:eastAsia="zh-CN" w:bidi="ar-SA"/>
      </w:rPr>
    </w:lvl>
    <w:lvl w:ilvl="7">
      <w:start w:val="0"/>
      <w:numFmt w:val="bullet"/>
      <w:lvlText w:val="•"/>
      <w:lvlJc w:val="left"/>
      <w:pPr>
        <w:ind w:left="7132" w:hanging="420"/>
      </w:pPr>
      <w:rPr>
        <w:rFonts w:hint="default"/>
        <w:lang w:val="en-US" w:eastAsia="zh-CN" w:bidi="ar-SA"/>
      </w:rPr>
    </w:lvl>
    <w:lvl w:ilvl="8">
      <w:start w:val="0"/>
      <w:numFmt w:val="bullet"/>
      <w:lvlText w:val="•"/>
      <w:lvlJc w:val="left"/>
      <w:pPr>
        <w:ind w:left="8137" w:hanging="420"/>
      </w:pPr>
      <w:rPr>
        <w:rFonts w:hint="default"/>
        <w:lang w:val="en-US" w:eastAsia="zh-CN" w:bidi="ar-SA"/>
      </w:rPr>
    </w:lvl>
  </w:abstractNum>
  <w:abstractNum w:abstractNumId="16">
    <w:nsid w:val="1A6010AE"/>
    <w:multiLevelType w:val="hybridMultilevel"/>
    <w:tmpl w:val="00000000"/>
    <w:lvl w:ilvl="0">
      <w:start w:val="49"/>
      <w:numFmt w:val="decimal"/>
      <w:lvlText w:val="%1."/>
      <w:lvlJc w:val="left"/>
      <w:pPr>
        <w:ind w:left="940" w:hanging="420"/>
        <w:jc w:val="righ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860" w:hanging="420"/>
      </w:pPr>
      <w:rPr>
        <w:rFonts w:hint="default"/>
        <w:lang w:val="en-US" w:eastAsia="zh-CN" w:bidi="ar-SA"/>
      </w:rPr>
    </w:lvl>
    <w:lvl w:ilvl="2">
      <w:start w:val="0"/>
      <w:numFmt w:val="bullet"/>
      <w:lvlText w:val="•"/>
      <w:lvlJc w:val="left"/>
      <w:pPr>
        <w:ind w:left="2781" w:hanging="420"/>
      </w:pPr>
      <w:rPr>
        <w:rFonts w:hint="default"/>
        <w:lang w:val="en-US" w:eastAsia="zh-CN" w:bidi="ar-SA"/>
      </w:rPr>
    </w:lvl>
    <w:lvl w:ilvl="3">
      <w:start w:val="0"/>
      <w:numFmt w:val="bullet"/>
      <w:lvlText w:val="•"/>
      <w:lvlJc w:val="left"/>
      <w:pPr>
        <w:ind w:left="3702" w:hanging="420"/>
      </w:pPr>
      <w:rPr>
        <w:rFonts w:hint="default"/>
        <w:lang w:val="en-US" w:eastAsia="zh-CN" w:bidi="ar-SA"/>
      </w:rPr>
    </w:lvl>
    <w:lvl w:ilvl="4">
      <w:start w:val="0"/>
      <w:numFmt w:val="bullet"/>
      <w:lvlText w:val="•"/>
      <w:lvlJc w:val="left"/>
      <w:pPr>
        <w:ind w:left="4622" w:hanging="420"/>
      </w:pPr>
      <w:rPr>
        <w:rFonts w:hint="default"/>
        <w:lang w:val="en-US" w:eastAsia="zh-CN" w:bidi="ar-SA"/>
      </w:rPr>
    </w:lvl>
    <w:lvl w:ilvl="5">
      <w:start w:val="0"/>
      <w:numFmt w:val="bullet"/>
      <w:lvlText w:val="•"/>
      <w:lvlJc w:val="left"/>
      <w:pPr>
        <w:ind w:left="5543" w:hanging="420"/>
      </w:pPr>
      <w:rPr>
        <w:rFonts w:hint="default"/>
        <w:lang w:val="en-US" w:eastAsia="zh-CN" w:bidi="ar-SA"/>
      </w:rPr>
    </w:lvl>
    <w:lvl w:ilvl="6">
      <w:start w:val="0"/>
      <w:numFmt w:val="bullet"/>
      <w:lvlText w:val="•"/>
      <w:lvlJc w:val="left"/>
      <w:pPr>
        <w:ind w:left="6464" w:hanging="420"/>
      </w:pPr>
      <w:rPr>
        <w:rFonts w:hint="default"/>
        <w:lang w:val="en-US" w:eastAsia="zh-CN" w:bidi="ar-SA"/>
      </w:rPr>
    </w:lvl>
    <w:lvl w:ilvl="7">
      <w:start w:val="0"/>
      <w:numFmt w:val="bullet"/>
      <w:lvlText w:val="•"/>
      <w:lvlJc w:val="left"/>
      <w:pPr>
        <w:ind w:left="7384" w:hanging="420"/>
      </w:pPr>
      <w:rPr>
        <w:rFonts w:hint="default"/>
        <w:lang w:val="en-US" w:eastAsia="zh-CN" w:bidi="ar-SA"/>
      </w:rPr>
    </w:lvl>
    <w:lvl w:ilvl="8">
      <w:start w:val="0"/>
      <w:numFmt w:val="bullet"/>
      <w:lvlText w:val="•"/>
      <w:lvlJc w:val="left"/>
      <w:pPr>
        <w:ind w:left="8305" w:hanging="420"/>
      </w:pPr>
      <w:rPr>
        <w:rFonts w:hint="default"/>
        <w:lang w:val="en-US" w:eastAsia="zh-CN" w:bidi="ar-SA"/>
      </w:rPr>
    </w:lvl>
  </w:abstractNum>
  <w:abstractNum w:abstractNumId="17">
    <w:nsid w:val="1C741252"/>
    <w:multiLevelType w:val="hybridMultilevel"/>
    <w:tmpl w:val="00000000"/>
    <w:lvl w:ilvl="0">
      <w:start w:val="1"/>
      <w:numFmt w:val="decimal"/>
      <w:lvlText w:val="%1."/>
      <w:lvlJc w:val="left"/>
      <w:pPr>
        <w:ind w:left="100" w:hanging="316"/>
        <w:jc w:val="right"/>
      </w:pPr>
      <w:rPr>
        <w:rFonts w:hint="default"/>
        <w:w w:val="100"/>
        <w:lang w:val="en-US" w:eastAsia="zh-CN" w:bidi="ar-SA"/>
      </w:rPr>
    </w:lvl>
    <w:lvl w:ilvl="1">
      <w:start w:val="0"/>
      <w:numFmt w:val="bullet"/>
      <w:lvlText w:val="•"/>
      <w:lvlJc w:val="left"/>
      <w:pPr>
        <w:ind w:left="1104" w:hanging="316"/>
      </w:pPr>
      <w:rPr>
        <w:rFonts w:hint="default"/>
        <w:lang w:val="en-US" w:eastAsia="zh-CN" w:bidi="ar-SA"/>
      </w:rPr>
    </w:lvl>
    <w:lvl w:ilvl="2">
      <w:start w:val="0"/>
      <w:numFmt w:val="bullet"/>
      <w:lvlText w:val="•"/>
      <w:lvlJc w:val="left"/>
      <w:pPr>
        <w:ind w:left="2109" w:hanging="316"/>
      </w:pPr>
      <w:rPr>
        <w:rFonts w:hint="default"/>
        <w:lang w:val="en-US" w:eastAsia="zh-CN" w:bidi="ar-SA"/>
      </w:rPr>
    </w:lvl>
    <w:lvl w:ilvl="3">
      <w:start w:val="0"/>
      <w:numFmt w:val="bullet"/>
      <w:lvlText w:val="•"/>
      <w:lvlJc w:val="left"/>
      <w:pPr>
        <w:ind w:left="3114" w:hanging="316"/>
      </w:pPr>
      <w:rPr>
        <w:rFonts w:hint="default"/>
        <w:lang w:val="en-US" w:eastAsia="zh-CN" w:bidi="ar-SA"/>
      </w:rPr>
    </w:lvl>
    <w:lvl w:ilvl="4">
      <w:start w:val="0"/>
      <w:numFmt w:val="bullet"/>
      <w:lvlText w:val="•"/>
      <w:lvlJc w:val="left"/>
      <w:pPr>
        <w:ind w:left="4118" w:hanging="316"/>
      </w:pPr>
      <w:rPr>
        <w:rFonts w:hint="default"/>
        <w:lang w:val="en-US" w:eastAsia="zh-CN" w:bidi="ar-SA"/>
      </w:rPr>
    </w:lvl>
    <w:lvl w:ilvl="5">
      <w:start w:val="0"/>
      <w:numFmt w:val="bullet"/>
      <w:lvlText w:val="•"/>
      <w:lvlJc w:val="left"/>
      <w:pPr>
        <w:ind w:left="5123" w:hanging="316"/>
      </w:pPr>
      <w:rPr>
        <w:rFonts w:hint="default"/>
        <w:lang w:val="en-US" w:eastAsia="zh-CN" w:bidi="ar-SA"/>
      </w:rPr>
    </w:lvl>
    <w:lvl w:ilvl="6">
      <w:start w:val="0"/>
      <w:numFmt w:val="bullet"/>
      <w:lvlText w:val="•"/>
      <w:lvlJc w:val="left"/>
      <w:pPr>
        <w:ind w:left="6128" w:hanging="316"/>
      </w:pPr>
      <w:rPr>
        <w:rFonts w:hint="default"/>
        <w:lang w:val="en-US" w:eastAsia="zh-CN" w:bidi="ar-SA"/>
      </w:rPr>
    </w:lvl>
    <w:lvl w:ilvl="7">
      <w:start w:val="0"/>
      <w:numFmt w:val="bullet"/>
      <w:lvlText w:val="•"/>
      <w:lvlJc w:val="left"/>
      <w:pPr>
        <w:ind w:left="7132" w:hanging="316"/>
      </w:pPr>
      <w:rPr>
        <w:rFonts w:hint="default"/>
        <w:lang w:val="en-US" w:eastAsia="zh-CN" w:bidi="ar-SA"/>
      </w:rPr>
    </w:lvl>
    <w:lvl w:ilvl="8">
      <w:start w:val="0"/>
      <w:numFmt w:val="bullet"/>
      <w:lvlText w:val="•"/>
      <w:lvlJc w:val="left"/>
      <w:pPr>
        <w:ind w:left="8137" w:hanging="316"/>
      </w:pPr>
      <w:rPr>
        <w:rFonts w:hint="default"/>
        <w:lang w:val="en-US" w:eastAsia="zh-CN" w:bidi="ar-SA"/>
      </w:rPr>
    </w:lvl>
  </w:abstractNum>
  <w:abstractNum w:abstractNumId="18">
    <w:nsid w:val="1E3983C1"/>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19">
    <w:nsid w:val="1FA8A856"/>
    <w:multiLevelType w:val="hybridMultilevel"/>
    <w:tmpl w:val="00000000"/>
    <w:lvl w:ilvl="0">
      <w:start w:val="1"/>
      <w:numFmt w:val="decimal"/>
      <w:lvlText w:val="%1."/>
      <w:lvlJc w:val="left"/>
      <w:pPr>
        <w:ind w:left="438"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583" w:hanging="316"/>
      </w:pPr>
      <w:rPr>
        <w:rFonts w:hint="default"/>
        <w:lang w:val="en-US" w:eastAsia="zh-CN" w:bidi="ar-SA"/>
      </w:rPr>
    </w:lvl>
    <w:lvl w:ilvl="2">
      <w:start w:val="0"/>
      <w:numFmt w:val="bullet"/>
      <w:lvlText w:val="•"/>
      <w:lvlJc w:val="left"/>
      <w:pPr>
        <w:ind w:left="726" w:hanging="316"/>
      </w:pPr>
      <w:rPr>
        <w:rFonts w:hint="default"/>
        <w:lang w:val="en-US" w:eastAsia="zh-CN" w:bidi="ar-SA"/>
      </w:rPr>
    </w:lvl>
    <w:lvl w:ilvl="3">
      <w:start w:val="0"/>
      <w:numFmt w:val="bullet"/>
      <w:lvlText w:val="•"/>
      <w:lvlJc w:val="left"/>
      <w:pPr>
        <w:ind w:left="869" w:hanging="316"/>
      </w:pPr>
      <w:rPr>
        <w:rFonts w:hint="default"/>
        <w:lang w:val="en-US" w:eastAsia="zh-CN" w:bidi="ar-SA"/>
      </w:rPr>
    </w:lvl>
    <w:lvl w:ilvl="4">
      <w:start w:val="0"/>
      <w:numFmt w:val="bullet"/>
      <w:lvlText w:val="•"/>
      <w:lvlJc w:val="left"/>
      <w:pPr>
        <w:ind w:left="1012" w:hanging="316"/>
      </w:pPr>
      <w:rPr>
        <w:rFonts w:hint="default"/>
        <w:lang w:val="en-US" w:eastAsia="zh-CN" w:bidi="ar-SA"/>
      </w:rPr>
    </w:lvl>
    <w:lvl w:ilvl="5">
      <w:start w:val="0"/>
      <w:numFmt w:val="bullet"/>
      <w:lvlText w:val="•"/>
      <w:lvlJc w:val="left"/>
      <w:pPr>
        <w:ind w:left="1155" w:hanging="316"/>
      </w:pPr>
      <w:rPr>
        <w:rFonts w:hint="default"/>
        <w:lang w:val="en-US" w:eastAsia="zh-CN" w:bidi="ar-SA"/>
      </w:rPr>
    </w:lvl>
    <w:lvl w:ilvl="6">
      <w:start w:val="0"/>
      <w:numFmt w:val="bullet"/>
      <w:lvlText w:val="•"/>
      <w:lvlJc w:val="left"/>
      <w:pPr>
        <w:ind w:left="1298" w:hanging="316"/>
      </w:pPr>
      <w:rPr>
        <w:rFonts w:hint="default"/>
        <w:lang w:val="en-US" w:eastAsia="zh-CN" w:bidi="ar-SA"/>
      </w:rPr>
    </w:lvl>
    <w:lvl w:ilvl="7">
      <w:start w:val="0"/>
      <w:numFmt w:val="bullet"/>
      <w:lvlText w:val="•"/>
      <w:lvlJc w:val="left"/>
      <w:pPr>
        <w:ind w:left="1441" w:hanging="316"/>
      </w:pPr>
      <w:rPr>
        <w:rFonts w:hint="default"/>
        <w:lang w:val="en-US" w:eastAsia="zh-CN" w:bidi="ar-SA"/>
      </w:rPr>
    </w:lvl>
    <w:lvl w:ilvl="8">
      <w:start w:val="0"/>
      <w:numFmt w:val="bullet"/>
      <w:lvlText w:val="•"/>
      <w:lvlJc w:val="left"/>
      <w:pPr>
        <w:ind w:left="1584" w:hanging="316"/>
      </w:pPr>
      <w:rPr>
        <w:rFonts w:hint="default"/>
        <w:lang w:val="en-US" w:eastAsia="zh-CN" w:bidi="ar-SA"/>
      </w:rPr>
    </w:lvl>
  </w:abstractNum>
  <w:abstractNum w:abstractNumId="20">
    <w:nsid w:val="22DA23FE"/>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21">
    <w:nsid w:val="23D91E7C"/>
    <w:multiLevelType w:val="hybridMultilevel"/>
    <w:tmpl w:val="00000000"/>
    <w:lvl w:ilvl="0">
      <w:start w:val="1"/>
      <w:numFmt w:val="decimal"/>
      <w:lvlText w:val="（%1）"/>
      <w:lvlJc w:val="left"/>
      <w:pPr>
        <w:ind w:left="100" w:hanging="528"/>
        <w:jc w:val="righ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104" w:hanging="528"/>
      </w:pPr>
      <w:rPr>
        <w:rFonts w:hint="default"/>
        <w:lang w:val="en-US" w:eastAsia="zh-CN" w:bidi="ar-SA"/>
      </w:rPr>
    </w:lvl>
    <w:lvl w:ilvl="2">
      <w:start w:val="0"/>
      <w:numFmt w:val="bullet"/>
      <w:lvlText w:val="•"/>
      <w:lvlJc w:val="left"/>
      <w:pPr>
        <w:ind w:left="2109" w:hanging="528"/>
      </w:pPr>
      <w:rPr>
        <w:rFonts w:hint="default"/>
        <w:lang w:val="en-US" w:eastAsia="zh-CN" w:bidi="ar-SA"/>
      </w:rPr>
    </w:lvl>
    <w:lvl w:ilvl="3">
      <w:start w:val="0"/>
      <w:numFmt w:val="bullet"/>
      <w:lvlText w:val="•"/>
      <w:lvlJc w:val="left"/>
      <w:pPr>
        <w:ind w:left="3114" w:hanging="528"/>
      </w:pPr>
      <w:rPr>
        <w:rFonts w:hint="default"/>
        <w:lang w:val="en-US" w:eastAsia="zh-CN" w:bidi="ar-SA"/>
      </w:rPr>
    </w:lvl>
    <w:lvl w:ilvl="4">
      <w:start w:val="0"/>
      <w:numFmt w:val="bullet"/>
      <w:lvlText w:val="•"/>
      <w:lvlJc w:val="left"/>
      <w:pPr>
        <w:ind w:left="4118" w:hanging="528"/>
      </w:pPr>
      <w:rPr>
        <w:rFonts w:hint="default"/>
        <w:lang w:val="en-US" w:eastAsia="zh-CN" w:bidi="ar-SA"/>
      </w:rPr>
    </w:lvl>
    <w:lvl w:ilvl="5">
      <w:start w:val="0"/>
      <w:numFmt w:val="bullet"/>
      <w:lvlText w:val="•"/>
      <w:lvlJc w:val="left"/>
      <w:pPr>
        <w:ind w:left="5123" w:hanging="528"/>
      </w:pPr>
      <w:rPr>
        <w:rFonts w:hint="default"/>
        <w:lang w:val="en-US" w:eastAsia="zh-CN" w:bidi="ar-SA"/>
      </w:rPr>
    </w:lvl>
    <w:lvl w:ilvl="6">
      <w:start w:val="0"/>
      <w:numFmt w:val="bullet"/>
      <w:lvlText w:val="•"/>
      <w:lvlJc w:val="left"/>
      <w:pPr>
        <w:ind w:left="6128" w:hanging="528"/>
      </w:pPr>
      <w:rPr>
        <w:rFonts w:hint="default"/>
        <w:lang w:val="en-US" w:eastAsia="zh-CN" w:bidi="ar-SA"/>
      </w:rPr>
    </w:lvl>
    <w:lvl w:ilvl="7">
      <w:start w:val="0"/>
      <w:numFmt w:val="bullet"/>
      <w:lvlText w:val="•"/>
      <w:lvlJc w:val="left"/>
      <w:pPr>
        <w:ind w:left="7132" w:hanging="528"/>
      </w:pPr>
      <w:rPr>
        <w:rFonts w:hint="default"/>
        <w:lang w:val="en-US" w:eastAsia="zh-CN" w:bidi="ar-SA"/>
      </w:rPr>
    </w:lvl>
    <w:lvl w:ilvl="8">
      <w:start w:val="0"/>
      <w:numFmt w:val="bullet"/>
      <w:lvlText w:val="•"/>
      <w:lvlJc w:val="left"/>
      <w:pPr>
        <w:ind w:left="8137" w:hanging="528"/>
      </w:pPr>
      <w:rPr>
        <w:rFonts w:hint="default"/>
        <w:lang w:val="en-US" w:eastAsia="zh-CN" w:bidi="ar-SA"/>
      </w:rPr>
    </w:lvl>
  </w:abstractNum>
  <w:abstractNum w:abstractNumId="22">
    <w:nsid w:val="24D8CC56"/>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23">
    <w:nsid w:val="26322C9A"/>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24">
    <w:nsid w:val="296D4CD6"/>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25">
    <w:nsid w:val="2B57C02D"/>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26">
    <w:nsid w:val="2CF36DD7"/>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27">
    <w:nsid w:val="2E2335D4"/>
    <w:multiLevelType w:val="hybridMultilevel"/>
    <w:tmpl w:val="00000000"/>
    <w:lvl w:ilvl="0">
      <w:start w:val="1"/>
      <w:numFmt w:val="decimal"/>
      <w:lvlText w:val="%1."/>
      <w:lvlJc w:val="left"/>
      <w:pPr>
        <w:ind w:left="520"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482" w:hanging="315"/>
      </w:pPr>
      <w:rPr>
        <w:rFonts w:hint="default"/>
        <w:lang w:val="en-US" w:eastAsia="zh-CN" w:bidi="ar-SA"/>
      </w:rPr>
    </w:lvl>
    <w:lvl w:ilvl="2">
      <w:start w:val="0"/>
      <w:numFmt w:val="bullet"/>
      <w:lvlText w:val="•"/>
      <w:lvlJc w:val="left"/>
      <w:pPr>
        <w:ind w:left="2445" w:hanging="315"/>
      </w:pPr>
      <w:rPr>
        <w:rFonts w:hint="default"/>
        <w:lang w:val="en-US" w:eastAsia="zh-CN" w:bidi="ar-SA"/>
      </w:rPr>
    </w:lvl>
    <w:lvl w:ilvl="3">
      <w:start w:val="0"/>
      <w:numFmt w:val="bullet"/>
      <w:lvlText w:val="•"/>
      <w:lvlJc w:val="left"/>
      <w:pPr>
        <w:ind w:left="3408" w:hanging="315"/>
      </w:pPr>
      <w:rPr>
        <w:rFonts w:hint="default"/>
        <w:lang w:val="en-US" w:eastAsia="zh-CN" w:bidi="ar-SA"/>
      </w:rPr>
    </w:lvl>
    <w:lvl w:ilvl="4">
      <w:start w:val="0"/>
      <w:numFmt w:val="bullet"/>
      <w:lvlText w:val="•"/>
      <w:lvlJc w:val="left"/>
      <w:pPr>
        <w:ind w:left="4370" w:hanging="315"/>
      </w:pPr>
      <w:rPr>
        <w:rFonts w:hint="default"/>
        <w:lang w:val="en-US" w:eastAsia="zh-CN" w:bidi="ar-SA"/>
      </w:rPr>
    </w:lvl>
    <w:lvl w:ilvl="5">
      <w:start w:val="0"/>
      <w:numFmt w:val="bullet"/>
      <w:lvlText w:val="•"/>
      <w:lvlJc w:val="left"/>
      <w:pPr>
        <w:ind w:left="5333" w:hanging="315"/>
      </w:pPr>
      <w:rPr>
        <w:rFonts w:hint="default"/>
        <w:lang w:val="en-US" w:eastAsia="zh-CN" w:bidi="ar-SA"/>
      </w:rPr>
    </w:lvl>
    <w:lvl w:ilvl="6">
      <w:start w:val="0"/>
      <w:numFmt w:val="bullet"/>
      <w:lvlText w:val="•"/>
      <w:lvlJc w:val="left"/>
      <w:pPr>
        <w:ind w:left="6296" w:hanging="315"/>
      </w:pPr>
      <w:rPr>
        <w:rFonts w:hint="default"/>
        <w:lang w:val="en-US" w:eastAsia="zh-CN" w:bidi="ar-SA"/>
      </w:rPr>
    </w:lvl>
    <w:lvl w:ilvl="7">
      <w:start w:val="0"/>
      <w:numFmt w:val="bullet"/>
      <w:lvlText w:val="•"/>
      <w:lvlJc w:val="left"/>
      <w:pPr>
        <w:ind w:left="7258" w:hanging="315"/>
      </w:pPr>
      <w:rPr>
        <w:rFonts w:hint="default"/>
        <w:lang w:val="en-US" w:eastAsia="zh-CN" w:bidi="ar-SA"/>
      </w:rPr>
    </w:lvl>
    <w:lvl w:ilvl="8">
      <w:start w:val="0"/>
      <w:numFmt w:val="bullet"/>
      <w:lvlText w:val="•"/>
      <w:lvlJc w:val="left"/>
      <w:pPr>
        <w:ind w:left="8221" w:hanging="315"/>
      </w:pPr>
      <w:rPr>
        <w:rFonts w:hint="default"/>
        <w:lang w:val="en-US" w:eastAsia="zh-CN" w:bidi="ar-SA"/>
      </w:rPr>
    </w:lvl>
  </w:abstractNum>
  <w:abstractNum w:abstractNumId="28">
    <w:nsid w:val="2E2D37E5"/>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29">
    <w:nsid w:val="32A483EE"/>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1"/>
      <w:numFmt w:val="decimal"/>
      <w:lvlText w:val="%2."/>
      <w:lvlJc w:val="left"/>
      <w:pPr>
        <w:ind w:left="836" w:hanging="316"/>
        <w:jc w:val="left"/>
      </w:pPr>
      <w:rPr>
        <w:rFonts w:hint="default"/>
        <w:w w:val="100"/>
        <w:lang w:val="en-US" w:eastAsia="zh-CN" w:bidi="ar-SA"/>
      </w:rPr>
    </w:lvl>
    <w:lvl w:ilvl="2">
      <w:start w:val="0"/>
      <w:numFmt w:val="bullet"/>
      <w:lvlText w:val="•"/>
      <w:lvlJc w:val="left"/>
      <w:pPr>
        <w:ind w:left="1874" w:hanging="316"/>
      </w:pPr>
      <w:rPr>
        <w:rFonts w:hint="default"/>
        <w:lang w:val="en-US" w:eastAsia="zh-CN" w:bidi="ar-SA"/>
      </w:rPr>
    </w:lvl>
    <w:lvl w:ilvl="3">
      <w:start w:val="0"/>
      <w:numFmt w:val="bullet"/>
      <w:lvlText w:val="•"/>
      <w:lvlJc w:val="left"/>
      <w:pPr>
        <w:ind w:left="2908" w:hanging="316"/>
      </w:pPr>
      <w:rPr>
        <w:rFonts w:hint="default"/>
        <w:lang w:val="en-US" w:eastAsia="zh-CN" w:bidi="ar-SA"/>
      </w:rPr>
    </w:lvl>
    <w:lvl w:ilvl="4">
      <w:start w:val="0"/>
      <w:numFmt w:val="bullet"/>
      <w:lvlText w:val="•"/>
      <w:lvlJc w:val="left"/>
      <w:pPr>
        <w:ind w:left="3942" w:hanging="316"/>
      </w:pPr>
      <w:rPr>
        <w:rFonts w:hint="default"/>
        <w:lang w:val="en-US" w:eastAsia="zh-CN" w:bidi="ar-SA"/>
      </w:rPr>
    </w:lvl>
    <w:lvl w:ilvl="5">
      <w:start w:val="0"/>
      <w:numFmt w:val="bullet"/>
      <w:lvlText w:val="•"/>
      <w:lvlJc w:val="left"/>
      <w:pPr>
        <w:ind w:left="4976" w:hanging="316"/>
      </w:pPr>
      <w:rPr>
        <w:rFonts w:hint="default"/>
        <w:lang w:val="en-US" w:eastAsia="zh-CN" w:bidi="ar-SA"/>
      </w:rPr>
    </w:lvl>
    <w:lvl w:ilvl="6">
      <w:start w:val="0"/>
      <w:numFmt w:val="bullet"/>
      <w:lvlText w:val="•"/>
      <w:lvlJc w:val="left"/>
      <w:pPr>
        <w:ind w:left="6010" w:hanging="316"/>
      </w:pPr>
      <w:rPr>
        <w:rFonts w:hint="default"/>
        <w:lang w:val="en-US" w:eastAsia="zh-CN" w:bidi="ar-SA"/>
      </w:rPr>
    </w:lvl>
    <w:lvl w:ilvl="7">
      <w:start w:val="0"/>
      <w:numFmt w:val="bullet"/>
      <w:lvlText w:val="•"/>
      <w:lvlJc w:val="left"/>
      <w:pPr>
        <w:ind w:left="7044" w:hanging="316"/>
      </w:pPr>
      <w:rPr>
        <w:rFonts w:hint="default"/>
        <w:lang w:val="en-US" w:eastAsia="zh-CN" w:bidi="ar-SA"/>
      </w:rPr>
    </w:lvl>
    <w:lvl w:ilvl="8">
      <w:start w:val="0"/>
      <w:numFmt w:val="bullet"/>
      <w:lvlText w:val="•"/>
      <w:lvlJc w:val="left"/>
      <w:pPr>
        <w:ind w:left="8078" w:hanging="316"/>
      </w:pPr>
      <w:rPr>
        <w:rFonts w:hint="default"/>
        <w:lang w:val="en-US" w:eastAsia="zh-CN" w:bidi="ar-SA"/>
      </w:rPr>
    </w:lvl>
  </w:abstractNum>
  <w:abstractNum w:abstractNumId="30">
    <w:nsid w:val="367056E8"/>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31">
    <w:nsid w:val="36A482E0"/>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32">
    <w:nsid w:val="373919DB"/>
    <w:multiLevelType w:val="hybridMultilevel"/>
    <w:tmpl w:val="00000000"/>
    <w:lvl w:ilvl="0">
      <w:start w:val="1"/>
      <w:numFmt w:val="decimal"/>
      <w:lvlText w:val="（%1）"/>
      <w:lvlJc w:val="left"/>
      <w:pPr>
        <w:ind w:left="1046" w:hanging="52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950" w:hanging="526"/>
      </w:pPr>
      <w:rPr>
        <w:rFonts w:hint="default"/>
        <w:lang w:val="en-US" w:eastAsia="zh-CN" w:bidi="ar-SA"/>
      </w:rPr>
    </w:lvl>
    <w:lvl w:ilvl="2">
      <w:start w:val="0"/>
      <w:numFmt w:val="bullet"/>
      <w:lvlText w:val="•"/>
      <w:lvlJc w:val="left"/>
      <w:pPr>
        <w:ind w:left="2861" w:hanging="526"/>
      </w:pPr>
      <w:rPr>
        <w:rFonts w:hint="default"/>
        <w:lang w:val="en-US" w:eastAsia="zh-CN" w:bidi="ar-SA"/>
      </w:rPr>
    </w:lvl>
    <w:lvl w:ilvl="3">
      <w:start w:val="0"/>
      <w:numFmt w:val="bullet"/>
      <w:lvlText w:val="•"/>
      <w:lvlJc w:val="left"/>
      <w:pPr>
        <w:ind w:left="3772" w:hanging="526"/>
      </w:pPr>
      <w:rPr>
        <w:rFonts w:hint="default"/>
        <w:lang w:val="en-US" w:eastAsia="zh-CN" w:bidi="ar-SA"/>
      </w:rPr>
    </w:lvl>
    <w:lvl w:ilvl="4">
      <w:start w:val="0"/>
      <w:numFmt w:val="bullet"/>
      <w:lvlText w:val="•"/>
      <w:lvlJc w:val="left"/>
      <w:pPr>
        <w:ind w:left="4682" w:hanging="526"/>
      </w:pPr>
      <w:rPr>
        <w:rFonts w:hint="default"/>
        <w:lang w:val="en-US" w:eastAsia="zh-CN" w:bidi="ar-SA"/>
      </w:rPr>
    </w:lvl>
    <w:lvl w:ilvl="5">
      <w:start w:val="0"/>
      <w:numFmt w:val="bullet"/>
      <w:lvlText w:val="•"/>
      <w:lvlJc w:val="left"/>
      <w:pPr>
        <w:ind w:left="5593" w:hanging="526"/>
      </w:pPr>
      <w:rPr>
        <w:rFonts w:hint="default"/>
        <w:lang w:val="en-US" w:eastAsia="zh-CN" w:bidi="ar-SA"/>
      </w:rPr>
    </w:lvl>
    <w:lvl w:ilvl="6">
      <w:start w:val="0"/>
      <w:numFmt w:val="bullet"/>
      <w:lvlText w:val="•"/>
      <w:lvlJc w:val="left"/>
      <w:pPr>
        <w:ind w:left="6504" w:hanging="526"/>
      </w:pPr>
      <w:rPr>
        <w:rFonts w:hint="default"/>
        <w:lang w:val="en-US" w:eastAsia="zh-CN" w:bidi="ar-SA"/>
      </w:rPr>
    </w:lvl>
    <w:lvl w:ilvl="7">
      <w:start w:val="0"/>
      <w:numFmt w:val="bullet"/>
      <w:lvlText w:val="•"/>
      <w:lvlJc w:val="left"/>
      <w:pPr>
        <w:ind w:left="7414" w:hanging="526"/>
      </w:pPr>
      <w:rPr>
        <w:rFonts w:hint="default"/>
        <w:lang w:val="en-US" w:eastAsia="zh-CN" w:bidi="ar-SA"/>
      </w:rPr>
    </w:lvl>
    <w:lvl w:ilvl="8">
      <w:start w:val="0"/>
      <w:numFmt w:val="bullet"/>
      <w:lvlText w:val="•"/>
      <w:lvlJc w:val="left"/>
      <w:pPr>
        <w:ind w:left="8325" w:hanging="526"/>
      </w:pPr>
      <w:rPr>
        <w:rFonts w:hint="default"/>
        <w:lang w:val="en-US" w:eastAsia="zh-CN" w:bidi="ar-SA"/>
      </w:rPr>
    </w:lvl>
  </w:abstractNum>
  <w:abstractNum w:abstractNumId="33">
    <w:nsid w:val="3AA3729F"/>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34">
    <w:nsid w:val="3D982312"/>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35">
    <w:nsid w:val="3E579C5E"/>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36">
    <w:nsid w:val="3F3B9D91"/>
    <w:multiLevelType w:val="hybridMultilevel"/>
    <w:tmpl w:val="00000000"/>
    <w:lvl w:ilvl="0">
      <w:start w:val="1"/>
      <w:numFmt w:val="decimal"/>
      <w:lvlText w:val="%1."/>
      <w:lvlJc w:val="left"/>
      <w:pPr>
        <w:ind w:left="836" w:hanging="31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70" w:hanging="316"/>
      </w:pPr>
      <w:rPr>
        <w:rFonts w:hint="default"/>
        <w:lang w:val="en-US" w:eastAsia="zh-CN" w:bidi="ar-SA"/>
      </w:rPr>
    </w:lvl>
    <w:lvl w:ilvl="2">
      <w:start w:val="0"/>
      <w:numFmt w:val="bullet"/>
      <w:lvlText w:val="•"/>
      <w:lvlJc w:val="left"/>
      <w:pPr>
        <w:ind w:left="2701" w:hanging="316"/>
      </w:pPr>
      <w:rPr>
        <w:rFonts w:hint="default"/>
        <w:lang w:val="en-US" w:eastAsia="zh-CN" w:bidi="ar-SA"/>
      </w:rPr>
    </w:lvl>
    <w:lvl w:ilvl="3">
      <w:start w:val="0"/>
      <w:numFmt w:val="bullet"/>
      <w:lvlText w:val="•"/>
      <w:lvlJc w:val="left"/>
      <w:pPr>
        <w:ind w:left="3632" w:hanging="316"/>
      </w:pPr>
      <w:rPr>
        <w:rFonts w:hint="default"/>
        <w:lang w:val="en-US" w:eastAsia="zh-CN" w:bidi="ar-SA"/>
      </w:rPr>
    </w:lvl>
    <w:lvl w:ilvl="4">
      <w:start w:val="0"/>
      <w:numFmt w:val="bullet"/>
      <w:lvlText w:val="•"/>
      <w:lvlJc w:val="left"/>
      <w:pPr>
        <w:ind w:left="4562" w:hanging="316"/>
      </w:pPr>
      <w:rPr>
        <w:rFonts w:hint="default"/>
        <w:lang w:val="en-US" w:eastAsia="zh-CN" w:bidi="ar-SA"/>
      </w:rPr>
    </w:lvl>
    <w:lvl w:ilvl="5">
      <w:start w:val="0"/>
      <w:numFmt w:val="bullet"/>
      <w:lvlText w:val="•"/>
      <w:lvlJc w:val="left"/>
      <w:pPr>
        <w:ind w:left="5493" w:hanging="316"/>
      </w:pPr>
      <w:rPr>
        <w:rFonts w:hint="default"/>
        <w:lang w:val="en-US" w:eastAsia="zh-CN" w:bidi="ar-SA"/>
      </w:rPr>
    </w:lvl>
    <w:lvl w:ilvl="6">
      <w:start w:val="0"/>
      <w:numFmt w:val="bullet"/>
      <w:lvlText w:val="•"/>
      <w:lvlJc w:val="left"/>
      <w:pPr>
        <w:ind w:left="6424" w:hanging="316"/>
      </w:pPr>
      <w:rPr>
        <w:rFonts w:hint="default"/>
        <w:lang w:val="en-US" w:eastAsia="zh-CN" w:bidi="ar-SA"/>
      </w:rPr>
    </w:lvl>
    <w:lvl w:ilvl="7">
      <w:start w:val="0"/>
      <w:numFmt w:val="bullet"/>
      <w:lvlText w:val="•"/>
      <w:lvlJc w:val="left"/>
      <w:pPr>
        <w:ind w:left="7354" w:hanging="316"/>
      </w:pPr>
      <w:rPr>
        <w:rFonts w:hint="default"/>
        <w:lang w:val="en-US" w:eastAsia="zh-CN" w:bidi="ar-SA"/>
      </w:rPr>
    </w:lvl>
    <w:lvl w:ilvl="8">
      <w:start w:val="0"/>
      <w:numFmt w:val="bullet"/>
      <w:lvlText w:val="•"/>
      <w:lvlJc w:val="left"/>
      <w:pPr>
        <w:ind w:left="8285" w:hanging="316"/>
      </w:pPr>
      <w:rPr>
        <w:rFonts w:hint="default"/>
        <w:lang w:val="en-US" w:eastAsia="zh-CN" w:bidi="ar-SA"/>
      </w:rPr>
    </w:lvl>
  </w:abstractNum>
  <w:abstractNum w:abstractNumId="37">
    <w:nsid w:val="42FB0D4D"/>
    <w:multiLevelType w:val="hybridMultilevel"/>
    <w:tmpl w:val="00000000"/>
    <w:lvl w:ilvl="0">
      <w:start w:val="1"/>
      <w:numFmt w:val="decimal"/>
      <w:lvlText w:val="%1."/>
      <w:lvlJc w:val="left"/>
      <w:pPr>
        <w:ind w:left="626" w:hanging="316"/>
        <w:jc w:val="left"/>
      </w:pPr>
      <w:rPr>
        <w:rFonts w:hint="default"/>
        <w:w w:val="100"/>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38">
    <w:nsid w:val="447FCC10"/>
    <w:multiLevelType w:val="hybridMultilevel"/>
    <w:tmpl w:val="00000000"/>
    <w:lvl w:ilvl="0">
      <w:start w:val="1"/>
      <w:numFmt w:val="decimal"/>
      <w:lvlText w:val="%1."/>
      <w:lvlJc w:val="left"/>
      <w:pPr>
        <w:ind w:left="626" w:hanging="316"/>
        <w:jc w:val="left"/>
      </w:pPr>
      <w:rPr>
        <w:rFonts w:hint="default"/>
        <w:w w:val="100"/>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39">
    <w:nsid w:val="4693D634"/>
    <w:multiLevelType w:val="hybridMultilevel"/>
    <w:tmpl w:val="00000000"/>
    <w:lvl w:ilvl="0">
      <w:start w:val="1"/>
      <w:numFmt w:val="decimal"/>
      <w:lvlText w:val="%1."/>
      <w:lvlJc w:val="left"/>
      <w:pPr>
        <w:ind w:left="836" w:hanging="316"/>
        <w:jc w:val="right"/>
      </w:pPr>
      <w:rPr>
        <w:rFonts w:hint="default"/>
        <w:w w:val="100"/>
        <w:lang w:val="en-US" w:eastAsia="zh-CN" w:bidi="ar-SA"/>
      </w:rPr>
    </w:lvl>
    <w:lvl w:ilvl="1">
      <w:start w:val="0"/>
      <w:numFmt w:val="bullet"/>
      <w:lvlText w:val="•"/>
      <w:lvlJc w:val="left"/>
      <w:pPr>
        <w:ind w:left="1770" w:hanging="316"/>
      </w:pPr>
      <w:rPr>
        <w:rFonts w:hint="default"/>
        <w:lang w:val="en-US" w:eastAsia="zh-CN" w:bidi="ar-SA"/>
      </w:rPr>
    </w:lvl>
    <w:lvl w:ilvl="2">
      <w:start w:val="0"/>
      <w:numFmt w:val="bullet"/>
      <w:lvlText w:val="•"/>
      <w:lvlJc w:val="left"/>
      <w:pPr>
        <w:ind w:left="2701" w:hanging="316"/>
      </w:pPr>
      <w:rPr>
        <w:rFonts w:hint="default"/>
        <w:lang w:val="en-US" w:eastAsia="zh-CN" w:bidi="ar-SA"/>
      </w:rPr>
    </w:lvl>
    <w:lvl w:ilvl="3">
      <w:start w:val="0"/>
      <w:numFmt w:val="bullet"/>
      <w:lvlText w:val="•"/>
      <w:lvlJc w:val="left"/>
      <w:pPr>
        <w:ind w:left="3632" w:hanging="316"/>
      </w:pPr>
      <w:rPr>
        <w:rFonts w:hint="default"/>
        <w:lang w:val="en-US" w:eastAsia="zh-CN" w:bidi="ar-SA"/>
      </w:rPr>
    </w:lvl>
    <w:lvl w:ilvl="4">
      <w:start w:val="0"/>
      <w:numFmt w:val="bullet"/>
      <w:lvlText w:val="•"/>
      <w:lvlJc w:val="left"/>
      <w:pPr>
        <w:ind w:left="4562" w:hanging="316"/>
      </w:pPr>
      <w:rPr>
        <w:rFonts w:hint="default"/>
        <w:lang w:val="en-US" w:eastAsia="zh-CN" w:bidi="ar-SA"/>
      </w:rPr>
    </w:lvl>
    <w:lvl w:ilvl="5">
      <w:start w:val="0"/>
      <w:numFmt w:val="bullet"/>
      <w:lvlText w:val="•"/>
      <w:lvlJc w:val="left"/>
      <w:pPr>
        <w:ind w:left="5493" w:hanging="316"/>
      </w:pPr>
      <w:rPr>
        <w:rFonts w:hint="default"/>
        <w:lang w:val="en-US" w:eastAsia="zh-CN" w:bidi="ar-SA"/>
      </w:rPr>
    </w:lvl>
    <w:lvl w:ilvl="6">
      <w:start w:val="0"/>
      <w:numFmt w:val="bullet"/>
      <w:lvlText w:val="•"/>
      <w:lvlJc w:val="left"/>
      <w:pPr>
        <w:ind w:left="6424" w:hanging="316"/>
      </w:pPr>
      <w:rPr>
        <w:rFonts w:hint="default"/>
        <w:lang w:val="en-US" w:eastAsia="zh-CN" w:bidi="ar-SA"/>
      </w:rPr>
    </w:lvl>
    <w:lvl w:ilvl="7">
      <w:start w:val="0"/>
      <w:numFmt w:val="bullet"/>
      <w:lvlText w:val="•"/>
      <w:lvlJc w:val="left"/>
      <w:pPr>
        <w:ind w:left="7354" w:hanging="316"/>
      </w:pPr>
      <w:rPr>
        <w:rFonts w:hint="default"/>
        <w:lang w:val="en-US" w:eastAsia="zh-CN" w:bidi="ar-SA"/>
      </w:rPr>
    </w:lvl>
    <w:lvl w:ilvl="8">
      <w:start w:val="0"/>
      <w:numFmt w:val="bullet"/>
      <w:lvlText w:val="•"/>
      <w:lvlJc w:val="left"/>
      <w:pPr>
        <w:ind w:left="8285" w:hanging="316"/>
      </w:pPr>
      <w:rPr>
        <w:rFonts w:hint="default"/>
        <w:lang w:val="en-US" w:eastAsia="zh-CN" w:bidi="ar-SA"/>
      </w:rPr>
    </w:lvl>
  </w:abstractNum>
  <w:abstractNum w:abstractNumId="40">
    <w:nsid w:val="4835FDD8"/>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41">
    <w:nsid w:val="49FC0099"/>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42">
    <w:nsid w:val="4B4353C2"/>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43">
    <w:nsid w:val="4B7CCC91"/>
    <w:multiLevelType w:val="hybridMultilevel"/>
    <w:tmpl w:val="00000000"/>
    <w:lvl w:ilvl="0">
      <w:start w:val="11"/>
      <w:numFmt w:val="decimal"/>
      <w:lvlText w:val="%1."/>
      <w:lvlJc w:val="left"/>
      <w:pPr>
        <w:ind w:left="100" w:hanging="422"/>
        <w:jc w:val="right"/>
      </w:pPr>
      <w:rPr>
        <w:rFonts w:hint="default"/>
        <w:w w:val="100"/>
        <w:lang w:val="en-US" w:eastAsia="zh-CN" w:bidi="ar-SA"/>
      </w:rPr>
    </w:lvl>
    <w:lvl w:ilvl="1">
      <w:start w:val="0"/>
      <w:numFmt w:val="bullet"/>
      <w:lvlText w:val="•"/>
      <w:lvlJc w:val="left"/>
      <w:pPr>
        <w:ind w:left="1104" w:hanging="422"/>
      </w:pPr>
      <w:rPr>
        <w:rFonts w:hint="default"/>
        <w:lang w:val="en-US" w:eastAsia="zh-CN" w:bidi="ar-SA"/>
      </w:rPr>
    </w:lvl>
    <w:lvl w:ilvl="2">
      <w:start w:val="0"/>
      <w:numFmt w:val="bullet"/>
      <w:lvlText w:val="•"/>
      <w:lvlJc w:val="left"/>
      <w:pPr>
        <w:ind w:left="2109" w:hanging="422"/>
      </w:pPr>
      <w:rPr>
        <w:rFonts w:hint="default"/>
        <w:lang w:val="en-US" w:eastAsia="zh-CN" w:bidi="ar-SA"/>
      </w:rPr>
    </w:lvl>
    <w:lvl w:ilvl="3">
      <w:start w:val="0"/>
      <w:numFmt w:val="bullet"/>
      <w:lvlText w:val="•"/>
      <w:lvlJc w:val="left"/>
      <w:pPr>
        <w:ind w:left="3114" w:hanging="422"/>
      </w:pPr>
      <w:rPr>
        <w:rFonts w:hint="default"/>
        <w:lang w:val="en-US" w:eastAsia="zh-CN" w:bidi="ar-SA"/>
      </w:rPr>
    </w:lvl>
    <w:lvl w:ilvl="4">
      <w:start w:val="0"/>
      <w:numFmt w:val="bullet"/>
      <w:lvlText w:val="•"/>
      <w:lvlJc w:val="left"/>
      <w:pPr>
        <w:ind w:left="4118" w:hanging="422"/>
      </w:pPr>
      <w:rPr>
        <w:rFonts w:hint="default"/>
        <w:lang w:val="en-US" w:eastAsia="zh-CN" w:bidi="ar-SA"/>
      </w:rPr>
    </w:lvl>
    <w:lvl w:ilvl="5">
      <w:start w:val="0"/>
      <w:numFmt w:val="bullet"/>
      <w:lvlText w:val="•"/>
      <w:lvlJc w:val="left"/>
      <w:pPr>
        <w:ind w:left="5123" w:hanging="422"/>
      </w:pPr>
      <w:rPr>
        <w:rFonts w:hint="default"/>
        <w:lang w:val="en-US" w:eastAsia="zh-CN" w:bidi="ar-SA"/>
      </w:rPr>
    </w:lvl>
    <w:lvl w:ilvl="6">
      <w:start w:val="0"/>
      <w:numFmt w:val="bullet"/>
      <w:lvlText w:val="•"/>
      <w:lvlJc w:val="left"/>
      <w:pPr>
        <w:ind w:left="6128" w:hanging="422"/>
      </w:pPr>
      <w:rPr>
        <w:rFonts w:hint="default"/>
        <w:lang w:val="en-US" w:eastAsia="zh-CN" w:bidi="ar-SA"/>
      </w:rPr>
    </w:lvl>
    <w:lvl w:ilvl="7">
      <w:start w:val="0"/>
      <w:numFmt w:val="bullet"/>
      <w:lvlText w:val="•"/>
      <w:lvlJc w:val="left"/>
      <w:pPr>
        <w:ind w:left="7132" w:hanging="422"/>
      </w:pPr>
      <w:rPr>
        <w:rFonts w:hint="default"/>
        <w:lang w:val="en-US" w:eastAsia="zh-CN" w:bidi="ar-SA"/>
      </w:rPr>
    </w:lvl>
    <w:lvl w:ilvl="8">
      <w:start w:val="0"/>
      <w:numFmt w:val="bullet"/>
      <w:lvlText w:val="•"/>
      <w:lvlJc w:val="left"/>
      <w:pPr>
        <w:ind w:left="8137" w:hanging="422"/>
      </w:pPr>
      <w:rPr>
        <w:rFonts w:hint="default"/>
        <w:lang w:val="en-US" w:eastAsia="zh-CN" w:bidi="ar-SA"/>
      </w:rPr>
    </w:lvl>
  </w:abstractNum>
  <w:abstractNum w:abstractNumId="44">
    <w:nsid w:val="4BD74C8C"/>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45">
    <w:nsid w:val="4D5B49CF"/>
    <w:multiLevelType w:val="hybridMultilevel"/>
    <w:tmpl w:val="00000000"/>
    <w:lvl w:ilvl="0">
      <w:start w:val="1"/>
      <w:numFmt w:val="decimal"/>
      <w:lvlText w:val="（%1）"/>
      <w:lvlJc w:val="left"/>
      <w:pPr>
        <w:ind w:left="100" w:hanging="52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04" w:hanging="526"/>
      </w:pPr>
      <w:rPr>
        <w:rFonts w:hint="default"/>
        <w:lang w:val="en-US" w:eastAsia="zh-CN" w:bidi="ar-SA"/>
      </w:rPr>
    </w:lvl>
    <w:lvl w:ilvl="2">
      <w:start w:val="0"/>
      <w:numFmt w:val="bullet"/>
      <w:lvlText w:val="•"/>
      <w:lvlJc w:val="left"/>
      <w:pPr>
        <w:ind w:left="2109" w:hanging="526"/>
      </w:pPr>
      <w:rPr>
        <w:rFonts w:hint="default"/>
        <w:lang w:val="en-US" w:eastAsia="zh-CN" w:bidi="ar-SA"/>
      </w:rPr>
    </w:lvl>
    <w:lvl w:ilvl="3">
      <w:start w:val="0"/>
      <w:numFmt w:val="bullet"/>
      <w:lvlText w:val="•"/>
      <w:lvlJc w:val="left"/>
      <w:pPr>
        <w:ind w:left="3114" w:hanging="526"/>
      </w:pPr>
      <w:rPr>
        <w:rFonts w:hint="default"/>
        <w:lang w:val="en-US" w:eastAsia="zh-CN" w:bidi="ar-SA"/>
      </w:rPr>
    </w:lvl>
    <w:lvl w:ilvl="4">
      <w:start w:val="0"/>
      <w:numFmt w:val="bullet"/>
      <w:lvlText w:val="•"/>
      <w:lvlJc w:val="left"/>
      <w:pPr>
        <w:ind w:left="4118" w:hanging="526"/>
      </w:pPr>
      <w:rPr>
        <w:rFonts w:hint="default"/>
        <w:lang w:val="en-US" w:eastAsia="zh-CN" w:bidi="ar-SA"/>
      </w:rPr>
    </w:lvl>
    <w:lvl w:ilvl="5">
      <w:start w:val="0"/>
      <w:numFmt w:val="bullet"/>
      <w:lvlText w:val="•"/>
      <w:lvlJc w:val="left"/>
      <w:pPr>
        <w:ind w:left="5123" w:hanging="526"/>
      </w:pPr>
      <w:rPr>
        <w:rFonts w:hint="default"/>
        <w:lang w:val="en-US" w:eastAsia="zh-CN" w:bidi="ar-SA"/>
      </w:rPr>
    </w:lvl>
    <w:lvl w:ilvl="6">
      <w:start w:val="0"/>
      <w:numFmt w:val="bullet"/>
      <w:lvlText w:val="•"/>
      <w:lvlJc w:val="left"/>
      <w:pPr>
        <w:ind w:left="6128" w:hanging="526"/>
      </w:pPr>
      <w:rPr>
        <w:rFonts w:hint="default"/>
        <w:lang w:val="en-US" w:eastAsia="zh-CN" w:bidi="ar-SA"/>
      </w:rPr>
    </w:lvl>
    <w:lvl w:ilvl="7">
      <w:start w:val="0"/>
      <w:numFmt w:val="bullet"/>
      <w:lvlText w:val="•"/>
      <w:lvlJc w:val="left"/>
      <w:pPr>
        <w:ind w:left="7132" w:hanging="526"/>
      </w:pPr>
      <w:rPr>
        <w:rFonts w:hint="default"/>
        <w:lang w:val="en-US" w:eastAsia="zh-CN" w:bidi="ar-SA"/>
      </w:rPr>
    </w:lvl>
    <w:lvl w:ilvl="8">
      <w:start w:val="0"/>
      <w:numFmt w:val="bullet"/>
      <w:lvlText w:val="•"/>
      <w:lvlJc w:val="left"/>
      <w:pPr>
        <w:ind w:left="8137" w:hanging="526"/>
      </w:pPr>
      <w:rPr>
        <w:rFonts w:hint="default"/>
        <w:lang w:val="en-US" w:eastAsia="zh-CN" w:bidi="ar-SA"/>
      </w:rPr>
    </w:lvl>
  </w:abstractNum>
  <w:abstractNum w:abstractNumId="46">
    <w:nsid w:val="4D8DED1A"/>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47">
    <w:nsid w:val="504B3341"/>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48">
    <w:nsid w:val="505A5B85"/>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49">
    <w:nsid w:val="539216F0"/>
    <w:multiLevelType w:val="hybridMultilevel"/>
    <w:tmpl w:val="00000000"/>
    <w:lvl w:ilvl="0">
      <w:start w:val="126"/>
      <w:numFmt w:val="decimal"/>
      <w:lvlText w:val="%1."/>
      <w:lvlJc w:val="left"/>
      <w:pPr>
        <w:ind w:left="1045" w:hanging="525"/>
        <w:jc w:val="right"/>
      </w:pPr>
      <w:rPr>
        <w:rFonts w:hint="default"/>
        <w:w w:val="100"/>
        <w:lang w:val="en-US" w:eastAsia="zh-CN" w:bidi="ar-SA"/>
      </w:rPr>
    </w:lvl>
    <w:lvl w:ilvl="1">
      <w:start w:val="0"/>
      <w:numFmt w:val="bullet"/>
      <w:lvlText w:val="•"/>
      <w:lvlJc w:val="left"/>
      <w:pPr>
        <w:ind w:left="1950" w:hanging="525"/>
      </w:pPr>
      <w:rPr>
        <w:rFonts w:hint="default"/>
        <w:lang w:val="en-US" w:eastAsia="zh-CN" w:bidi="ar-SA"/>
      </w:rPr>
    </w:lvl>
    <w:lvl w:ilvl="2">
      <w:start w:val="0"/>
      <w:numFmt w:val="bullet"/>
      <w:lvlText w:val="•"/>
      <w:lvlJc w:val="left"/>
      <w:pPr>
        <w:ind w:left="2861" w:hanging="525"/>
      </w:pPr>
      <w:rPr>
        <w:rFonts w:hint="default"/>
        <w:lang w:val="en-US" w:eastAsia="zh-CN" w:bidi="ar-SA"/>
      </w:rPr>
    </w:lvl>
    <w:lvl w:ilvl="3">
      <w:start w:val="0"/>
      <w:numFmt w:val="bullet"/>
      <w:lvlText w:val="•"/>
      <w:lvlJc w:val="left"/>
      <w:pPr>
        <w:ind w:left="3772" w:hanging="525"/>
      </w:pPr>
      <w:rPr>
        <w:rFonts w:hint="default"/>
        <w:lang w:val="en-US" w:eastAsia="zh-CN" w:bidi="ar-SA"/>
      </w:rPr>
    </w:lvl>
    <w:lvl w:ilvl="4">
      <w:start w:val="0"/>
      <w:numFmt w:val="bullet"/>
      <w:lvlText w:val="•"/>
      <w:lvlJc w:val="left"/>
      <w:pPr>
        <w:ind w:left="4682" w:hanging="525"/>
      </w:pPr>
      <w:rPr>
        <w:rFonts w:hint="default"/>
        <w:lang w:val="en-US" w:eastAsia="zh-CN" w:bidi="ar-SA"/>
      </w:rPr>
    </w:lvl>
    <w:lvl w:ilvl="5">
      <w:start w:val="0"/>
      <w:numFmt w:val="bullet"/>
      <w:lvlText w:val="•"/>
      <w:lvlJc w:val="left"/>
      <w:pPr>
        <w:ind w:left="5593" w:hanging="525"/>
      </w:pPr>
      <w:rPr>
        <w:rFonts w:hint="default"/>
        <w:lang w:val="en-US" w:eastAsia="zh-CN" w:bidi="ar-SA"/>
      </w:rPr>
    </w:lvl>
    <w:lvl w:ilvl="6">
      <w:start w:val="0"/>
      <w:numFmt w:val="bullet"/>
      <w:lvlText w:val="•"/>
      <w:lvlJc w:val="left"/>
      <w:pPr>
        <w:ind w:left="6504" w:hanging="525"/>
      </w:pPr>
      <w:rPr>
        <w:rFonts w:hint="default"/>
        <w:lang w:val="en-US" w:eastAsia="zh-CN" w:bidi="ar-SA"/>
      </w:rPr>
    </w:lvl>
    <w:lvl w:ilvl="7">
      <w:start w:val="0"/>
      <w:numFmt w:val="bullet"/>
      <w:lvlText w:val="•"/>
      <w:lvlJc w:val="left"/>
      <w:pPr>
        <w:ind w:left="7414" w:hanging="525"/>
      </w:pPr>
      <w:rPr>
        <w:rFonts w:hint="default"/>
        <w:lang w:val="en-US" w:eastAsia="zh-CN" w:bidi="ar-SA"/>
      </w:rPr>
    </w:lvl>
    <w:lvl w:ilvl="8">
      <w:start w:val="0"/>
      <w:numFmt w:val="bullet"/>
      <w:lvlText w:val="•"/>
      <w:lvlJc w:val="left"/>
      <w:pPr>
        <w:ind w:left="8325" w:hanging="525"/>
      </w:pPr>
      <w:rPr>
        <w:rFonts w:hint="default"/>
        <w:lang w:val="en-US" w:eastAsia="zh-CN" w:bidi="ar-SA"/>
      </w:rPr>
    </w:lvl>
  </w:abstractNum>
  <w:abstractNum w:abstractNumId="50">
    <w:nsid w:val="53981269"/>
    <w:multiLevelType w:val="hybridMultilevel"/>
    <w:tmpl w:val="00000000"/>
    <w:lvl w:ilvl="0">
      <w:start w:val="1"/>
      <w:numFmt w:val="decimal"/>
      <w:lvlText w:val="（%1）"/>
      <w:lvlJc w:val="left"/>
      <w:pPr>
        <w:ind w:left="100" w:hanging="528"/>
        <w:jc w:val="righ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104" w:hanging="528"/>
      </w:pPr>
      <w:rPr>
        <w:rFonts w:hint="default"/>
        <w:lang w:val="en-US" w:eastAsia="zh-CN" w:bidi="ar-SA"/>
      </w:rPr>
    </w:lvl>
    <w:lvl w:ilvl="2">
      <w:start w:val="0"/>
      <w:numFmt w:val="bullet"/>
      <w:lvlText w:val="•"/>
      <w:lvlJc w:val="left"/>
      <w:pPr>
        <w:ind w:left="2109" w:hanging="528"/>
      </w:pPr>
      <w:rPr>
        <w:rFonts w:hint="default"/>
        <w:lang w:val="en-US" w:eastAsia="zh-CN" w:bidi="ar-SA"/>
      </w:rPr>
    </w:lvl>
    <w:lvl w:ilvl="3">
      <w:start w:val="0"/>
      <w:numFmt w:val="bullet"/>
      <w:lvlText w:val="•"/>
      <w:lvlJc w:val="left"/>
      <w:pPr>
        <w:ind w:left="3114" w:hanging="528"/>
      </w:pPr>
      <w:rPr>
        <w:rFonts w:hint="default"/>
        <w:lang w:val="en-US" w:eastAsia="zh-CN" w:bidi="ar-SA"/>
      </w:rPr>
    </w:lvl>
    <w:lvl w:ilvl="4">
      <w:start w:val="0"/>
      <w:numFmt w:val="bullet"/>
      <w:lvlText w:val="•"/>
      <w:lvlJc w:val="left"/>
      <w:pPr>
        <w:ind w:left="4118" w:hanging="528"/>
      </w:pPr>
      <w:rPr>
        <w:rFonts w:hint="default"/>
        <w:lang w:val="en-US" w:eastAsia="zh-CN" w:bidi="ar-SA"/>
      </w:rPr>
    </w:lvl>
    <w:lvl w:ilvl="5">
      <w:start w:val="0"/>
      <w:numFmt w:val="bullet"/>
      <w:lvlText w:val="•"/>
      <w:lvlJc w:val="left"/>
      <w:pPr>
        <w:ind w:left="5123" w:hanging="528"/>
      </w:pPr>
      <w:rPr>
        <w:rFonts w:hint="default"/>
        <w:lang w:val="en-US" w:eastAsia="zh-CN" w:bidi="ar-SA"/>
      </w:rPr>
    </w:lvl>
    <w:lvl w:ilvl="6">
      <w:start w:val="0"/>
      <w:numFmt w:val="bullet"/>
      <w:lvlText w:val="•"/>
      <w:lvlJc w:val="left"/>
      <w:pPr>
        <w:ind w:left="6128" w:hanging="528"/>
      </w:pPr>
      <w:rPr>
        <w:rFonts w:hint="default"/>
        <w:lang w:val="en-US" w:eastAsia="zh-CN" w:bidi="ar-SA"/>
      </w:rPr>
    </w:lvl>
    <w:lvl w:ilvl="7">
      <w:start w:val="0"/>
      <w:numFmt w:val="bullet"/>
      <w:lvlText w:val="•"/>
      <w:lvlJc w:val="left"/>
      <w:pPr>
        <w:ind w:left="7132" w:hanging="528"/>
      </w:pPr>
      <w:rPr>
        <w:rFonts w:hint="default"/>
        <w:lang w:val="en-US" w:eastAsia="zh-CN" w:bidi="ar-SA"/>
      </w:rPr>
    </w:lvl>
    <w:lvl w:ilvl="8">
      <w:start w:val="0"/>
      <w:numFmt w:val="bullet"/>
      <w:lvlText w:val="•"/>
      <w:lvlJc w:val="left"/>
      <w:pPr>
        <w:ind w:left="8137" w:hanging="528"/>
      </w:pPr>
      <w:rPr>
        <w:rFonts w:hint="default"/>
        <w:lang w:val="en-US" w:eastAsia="zh-CN" w:bidi="ar-SA"/>
      </w:rPr>
    </w:lvl>
  </w:abstractNum>
  <w:abstractNum w:abstractNumId="51">
    <w:nsid w:val="559D3EF4"/>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52">
    <w:nsid w:val="56058567"/>
    <w:multiLevelType w:val="hybridMultilevel"/>
    <w:tmpl w:val="00000000"/>
    <w:lvl w:ilvl="0">
      <w:start w:val="1"/>
      <w:numFmt w:val="decimal"/>
      <w:lvlText w:val="%1."/>
      <w:lvlJc w:val="left"/>
      <w:pPr>
        <w:ind w:left="626" w:hanging="316"/>
        <w:jc w:val="left"/>
      </w:pPr>
      <w:rPr>
        <w:rFonts w:hint="default"/>
        <w:w w:val="100"/>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53">
    <w:nsid w:val="58CE426D"/>
    <w:multiLevelType w:val="hybridMultilevel"/>
    <w:tmpl w:val="00000000"/>
    <w:lvl w:ilvl="0">
      <w:start w:val="4"/>
      <w:numFmt w:val="decimal"/>
      <w:lvlText w:val="%1."/>
      <w:lvlJc w:val="left"/>
      <w:pPr>
        <w:ind w:left="836"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70" w:hanging="316"/>
      </w:pPr>
      <w:rPr>
        <w:rFonts w:hint="default"/>
        <w:lang w:val="en-US" w:eastAsia="zh-CN" w:bidi="ar-SA"/>
      </w:rPr>
    </w:lvl>
    <w:lvl w:ilvl="2">
      <w:start w:val="0"/>
      <w:numFmt w:val="bullet"/>
      <w:lvlText w:val="•"/>
      <w:lvlJc w:val="left"/>
      <w:pPr>
        <w:ind w:left="2701" w:hanging="316"/>
      </w:pPr>
      <w:rPr>
        <w:rFonts w:hint="default"/>
        <w:lang w:val="en-US" w:eastAsia="zh-CN" w:bidi="ar-SA"/>
      </w:rPr>
    </w:lvl>
    <w:lvl w:ilvl="3">
      <w:start w:val="0"/>
      <w:numFmt w:val="bullet"/>
      <w:lvlText w:val="•"/>
      <w:lvlJc w:val="left"/>
      <w:pPr>
        <w:ind w:left="3632" w:hanging="316"/>
      </w:pPr>
      <w:rPr>
        <w:rFonts w:hint="default"/>
        <w:lang w:val="en-US" w:eastAsia="zh-CN" w:bidi="ar-SA"/>
      </w:rPr>
    </w:lvl>
    <w:lvl w:ilvl="4">
      <w:start w:val="0"/>
      <w:numFmt w:val="bullet"/>
      <w:lvlText w:val="•"/>
      <w:lvlJc w:val="left"/>
      <w:pPr>
        <w:ind w:left="4562" w:hanging="316"/>
      </w:pPr>
      <w:rPr>
        <w:rFonts w:hint="default"/>
        <w:lang w:val="en-US" w:eastAsia="zh-CN" w:bidi="ar-SA"/>
      </w:rPr>
    </w:lvl>
    <w:lvl w:ilvl="5">
      <w:start w:val="0"/>
      <w:numFmt w:val="bullet"/>
      <w:lvlText w:val="•"/>
      <w:lvlJc w:val="left"/>
      <w:pPr>
        <w:ind w:left="5493" w:hanging="316"/>
      </w:pPr>
      <w:rPr>
        <w:rFonts w:hint="default"/>
        <w:lang w:val="en-US" w:eastAsia="zh-CN" w:bidi="ar-SA"/>
      </w:rPr>
    </w:lvl>
    <w:lvl w:ilvl="6">
      <w:start w:val="0"/>
      <w:numFmt w:val="bullet"/>
      <w:lvlText w:val="•"/>
      <w:lvlJc w:val="left"/>
      <w:pPr>
        <w:ind w:left="6424" w:hanging="316"/>
      </w:pPr>
      <w:rPr>
        <w:rFonts w:hint="default"/>
        <w:lang w:val="en-US" w:eastAsia="zh-CN" w:bidi="ar-SA"/>
      </w:rPr>
    </w:lvl>
    <w:lvl w:ilvl="7">
      <w:start w:val="0"/>
      <w:numFmt w:val="bullet"/>
      <w:lvlText w:val="•"/>
      <w:lvlJc w:val="left"/>
      <w:pPr>
        <w:ind w:left="7354" w:hanging="316"/>
      </w:pPr>
      <w:rPr>
        <w:rFonts w:hint="default"/>
        <w:lang w:val="en-US" w:eastAsia="zh-CN" w:bidi="ar-SA"/>
      </w:rPr>
    </w:lvl>
    <w:lvl w:ilvl="8">
      <w:start w:val="0"/>
      <w:numFmt w:val="bullet"/>
      <w:lvlText w:val="•"/>
      <w:lvlJc w:val="left"/>
      <w:pPr>
        <w:ind w:left="8285" w:hanging="316"/>
      </w:pPr>
      <w:rPr>
        <w:rFonts w:hint="default"/>
        <w:lang w:val="en-US" w:eastAsia="zh-CN" w:bidi="ar-SA"/>
      </w:rPr>
    </w:lvl>
  </w:abstractNum>
  <w:abstractNum w:abstractNumId="54">
    <w:nsid w:val="58EA4A90"/>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55">
    <w:nsid w:val="5958EB2B"/>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56">
    <w:nsid w:val="5A841362"/>
    <w:multiLevelType w:val="hybridMultilevel"/>
    <w:tmpl w:val="00000000"/>
    <w:lvl w:ilvl="0">
      <w:start w:val="1"/>
      <w:numFmt w:val="decimal"/>
      <w:lvlText w:val="%1."/>
      <w:lvlJc w:val="left"/>
      <w:pPr>
        <w:ind w:left="626" w:hanging="316"/>
        <w:jc w:val="left"/>
      </w:pPr>
      <w:rPr>
        <w:rFonts w:hint="default"/>
        <w:w w:val="100"/>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57">
    <w:nsid w:val="5C1AD0DF"/>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58">
    <w:nsid w:val="5CEC0F9D"/>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59">
    <w:nsid w:val="5F6439CB"/>
    <w:multiLevelType w:val="hybridMultilevel"/>
    <w:tmpl w:val="00000000"/>
    <w:lvl w:ilvl="0">
      <w:start w:val="1"/>
      <w:numFmt w:val="decimal"/>
      <w:lvlText w:val="%1."/>
      <w:lvlJc w:val="left"/>
      <w:pPr>
        <w:ind w:left="836" w:hanging="316"/>
        <w:jc w:val="right"/>
      </w:pPr>
      <w:rPr>
        <w:rFonts w:hint="default"/>
        <w:w w:val="100"/>
        <w:lang w:val="en-US" w:eastAsia="zh-CN" w:bidi="ar-SA"/>
      </w:rPr>
    </w:lvl>
    <w:lvl w:ilvl="1">
      <w:start w:val="0"/>
      <w:numFmt w:val="bullet"/>
      <w:lvlText w:val="•"/>
      <w:lvlJc w:val="left"/>
      <w:pPr>
        <w:ind w:left="1770" w:hanging="316"/>
      </w:pPr>
      <w:rPr>
        <w:rFonts w:hint="default"/>
        <w:lang w:val="en-US" w:eastAsia="zh-CN" w:bidi="ar-SA"/>
      </w:rPr>
    </w:lvl>
    <w:lvl w:ilvl="2">
      <w:start w:val="0"/>
      <w:numFmt w:val="bullet"/>
      <w:lvlText w:val="•"/>
      <w:lvlJc w:val="left"/>
      <w:pPr>
        <w:ind w:left="2701" w:hanging="316"/>
      </w:pPr>
      <w:rPr>
        <w:rFonts w:hint="default"/>
        <w:lang w:val="en-US" w:eastAsia="zh-CN" w:bidi="ar-SA"/>
      </w:rPr>
    </w:lvl>
    <w:lvl w:ilvl="3">
      <w:start w:val="0"/>
      <w:numFmt w:val="bullet"/>
      <w:lvlText w:val="•"/>
      <w:lvlJc w:val="left"/>
      <w:pPr>
        <w:ind w:left="3632" w:hanging="316"/>
      </w:pPr>
      <w:rPr>
        <w:rFonts w:hint="default"/>
        <w:lang w:val="en-US" w:eastAsia="zh-CN" w:bidi="ar-SA"/>
      </w:rPr>
    </w:lvl>
    <w:lvl w:ilvl="4">
      <w:start w:val="0"/>
      <w:numFmt w:val="bullet"/>
      <w:lvlText w:val="•"/>
      <w:lvlJc w:val="left"/>
      <w:pPr>
        <w:ind w:left="4562" w:hanging="316"/>
      </w:pPr>
      <w:rPr>
        <w:rFonts w:hint="default"/>
        <w:lang w:val="en-US" w:eastAsia="zh-CN" w:bidi="ar-SA"/>
      </w:rPr>
    </w:lvl>
    <w:lvl w:ilvl="5">
      <w:start w:val="0"/>
      <w:numFmt w:val="bullet"/>
      <w:lvlText w:val="•"/>
      <w:lvlJc w:val="left"/>
      <w:pPr>
        <w:ind w:left="5493" w:hanging="316"/>
      </w:pPr>
      <w:rPr>
        <w:rFonts w:hint="default"/>
        <w:lang w:val="en-US" w:eastAsia="zh-CN" w:bidi="ar-SA"/>
      </w:rPr>
    </w:lvl>
    <w:lvl w:ilvl="6">
      <w:start w:val="0"/>
      <w:numFmt w:val="bullet"/>
      <w:lvlText w:val="•"/>
      <w:lvlJc w:val="left"/>
      <w:pPr>
        <w:ind w:left="6424" w:hanging="316"/>
      </w:pPr>
      <w:rPr>
        <w:rFonts w:hint="default"/>
        <w:lang w:val="en-US" w:eastAsia="zh-CN" w:bidi="ar-SA"/>
      </w:rPr>
    </w:lvl>
    <w:lvl w:ilvl="7">
      <w:start w:val="0"/>
      <w:numFmt w:val="bullet"/>
      <w:lvlText w:val="•"/>
      <w:lvlJc w:val="left"/>
      <w:pPr>
        <w:ind w:left="7354" w:hanging="316"/>
      </w:pPr>
      <w:rPr>
        <w:rFonts w:hint="default"/>
        <w:lang w:val="en-US" w:eastAsia="zh-CN" w:bidi="ar-SA"/>
      </w:rPr>
    </w:lvl>
    <w:lvl w:ilvl="8">
      <w:start w:val="0"/>
      <w:numFmt w:val="bullet"/>
      <w:lvlText w:val="•"/>
      <w:lvlJc w:val="left"/>
      <w:pPr>
        <w:ind w:left="8285" w:hanging="316"/>
      </w:pPr>
      <w:rPr>
        <w:rFonts w:hint="default"/>
        <w:lang w:val="en-US" w:eastAsia="zh-CN" w:bidi="ar-SA"/>
      </w:rPr>
    </w:lvl>
  </w:abstractNum>
  <w:abstractNum w:abstractNumId="60">
    <w:nsid w:val="6145CA48"/>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61">
    <w:nsid w:val="622F5856"/>
    <w:multiLevelType w:val="hybridMultilevel"/>
    <w:tmpl w:val="00000000"/>
    <w:lvl w:ilvl="0">
      <w:start w:val="13"/>
      <w:numFmt w:val="decimal"/>
      <w:lvlText w:val="%1."/>
      <w:lvlJc w:val="left"/>
      <w:pPr>
        <w:ind w:left="992" w:hanging="473"/>
        <w:jc w:val="righ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914" w:hanging="473"/>
      </w:pPr>
      <w:rPr>
        <w:rFonts w:hint="default"/>
        <w:lang w:val="en-US" w:eastAsia="zh-CN" w:bidi="ar-SA"/>
      </w:rPr>
    </w:lvl>
    <w:lvl w:ilvl="2">
      <w:start w:val="0"/>
      <w:numFmt w:val="bullet"/>
      <w:lvlText w:val="•"/>
      <w:lvlJc w:val="left"/>
      <w:pPr>
        <w:ind w:left="2829" w:hanging="473"/>
      </w:pPr>
      <w:rPr>
        <w:rFonts w:hint="default"/>
        <w:lang w:val="en-US" w:eastAsia="zh-CN" w:bidi="ar-SA"/>
      </w:rPr>
    </w:lvl>
    <w:lvl w:ilvl="3">
      <w:start w:val="0"/>
      <w:numFmt w:val="bullet"/>
      <w:lvlText w:val="•"/>
      <w:lvlJc w:val="left"/>
      <w:pPr>
        <w:ind w:left="3744" w:hanging="473"/>
      </w:pPr>
      <w:rPr>
        <w:rFonts w:hint="default"/>
        <w:lang w:val="en-US" w:eastAsia="zh-CN" w:bidi="ar-SA"/>
      </w:rPr>
    </w:lvl>
    <w:lvl w:ilvl="4">
      <w:start w:val="0"/>
      <w:numFmt w:val="bullet"/>
      <w:lvlText w:val="•"/>
      <w:lvlJc w:val="left"/>
      <w:pPr>
        <w:ind w:left="4658" w:hanging="473"/>
      </w:pPr>
      <w:rPr>
        <w:rFonts w:hint="default"/>
        <w:lang w:val="en-US" w:eastAsia="zh-CN" w:bidi="ar-SA"/>
      </w:rPr>
    </w:lvl>
    <w:lvl w:ilvl="5">
      <w:start w:val="0"/>
      <w:numFmt w:val="bullet"/>
      <w:lvlText w:val="•"/>
      <w:lvlJc w:val="left"/>
      <w:pPr>
        <w:ind w:left="5573" w:hanging="473"/>
      </w:pPr>
      <w:rPr>
        <w:rFonts w:hint="default"/>
        <w:lang w:val="en-US" w:eastAsia="zh-CN" w:bidi="ar-SA"/>
      </w:rPr>
    </w:lvl>
    <w:lvl w:ilvl="6">
      <w:start w:val="0"/>
      <w:numFmt w:val="bullet"/>
      <w:lvlText w:val="•"/>
      <w:lvlJc w:val="left"/>
      <w:pPr>
        <w:ind w:left="6488" w:hanging="473"/>
      </w:pPr>
      <w:rPr>
        <w:rFonts w:hint="default"/>
        <w:lang w:val="en-US" w:eastAsia="zh-CN" w:bidi="ar-SA"/>
      </w:rPr>
    </w:lvl>
    <w:lvl w:ilvl="7">
      <w:start w:val="0"/>
      <w:numFmt w:val="bullet"/>
      <w:lvlText w:val="•"/>
      <w:lvlJc w:val="left"/>
      <w:pPr>
        <w:ind w:left="7402" w:hanging="473"/>
      </w:pPr>
      <w:rPr>
        <w:rFonts w:hint="default"/>
        <w:lang w:val="en-US" w:eastAsia="zh-CN" w:bidi="ar-SA"/>
      </w:rPr>
    </w:lvl>
    <w:lvl w:ilvl="8">
      <w:start w:val="0"/>
      <w:numFmt w:val="bullet"/>
      <w:lvlText w:val="•"/>
      <w:lvlJc w:val="left"/>
      <w:pPr>
        <w:ind w:left="8317" w:hanging="473"/>
      </w:pPr>
      <w:rPr>
        <w:rFonts w:hint="default"/>
        <w:lang w:val="en-US" w:eastAsia="zh-CN" w:bidi="ar-SA"/>
      </w:rPr>
    </w:lvl>
  </w:abstractNum>
  <w:abstractNum w:abstractNumId="62">
    <w:nsid w:val="628DA163"/>
    <w:multiLevelType w:val="hybridMultilevel"/>
    <w:tmpl w:val="00000000"/>
    <w:lvl w:ilvl="0">
      <w:start w:val="1"/>
      <w:numFmt w:val="decimal"/>
      <w:lvlText w:val="%1."/>
      <w:lvlJc w:val="left"/>
      <w:pPr>
        <w:ind w:left="842" w:hanging="323"/>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770" w:hanging="323"/>
      </w:pPr>
      <w:rPr>
        <w:rFonts w:hint="default"/>
        <w:lang w:val="en-US" w:eastAsia="zh-CN" w:bidi="ar-SA"/>
      </w:rPr>
    </w:lvl>
    <w:lvl w:ilvl="2">
      <w:start w:val="0"/>
      <w:numFmt w:val="bullet"/>
      <w:lvlText w:val="•"/>
      <w:lvlJc w:val="left"/>
      <w:pPr>
        <w:ind w:left="2701" w:hanging="323"/>
      </w:pPr>
      <w:rPr>
        <w:rFonts w:hint="default"/>
        <w:lang w:val="en-US" w:eastAsia="zh-CN" w:bidi="ar-SA"/>
      </w:rPr>
    </w:lvl>
    <w:lvl w:ilvl="3">
      <w:start w:val="0"/>
      <w:numFmt w:val="bullet"/>
      <w:lvlText w:val="•"/>
      <w:lvlJc w:val="left"/>
      <w:pPr>
        <w:ind w:left="3632" w:hanging="323"/>
      </w:pPr>
      <w:rPr>
        <w:rFonts w:hint="default"/>
        <w:lang w:val="en-US" w:eastAsia="zh-CN" w:bidi="ar-SA"/>
      </w:rPr>
    </w:lvl>
    <w:lvl w:ilvl="4">
      <w:start w:val="0"/>
      <w:numFmt w:val="bullet"/>
      <w:lvlText w:val="•"/>
      <w:lvlJc w:val="left"/>
      <w:pPr>
        <w:ind w:left="4562" w:hanging="323"/>
      </w:pPr>
      <w:rPr>
        <w:rFonts w:hint="default"/>
        <w:lang w:val="en-US" w:eastAsia="zh-CN" w:bidi="ar-SA"/>
      </w:rPr>
    </w:lvl>
    <w:lvl w:ilvl="5">
      <w:start w:val="0"/>
      <w:numFmt w:val="bullet"/>
      <w:lvlText w:val="•"/>
      <w:lvlJc w:val="left"/>
      <w:pPr>
        <w:ind w:left="5493" w:hanging="323"/>
      </w:pPr>
      <w:rPr>
        <w:rFonts w:hint="default"/>
        <w:lang w:val="en-US" w:eastAsia="zh-CN" w:bidi="ar-SA"/>
      </w:rPr>
    </w:lvl>
    <w:lvl w:ilvl="6">
      <w:start w:val="0"/>
      <w:numFmt w:val="bullet"/>
      <w:lvlText w:val="•"/>
      <w:lvlJc w:val="left"/>
      <w:pPr>
        <w:ind w:left="6424" w:hanging="323"/>
      </w:pPr>
      <w:rPr>
        <w:rFonts w:hint="default"/>
        <w:lang w:val="en-US" w:eastAsia="zh-CN" w:bidi="ar-SA"/>
      </w:rPr>
    </w:lvl>
    <w:lvl w:ilvl="7">
      <w:start w:val="0"/>
      <w:numFmt w:val="bullet"/>
      <w:lvlText w:val="•"/>
      <w:lvlJc w:val="left"/>
      <w:pPr>
        <w:ind w:left="7354" w:hanging="323"/>
      </w:pPr>
      <w:rPr>
        <w:rFonts w:hint="default"/>
        <w:lang w:val="en-US" w:eastAsia="zh-CN" w:bidi="ar-SA"/>
      </w:rPr>
    </w:lvl>
    <w:lvl w:ilvl="8">
      <w:start w:val="0"/>
      <w:numFmt w:val="bullet"/>
      <w:lvlText w:val="•"/>
      <w:lvlJc w:val="left"/>
      <w:pPr>
        <w:ind w:left="8285" w:hanging="323"/>
      </w:pPr>
      <w:rPr>
        <w:rFonts w:hint="default"/>
        <w:lang w:val="en-US" w:eastAsia="zh-CN" w:bidi="ar-SA"/>
      </w:rPr>
    </w:lvl>
  </w:abstractNum>
  <w:abstractNum w:abstractNumId="63">
    <w:nsid w:val="62C651ED"/>
    <w:multiLevelType w:val="hybridMultilevel"/>
    <w:tmpl w:val="00000000"/>
    <w:lvl w:ilvl="0">
      <w:start w:val="1"/>
      <w:numFmt w:val="decimal"/>
      <w:lvlText w:val="%1."/>
      <w:lvlJc w:val="left"/>
      <w:pPr>
        <w:ind w:left="849" w:hanging="330"/>
        <w:jc w:val="right"/>
      </w:pPr>
      <w:rPr>
        <w:rFonts w:hint="default"/>
        <w:w w:val="100"/>
        <w:lang w:val="en-US" w:eastAsia="zh-CN" w:bidi="ar-SA"/>
      </w:rPr>
    </w:lvl>
    <w:lvl w:ilvl="1">
      <w:start w:val="0"/>
      <w:numFmt w:val="bullet"/>
      <w:lvlText w:val="•"/>
      <w:lvlJc w:val="left"/>
      <w:pPr>
        <w:ind w:left="1770" w:hanging="330"/>
      </w:pPr>
      <w:rPr>
        <w:rFonts w:hint="default"/>
        <w:lang w:val="en-US" w:eastAsia="zh-CN" w:bidi="ar-SA"/>
      </w:rPr>
    </w:lvl>
    <w:lvl w:ilvl="2">
      <w:start w:val="0"/>
      <w:numFmt w:val="bullet"/>
      <w:lvlText w:val="•"/>
      <w:lvlJc w:val="left"/>
      <w:pPr>
        <w:ind w:left="2701" w:hanging="330"/>
      </w:pPr>
      <w:rPr>
        <w:rFonts w:hint="default"/>
        <w:lang w:val="en-US" w:eastAsia="zh-CN" w:bidi="ar-SA"/>
      </w:rPr>
    </w:lvl>
    <w:lvl w:ilvl="3">
      <w:start w:val="0"/>
      <w:numFmt w:val="bullet"/>
      <w:lvlText w:val="•"/>
      <w:lvlJc w:val="left"/>
      <w:pPr>
        <w:ind w:left="3632" w:hanging="330"/>
      </w:pPr>
      <w:rPr>
        <w:rFonts w:hint="default"/>
        <w:lang w:val="en-US" w:eastAsia="zh-CN" w:bidi="ar-SA"/>
      </w:rPr>
    </w:lvl>
    <w:lvl w:ilvl="4">
      <w:start w:val="0"/>
      <w:numFmt w:val="bullet"/>
      <w:lvlText w:val="•"/>
      <w:lvlJc w:val="left"/>
      <w:pPr>
        <w:ind w:left="4562" w:hanging="330"/>
      </w:pPr>
      <w:rPr>
        <w:rFonts w:hint="default"/>
        <w:lang w:val="en-US" w:eastAsia="zh-CN" w:bidi="ar-SA"/>
      </w:rPr>
    </w:lvl>
    <w:lvl w:ilvl="5">
      <w:start w:val="0"/>
      <w:numFmt w:val="bullet"/>
      <w:lvlText w:val="•"/>
      <w:lvlJc w:val="left"/>
      <w:pPr>
        <w:ind w:left="5493" w:hanging="330"/>
      </w:pPr>
      <w:rPr>
        <w:rFonts w:hint="default"/>
        <w:lang w:val="en-US" w:eastAsia="zh-CN" w:bidi="ar-SA"/>
      </w:rPr>
    </w:lvl>
    <w:lvl w:ilvl="6">
      <w:start w:val="0"/>
      <w:numFmt w:val="bullet"/>
      <w:lvlText w:val="•"/>
      <w:lvlJc w:val="left"/>
      <w:pPr>
        <w:ind w:left="6424" w:hanging="330"/>
      </w:pPr>
      <w:rPr>
        <w:rFonts w:hint="default"/>
        <w:lang w:val="en-US" w:eastAsia="zh-CN" w:bidi="ar-SA"/>
      </w:rPr>
    </w:lvl>
    <w:lvl w:ilvl="7">
      <w:start w:val="0"/>
      <w:numFmt w:val="bullet"/>
      <w:lvlText w:val="•"/>
      <w:lvlJc w:val="left"/>
      <w:pPr>
        <w:ind w:left="7354" w:hanging="330"/>
      </w:pPr>
      <w:rPr>
        <w:rFonts w:hint="default"/>
        <w:lang w:val="en-US" w:eastAsia="zh-CN" w:bidi="ar-SA"/>
      </w:rPr>
    </w:lvl>
    <w:lvl w:ilvl="8">
      <w:start w:val="0"/>
      <w:numFmt w:val="bullet"/>
      <w:lvlText w:val="•"/>
      <w:lvlJc w:val="left"/>
      <w:pPr>
        <w:ind w:left="8285" w:hanging="330"/>
      </w:pPr>
      <w:rPr>
        <w:rFonts w:hint="default"/>
        <w:lang w:val="en-US" w:eastAsia="zh-CN" w:bidi="ar-SA"/>
      </w:rPr>
    </w:lvl>
  </w:abstractNum>
  <w:abstractNum w:abstractNumId="64">
    <w:nsid w:val="6383FAC9"/>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65">
    <w:nsid w:val="66172727"/>
    <w:multiLevelType w:val="hybridMultilevel"/>
    <w:tmpl w:val="00000000"/>
    <w:lvl w:ilvl="0">
      <w:start w:val="58"/>
      <w:numFmt w:val="decimal"/>
      <w:lvlText w:val="%1."/>
      <w:lvlJc w:val="left"/>
      <w:pPr>
        <w:ind w:left="955" w:hanging="420"/>
        <w:jc w:val="left"/>
      </w:pPr>
      <w:rPr>
        <w:rFonts w:hint="default"/>
        <w:w w:val="100"/>
        <w:lang w:val="en-US" w:eastAsia="zh-CN" w:bidi="ar-SA"/>
      </w:rPr>
    </w:lvl>
    <w:lvl w:ilvl="1">
      <w:start w:val="0"/>
      <w:numFmt w:val="bullet"/>
      <w:lvlText w:val="•"/>
      <w:lvlJc w:val="left"/>
      <w:pPr>
        <w:ind w:left="1878" w:hanging="420"/>
      </w:pPr>
      <w:rPr>
        <w:rFonts w:hint="default"/>
        <w:lang w:val="en-US" w:eastAsia="zh-CN" w:bidi="ar-SA"/>
      </w:rPr>
    </w:lvl>
    <w:lvl w:ilvl="2">
      <w:start w:val="0"/>
      <w:numFmt w:val="bullet"/>
      <w:lvlText w:val="•"/>
      <w:lvlJc w:val="left"/>
      <w:pPr>
        <w:ind w:left="2797" w:hanging="420"/>
      </w:pPr>
      <w:rPr>
        <w:rFonts w:hint="default"/>
        <w:lang w:val="en-US" w:eastAsia="zh-CN" w:bidi="ar-SA"/>
      </w:rPr>
    </w:lvl>
    <w:lvl w:ilvl="3">
      <w:start w:val="0"/>
      <w:numFmt w:val="bullet"/>
      <w:lvlText w:val="•"/>
      <w:lvlJc w:val="left"/>
      <w:pPr>
        <w:ind w:left="3716" w:hanging="420"/>
      </w:pPr>
      <w:rPr>
        <w:rFonts w:hint="default"/>
        <w:lang w:val="en-US" w:eastAsia="zh-CN" w:bidi="ar-SA"/>
      </w:rPr>
    </w:lvl>
    <w:lvl w:ilvl="4">
      <w:start w:val="0"/>
      <w:numFmt w:val="bullet"/>
      <w:lvlText w:val="•"/>
      <w:lvlJc w:val="left"/>
      <w:pPr>
        <w:ind w:left="4634" w:hanging="420"/>
      </w:pPr>
      <w:rPr>
        <w:rFonts w:hint="default"/>
        <w:lang w:val="en-US" w:eastAsia="zh-CN" w:bidi="ar-SA"/>
      </w:rPr>
    </w:lvl>
    <w:lvl w:ilvl="5">
      <w:start w:val="0"/>
      <w:numFmt w:val="bullet"/>
      <w:lvlText w:val="•"/>
      <w:lvlJc w:val="left"/>
      <w:pPr>
        <w:ind w:left="5553" w:hanging="420"/>
      </w:pPr>
      <w:rPr>
        <w:rFonts w:hint="default"/>
        <w:lang w:val="en-US" w:eastAsia="zh-CN" w:bidi="ar-SA"/>
      </w:rPr>
    </w:lvl>
    <w:lvl w:ilvl="6">
      <w:start w:val="0"/>
      <w:numFmt w:val="bullet"/>
      <w:lvlText w:val="•"/>
      <w:lvlJc w:val="left"/>
      <w:pPr>
        <w:ind w:left="6472" w:hanging="420"/>
      </w:pPr>
      <w:rPr>
        <w:rFonts w:hint="default"/>
        <w:lang w:val="en-US" w:eastAsia="zh-CN" w:bidi="ar-SA"/>
      </w:rPr>
    </w:lvl>
    <w:lvl w:ilvl="7">
      <w:start w:val="0"/>
      <w:numFmt w:val="bullet"/>
      <w:lvlText w:val="•"/>
      <w:lvlJc w:val="left"/>
      <w:pPr>
        <w:ind w:left="7390" w:hanging="420"/>
      </w:pPr>
      <w:rPr>
        <w:rFonts w:hint="default"/>
        <w:lang w:val="en-US" w:eastAsia="zh-CN" w:bidi="ar-SA"/>
      </w:rPr>
    </w:lvl>
    <w:lvl w:ilvl="8">
      <w:start w:val="0"/>
      <w:numFmt w:val="bullet"/>
      <w:lvlText w:val="•"/>
      <w:lvlJc w:val="left"/>
      <w:pPr>
        <w:ind w:left="8309" w:hanging="420"/>
      </w:pPr>
      <w:rPr>
        <w:rFonts w:hint="default"/>
        <w:lang w:val="en-US" w:eastAsia="zh-CN" w:bidi="ar-SA"/>
      </w:rPr>
    </w:lvl>
  </w:abstractNum>
  <w:abstractNum w:abstractNumId="66">
    <w:nsid w:val="6726F8C2"/>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67">
    <w:nsid w:val="6C0EB5DD"/>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68">
    <w:nsid w:val="6C140293"/>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1"/>
      <w:numFmt w:val="decimal"/>
      <w:lvlText w:val="%2."/>
      <w:lvlJc w:val="left"/>
      <w:pPr>
        <w:ind w:left="836" w:hanging="316"/>
        <w:jc w:val="left"/>
      </w:pPr>
      <w:rPr>
        <w:rFonts w:hint="default"/>
        <w:w w:val="100"/>
        <w:lang w:val="en-US" w:eastAsia="zh-CN" w:bidi="ar-SA"/>
      </w:rPr>
    </w:lvl>
    <w:lvl w:ilvl="2">
      <w:start w:val="0"/>
      <w:numFmt w:val="bullet"/>
      <w:lvlText w:val="•"/>
      <w:lvlJc w:val="left"/>
      <w:pPr>
        <w:ind w:left="1874" w:hanging="316"/>
      </w:pPr>
      <w:rPr>
        <w:rFonts w:hint="default"/>
        <w:lang w:val="en-US" w:eastAsia="zh-CN" w:bidi="ar-SA"/>
      </w:rPr>
    </w:lvl>
    <w:lvl w:ilvl="3">
      <w:start w:val="0"/>
      <w:numFmt w:val="bullet"/>
      <w:lvlText w:val="•"/>
      <w:lvlJc w:val="left"/>
      <w:pPr>
        <w:ind w:left="2908" w:hanging="316"/>
      </w:pPr>
      <w:rPr>
        <w:rFonts w:hint="default"/>
        <w:lang w:val="en-US" w:eastAsia="zh-CN" w:bidi="ar-SA"/>
      </w:rPr>
    </w:lvl>
    <w:lvl w:ilvl="4">
      <w:start w:val="0"/>
      <w:numFmt w:val="bullet"/>
      <w:lvlText w:val="•"/>
      <w:lvlJc w:val="left"/>
      <w:pPr>
        <w:ind w:left="3942" w:hanging="316"/>
      </w:pPr>
      <w:rPr>
        <w:rFonts w:hint="default"/>
        <w:lang w:val="en-US" w:eastAsia="zh-CN" w:bidi="ar-SA"/>
      </w:rPr>
    </w:lvl>
    <w:lvl w:ilvl="5">
      <w:start w:val="0"/>
      <w:numFmt w:val="bullet"/>
      <w:lvlText w:val="•"/>
      <w:lvlJc w:val="left"/>
      <w:pPr>
        <w:ind w:left="4976" w:hanging="316"/>
      </w:pPr>
      <w:rPr>
        <w:rFonts w:hint="default"/>
        <w:lang w:val="en-US" w:eastAsia="zh-CN" w:bidi="ar-SA"/>
      </w:rPr>
    </w:lvl>
    <w:lvl w:ilvl="6">
      <w:start w:val="0"/>
      <w:numFmt w:val="bullet"/>
      <w:lvlText w:val="•"/>
      <w:lvlJc w:val="left"/>
      <w:pPr>
        <w:ind w:left="6010" w:hanging="316"/>
      </w:pPr>
      <w:rPr>
        <w:rFonts w:hint="default"/>
        <w:lang w:val="en-US" w:eastAsia="zh-CN" w:bidi="ar-SA"/>
      </w:rPr>
    </w:lvl>
    <w:lvl w:ilvl="7">
      <w:start w:val="0"/>
      <w:numFmt w:val="bullet"/>
      <w:lvlText w:val="•"/>
      <w:lvlJc w:val="left"/>
      <w:pPr>
        <w:ind w:left="7044" w:hanging="316"/>
      </w:pPr>
      <w:rPr>
        <w:rFonts w:hint="default"/>
        <w:lang w:val="en-US" w:eastAsia="zh-CN" w:bidi="ar-SA"/>
      </w:rPr>
    </w:lvl>
    <w:lvl w:ilvl="8">
      <w:start w:val="0"/>
      <w:numFmt w:val="bullet"/>
      <w:lvlText w:val="•"/>
      <w:lvlJc w:val="left"/>
      <w:pPr>
        <w:ind w:left="8078" w:hanging="316"/>
      </w:pPr>
      <w:rPr>
        <w:rFonts w:hint="default"/>
        <w:lang w:val="en-US" w:eastAsia="zh-CN" w:bidi="ar-SA"/>
      </w:rPr>
    </w:lvl>
  </w:abstractNum>
  <w:abstractNum w:abstractNumId="69">
    <w:nsid w:val="6CC44B74"/>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70">
    <w:nsid w:val="6DD61545"/>
    <w:multiLevelType w:val="hybridMultilevel"/>
    <w:tmpl w:val="00000000"/>
    <w:lvl w:ilvl="0">
      <w:start w:val="113"/>
      <w:numFmt w:val="decimal"/>
      <w:lvlText w:val="%1."/>
      <w:lvlJc w:val="left"/>
      <w:pPr>
        <w:ind w:left="1045" w:hanging="52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950" w:hanging="525"/>
      </w:pPr>
      <w:rPr>
        <w:rFonts w:hint="default"/>
        <w:lang w:val="en-US" w:eastAsia="zh-CN" w:bidi="ar-SA"/>
      </w:rPr>
    </w:lvl>
    <w:lvl w:ilvl="2">
      <w:start w:val="0"/>
      <w:numFmt w:val="bullet"/>
      <w:lvlText w:val="•"/>
      <w:lvlJc w:val="left"/>
      <w:pPr>
        <w:ind w:left="2861" w:hanging="525"/>
      </w:pPr>
      <w:rPr>
        <w:rFonts w:hint="default"/>
        <w:lang w:val="en-US" w:eastAsia="zh-CN" w:bidi="ar-SA"/>
      </w:rPr>
    </w:lvl>
    <w:lvl w:ilvl="3">
      <w:start w:val="0"/>
      <w:numFmt w:val="bullet"/>
      <w:lvlText w:val="•"/>
      <w:lvlJc w:val="left"/>
      <w:pPr>
        <w:ind w:left="3772" w:hanging="525"/>
      </w:pPr>
      <w:rPr>
        <w:rFonts w:hint="default"/>
        <w:lang w:val="en-US" w:eastAsia="zh-CN" w:bidi="ar-SA"/>
      </w:rPr>
    </w:lvl>
    <w:lvl w:ilvl="4">
      <w:start w:val="0"/>
      <w:numFmt w:val="bullet"/>
      <w:lvlText w:val="•"/>
      <w:lvlJc w:val="left"/>
      <w:pPr>
        <w:ind w:left="4682" w:hanging="525"/>
      </w:pPr>
      <w:rPr>
        <w:rFonts w:hint="default"/>
        <w:lang w:val="en-US" w:eastAsia="zh-CN" w:bidi="ar-SA"/>
      </w:rPr>
    </w:lvl>
    <w:lvl w:ilvl="5">
      <w:start w:val="0"/>
      <w:numFmt w:val="bullet"/>
      <w:lvlText w:val="•"/>
      <w:lvlJc w:val="left"/>
      <w:pPr>
        <w:ind w:left="5593" w:hanging="525"/>
      </w:pPr>
      <w:rPr>
        <w:rFonts w:hint="default"/>
        <w:lang w:val="en-US" w:eastAsia="zh-CN" w:bidi="ar-SA"/>
      </w:rPr>
    </w:lvl>
    <w:lvl w:ilvl="6">
      <w:start w:val="0"/>
      <w:numFmt w:val="bullet"/>
      <w:lvlText w:val="•"/>
      <w:lvlJc w:val="left"/>
      <w:pPr>
        <w:ind w:left="6504" w:hanging="525"/>
      </w:pPr>
      <w:rPr>
        <w:rFonts w:hint="default"/>
        <w:lang w:val="en-US" w:eastAsia="zh-CN" w:bidi="ar-SA"/>
      </w:rPr>
    </w:lvl>
    <w:lvl w:ilvl="7">
      <w:start w:val="0"/>
      <w:numFmt w:val="bullet"/>
      <w:lvlText w:val="•"/>
      <w:lvlJc w:val="left"/>
      <w:pPr>
        <w:ind w:left="7414" w:hanging="525"/>
      </w:pPr>
      <w:rPr>
        <w:rFonts w:hint="default"/>
        <w:lang w:val="en-US" w:eastAsia="zh-CN" w:bidi="ar-SA"/>
      </w:rPr>
    </w:lvl>
    <w:lvl w:ilvl="8">
      <w:start w:val="0"/>
      <w:numFmt w:val="bullet"/>
      <w:lvlText w:val="•"/>
      <w:lvlJc w:val="left"/>
      <w:pPr>
        <w:ind w:left="8325" w:hanging="525"/>
      </w:pPr>
      <w:rPr>
        <w:rFonts w:hint="default"/>
        <w:lang w:val="en-US" w:eastAsia="zh-CN" w:bidi="ar-SA"/>
      </w:rPr>
    </w:lvl>
  </w:abstractNum>
  <w:abstractNum w:abstractNumId="71">
    <w:nsid w:val="6DF9A8E6"/>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72">
    <w:nsid w:val="718639C7"/>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73">
    <w:nsid w:val="73905E3B"/>
    <w:multiLevelType w:val="hybridMultilevel"/>
    <w:tmpl w:val="00000000"/>
    <w:lvl w:ilvl="0">
      <w:start w:val="1"/>
      <w:numFmt w:val="decimal"/>
      <w:lvlText w:val="（%1）"/>
      <w:lvlJc w:val="left"/>
      <w:pPr>
        <w:ind w:left="104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950" w:hanging="526"/>
      </w:pPr>
      <w:rPr>
        <w:rFonts w:hint="default"/>
        <w:lang w:val="en-US" w:eastAsia="zh-CN" w:bidi="ar-SA"/>
      </w:rPr>
    </w:lvl>
    <w:lvl w:ilvl="2">
      <w:start w:val="0"/>
      <w:numFmt w:val="bullet"/>
      <w:lvlText w:val="•"/>
      <w:lvlJc w:val="left"/>
      <w:pPr>
        <w:ind w:left="2861" w:hanging="526"/>
      </w:pPr>
      <w:rPr>
        <w:rFonts w:hint="default"/>
        <w:lang w:val="en-US" w:eastAsia="zh-CN" w:bidi="ar-SA"/>
      </w:rPr>
    </w:lvl>
    <w:lvl w:ilvl="3">
      <w:start w:val="0"/>
      <w:numFmt w:val="bullet"/>
      <w:lvlText w:val="•"/>
      <w:lvlJc w:val="left"/>
      <w:pPr>
        <w:ind w:left="3772" w:hanging="526"/>
      </w:pPr>
      <w:rPr>
        <w:rFonts w:hint="default"/>
        <w:lang w:val="en-US" w:eastAsia="zh-CN" w:bidi="ar-SA"/>
      </w:rPr>
    </w:lvl>
    <w:lvl w:ilvl="4">
      <w:start w:val="0"/>
      <w:numFmt w:val="bullet"/>
      <w:lvlText w:val="•"/>
      <w:lvlJc w:val="left"/>
      <w:pPr>
        <w:ind w:left="4682" w:hanging="526"/>
      </w:pPr>
      <w:rPr>
        <w:rFonts w:hint="default"/>
        <w:lang w:val="en-US" w:eastAsia="zh-CN" w:bidi="ar-SA"/>
      </w:rPr>
    </w:lvl>
    <w:lvl w:ilvl="5">
      <w:start w:val="0"/>
      <w:numFmt w:val="bullet"/>
      <w:lvlText w:val="•"/>
      <w:lvlJc w:val="left"/>
      <w:pPr>
        <w:ind w:left="5593" w:hanging="526"/>
      </w:pPr>
      <w:rPr>
        <w:rFonts w:hint="default"/>
        <w:lang w:val="en-US" w:eastAsia="zh-CN" w:bidi="ar-SA"/>
      </w:rPr>
    </w:lvl>
    <w:lvl w:ilvl="6">
      <w:start w:val="0"/>
      <w:numFmt w:val="bullet"/>
      <w:lvlText w:val="•"/>
      <w:lvlJc w:val="left"/>
      <w:pPr>
        <w:ind w:left="6504" w:hanging="526"/>
      </w:pPr>
      <w:rPr>
        <w:rFonts w:hint="default"/>
        <w:lang w:val="en-US" w:eastAsia="zh-CN" w:bidi="ar-SA"/>
      </w:rPr>
    </w:lvl>
    <w:lvl w:ilvl="7">
      <w:start w:val="0"/>
      <w:numFmt w:val="bullet"/>
      <w:lvlText w:val="•"/>
      <w:lvlJc w:val="left"/>
      <w:pPr>
        <w:ind w:left="7414" w:hanging="526"/>
      </w:pPr>
      <w:rPr>
        <w:rFonts w:hint="default"/>
        <w:lang w:val="en-US" w:eastAsia="zh-CN" w:bidi="ar-SA"/>
      </w:rPr>
    </w:lvl>
    <w:lvl w:ilvl="8">
      <w:start w:val="0"/>
      <w:numFmt w:val="bullet"/>
      <w:lvlText w:val="•"/>
      <w:lvlJc w:val="left"/>
      <w:pPr>
        <w:ind w:left="8325" w:hanging="526"/>
      </w:pPr>
      <w:rPr>
        <w:rFonts w:hint="default"/>
        <w:lang w:val="en-US" w:eastAsia="zh-CN" w:bidi="ar-SA"/>
      </w:rPr>
    </w:lvl>
  </w:abstractNum>
  <w:abstractNum w:abstractNumId="74">
    <w:nsid w:val="751A96D3"/>
    <w:multiLevelType w:val="hybridMultilevel"/>
    <w:tmpl w:val="00000000"/>
    <w:lvl w:ilvl="0">
      <w:start w:val="1"/>
      <w:numFmt w:val="decimal"/>
      <w:lvlText w:val="%1."/>
      <w:lvlJc w:val="left"/>
      <w:pPr>
        <w:ind w:left="626" w:hanging="316"/>
        <w:jc w:val="left"/>
      </w:pPr>
      <w:rPr>
        <w:rFonts w:hint="default"/>
        <w:w w:val="100"/>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75">
    <w:nsid w:val="75C0201F"/>
    <w:multiLevelType w:val="hybridMultilevel"/>
    <w:tmpl w:val="00000000"/>
    <w:lvl w:ilvl="0">
      <w:start w:val="1"/>
      <w:numFmt w:val="decimal"/>
      <w:lvlText w:val="%1."/>
      <w:lvlJc w:val="left"/>
      <w:pPr>
        <w:ind w:left="83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770" w:hanging="316"/>
      </w:pPr>
      <w:rPr>
        <w:rFonts w:hint="default"/>
        <w:lang w:val="en-US" w:eastAsia="zh-CN" w:bidi="ar-SA"/>
      </w:rPr>
    </w:lvl>
    <w:lvl w:ilvl="2">
      <w:start w:val="0"/>
      <w:numFmt w:val="bullet"/>
      <w:lvlText w:val="•"/>
      <w:lvlJc w:val="left"/>
      <w:pPr>
        <w:ind w:left="2701" w:hanging="316"/>
      </w:pPr>
      <w:rPr>
        <w:rFonts w:hint="default"/>
        <w:lang w:val="en-US" w:eastAsia="zh-CN" w:bidi="ar-SA"/>
      </w:rPr>
    </w:lvl>
    <w:lvl w:ilvl="3">
      <w:start w:val="0"/>
      <w:numFmt w:val="bullet"/>
      <w:lvlText w:val="•"/>
      <w:lvlJc w:val="left"/>
      <w:pPr>
        <w:ind w:left="3632" w:hanging="316"/>
      </w:pPr>
      <w:rPr>
        <w:rFonts w:hint="default"/>
        <w:lang w:val="en-US" w:eastAsia="zh-CN" w:bidi="ar-SA"/>
      </w:rPr>
    </w:lvl>
    <w:lvl w:ilvl="4">
      <w:start w:val="0"/>
      <w:numFmt w:val="bullet"/>
      <w:lvlText w:val="•"/>
      <w:lvlJc w:val="left"/>
      <w:pPr>
        <w:ind w:left="4562" w:hanging="316"/>
      </w:pPr>
      <w:rPr>
        <w:rFonts w:hint="default"/>
        <w:lang w:val="en-US" w:eastAsia="zh-CN" w:bidi="ar-SA"/>
      </w:rPr>
    </w:lvl>
    <w:lvl w:ilvl="5">
      <w:start w:val="0"/>
      <w:numFmt w:val="bullet"/>
      <w:lvlText w:val="•"/>
      <w:lvlJc w:val="left"/>
      <w:pPr>
        <w:ind w:left="5493" w:hanging="316"/>
      </w:pPr>
      <w:rPr>
        <w:rFonts w:hint="default"/>
        <w:lang w:val="en-US" w:eastAsia="zh-CN" w:bidi="ar-SA"/>
      </w:rPr>
    </w:lvl>
    <w:lvl w:ilvl="6">
      <w:start w:val="0"/>
      <w:numFmt w:val="bullet"/>
      <w:lvlText w:val="•"/>
      <w:lvlJc w:val="left"/>
      <w:pPr>
        <w:ind w:left="6424" w:hanging="316"/>
      </w:pPr>
      <w:rPr>
        <w:rFonts w:hint="default"/>
        <w:lang w:val="en-US" w:eastAsia="zh-CN" w:bidi="ar-SA"/>
      </w:rPr>
    </w:lvl>
    <w:lvl w:ilvl="7">
      <w:start w:val="0"/>
      <w:numFmt w:val="bullet"/>
      <w:lvlText w:val="•"/>
      <w:lvlJc w:val="left"/>
      <w:pPr>
        <w:ind w:left="7354" w:hanging="316"/>
      </w:pPr>
      <w:rPr>
        <w:rFonts w:hint="default"/>
        <w:lang w:val="en-US" w:eastAsia="zh-CN" w:bidi="ar-SA"/>
      </w:rPr>
    </w:lvl>
    <w:lvl w:ilvl="8">
      <w:start w:val="0"/>
      <w:numFmt w:val="bullet"/>
      <w:lvlText w:val="•"/>
      <w:lvlJc w:val="left"/>
      <w:pPr>
        <w:ind w:left="8285" w:hanging="316"/>
      </w:pPr>
      <w:rPr>
        <w:rFonts w:hint="default"/>
        <w:lang w:val="en-US" w:eastAsia="zh-CN" w:bidi="ar-SA"/>
      </w:rPr>
    </w:lvl>
  </w:abstractNum>
  <w:abstractNum w:abstractNumId="76">
    <w:nsid w:val="777D0912"/>
    <w:multiLevelType w:val="hybridMultilevel"/>
    <w:tmpl w:val="00000000"/>
    <w:lvl w:ilvl="0">
      <w:start w:val="3"/>
      <w:numFmt w:val="decimal"/>
      <w:lvlText w:val="%1."/>
      <w:lvlJc w:val="left"/>
      <w:pPr>
        <w:ind w:left="626" w:hanging="316"/>
        <w:jc w:val="left"/>
      </w:pPr>
      <w:rPr>
        <w:rFonts w:hint="default"/>
        <w:w w:val="100"/>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77">
    <w:nsid w:val="7971ECE4"/>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78">
    <w:nsid w:val="7AC85D72"/>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79">
    <w:nsid w:val="7BA494BD"/>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80">
    <w:nsid w:val="7BB173F9"/>
    <w:multiLevelType w:val="hybridMultilevel"/>
    <w:tmpl w:val="00000000"/>
    <w:lvl w:ilvl="0">
      <w:start w:val="1"/>
      <w:numFmt w:val="decimal"/>
      <w:lvlText w:val="%1."/>
      <w:lvlJc w:val="left"/>
      <w:pPr>
        <w:ind w:left="783" w:hanging="316"/>
        <w:jc w:val="right"/>
      </w:pPr>
      <w:rPr>
        <w:rFonts w:hint="default"/>
        <w:w w:val="100"/>
        <w:lang w:val="en-US" w:eastAsia="zh-CN" w:bidi="ar-SA"/>
      </w:rPr>
    </w:lvl>
    <w:lvl w:ilvl="1">
      <w:start w:val="0"/>
      <w:numFmt w:val="bullet"/>
      <w:lvlText w:val="•"/>
      <w:lvlJc w:val="left"/>
      <w:pPr>
        <w:ind w:left="1716" w:hanging="316"/>
      </w:pPr>
      <w:rPr>
        <w:rFonts w:hint="default"/>
        <w:lang w:val="en-US" w:eastAsia="zh-CN" w:bidi="ar-SA"/>
      </w:rPr>
    </w:lvl>
    <w:lvl w:ilvl="2">
      <w:start w:val="0"/>
      <w:numFmt w:val="bullet"/>
      <w:lvlText w:val="•"/>
      <w:lvlJc w:val="left"/>
      <w:pPr>
        <w:ind w:left="2653" w:hanging="316"/>
      </w:pPr>
      <w:rPr>
        <w:rFonts w:hint="default"/>
        <w:lang w:val="en-US" w:eastAsia="zh-CN" w:bidi="ar-SA"/>
      </w:rPr>
    </w:lvl>
    <w:lvl w:ilvl="3">
      <w:start w:val="0"/>
      <w:numFmt w:val="bullet"/>
      <w:lvlText w:val="•"/>
      <w:lvlJc w:val="left"/>
      <w:pPr>
        <w:ind w:left="3590" w:hanging="316"/>
      </w:pPr>
      <w:rPr>
        <w:rFonts w:hint="default"/>
        <w:lang w:val="en-US" w:eastAsia="zh-CN" w:bidi="ar-SA"/>
      </w:rPr>
    </w:lvl>
    <w:lvl w:ilvl="4">
      <w:start w:val="0"/>
      <w:numFmt w:val="bullet"/>
      <w:lvlText w:val="•"/>
      <w:lvlJc w:val="left"/>
      <w:pPr>
        <w:ind w:left="4526" w:hanging="316"/>
      </w:pPr>
      <w:rPr>
        <w:rFonts w:hint="default"/>
        <w:lang w:val="en-US" w:eastAsia="zh-CN" w:bidi="ar-SA"/>
      </w:rPr>
    </w:lvl>
    <w:lvl w:ilvl="5">
      <w:start w:val="0"/>
      <w:numFmt w:val="bullet"/>
      <w:lvlText w:val="•"/>
      <w:lvlJc w:val="left"/>
      <w:pPr>
        <w:ind w:left="5463" w:hanging="316"/>
      </w:pPr>
      <w:rPr>
        <w:rFonts w:hint="default"/>
        <w:lang w:val="en-US" w:eastAsia="zh-CN" w:bidi="ar-SA"/>
      </w:rPr>
    </w:lvl>
    <w:lvl w:ilvl="6">
      <w:start w:val="0"/>
      <w:numFmt w:val="bullet"/>
      <w:lvlText w:val="•"/>
      <w:lvlJc w:val="left"/>
      <w:pPr>
        <w:ind w:left="6400" w:hanging="316"/>
      </w:pPr>
      <w:rPr>
        <w:rFonts w:hint="default"/>
        <w:lang w:val="en-US" w:eastAsia="zh-CN" w:bidi="ar-SA"/>
      </w:rPr>
    </w:lvl>
    <w:lvl w:ilvl="7">
      <w:start w:val="0"/>
      <w:numFmt w:val="bullet"/>
      <w:lvlText w:val="•"/>
      <w:lvlJc w:val="left"/>
      <w:pPr>
        <w:ind w:left="7336" w:hanging="316"/>
      </w:pPr>
      <w:rPr>
        <w:rFonts w:hint="default"/>
        <w:lang w:val="en-US" w:eastAsia="zh-CN" w:bidi="ar-SA"/>
      </w:rPr>
    </w:lvl>
    <w:lvl w:ilvl="8">
      <w:start w:val="0"/>
      <w:numFmt w:val="bullet"/>
      <w:lvlText w:val="•"/>
      <w:lvlJc w:val="left"/>
      <w:pPr>
        <w:ind w:left="8273" w:hanging="316"/>
      </w:pPr>
      <w:rPr>
        <w:rFonts w:hint="default"/>
        <w:lang w:val="en-US" w:eastAsia="zh-CN" w:bidi="ar-SA"/>
      </w:rPr>
    </w:lvl>
  </w:abstractNum>
  <w:abstractNum w:abstractNumId="81">
    <w:nsid w:val="7DFF11BB"/>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abstractNum w:abstractNumId="82">
    <w:nsid w:val="7F2067CB"/>
    <w:multiLevelType w:val="hybridMultilevel"/>
    <w:tmpl w:val="00000000"/>
    <w:lvl w:ilvl="0">
      <w:start w:val="7"/>
      <w:numFmt w:val="decimal"/>
      <w:lvlText w:val="%1."/>
      <w:lvlJc w:val="left"/>
      <w:pPr>
        <w:ind w:left="836"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70" w:hanging="316"/>
      </w:pPr>
      <w:rPr>
        <w:rFonts w:hint="default"/>
        <w:lang w:val="en-US" w:eastAsia="zh-CN" w:bidi="ar-SA"/>
      </w:rPr>
    </w:lvl>
    <w:lvl w:ilvl="2">
      <w:start w:val="0"/>
      <w:numFmt w:val="bullet"/>
      <w:lvlText w:val="•"/>
      <w:lvlJc w:val="left"/>
      <w:pPr>
        <w:ind w:left="2701" w:hanging="316"/>
      </w:pPr>
      <w:rPr>
        <w:rFonts w:hint="default"/>
        <w:lang w:val="en-US" w:eastAsia="zh-CN" w:bidi="ar-SA"/>
      </w:rPr>
    </w:lvl>
    <w:lvl w:ilvl="3">
      <w:start w:val="0"/>
      <w:numFmt w:val="bullet"/>
      <w:lvlText w:val="•"/>
      <w:lvlJc w:val="left"/>
      <w:pPr>
        <w:ind w:left="3632" w:hanging="316"/>
      </w:pPr>
      <w:rPr>
        <w:rFonts w:hint="default"/>
        <w:lang w:val="en-US" w:eastAsia="zh-CN" w:bidi="ar-SA"/>
      </w:rPr>
    </w:lvl>
    <w:lvl w:ilvl="4">
      <w:start w:val="0"/>
      <w:numFmt w:val="bullet"/>
      <w:lvlText w:val="•"/>
      <w:lvlJc w:val="left"/>
      <w:pPr>
        <w:ind w:left="4562" w:hanging="316"/>
      </w:pPr>
      <w:rPr>
        <w:rFonts w:hint="default"/>
        <w:lang w:val="en-US" w:eastAsia="zh-CN" w:bidi="ar-SA"/>
      </w:rPr>
    </w:lvl>
    <w:lvl w:ilvl="5">
      <w:start w:val="0"/>
      <w:numFmt w:val="bullet"/>
      <w:lvlText w:val="•"/>
      <w:lvlJc w:val="left"/>
      <w:pPr>
        <w:ind w:left="5493" w:hanging="316"/>
      </w:pPr>
      <w:rPr>
        <w:rFonts w:hint="default"/>
        <w:lang w:val="en-US" w:eastAsia="zh-CN" w:bidi="ar-SA"/>
      </w:rPr>
    </w:lvl>
    <w:lvl w:ilvl="6">
      <w:start w:val="0"/>
      <w:numFmt w:val="bullet"/>
      <w:lvlText w:val="•"/>
      <w:lvlJc w:val="left"/>
      <w:pPr>
        <w:ind w:left="6424" w:hanging="316"/>
      </w:pPr>
      <w:rPr>
        <w:rFonts w:hint="default"/>
        <w:lang w:val="en-US" w:eastAsia="zh-CN" w:bidi="ar-SA"/>
      </w:rPr>
    </w:lvl>
    <w:lvl w:ilvl="7">
      <w:start w:val="0"/>
      <w:numFmt w:val="bullet"/>
      <w:lvlText w:val="•"/>
      <w:lvlJc w:val="left"/>
      <w:pPr>
        <w:ind w:left="7354" w:hanging="316"/>
      </w:pPr>
      <w:rPr>
        <w:rFonts w:hint="default"/>
        <w:lang w:val="en-US" w:eastAsia="zh-CN" w:bidi="ar-SA"/>
      </w:rPr>
    </w:lvl>
    <w:lvl w:ilvl="8">
      <w:start w:val="0"/>
      <w:numFmt w:val="bullet"/>
      <w:lvlText w:val="•"/>
      <w:lvlJc w:val="left"/>
      <w:pPr>
        <w:ind w:left="8285" w:hanging="316"/>
      </w:pPr>
      <w:rPr>
        <w:rFonts w:hint="default"/>
        <w:lang w:val="en-US" w:eastAsia="zh-CN" w:bidi="ar-SA"/>
      </w:rPr>
    </w:lvl>
  </w:abstractNum>
  <w:abstractNum w:abstractNumId="83">
    <w:nsid w:val="7F29C640"/>
    <w:multiLevelType w:val="hybridMultilevel"/>
    <w:tmpl w:val="00000000"/>
    <w:lvl w:ilvl="0">
      <w:start w:val="1"/>
      <w:numFmt w:val="decimal"/>
      <w:lvlText w:val="%1."/>
      <w:lvlJc w:val="left"/>
      <w:pPr>
        <w:ind w:left="62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72" w:hanging="316"/>
      </w:pPr>
      <w:rPr>
        <w:rFonts w:hint="default"/>
        <w:lang w:val="en-US" w:eastAsia="zh-CN" w:bidi="ar-SA"/>
      </w:rPr>
    </w:lvl>
    <w:lvl w:ilvl="2">
      <w:start w:val="0"/>
      <w:numFmt w:val="bullet"/>
      <w:lvlText w:val="•"/>
      <w:lvlJc w:val="left"/>
      <w:pPr>
        <w:ind w:left="2525" w:hanging="316"/>
      </w:pPr>
      <w:rPr>
        <w:rFonts w:hint="default"/>
        <w:lang w:val="en-US" w:eastAsia="zh-CN" w:bidi="ar-SA"/>
      </w:rPr>
    </w:lvl>
    <w:lvl w:ilvl="3">
      <w:start w:val="0"/>
      <w:numFmt w:val="bullet"/>
      <w:lvlText w:val="•"/>
      <w:lvlJc w:val="left"/>
      <w:pPr>
        <w:ind w:left="3478" w:hanging="316"/>
      </w:pPr>
      <w:rPr>
        <w:rFonts w:hint="default"/>
        <w:lang w:val="en-US" w:eastAsia="zh-CN" w:bidi="ar-SA"/>
      </w:rPr>
    </w:lvl>
    <w:lvl w:ilvl="4">
      <w:start w:val="0"/>
      <w:numFmt w:val="bullet"/>
      <w:lvlText w:val="•"/>
      <w:lvlJc w:val="left"/>
      <w:pPr>
        <w:ind w:left="4430"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36" w:hanging="316"/>
      </w:pPr>
      <w:rPr>
        <w:rFonts w:hint="default"/>
        <w:lang w:val="en-US" w:eastAsia="zh-CN" w:bidi="ar-SA"/>
      </w:rPr>
    </w:lvl>
    <w:lvl w:ilvl="7">
      <w:start w:val="0"/>
      <w:numFmt w:val="bullet"/>
      <w:lvlText w:val="•"/>
      <w:lvlJc w:val="left"/>
      <w:pPr>
        <w:ind w:left="7288" w:hanging="316"/>
      </w:pPr>
      <w:rPr>
        <w:rFonts w:hint="default"/>
        <w:lang w:val="en-US" w:eastAsia="zh-CN" w:bidi="ar-SA"/>
      </w:rPr>
    </w:lvl>
    <w:lvl w:ilvl="8">
      <w:start w:val="0"/>
      <w:numFmt w:val="bullet"/>
      <w:lvlText w:val="•"/>
      <w:lvlJc w:val="left"/>
      <w:pPr>
        <w:ind w:left="8241" w:hanging="316"/>
      </w:pPr>
      <w:rPr>
        <w:rFonts w:hint="default"/>
        <w:lang w:val="en-US" w:eastAsia="zh-CN" w:bidi="ar-SA"/>
      </w:rPr>
    </w:lvl>
  </w:abstractNum>
  <w:num w:numId="1">
    <w:abstractNumId w:val="27"/>
  </w:num>
  <w:num w:numId="2">
    <w:abstractNumId w:val="45"/>
  </w:num>
  <w:num w:numId="3">
    <w:abstractNumId w:val="21"/>
  </w:num>
  <w:num w:numId="4">
    <w:abstractNumId w:val="17"/>
  </w:num>
  <w:num w:numId="5">
    <w:abstractNumId w:val="15"/>
  </w:num>
  <w:num w:numId="6">
    <w:abstractNumId w:val="36"/>
  </w:num>
  <w:num w:numId="7">
    <w:abstractNumId w:val="63"/>
  </w:num>
  <w:num w:numId="8">
    <w:abstractNumId w:val="65"/>
  </w:num>
  <w:num w:numId="9">
    <w:abstractNumId w:val="14"/>
  </w:num>
  <w:num w:numId="10">
    <w:abstractNumId w:val="3"/>
  </w:num>
  <w:num w:numId="11">
    <w:abstractNumId w:val="9"/>
  </w:num>
  <w:num w:numId="12">
    <w:abstractNumId w:val="19"/>
  </w:num>
  <w:num w:numId="13">
    <w:abstractNumId w:val="50"/>
  </w:num>
  <w:num w:numId="14">
    <w:abstractNumId w:val="73"/>
  </w:num>
  <w:num w:numId="15">
    <w:abstractNumId w:val="32"/>
  </w:num>
  <w:num w:numId="16">
    <w:abstractNumId w:val="1"/>
  </w:num>
  <w:num w:numId="17">
    <w:abstractNumId w:val="62"/>
  </w:num>
  <w:num w:numId="18">
    <w:abstractNumId w:val="13"/>
  </w:num>
  <w:num w:numId="19">
    <w:abstractNumId w:val="5"/>
  </w:num>
  <w:num w:numId="20">
    <w:abstractNumId w:val="39"/>
  </w:num>
  <w:num w:numId="21">
    <w:abstractNumId w:val="75"/>
  </w:num>
  <w:num w:numId="22">
    <w:abstractNumId w:val="59"/>
  </w:num>
  <w:num w:numId="23">
    <w:abstractNumId w:val="80"/>
  </w:num>
  <w:num w:numId="24">
    <w:abstractNumId w:val="49"/>
  </w:num>
  <w:num w:numId="25">
    <w:abstractNumId w:val="70"/>
  </w:num>
  <w:num w:numId="26">
    <w:abstractNumId w:val="16"/>
  </w:num>
  <w:num w:numId="27">
    <w:abstractNumId w:val="61"/>
  </w:num>
  <w:num w:numId="28">
    <w:abstractNumId w:val="43"/>
  </w:num>
  <w:num w:numId="29">
    <w:abstractNumId w:val="82"/>
  </w:num>
  <w:num w:numId="30">
    <w:abstractNumId w:val="53"/>
  </w:num>
  <w:num w:numId="31">
    <w:abstractNumId w:val="68"/>
  </w:num>
  <w:num w:numId="32">
    <w:abstractNumId w:val="26"/>
  </w:num>
  <w:num w:numId="33">
    <w:abstractNumId w:val="28"/>
  </w:num>
  <w:num w:numId="34">
    <w:abstractNumId w:val="51"/>
  </w:num>
  <w:num w:numId="35">
    <w:abstractNumId w:val="67"/>
  </w:num>
  <w:num w:numId="36">
    <w:abstractNumId w:val="78"/>
  </w:num>
  <w:num w:numId="37">
    <w:abstractNumId w:val="66"/>
  </w:num>
  <w:num w:numId="38">
    <w:abstractNumId w:val="54"/>
  </w:num>
  <w:num w:numId="39">
    <w:abstractNumId w:val="64"/>
  </w:num>
  <w:num w:numId="40">
    <w:abstractNumId w:val="81"/>
  </w:num>
  <w:num w:numId="41">
    <w:abstractNumId w:val="20"/>
  </w:num>
  <w:num w:numId="42">
    <w:abstractNumId w:val="6"/>
  </w:num>
  <w:num w:numId="43">
    <w:abstractNumId w:val="24"/>
  </w:num>
  <w:num w:numId="44">
    <w:abstractNumId w:val="58"/>
  </w:num>
  <w:num w:numId="45">
    <w:abstractNumId w:val="34"/>
  </w:num>
  <w:num w:numId="46">
    <w:abstractNumId w:val="23"/>
  </w:num>
  <w:num w:numId="47">
    <w:abstractNumId w:val="31"/>
  </w:num>
  <w:num w:numId="48">
    <w:abstractNumId w:val="33"/>
  </w:num>
  <w:num w:numId="49">
    <w:abstractNumId w:val="46"/>
  </w:num>
  <w:num w:numId="50">
    <w:abstractNumId w:val="48"/>
  </w:num>
  <w:num w:numId="51">
    <w:abstractNumId w:val="83"/>
  </w:num>
  <w:num w:numId="52">
    <w:abstractNumId w:val="12"/>
  </w:num>
  <w:num w:numId="53">
    <w:abstractNumId w:val="38"/>
  </w:num>
  <w:num w:numId="54">
    <w:abstractNumId w:val="56"/>
  </w:num>
  <w:num w:numId="55">
    <w:abstractNumId w:val="8"/>
  </w:num>
  <w:num w:numId="56">
    <w:abstractNumId w:val="76"/>
  </w:num>
  <w:num w:numId="57">
    <w:abstractNumId w:val="52"/>
  </w:num>
  <w:num w:numId="58">
    <w:abstractNumId w:val="74"/>
  </w:num>
  <w:num w:numId="59">
    <w:abstractNumId w:val="4"/>
  </w:num>
  <w:num w:numId="60">
    <w:abstractNumId w:val="0"/>
  </w:num>
  <w:num w:numId="61">
    <w:abstractNumId w:val="60"/>
  </w:num>
  <w:num w:numId="62">
    <w:abstractNumId w:val="18"/>
  </w:num>
  <w:num w:numId="63">
    <w:abstractNumId w:val="2"/>
  </w:num>
  <w:num w:numId="64">
    <w:abstractNumId w:val="22"/>
  </w:num>
  <w:num w:numId="65">
    <w:abstractNumId w:val="41"/>
  </w:num>
  <w:num w:numId="66">
    <w:abstractNumId w:val="79"/>
  </w:num>
  <w:num w:numId="67">
    <w:abstractNumId w:val="25"/>
  </w:num>
  <w:num w:numId="68">
    <w:abstractNumId w:val="71"/>
  </w:num>
  <w:num w:numId="69">
    <w:abstractNumId w:val="10"/>
  </w:num>
  <w:num w:numId="70">
    <w:abstractNumId w:val="30"/>
  </w:num>
  <w:num w:numId="71">
    <w:abstractNumId w:val="42"/>
  </w:num>
  <w:num w:numId="72">
    <w:abstractNumId w:val="7"/>
  </w:num>
  <w:num w:numId="73">
    <w:abstractNumId w:val="47"/>
  </w:num>
  <w:num w:numId="74">
    <w:abstractNumId w:val="44"/>
  </w:num>
  <w:num w:numId="75">
    <w:abstractNumId w:val="35"/>
  </w:num>
  <w:num w:numId="76">
    <w:abstractNumId w:val="55"/>
  </w:num>
  <w:num w:numId="77">
    <w:abstractNumId w:val="77"/>
  </w:num>
  <w:num w:numId="78">
    <w:abstractNumId w:val="11"/>
  </w:num>
  <w:num w:numId="79">
    <w:abstractNumId w:val="57"/>
  </w:num>
  <w:num w:numId="80">
    <w:abstractNumId w:val="37"/>
  </w:num>
  <w:num w:numId="81">
    <w:abstractNumId w:val="69"/>
  </w:num>
  <w:num w:numId="82">
    <w:abstractNumId w:val="72"/>
  </w:num>
  <w:num w:numId="83">
    <w:abstractNumId w:val="40"/>
  </w:num>
  <w:num w:numId="8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678" w:lineRule="exact"/>
      <w:ind w:right="226"/>
      <w:jc w:val="center"/>
      <w:outlineLvl w:val="0"/>
    </w:pPr>
    <w:rPr>
      <w:rFonts w:ascii="Microsoft JhengHei" w:eastAsia="Microsoft JhengHei" w:hAnsi="Microsoft JhengHei" w:cs="Microsoft JhengHei"/>
      <w:b/>
      <w:bCs/>
      <w:sz w:val="44"/>
      <w:szCs w:val="44"/>
      <w:lang w:val="en-US" w:eastAsia="zh-CN" w:bidi="ar-SA"/>
    </w:rPr>
  </w:style>
  <w:style w:type="paragraph" w:styleId="Heading2">
    <w:name w:val="heading 2"/>
    <w:basedOn w:val="Normal"/>
    <w:uiPriority w:val="1"/>
    <w:qFormat/>
    <w:pPr>
      <w:ind w:right="226"/>
      <w:jc w:val="center"/>
      <w:outlineLvl w:val="1"/>
    </w:pPr>
    <w:rPr>
      <w:rFonts w:ascii="黑体" w:eastAsia="黑体" w:hAnsi="黑体" w:cs="黑体"/>
      <w:sz w:val="28"/>
      <w:szCs w:val="28"/>
      <w:lang w:val="en-US" w:eastAsia="zh-CN" w:bidi="ar-SA"/>
    </w:rPr>
  </w:style>
  <w:style w:type="paragraph" w:styleId="Heading3">
    <w:name w:val="heading 3"/>
    <w:basedOn w:val="Normal"/>
    <w:uiPriority w:val="1"/>
    <w:qFormat/>
    <w:pPr>
      <w:spacing w:before="101"/>
      <w:ind w:left="100"/>
      <w:outlineLvl w:val="2"/>
    </w:pPr>
    <w:rPr>
      <w:rFonts w:ascii="Microsoft JhengHei" w:eastAsia="Microsoft JhengHei" w:hAnsi="Microsoft JhengHei" w:cs="Microsoft JhengHei"/>
      <w:b/>
      <w:bCs/>
      <w:sz w:val="24"/>
      <w:szCs w:val="24"/>
      <w:lang w:val="en-US" w:eastAsia="zh-CN" w:bidi="ar-SA"/>
    </w:rPr>
  </w:style>
  <w:style w:type="paragraph" w:styleId="Heading4">
    <w:name w:val="heading 4"/>
    <w:basedOn w:val="Normal"/>
    <w:uiPriority w:val="1"/>
    <w:qFormat/>
    <w:pPr>
      <w:ind w:left="418"/>
      <w:outlineLvl w:val="3"/>
    </w:pPr>
    <w:rPr>
      <w:rFonts w:ascii="Times New Roman" w:eastAsia="Times New Roman" w:hAnsi="Times New Roman" w:cs="Times New Roman"/>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ListParagraph">
    <w:name w:val="List Paragraph"/>
    <w:basedOn w:val="Normal"/>
    <w:uiPriority w:val="1"/>
    <w:qFormat/>
    <w:pPr>
      <w:ind w:left="626" w:hanging="316"/>
    </w:pPr>
    <w:rPr>
      <w:rFonts w:ascii="宋体" w:eastAsia="宋体" w:hAnsi="宋体" w:cs="宋体"/>
      <w:lang w:val="en-US" w:eastAsia="zh-CN" w:bidi="ar-SA"/>
    </w:rPr>
  </w:style>
  <w:style w:type="paragraph" w:customStyle="1" w:styleId="TableParagraph">
    <w:name w:val="Table Paragraph"/>
    <w:basedOn w:val="Normal"/>
    <w:uiPriority w:val="1"/>
    <w:qFormat/>
    <w:pPr>
      <w:spacing w:before="99"/>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807141052030006051"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2024-03-05T06:40:58Z</dcterms:created>
  <dcterms:modified xsi:type="dcterms:W3CDTF">2024-03-05T06:40:58Z</dcterms:modified>
</cp:coreProperties>
</file>