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B92" w:rsidP="00962B92">
      <w:pPr>
        <w:pStyle w:val="TOCHeading"/>
        <w:jc w:val="center"/>
        <w:rPr>
          <w:rFonts w:hint="eastAsia"/>
          <w:color w:val="auto"/>
          <w:sz w:val="36"/>
          <w:lang w:val="zh-CN"/>
        </w:rPr>
      </w:pPr>
    </w:p>
    <w:p w:rsidR="00962B92" w:rsidRPr="00136A3A" w:rsidP="00962B92">
      <w:pPr>
        <w:spacing w:line="600" w:lineRule="auto"/>
        <w:jc w:val="center"/>
        <w:rPr>
          <w:rFonts w:ascii="黑体" w:eastAsia="黑体" w:hAnsi="Times New Roman"/>
          <w:b/>
          <w:sz w:val="48"/>
          <w:szCs w:val="48"/>
        </w:rPr>
      </w:pPr>
      <w:r>
        <w:rPr>
          <w:rFonts w:ascii="黑体" w:eastAsia="黑体" w:hAnsi="Times New Roman" w:hint="eastAsia"/>
          <w:b/>
          <w:sz w:val="48"/>
          <w:szCs w:val="48"/>
        </w:rPr>
        <w:t>辽宁澎健药业</w:t>
      </w:r>
      <w:r w:rsidRPr="00D12B77">
        <w:rPr>
          <w:rFonts w:ascii="黑体" w:eastAsia="黑体" w:hAnsi="Times New Roman" w:hint="eastAsia"/>
          <w:b/>
          <w:sz w:val="48"/>
          <w:szCs w:val="48"/>
        </w:rPr>
        <w:t>有限公司</w:t>
      </w: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  <w:r>
        <w:rPr>
          <w:rFonts w:ascii="黑体" w:eastAsia="黑体" w:hAnsi="Times New Roman" w:hint="eastAsia"/>
          <w:b/>
          <w:sz w:val="48"/>
          <w:szCs w:val="48"/>
        </w:rPr>
        <w:t>尽职调查应准备的材料</w:t>
      </w: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</w:pPr>
    </w:p>
    <w:p w:rsidR="00962B92" w:rsidP="00962B92">
      <w:pPr>
        <w:spacing w:line="600" w:lineRule="auto"/>
        <w:jc w:val="center"/>
        <w:rPr>
          <w:rFonts w:ascii="黑体" w:eastAsia="黑体" w:hAnsi="Times New Roman" w:hint="eastAsia"/>
          <w:b/>
          <w:sz w:val="48"/>
          <w:szCs w:val="48"/>
        </w:rPr>
        <w:sectPr w:rsidSect="0027692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962B92" w:rsidRPr="00962B92" w:rsidP="00962B92">
      <w:pPr>
        <w:spacing w:line="600" w:lineRule="auto"/>
        <w:jc w:val="center"/>
        <w:rPr>
          <w:rFonts w:ascii="黑体" w:eastAsia="黑体" w:hAnsi="Times New Roman"/>
          <w:b/>
          <w:sz w:val="48"/>
          <w:szCs w:val="48"/>
        </w:rPr>
      </w:pPr>
      <w:r w:rsidRPr="00D12B77">
        <w:rPr>
          <w:rFonts w:hint="eastAsia"/>
          <w:b/>
          <w:sz w:val="36"/>
          <w:lang w:val="zh-CN"/>
        </w:rPr>
        <w:t>目录</w:t>
      </w:r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r w:rsidRPr="00962B92">
        <w:rPr>
          <w:shd w:val="clear" w:color="auto" w:fill="FFFFFF"/>
        </w:rPr>
        <w:fldChar w:fldCharType="begin" w:dirty="1"/>
      </w:r>
      <w:r w:rsidRPr="00962B92">
        <w:rPr>
          <w:shd w:val="clear" w:color="auto" w:fill="FFFFFF"/>
        </w:rPr>
        <w:instrText xml:space="preserve"> TOC \o "1-3" \h \z \u </w:instrText>
      </w:r>
      <w:r w:rsidRPr="00962B92">
        <w:rPr>
          <w:shd w:val="clear" w:color="auto" w:fill="FFFFFF"/>
        </w:rPr>
        <w:fldChar w:fldCharType="separate"/>
      </w:r>
      <w:hyperlink w:anchor="_Toc3" w:history="1"/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4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>1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、投资概况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_Toc4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5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>2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、投资亮点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_Toc5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6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>3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、风险提示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_Toc6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5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hyperlink w:anchor="_Toc7" w:history="1"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第二部分</w:t>
        </w:r>
        <w:r w:rsidRPr="00962B92">
          <w:rPr>
            <w:rStyle w:val="Hyperlink"/>
            <w:rFonts w:ascii="黑体" w:eastAsia="黑体" w:hAnsi="黑体" w:cs="黑体"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投资分析</w:t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ab/>
        </w:r>
        <w:r w:rsidRPr="00962B92">
          <w:rPr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instrText xml:space="preserve"> PAGEREF _Toc7 \h </w:instrText>
        </w:r>
        <w:r w:rsidRPr="00962B92">
          <w:rPr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>6</w:t>
        </w:r>
        <w:r w:rsidRPr="00962B92">
          <w:rPr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hyperlink w:anchor="_Toc8" w:history="1"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一、基本情况</w:t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ab/>
        </w:r>
        <w:r w:rsidRPr="00962B92">
          <w:rPr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instrText xml:space="preserve"> PAGEREF _Toc8 \h </w:instrText>
        </w:r>
        <w:r w:rsidRPr="00962B92">
          <w:rPr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>6</w:t>
        </w:r>
        <w:r w:rsidRPr="00962B92">
          <w:rPr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9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1.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基本信息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_Toc9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6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0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2.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历史沿革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_Toc0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6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1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3.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关联公司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_Toc1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8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2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4.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重大资产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_Toc2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9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3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土地与房产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_Toc3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9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4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版权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_Toc4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5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5.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重大合同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_Toc5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6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借款合同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_Toc6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7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担保合同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_Toc7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8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业务合同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_Toc8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9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战略合作协议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_Toc9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16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0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6.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股东、高管团队与主要合作工作室介绍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_Toc0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17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1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7.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人力资源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_Toc1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19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2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组织架构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_Toc2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19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3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员工和保险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_Toc3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4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8.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荣誉与资质证书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_Toc4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hyperlink w:anchor="_Toc5" w:history="1"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二、主营业务</w:t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ab/>
        </w:r>
        <w:r w:rsidRPr="00962B92">
          <w:rPr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instrText xml:space="preserve"> PAGEREF _Toc5 \h </w:instrText>
        </w:r>
        <w:r w:rsidRPr="00962B92">
          <w:rPr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>22</w:t>
        </w:r>
        <w:r w:rsidRPr="00962B92">
          <w:rPr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6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1.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主要作品介绍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_Toc6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22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7" w:history="1"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康脉</w:t>
        </w:r>
        <w:bookmarkStart w:id="0" w:name="_Hlt448683210"/>
        <w:bookmarkEnd w:id="0"/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_Toc7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22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8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bookmarkStart w:id="1" w:name="_Hlt448683129"/>
        <w:bookmarkStart w:id="2" w:name="_Hlt448683130"/>
        <w:bookmarkEnd w:id="1"/>
        <w:bookmarkEnd w:id="2"/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主要作品收视率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_Toc8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23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9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2.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业务流程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_Toc9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24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0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3.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采购情况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_Toc0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25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1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4.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生产情况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_Toc1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26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2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制作模式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_Toc2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26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3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主要作品投资预算与执行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_Toc3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27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4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5.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销售情况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_Toc4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29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5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销售模式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_Toc5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29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6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主要销售客户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_Toc6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7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销售回款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_Toc7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31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hyperlink w:anchor="_Toc8" w:history="1"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三、财务情况</w:t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ab/>
        </w:r>
        <w:r w:rsidRPr="00962B92">
          <w:rPr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instrText xml:space="preserve"> PAGEREF _Toc8 \h </w:instrText>
        </w:r>
        <w:r w:rsidRPr="00962B92">
          <w:rPr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>32</w:t>
        </w:r>
        <w:r w:rsidRPr="00962B92">
          <w:rPr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9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1.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资产负债表简表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_Toc9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32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hyperlink w:anchor="_Toc0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2.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利润表简表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_Toc0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33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1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3.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现金流量表简表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_Toc1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33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2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4.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主要会计政策与会计估计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_Toc2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35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3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5.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税率及税收优惠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_Toc3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35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4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主要税种和税率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_Toc4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35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5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税收优惠政策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_Toc5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35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6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6.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资产负债结构分析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_Toc6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36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7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主要资产结构分析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_Toc7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36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8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主要负债结构分析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_Toc8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37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9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7.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收入成本结构分析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_Toc9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37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0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按产品分收入、成本与毛利统计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_Toc0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37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1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按客户分收入结构分析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_Toc1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38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2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按产品分成本结构分析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_Toc2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39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3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8.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主要财务指标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_Toc3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40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4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9.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与可比上市公司对比分析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_Toc4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41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hyperlink w:anchor="_Toc5" w:history="1"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四、发展规划与盈利预测</w:t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ab/>
        </w:r>
        <w:r w:rsidRPr="00962B92">
          <w:rPr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instrText xml:space="preserve"> PAGEREF _Toc5 \h </w:instrText>
        </w:r>
        <w:r w:rsidRPr="00962B92">
          <w:rPr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>42</w:t>
        </w:r>
        <w:r w:rsidRPr="00962B92">
          <w:rPr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6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1. 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管理层发展思路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_Toc6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42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7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>2. 2015-2016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年经营计划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_Toc7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42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2"/>
        <w:tabs>
          <w:tab w:val="right" w:leader="dot" w:pos="8296"/>
        </w:tabs>
        <w:rPr>
          <w:noProof/>
          <w:shd w:val="clear" w:color="auto" w:fill="FFFFFF"/>
        </w:rPr>
      </w:pPr>
      <w:hyperlink w:anchor="_Toc8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>3. 2015-2017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年盈利预测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_Toc8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43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9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2015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年度盈利预测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_Toc9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43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3"/>
        <w:tabs>
          <w:tab w:val="right" w:leader="dot" w:pos="8296"/>
        </w:tabs>
        <w:rPr>
          <w:noProof/>
          <w:shd w:val="clear" w:color="auto" w:fill="FFFFFF"/>
        </w:rPr>
      </w:pPr>
      <w:hyperlink w:anchor="_Toc0" w:history="1"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 xml:space="preserve"> 2016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年</w:t>
        </w:r>
        <w:r w:rsidRPr="00962B92">
          <w:rPr>
            <w:rStyle w:val="Hyperlink"/>
            <w:rFonts w:ascii="黑体" w:eastAsia="黑体" w:hAnsi="黑体" w:cs="黑体"/>
            <w:noProof/>
            <w:shd w:val="clear" w:color="auto" w:fill="FFFFFF"/>
          </w:rPr>
          <w:t>-2017</w:t>
        </w:r>
        <w:r w:rsidRPr="00962B92">
          <w:rPr>
            <w:rStyle w:val="Hyperlink"/>
            <w:rFonts w:ascii="黑体" w:eastAsia="黑体" w:hAnsi="黑体" w:cs="黑体" w:hint="eastAsia"/>
            <w:noProof/>
            <w:shd w:val="clear" w:color="auto" w:fill="FFFFFF"/>
          </w:rPr>
          <w:t>年度盈利预测</w:t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ab/>
        </w:r>
        <w:r w:rsidRPr="00962B92">
          <w:rPr>
            <w:noProof/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instrText xml:space="preserve"> PAGEREF _Toc0 \h </w:instrText>
        </w:r>
        <w:r w:rsidRPr="00962B92">
          <w:rPr>
            <w:noProof/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noProof/>
            <w:webHidden/>
            <w:shd w:val="clear" w:color="auto" w:fill="FFFFFF"/>
          </w:rPr>
          <w:t>44</w:t>
        </w:r>
        <w:r w:rsidRPr="00962B92">
          <w:rPr>
            <w:noProof/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hyperlink w:anchor="_Toc1" w:history="1"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五、估值与投资</w:t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ab/>
        </w:r>
        <w:r w:rsidRPr="00962B92">
          <w:rPr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instrText xml:space="preserve"> PAGEREF _Toc1 \h </w:instrText>
        </w:r>
        <w:r w:rsidRPr="00962B92">
          <w:rPr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>44</w:t>
        </w:r>
        <w:r w:rsidRPr="00962B92">
          <w:rPr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hyperlink w:anchor="_Toc2" w:history="1"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六、风险提示</w:t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ab/>
        </w:r>
        <w:r w:rsidRPr="00962B92">
          <w:rPr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instrText xml:space="preserve"> PAGEREF _Toc2 \h </w:instrText>
        </w:r>
        <w:r w:rsidRPr="00962B92">
          <w:rPr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>45</w:t>
        </w:r>
        <w:r w:rsidRPr="00962B92">
          <w:rPr>
            <w:webHidden/>
            <w:shd w:val="clear" w:color="auto" w:fill="FFFFFF"/>
          </w:rPr>
          <w:fldChar w:fldCharType="end"/>
        </w:r>
      </w:hyperlink>
    </w:p>
    <w:p w:rsidR="00962B92" w:rsidRPr="00962B92" w:rsidP="00962B92">
      <w:pPr>
        <w:pStyle w:val="TOC1"/>
        <w:rPr>
          <w:rFonts w:ascii="Calibri" w:hAnsi="Calibri"/>
          <w:sz w:val="21"/>
          <w:szCs w:val="22"/>
          <w:shd w:val="clear" w:color="auto" w:fill="FFFFFF"/>
        </w:rPr>
      </w:pPr>
      <w:hyperlink w:anchor="_Toc3" w:history="1"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第三部分</w:t>
        </w:r>
        <w:r w:rsidRPr="00962B92">
          <w:rPr>
            <w:rStyle w:val="Hyperlink"/>
            <w:rFonts w:ascii="黑体" w:eastAsia="黑体" w:hAnsi="黑体" w:cs="黑体"/>
            <w:shd w:val="clear" w:color="auto" w:fill="FFFFFF"/>
          </w:rPr>
          <w:t xml:space="preserve"> </w:t>
        </w:r>
        <w:r w:rsidRPr="00962B92">
          <w:rPr>
            <w:rStyle w:val="Hyperlink"/>
            <w:rFonts w:ascii="黑体" w:eastAsia="黑体" w:hAnsi="黑体" w:cs="黑体" w:hint="eastAsia"/>
            <w:shd w:val="clear" w:color="auto" w:fill="FFFFFF"/>
          </w:rPr>
          <w:t>结论与建议</w:t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ab/>
        </w:r>
        <w:r w:rsidRPr="00962B92">
          <w:rPr>
            <w:webHidden/>
            <w:shd w:val="clear" w:color="auto" w:fill="FFFFFF"/>
          </w:rPr>
          <w:fldChar w:fldCharType="begin" w:dirty="1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instrText xml:space="preserve"> PAGEREF _Toc3 \h </w:instrText>
        </w:r>
        <w:r w:rsidRPr="00962B92">
          <w:rPr>
            <w:webHidden/>
            <w:shd w:val="clear" w:color="auto" w:fill="FFFFFF"/>
          </w:rPr>
          <w:fldChar w:fldCharType="separate"/>
        </w:r>
        <w:r w:rsidRPr="00962B92">
          <w:rPr>
            <w:rFonts w:ascii="黑体" w:eastAsia="黑体" w:hAnsi="黑体" w:cs="黑体"/>
            <w:webHidden/>
            <w:shd w:val="clear" w:color="auto" w:fill="FFFFFF"/>
          </w:rPr>
          <w:t>46</w:t>
        </w:r>
        <w:r w:rsidRPr="00962B92">
          <w:rPr>
            <w:webHidden/>
            <w:shd w:val="clear" w:color="auto" w:fill="FFFFFF"/>
          </w:rPr>
          <w:fldChar w:fldCharType="end"/>
        </w:r>
      </w:hyperlink>
    </w:p>
    <w:p w:rsidR="00104ECC" w:rsidP="00962B92">
      <w:pPr>
        <w:rPr>
          <w:rFonts w:hint="eastAsia"/>
          <w:shd w:val="clear" w:color="auto" w:fill="FFFFFF"/>
        </w:rPr>
      </w:pPr>
      <w:r w:rsidRPr="00962B92" w:rsidR="00962B92">
        <w:rPr>
          <w:shd w:val="clear" w:color="auto" w:fill="FFFFFF"/>
        </w:rPr>
        <w:fldChar w:fldCharType="end"/>
      </w: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P="00962B92">
      <w:pPr>
        <w:rPr>
          <w:rFonts w:hint="eastAsia"/>
          <w:shd w:val="clear" w:color="auto" w:fill="FFFFFF"/>
        </w:r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962B92" w:rsidP="00962B92">
      <w:pPr>
        <w:rPr>
          <w:rFonts w:hint="eastAsia"/>
          <w:shd w:val="clear" w:color="auto" w:fill="FFFFFF"/>
        </w:rPr>
      </w:pPr>
    </w:p>
    <w:p w:rsidR="00962B92" w:rsidRPr="00ED55AA" w:rsidP="00962B92">
      <w:pPr>
        <w:pStyle w:val="Heading1"/>
        <w:tabs>
          <w:tab w:val="left" w:pos="4804"/>
        </w:tabs>
        <w:rPr>
          <w:highlight w:val="yellow"/>
        </w:rPr>
      </w:pPr>
      <w:bookmarkStart w:id="3" w:name="_Toc440666203"/>
      <w:r w:rsidRPr="00ED55AA">
        <w:rPr>
          <w:rFonts w:ascii="黑体" w:eastAsia="黑体" w:hAnsi="黑体" w:cs="黑体" w:hint="eastAsia"/>
          <w:highlight w:val="yellow"/>
        </w:rPr>
        <w:t>第一部分</w:t>
      </w:r>
      <w:r w:rsidRPr="00ED55AA">
        <w:rPr>
          <w:rFonts w:ascii="黑体" w:eastAsia="黑体" w:hAnsi="黑体" w:cs="黑体"/>
          <w:highlight w:val="yellow"/>
        </w:rPr>
        <w:t xml:space="preserve"> </w:t>
      </w:r>
      <w:r w:rsidRPr="00ED55AA">
        <w:rPr>
          <w:rFonts w:ascii="黑体" w:eastAsia="黑体" w:hAnsi="黑体" w:cs="黑体" w:hint="eastAsia"/>
          <w:highlight w:val="yellow"/>
        </w:rPr>
        <w:t>投资要点</w:t>
      </w:r>
      <w:bookmarkEnd w:id="3"/>
    </w:p>
    <w:p w:rsidR="00ED55AA" w:rsidP="009C08D4">
      <w:pPr>
        <w:pStyle w:val="Heading2"/>
        <w:numPr>
          <w:ilvl w:val="0"/>
          <w:numId w:val="12"/>
        </w:numPr>
        <w:rPr>
          <w:rFonts w:hint="eastAsia"/>
          <w:highlight w:val="yellow"/>
        </w:rPr>
      </w:pPr>
      <w:bookmarkStart w:id="4" w:name="_Toc440666204"/>
      <w:r w:rsidRPr="00ED55AA">
        <w:rPr>
          <w:rFonts w:ascii="黑体" w:eastAsia="黑体" w:hAnsi="黑体" w:cs="黑体" w:hint="eastAsia"/>
          <w:highlight w:val="yellow"/>
        </w:rPr>
        <w:t>投资概况</w:t>
      </w:r>
      <w:bookmarkEnd w:id="4"/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96"/>
        <w:gridCol w:w="6600"/>
      </w:tblGrid>
      <w:tr w:rsidTr="00AB63EE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b/>
                <w:sz w:val="24"/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24"/>
                <w:szCs w:val="24"/>
                <w:highlight w:val="yellow"/>
              </w:rPr>
              <w:t>项目概况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b/>
                <w:sz w:val="24"/>
                <w:szCs w:val="24"/>
                <w:highlight w:val="yellow"/>
              </w:rPr>
            </w:pP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公司名称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辽宁澎健药业有限公司</w:t>
            </w: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主营业务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注册地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实际控制人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b/>
                <w:sz w:val="24"/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24"/>
                <w:szCs w:val="24"/>
                <w:highlight w:val="yellow"/>
              </w:rPr>
              <w:t>投资安排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b/>
                <w:sz w:val="24"/>
                <w:szCs w:val="24"/>
                <w:highlight w:val="yellow"/>
              </w:rPr>
            </w:pP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预计投资时间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2016</w:t>
            </w: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年初</w:t>
            </w: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预计退出时间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2018</w:t>
            </w: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年底</w:t>
            </w: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投资周期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3</w:t>
            </w: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年</w:t>
            </w: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b/>
                <w:sz w:val="24"/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24"/>
                <w:szCs w:val="24"/>
                <w:highlight w:val="yellow"/>
              </w:rPr>
              <w:t>交易架构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 w:val="24"/>
                <w:szCs w:val="24"/>
                <w:highlight w:val="yellow"/>
              </w:rPr>
            </w:pP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投资方式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股转或增资</w:t>
            </w: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投资估值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亿人民币</w:t>
            </w: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退出方式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bookmarkStart w:id="5" w:name="_GoBack"/>
            <w:bookmarkEnd w:id="5"/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创业板</w:t>
            </w: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 xml:space="preserve"> </w:t>
            </w: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b/>
                <w:sz w:val="24"/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24"/>
                <w:szCs w:val="24"/>
                <w:highlight w:val="yellow"/>
              </w:rPr>
              <w:t>财务状况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b/>
                <w:sz w:val="24"/>
                <w:szCs w:val="24"/>
                <w:highlight w:val="yellow"/>
              </w:rPr>
            </w:pP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201</w:t>
            </w: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5年收入及利润</w:t>
            </w:r>
          </w:p>
        </w:tc>
        <w:tc>
          <w:tcPr>
            <w:tcW w:w="6600" w:type="dxa"/>
          </w:tcPr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3172"/>
              <w:gridCol w:w="3202"/>
            </w:tblGrid>
            <w:tr w:rsidTr="00AB63EE"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/>
              </w:tblPrEx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项目</w:t>
                  </w:r>
                </w:p>
              </w:tc>
              <w:tc>
                <w:tcPr>
                  <w:tcW w:w="3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金额</w:t>
                  </w:r>
                </w:p>
              </w:tc>
            </w:tr>
            <w:tr w:rsidTr="00AB63EE">
              <w:tblPrEx>
                <w:tblW w:w="0" w:type="auto"/>
                <w:tblLook w:val="00A0"/>
              </w:tblPrEx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收入</w:t>
                  </w:r>
                </w:p>
              </w:tc>
              <w:tc>
                <w:tcPr>
                  <w:tcW w:w="3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rFonts w:ascii="宋体" w:cs="宋体" w:hint="eastAsia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</w:pPr>
                </w:p>
              </w:tc>
            </w:tr>
            <w:tr w:rsidTr="00AB63EE">
              <w:tblPrEx>
                <w:tblW w:w="0" w:type="auto"/>
                <w:tblLook w:val="00A0"/>
              </w:tblPrEx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净利润</w:t>
                  </w:r>
                </w:p>
              </w:tc>
              <w:tc>
                <w:tcPr>
                  <w:tcW w:w="3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rFonts w:ascii="宋体" w:cs="宋体" w:hint="eastAsia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</w:pPr>
                </w:p>
              </w:tc>
            </w:tr>
          </w:tbl>
          <w:p w:rsidR="009C08D4" w:rsidRPr="009C08D4" w:rsidP="00AB63EE">
            <w:pPr>
              <w:rPr>
                <w:szCs w:val="24"/>
                <w:highlight w:val="yellow"/>
              </w:rPr>
            </w:pP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201</w:t>
            </w: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5年毛利率及净利率</w:t>
            </w:r>
          </w:p>
        </w:tc>
        <w:tc>
          <w:tcPr>
            <w:tcW w:w="6600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毛利率</w:t>
            </w: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=</w:t>
            </w: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 xml:space="preserve">   </w:t>
            </w: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%</w:t>
            </w: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，净利率</w:t>
            </w: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=</w:t>
            </w: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 xml:space="preserve"> -104   </w:t>
            </w:r>
            <w:r w:rsidRPr="009C08D4">
              <w:rPr>
                <w:rFonts w:ascii="黑体" w:eastAsia="黑体" w:hAnsi="黑体" w:cs="黑体"/>
                <w:szCs w:val="24"/>
                <w:highlight w:val="yellow"/>
              </w:rPr>
              <w:t>%</w:t>
            </w:r>
          </w:p>
        </w:tc>
      </w:tr>
      <w:tr w:rsidTr="00AB63EE">
        <w:tblPrEx>
          <w:tblW w:w="0" w:type="auto"/>
          <w:tblLook w:val="00A0"/>
        </w:tblPrEx>
        <w:tc>
          <w:tcPr>
            <w:tcW w:w="1696" w:type="dxa"/>
          </w:tcPr>
          <w:p w:rsidR="009C08D4" w:rsidRPr="009C08D4" w:rsidP="00AB63EE">
            <w:pPr>
              <w:rPr>
                <w:szCs w:val="24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Cs w:val="24"/>
                <w:highlight w:val="yellow"/>
              </w:rPr>
              <w:t>未来三年预测</w:t>
            </w:r>
          </w:p>
        </w:tc>
        <w:tc>
          <w:tcPr>
            <w:tcW w:w="6600" w:type="dxa"/>
          </w:tcPr>
          <w:tbl>
            <w:tblPr>
              <w:tblStyle w:val="TableNormal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598"/>
              <w:gridCol w:w="1592"/>
              <w:gridCol w:w="1592"/>
              <w:gridCol w:w="1592"/>
            </w:tblGrid>
            <w:tr w:rsidTr="00AB63EE">
              <w:tblPrEx>
                <w:tblW w:w="0" w:type="auto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/>
              </w:tblPrEx>
              <w:tc>
                <w:tcPr>
                  <w:tcW w:w="1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项目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/>
                      <w:szCs w:val="24"/>
                      <w:highlight w:val="yellow"/>
                    </w:rPr>
                    <w:t>201</w:t>
                  </w: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6</w:t>
                  </w:r>
                  <w:r w:rsidRPr="009C08D4">
                    <w:rPr>
                      <w:rFonts w:ascii="黑体" w:eastAsia="黑体" w:hAnsi="黑体" w:cs="黑体"/>
                      <w:szCs w:val="24"/>
                      <w:highlight w:val="yellow"/>
                    </w:rPr>
                    <w:t>E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/>
                      <w:szCs w:val="24"/>
                      <w:highlight w:val="yellow"/>
                    </w:rPr>
                    <w:t>201</w:t>
                  </w: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7</w:t>
                  </w:r>
                  <w:r w:rsidRPr="009C08D4">
                    <w:rPr>
                      <w:rFonts w:ascii="黑体" w:eastAsia="黑体" w:hAnsi="黑体" w:cs="黑体"/>
                      <w:szCs w:val="24"/>
                      <w:highlight w:val="yellow"/>
                    </w:rPr>
                    <w:t>E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/>
                      <w:szCs w:val="24"/>
                      <w:highlight w:val="yellow"/>
                    </w:rPr>
                    <w:t>201</w:t>
                  </w: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8</w:t>
                  </w:r>
                  <w:r w:rsidRPr="009C08D4">
                    <w:rPr>
                      <w:rFonts w:ascii="黑体" w:eastAsia="黑体" w:hAnsi="黑体" w:cs="黑体"/>
                      <w:szCs w:val="24"/>
                      <w:highlight w:val="yellow"/>
                    </w:rPr>
                    <w:t>E</w:t>
                  </w:r>
                </w:p>
              </w:tc>
            </w:tr>
            <w:tr w:rsidTr="00AB63EE">
              <w:tblPrEx>
                <w:tblW w:w="0" w:type="auto"/>
                <w:tblLook w:val="00A0"/>
              </w:tblPrEx>
              <w:tc>
                <w:tcPr>
                  <w:tcW w:w="1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收入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tabs>
                      <w:tab w:val="left" w:pos="540"/>
                      <w:tab w:val="center" w:pos="688"/>
                    </w:tabs>
                    <w:jc w:val="left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  <w:tab/>
                  </w:r>
                  <w:r w:rsidRPr="009C08D4">
                    <w:rPr>
                      <w:rFonts w:ascii="黑体" w:eastAsia="黑体" w:hAnsi="黑体" w:cs="黑体" w:hint="eastAsia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  <w:t>20000万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rFonts w:ascii="宋体" w:cs="宋体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  <w:t>50000万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rFonts w:ascii="宋体" w:cs="宋体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  <w:t>80000万</w:t>
                  </w:r>
                </w:p>
              </w:tc>
            </w:tr>
            <w:tr w:rsidTr="00AB63EE">
              <w:tblPrEx>
                <w:tblW w:w="0" w:type="auto"/>
                <w:tblLook w:val="00A0"/>
              </w:tblPrEx>
              <w:tc>
                <w:tcPr>
                  <w:tcW w:w="1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szCs w:val="24"/>
                      <w:highlight w:val="yellow"/>
                    </w:rPr>
                    <w:t>利润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08D4" w:rsidRPr="009C08D4" w:rsidP="00AB63EE">
                  <w:pPr>
                    <w:jc w:val="center"/>
                    <w:rPr>
                      <w:szCs w:val="24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  <w:t>6016万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08D4" w:rsidRPr="009C08D4" w:rsidP="00AB63EE">
                  <w:pPr>
                    <w:widowControl/>
                    <w:jc w:val="center"/>
                    <w:rPr>
                      <w:rFonts w:ascii="宋体" w:cs="宋体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</w:pPr>
                  <w:r w:rsidRPr="009C08D4">
                    <w:rPr>
                      <w:rFonts w:ascii="黑体" w:eastAsia="黑体" w:hAnsi="黑体" w:cs="黑体" w:hint="eastAsia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  <w:t>15030万</w:t>
                  </w:r>
                  <w:r w:rsidRPr="009C08D4">
                    <w:rPr>
                      <w:rFonts w:ascii="黑体" w:eastAsia="黑体" w:hAnsi="黑体" w:cs="黑体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  <w:t xml:space="preserve"> 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08D4" w:rsidRPr="004F30BF" w:rsidP="00AB63EE">
                  <w:pPr>
                    <w:widowControl/>
                    <w:jc w:val="center"/>
                    <w:rPr>
                      <w:rFonts w:ascii="宋体" w:cs="宋体"/>
                      <w:b/>
                      <w:bCs/>
                      <w:color w:val="000000"/>
                      <w:kern w:val="0"/>
                      <w:szCs w:val="18"/>
                    </w:rPr>
                  </w:pPr>
                  <w:r w:rsidRPr="009C08D4">
                    <w:rPr>
                      <w:rFonts w:ascii="黑体" w:eastAsia="黑体" w:hAnsi="黑体" w:cs="黑体" w:hint="eastAsia"/>
                      <w:b/>
                      <w:bCs/>
                      <w:color w:val="000000"/>
                      <w:kern w:val="0"/>
                      <w:szCs w:val="18"/>
                      <w:highlight w:val="yellow"/>
                    </w:rPr>
                    <w:t>24064万</w:t>
                  </w:r>
                </w:p>
              </w:tc>
            </w:tr>
          </w:tbl>
          <w:p w:rsidR="009C08D4" w:rsidRPr="004F30BF" w:rsidP="00AB63EE">
            <w:pPr>
              <w:rPr>
                <w:szCs w:val="24"/>
              </w:rPr>
            </w:pPr>
          </w:p>
        </w:tc>
      </w:tr>
    </w:tbl>
    <w:p w:rsidR="009C08D4" w:rsidRPr="009C08D4" w:rsidP="009C08D4">
      <w:pPr>
        <w:rPr>
          <w:highlight w:val="yellow"/>
        </w:rPr>
      </w:pPr>
    </w:p>
    <w:p w:rsidR="00ED55AA" w:rsidRPr="00ED55AA" w:rsidP="00ED55AA">
      <w:pPr>
        <w:pStyle w:val="Heading2"/>
        <w:rPr>
          <w:highlight w:val="yellow"/>
        </w:rPr>
      </w:pPr>
      <w:bookmarkStart w:id="6" w:name="_Toc440666205"/>
      <w:r w:rsidRPr="00ED55AA">
        <w:rPr>
          <w:rFonts w:ascii="黑体" w:eastAsia="黑体" w:hAnsi="黑体" w:cs="黑体"/>
          <w:highlight w:val="yellow"/>
        </w:rPr>
        <w:t>2</w:t>
      </w:r>
      <w:r w:rsidRPr="00ED55AA">
        <w:rPr>
          <w:rFonts w:ascii="黑体" w:eastAsia="黑体" w:hAnsi="黑体" w:cs="黑体" w:hint="eastAsia"/>
          <w:highlight w:val="yellow"/>
        </w:rPr>
        <w:t>、投资亮点</w:t>
      </w:r>
      <w:bookmarkEnd w:id="6"/>
    </w:p>
    <w:p w:rsidR="00ED55AA" w:rsidRPr="00ED55AA" w:rsidP="00ED55AA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（一）公司突出亮点</w:t>
      </w:r>
    </w:p>
    <w:p w:rsidR="00ED55AA" w:rsidRPr="00ED55AA" w:rsidP="00ED55AA">
      <w:pPr>
        <w:ind w:left="178" w:right="25" w:firstLine="480" w:leftChars="85" w:rightChars="12" w:firstLineChars="200"/>
        <w:rPr>
          <w:rFonts w:hint="eastAsia"/>
          <w:sz w:val="24"/>
          <w:szCs w:val="24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公司原有片剂、胶囊剂、颗粒剂、丸剂四个剂型。2003年积极响应国家相关管理政策，进行企业生产的GMP技术工程改造，2004年通过国家GMP验收，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2009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年、2015年再次通过国家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 xml:space="preserve"> 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“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GMP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”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认证。</w:t>
      </w:r>
    </w:p>
    <w:p w:rsidR="00ED55AA" w:rsidRPr="00ED55AA" w:rsidP="00ED55AA">
      <w:pPr>
        <w:ind w:left="178" w:right="25" w:firstLine="480" w:leftChars="85" w:rightChars="12" w:firstLineChars="200"/>
        <w:rPr>
          <w:rFonts w:hint="eastAsia"/>
          <w:sz w:val="24"/>
          <w:szCs w:val="24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2004年，企业投入了2000余万元人民币，与中科院、上海医科大学药物研究所、辽宁中医药大学等科研院校合作，开始了新药肺宁浓缩丸和氨来呫诺口腔贴片的开发、研制工作。2012年，上述产品研制成功并获得批准文号。</w:t>
      </w:r>
    </w:p>
    <w:p w:rsidR="00ED55AA" w:rsidRPr="00ED55AA" w:rsidP="00ED55AA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。</w:t>
      </w:r>
    </w:p>
    <w:p w:rsidR="00ED55AA" w:rsidRPr="00ED55AA" w:rsidP="00ED55AA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（二）精品策略建立良好口碑和行业知名度</w:t>
      </w:r>
    </w:p>
    <w:p w:rsidR="00ED55AA" w:rsidRPr="00ED55AA" w:rsidP="00ED55AA">
      <w:pPr>
        <w:ind w:left="178" w:right="25" w:firstLine="480" w:leftChars="85" w:rightChars="12" w:firstLineChars="200"/>
        <w:rPr>
          <w:rFonts w:hint="eastAsia"/>
          <w:sz w:val="24"/>
          <w:szCs w:val="24"/>
          <w:highlight w:val="yellow"/>
        </w:rPr>
      </w:pPr>
      <w:r w:rsidRPr="00ED55AA">
        <w:rPr>
          <w:rFonts w:ascii="黑体" w:eastAsia="黑体" w:hAnsi="黑体" w:cs="黑体"/>
          <w:sz w:val="24"/>
          <w:szCs w:val="24"/>
          <w:highlight w:val="yellow"/>
        </w:rPr>
        <w:t>2013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年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10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月，我们根据企业发展的长远规划和经营战略，经研究决定，斥资4000余万元收购了抚顺诠生堂制药有限公司及其旗下的52个品种。增大了企业在市场竞争中的份额和占有率，为企业下一步的发展做好了充足的准备。主要新增产品有：小容量注射液、冻干粉针、散剂、水蜜丸等四个剂型和康脉益心片、精制银翘解毒片、罗黄降压片、心安胶囊、屏风生脉胶囊、小儿羚羊散、人参益母丸、跌打丸、朱砂安神丸、注射用抗肿瘤免疫核糖核酸、脑蛋白水解物注射液等品种。</w:t>
      </w:r>
    </w:p>
    <w:p w:rsidR="00ED55AA" w:rsidRPr="00ED55AA" w:rsidP="00ED55AA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（三）产品销售能力</w:t>
      </w:r>
    </w:p>
    <w:p w:rsidR="00ED55AA" w:rsidRPr="00ED55AA" w:rsidP="00ED55AA">
      <w:pPr>
        <w:ind w:left="178" w:right="25" w:firstLine="480" w:leftChars="85" w:rightChars="12" w:firstLineChars="200"/>
        <w:rPr>
          <w:rFonts w:hint="eastAsia"/>
          <w:sz w:val="24"/>
          <w:szCs w:val="24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公司拥有高素质的营销人员队伍，建立了科学合理的销售管理体系。公司建立起了处方市场、普药流通市场、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OTC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市场等较为完善的多重营销体系，与全国1500余家医药公司建立合作关系，拥有500余家医院直销网络和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2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万家连锁直销药店网络，产品销往全国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2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8个省市区。</w:t>
      </w:r>
    </w:p>
    <w:p w:rsidR="00ED55AA" w:rsidRPr="00ED55AA" w:rsidP="00ED55AA">
      <w:pPr>
        <w:ind w:left="178" w:right="25" w:firstLine="480" w:leftChars="85" w:rightChars="12" w:firstLineChars="200"/>
        <w:rPr>
          <w:rFonts w:hint="eastAsia"/>
          <w:sz w:val="24"/>
          <w:szCs w:val="24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公司目前年产量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11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万件，年产值亿元，产品有抗骨增生片、脑得生片、消栓通络片、牛黄消炎片、炎可宁片、氨来呫诺口腔贴片、复方氨酚烷胺胶囊等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20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余个品种，其中氨来呫诺口腔贴片为国家三类新药。</w:t>
      </w:r>
    </w:p>
    <w:p w:rsidR="00ED55AA" w:rsidRPr="00ED55AA" w:rsidP="00ED55AA">
      <w:pPr>
        <w:spacing w:line="360" w:lineRule="auto"/>
        <w:ind w:firstLine="480" w:firstLineChars="200"/>
        <w:rPr>
          <w:rFonts w:ascii="宋体" w:hAnsi="宋体" w:hint="eastAsia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（四）公司未来前景</w:t>
      </w:r>
    </w:p>
    <w:p w:rsidR="00ED55AA" w:rsidRPr="00ED55AA" w:rsidP="00ED55AA">
      <w:pPr>
        <w:ind w:firstLine="480" w:firstLineChars="200"/>
        <w:rPr>
          <w:rFonts w:ascii="宋体" w:hAnsi="宋体" w:hint="eastAsia"/>
          <w:sz w:val="24"/>
          <w:szCs w:val="24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为了实现企业的全面升级，满足市场需求，扩大市场，提升竞争能力，为企业的发展增加动力和后劲，公司对原有的生产车间和设备以及化验室进行彻底改造，今年正在实施中心化验室870 ㎡，制剂车间10000㎡，以及锅炉房扩建工程，总建筑面积13113平方米，总投资5000万元，项目投产后形成80亿片康脉益心片的生产能力。今年整体完。</w:t>
      </w:r>
    </w:p>
    <w:p w:rsidR="00ED55AA" w:rsidRPr="00ED55AA" w:rsidP="00ED55AA">
      <w:pPr>
        <w:spacing w:line="360" w:lineRule="auto"/>
        <w:ind w:firstLine="480" w:firstLineChars="200"/>
        <w:rPr>
          <w:rFonts w:ascii="宋体" w:hAnsi="宋体" w:hint="eastAsia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（五）公司人才储备</w:t>
      </w:r>
    </w:p>
    <w:p w:rsidR="00ED55AA" w:rsidRPr="00ED55AA" w:rsidP="00ED55AA">
      <w:pPr>
        <w:ind w:left="178" w:right="25" w:firstLine="480" w:leftChars="85" w:rightChars="12" w:firstLineChars="200"/>
        <w:rPr>
          <w:rFonts w:hint="eastAsia"/>
          <w:sz w:val="24"/>
          <w:szCs w:val="24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公司一贯注重新产品开发，公司的研发中心与全国多所科研机构保持长期合作关系，长期与中科院、上海医科大学药物研究所、辽宁中医药大学等科研院校合作，并不断开发研制新产品，为公司的可持续发展奠定了基础。</w:t>
      </w:r>
    </w:p>
    <w:p w:rsidR="00962B92" w:rsidRPr="00ED55AA" w:rsidP="00962B92">
      <w:pPr>
        <w:rPr>
          <w:highlight w:val="yellow"/>
        </w:rPr>
      </w:pPr>
    </w:p>
    <w:p w:rsidR="00962B92" w:rsidRPr="00ED55AA" w:rsidP="00962B92">
      <w:pPr>
        <w:pStyle w:val="Heading2"/>
        <w:rPr>
          <w:highlight w:val="yellow"/>
        </w:rPr>
      </w:pPr>
      <w:bookmarkStart w:id="7" w:name="_Toc440666206"/>
      <w:r w:rsidRPr="00ED55AA">
        <w:rPr>
          <w:rFonts w:ascii="黑体" w:eastAsia="黑体" w:hAnsi="黑体" w:cs="黑体"/>
          <w:highlight w:val="yellow"/>
        </w:rPr>
        <w:t>3</w:t>
      </w:r>
      <w:r w:rsidRPr="00ED55AA">
        <w:rPr>
          <w:rFonts w:ascii="黑体" w:eastAsia="黑体" w:hAnsi="黑体" w:cs="黑体" w:hint="eastAsia"/>
          <w:highlight w:val="yellow"/>
        </w:rPr>
        <w:t>、风险提示</w:t>
      </w:r>
      <w:bookmarkEnd w:id="7"/>
    </w:p>
    <w:p w:rsidR="00962B92" w:rsidRPr="00ED55AA" w:rsidP="00962B92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（一）产品风险</w:t>
      </w:r>
    </w:p>
    <w:p w:rsidR="00962B92" w:rsidRPr="00ED55AA" w:rsidP="00962B92">
      <w:pPr>
        <w:spacing w:line="360" w:lineRule="auto"/>
        <w:ind w:firstLine="600" w:firstLineChars="250"/>
        <w:rPr>
          <w:rFonts w:ascii="宋体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虽然过去公司</w:t>
      </w:r>
      <w:r w:rsidRPr="00ED55AA" w:rsidR="00ED55AA">
        <w:rPr>
          <w:rFonts w:ascii="黑体" w:eastAsia="黑体" w:hAnsi="黑体" w:cs="黑体" w:hint="eastAsia"/>
          <w:sz w:val="24"/>
          <w:szCs w:val="21"/>
          <w:highlight w:val="yellow"/>
        </w:rPr>
        <w:t>产品多为市场认知度较高品种，但是，未来产品能否获得市场认可尚不确定，市场不断发展</w:t>
      </w: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亦存在一定风险。</w:t>
      </w:r>
    </w:p>
    <w:p w:rsidR="00962B92" w:rsidRPr="00ED55AA" w:rsidP="00962B92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（二）收益不确定风险</w:t>
      </w:r>
    </w:p>
    <w:p w:rsidR="00962B92" w:rsidRPr="00ED55AA" w:rsidP="00962B92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未来收入受多方面因素影响，比如</w:t>
      </w:r>
      <w:r w:rsidRPr="00ED55AA" w:rsidR="00ED55AA">
        <w:rPr>
          <w:rFonts w:ascii="黑体" w:eastAsia="黑体" w:hAnsi="黑体" w:cs="黑体" w:hint="eastAsia"/>
          <w:sz w:val="24"/>
          <w:szCs w:val="21"/>
          <w:highlight w:val="yellow"/>
        </w:rPr>
        <w:t>国家</w:t>
      </w: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“</w:t>
      </w:r>
      <w:r w:rsidRPr="00ED55AA" w:rsidR="00ED55AA">
        <w:rPr>
          <w:rFonts w:ascii="黑体" w:eastAsia="黑体" w:hAnsi="黑体" w:cs="黑体" w:hint="eastAsia"/>
          <w:sz w:val="24"/>
          <w:szCs w:val="21"/>
          <w:highlight w:val="yellow"/>
        </w:rPr>
        <w:t>医药分离</w:t>
      </w:r>
      <w:r w:rsidRPr="00ED55AA" w:rsidR="00ED55AA">
        <w:rPr>
          <w:rFonts w:ascii="黑体" w:eastAsia="黑体" w:hAnsi="黑体" w:cs="黑体" w:hint="eastAsia"/>
          <w:sz w:val="24"/>
          <w:szCs w:val="21"/>
          <w:highlight w:val="yellow"/>
        </w:rPr>
        <w:t>”</w:t>
      </w:r>
      <w:r w:rsidRPr="00ED55AA" w:rsidR="00ED55AA">
        <w:rPr>
          <w:rFonts w:ascii="黑体" w:eastAsia="黑体" w:hAnsi="黑体" w:cs="黑体" w:hint="eastAsia"/>
          <w:sz w:val="24"/>
          <w:szCs w:val="21"/>
          <w:highlight w:val="yellow"/>
        </w:rPr>
        <w:t>政策调控</w:t>
      </w: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。</w:t>
      </w:r>
    </w:p>
    <w:p w:rsidR="00962B92" w:rsidRPr="00ED55AA" w:rsidP="00962B92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（三）纳税风险</w:t>
      </w:r>
    </w:p>
    <w:p w:rsidR="00962B92" w:rsidRPr="00ED55AA" w:rsidP="00962B92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未来规范化后需要补缴相当一部分税费，存在潜在现金流压力。</w:t>
      </w:r>
    </w:p>
    <w:p w:rsidR="00962B92" w:rsidRPr="00ED55AA" w:rsidP="00ED55AA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（四）资金风险</w:t>
      </w:r>
    </w:p>
    <w:p w:rsidR="00962B92" w:rsidRPr="00ED55AA" w:rsidP="00962B92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  <w:r w:rsidRPr="00ED55AA" w:rsidR="00ED55AA">
        <w:rPr>
          <w:rFonts w:ascii="黑体" w:eastAsia="黑体" w:hAnsi="黑体" w:cs="黑体" w:hint="eastAsia"/>
          <w:sz w:val="24"/>
          <w:szCs w:val="21"/>
          <w:highlight w:val="yellow"/>
        </w:rPr>
        <w:t>新产品研发</w:t>
      </w: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资金投入大，但未来现金回收不确定性高，可能出现资金链断裂风险。</w:t>
      </w:r>
    </w:p>
    <w:p w:rsidR="00962B92" w:rsidRPr="00ED55AA" w:rsidP="00962B92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（六）人才流失风险</w:t>
      </w:r>
    </w:p>
    <w:p w:rsidR="00962B92" w:rsidRPr="00ED55AA" w:rsidP="00962B92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优秀的团队是企业的竞争优势，也是企业核心资产之一。若公司优秀人才大量流失，可能对长期稳定发展带来不利影响。</w:t>
      </w:r>
    </w:p>
    <w:p w:rsidR="00962B92" w:rsidRPr="00ED55AA" w:rsidP="00962B92">
      <w:pPr>
        <w:spacing w:line="360" w:lineRule="auto"/>
        <w:rPr>
          <w:rFonts w:ascii="宋体"/>
          <w:sz w:val="24"/>
          <w:szCs w:val="21"/>
          <w:highlight w:val="yellow"/>
        </w:r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p w:rsidR="00ED55AA" w:rsidRPr="00ED55AA" w:rsidP="00ED55AA">
      <w:pPr>
        <w:pStyle w:val="Heading1"/>
        <w:rPr>
          <w:highlight w:val="yellow"/>
        </w:rPr>
      </w:pPr>
      <w:bookmarkStart w:id="8" w:name="_Toc440666212"/>
      <w:bookmarkStart w:id="9" w:name="_Toc440666207"/>
      <w:r w:rsidRPr="00ED55AA">
        <w:rPr>
          <w:rFonts w:ascii="黑体" w:eastAsia="黑体" w:hAnsi="黑体" w:cs="黑体" w:hint="eastAsia"/>
          <w:highlight w:val="yellow"/>
        </w:rPr>
        <w:t>第二部分</w:t>
      </w:r>
      <w:r w:rsidRPr="00ED55AA">
        <w:rPr>
          <w:rFonts w:ascii="黑体" w:eastAsia="黑体" w:hAnsi="黑体" w:cs="黑体"/>
          <w:highlight w:val="yellow"/>
        </w:rPr>
        <w:t xml:space="preserve"> </w:t>
      </w:r>
      <w:r w:rsidRPr="00ED55AA">
        <w:rPr>
          <w:rFonts w:ascii="黑体" w:eastAsia="黑体" w:hAnsi="黑体" w:cs="黑体" w:hint="eastAsia"/>
          <w:highlight w:val="yellow"/>
        </w:rPr>
        <w:t>投资分析</w:t>
      </w:r>
      <w:bookmarkEnd w:id="9"/>
    </w:p>
    <w:p w:rsidR="00ED55AA" w:rsidRPr="00ED55AA" w:rsidP="00ED55AA">
      <w:pPr>
        <w:pStyle w:val="Heading1"/>
        <w:rPr>
          <w:highlight w:val="yellow"/>
        </w:rPr>
      </w:pPr>
      <w:bookmarkStart w:id="10" w:name="_Toc440666208"/>
      <w:r w:rsidRPr="00ED55AA">
        <w:rPr>
          <w:rFonts w:ascii="黑体" w:eastAsia="黑体" w:hAnsi="黑体" w:cs="黑体" w:hint="eastAsia"/>
          <w:highlight w:val="yellow"/>
        </w:rPr>
        <w:t>一、基本情况</w:t>
      </w:r>
      <w:bookmarkEnd w:id="10"/>
    </w:p>
    <w:p w:rsidR="00ED55AA" w:rsidRPr="00ED55AA" w:rsidP="00ED55AA">
      <w:pPr>
        <w:pStyle w:val="Heading2"/>
        <w:rPr>
          <w:highlight w:val="yellow"/>
        </w:rPr>
      </w:pPr>
      <w:bookmarkStart w:id="11" w:name="_Toc440666209"/>
      <w:r w:rsidRPr="00ED55AA">
        <w:rPr>
          <w:rFonts w:ascii="黑体" w:eastAsia="黑体" w:hAnsi="黑体" w:cs="黑体"/>
          <w:highlight w:val="yellow"/>
        </w:rPr>
        <w:t xml:space="preserve">1. </w:t>
      </w:r>
      <w:r w:rsidRPr="00ED55AA">
        <w:rPr>
          <w:rFonts w:ascii="黑体" w:eastAsia="黑体" w:hAnsi="黑体" w:cs="黑体" w:hint="eastAsia"/>
          <w:highlight w:val="yellow"/>
        </w:rPr>
        <w:t>基本信息</w:t>
      </w:r>
      <w:bookmarkEnd w:id="11"/>
    </w:p>
    <w:tbl>
      <w:tblPr>
        <w:tblStyle w:val="TableNormal"/>
        <w:tblpPr w:leftFromText="180" w:rightFromText="180" w:vertAnchor="text" w:tblpX="-114" w:tblpY="1"/>
        <w:tblOverlap w:val="never"/>
        <w:tblW w:w="5000" w:type="pct"/>
        <w:tblCellMar>
          <w:left w:w="28" w:type="dxa"/>
          <w:right w:w="28" w:type="dxa"/>
        </w:tblCellMar>
        <w:tblLook w:val="0000"/>
      </w:tblPr>
      <w:tblGrid>
        <w:gridCol w:w="1148"/>
        <w:gridCol w:w="1524"/>
        <w:gridCol w:w="1323"/>
        <w:gridCol w:w="1721"/>
        <w:gridCol w:w="1166"/>
        <w:gridCol w:w="1480"/>
      </w:tblGrid>
      <w:tr w:rsidTr="006A4CDF">
        <w:tblPrEx>
          <w:tblW w:w="5000" w:type="pct"/>
          <w:tblCellMar>
            <w:left w:w="28" w:type="dxa"/>
            <w:right w:w="28" w:type="dxa"/>
          </w:tblCellMar>
          <w:tblLook w:val="0000"/>
        </w:tblPrEx>
        <w:trPr>
          <w:trHeight w:val="51"/>
        </w:trPr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名</w:t>
            </w:r>
            <w:r w:rsidRPr="00ED55AA">
              <w:rPr>
                <w:rFonts w:ascii="黑体" w:eastAsia="黑体" w:hAnsi="黑体" w:cs="黑体"/>
                <w:b/>
                <w:sz w:val="18"/>
                <w:szCs w:val="21"/>
                <w:highlight w:val="yellow"/>
              </w:rPr>
              <w:t xml:space="preserve">    </w:t>
            </w: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称</w:t>
            </w:r>
          </w:p>
        </w:tc>
        <w:tc>
          <w:tcPr>
            <w:tcW w:w="273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Cs/>
                <w:sz w:val="18"/>
                <w:szCs w:val="21"/>
                <w:highlight w:val="yellow"/>
              </w:rPr>
              <w:t>辽宁澎健药业有限公司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所属行业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医药</w:t>
            </w:r>
          </w:p>
        </w:tc>
      </w:tr>
      <w:tr w:rsidTr="006A4CDF">
        <w:tblPrEx>
          <w:tblW w:w="5000" w:type="pct"/>
          <w:tblCellMar>
            <w:left w:w="28" w:type="dxa"/>
            <w:right w:w="28" w:type="dxa"/>
          </w:tblCellMar>
          <w:tblLook w:val="0000"/>
        </w:tblPrEx>
        <w:trPr>
          <w:trHeight w:val="226"/>
        </w:trPr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bCs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bCs/>
                <w:sz w:val="18"/>
                <w:szCs w:val="21"/>
                <w:highlight w:val="yellow"/>
              </w:rPr>
              <w:t>注册地址</w:t>
            </w:r>
          </w:p>
        </w:tc>
        <w:tc>
          <w:tcPr>
            <w:tcW w:w="273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pacing w:before="156"/>
              <w:suppressOverlap/>
              <w:rPr>
                <w:rFonts w:ascii="宋体" w:hAnsi="宋体"/>
                <w:bCs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Cs/>
                <w:sz w:val="18"/>
                <w:szCs w:val="21"/>
                <w:highlight w:val="yellow"/>
              </w:rPr>
              <w:t>抚顺县兰山经济开发区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法定代表人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冯振泰</w:t>
            </w:r>
          </w:p>
        </w:tc>
      </w:tr>
      <w:tr w:rsidTr="006A4CDF">
        <w:tblPrEx>
          <w:tblW w:w="5000" w:type="pct"/>
          <w:tblCellMar>
            <w:left w:w="28" w:type="dxa"/>
            <w:right w:w="28" w:type="dxa"/>
          </w:tblCellMar>
          <w:tblLook w:val="0000"/>
        </w:tblPrEx>
        <w:trPr>
          <w:trHeight w:val="508"/>
        </w:trPr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工商登记号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 w:hAnsi="宋体"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232</w:t>
            </w:r>
          </w:p>
        </w:tc>
        <w:tc>
          <w:tcPr>
            <w:tcW w:w="7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组织机构代码</w:t>
            </w:r>
          </w:p>
        </w:tc>
        <w:tc>
          <w:tcPr>
            <w:tcW w:w="10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 w:hAnsi="宋体"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-1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税务登记证号码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 w:hAnsi="宋体"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21</w:t>
            </w:r>
          </w:p>
        </w:tc>
      </w:tr>
      <w:tr w:rsidTr="006A4CDF">
        <w:tblPrEx>
          <w:tblW w:w="5000" w:type="pct"/>
          <w:tblCellMar>
            <w:left w:w="28" w:type="dxa"/>
            <w:right w:w="28" w:type="dxa"/>
          </w:tblCellMar>
          <w:tblLook w:val="0000"/>
        </w:tblPrEx>
        <w:trPr>
          <w:trHeight w:val="343"/>
        </w:trPr>
        <w:tc>
          <w:tcPr>
            <w:tcW w:w="6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注册资本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1066万元</w:t>
            </w:r>
          </w:p>
        </w:tc>
        <w:tc>
          <w:tcPr>
            <w:tcW w:w="7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成立时间</w:t>
            </w:r>
          </w:p>
        </w:tc>
        <w:tc>
          <w:tcPr>
            <w:tcW w:w="10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2000年3月17日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企业性质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有限责任公司</w:t>
            </w:r>
          </w:p>
        </w:tc>
      </w:tr>
      <w:tr w:rsidTr="006A4CDF">
        <w:tblPrEx>
          <w:tblW w:w="5000" w:type="pct"/>
          <w:tblCellMar>
            <w:left w:w="28" w:type="dxa"/>
            <w:right w:w="28" w:type="dxa"/>
          </w:tblCellMar>
          <w:tblLook w:val="0000"/>
        </w:tblPrEx>
        <w:trPr>
          <w:trHeight w:val="1057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55AA" w:rsidRPr="00ED55AA" w:rsidP="006A4CDF">
            <w:pPr>
              <w:suppressOverlap/>
              <w:rPr>
                <w:rFonts w:ascii="宋体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经营范围：</w:t>
            </w: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片剂、颗粒剂、硬胶囊剂、丸剂（浓缩丸）生产，日用百货及销售</w:t>
            </w:r>
          </w:p>
        </w:tc>
      </w:tr>
    </w:tbl>
    <w:p w:rsidR="00ED55AA" w:rsidRPr="00ED55AA" w:rsidP="00ED55AA">
      <w:pPr>
        <w:rPr>
          <w:sz w:val="28"/>
          <w:highlight w:val="yellow"/>
        </w:rPr>
      </w:pPr>
    </w:p>
    <w:p w:rsidR="00ED55AA" w:rsidRPr="00ED55AA" w:rsidP="00ED55AA">
      <w:pPr>
        <w:pStyle w:val="Heading2"/>
        <w:rPr>
          <w:highlight w:val="yellow"/>
        </w:rPr>
      </w:pPr>
      <w:bookmarkStart w:id="12" w:name="_Toc440666210"/>
      <w:r w:rsidRPr="00ED55AA">
        <w:rPr>
          <w:rFonts w:ascii="黑体" w:eastAsia="黑体" w:hAnsi="黑体" w:cs="黑体"/>
          <w:highlight w:val="yellow"/>
        </w:rPr>
        <w:t xml:space="preserve">2. </w:t>
      </w:r>
      <w:r w:rsidRPr="00ED55AA">
        <w:rPr>
          <w:rFonts w:ascii="黑体" w:eastAsia="黑体" w:hAnsi="黑体" w:cs="黑体" w:hint="eastAsia"/>
          <w:highlight w:val="yellow"/>
        </w:rPr>
        <w:t>历史沿革</w:t>
      </w:r>
      <w:bookmarkEnd w:id="12"/>
    </w:p>
    <w:p w:rsidR="00ED55AA" w:rsidRPr="00ED55AA" w:rsidP="00ED55AA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（一）设立</w:t>
      </w:r>
    </w:p>
    <w:p w:rsidR="00ED55AA" w:rsidRPr="00ED55AA" w:rsidP="00ED55AA">
      <w:pPr>
        <w:ind w:left="178" w:right="25" w:firstLine="480" w:leftChars="85" w:rightChars="12" w:firstLineChars="200"/>
        <w:rPr>
          <w:rFonts w:hint="eastAsia"/>
          <w:sz w:val="24"/>
          <w:szCs w:val="24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辽宁澎健药业有限公司成立于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2000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年，是一家以现代化中成药研发、生产和销售为主业的综合性制药企业，注册资金1066万元。公司座落在抚顺市东洲区兰山经济开发区，厂区占地面积万多平方米、建筑面积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8000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多平方米。现有员工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1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3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0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人，中高级专业技术人员1</w:t>
      </w:r>
      <w:r w:rsidRPr="00ED55AA">
        <w:rPr>
          <w:rFonts w:ascii="黑体" w:eastAsia="黑体" w:hAnsi="黑体" w:cs="黑体"/>
          <w:sz w:val="24"/>
          <w:szCs w:val="24"/>
          <w:highlight w:val="yellow"/>
        </w:rPr>
        <w:t>5</w:t>
      </w:r>
      <w:r w:rsidRPr="00ED55AA">
        <w:rPr>
          <w:rFonts w:ascii="黑体" w:eastAsia="黑体" w:hAnsi="黑体" w:cs="黑体" w:hint="eastAsia"/>
          <w:sz w:val="24"/>
          <w:szCs w:val="24"/>
          <w:highlight w:val="yellow"/>
        </w:rPr>
        <w:t>人，拥有一支专业技术水平高，管理经验丰富，创新开拓，锐意进取的优秀管理团队。</w:t>
      </w:r>
    </w:p>
    <w:p w:rsidR="00ED55AA" w:rsidRPr="00ED55AA" w:rsidP="00ED55AA">
      <w:pPr>
        <w:spacing w:line="360" w:lineRule="auto"/>
        <w:ind w:firstLine="120" w:firstLineChars="50"/>
        <w:rPr>
          <w:rFonts w:ascii="宋体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辽宁澎健药业股权结构如下：</w:t>
      </w:r>
    </w:p>
    <w:tbl>
      <w:tblPr>
        <w:tblStyle w:val="TableNormal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820"/>
        <w:gridCol w:w="2424"/>
        <w:gridCol w:w="4278"/>
      </w:tblGrid>
      <w:tr w:rsidTr="006A4CDF">
        <w:tblPrEx>
          <w:tblW w:w="5000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ook w:val="0000"/>
        </w:tblPrEx>
        <w:trPr>
          <w:trHeight w:val="363"/>
        </w:trPr>
        <w:tc>
          <w:tcPr>
            <w:tcW w:w="1068" w:type="pct"/>
            <w:tcBorders>
              <w:top w:val="single" w:sz="12" w:space="0" w:color="auto"/>
            </w:tcBorders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股东名称</w:t>
            </w:r>
          </w:p>
        </w:tc>
        <w:tc>
          <w:tcPr>
            <w:tcW w:w="1422" w:type="pct"/>
            <w:tcBorders>
              <w:top w:val="single" w:sz="12" w:space="0" w:color="auto"/>
            </w:tcBorders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出资金额（万元）</w:t>
            </w:r>
          </w:p>
        </w:tc>
        <w:tc>
          <w:tcPr>
            <w:tcW w:w="2510" w:type="pct"/>
            <w:tcBorders>
              <w:top w:val="single" w:sz="12" w:space="0" w:color="auto"/>
            </w:tcBorders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出资比例（</w:t>
            </w:r>
            <w:r w:rsidRPr="00ED55AA">
              <w:rPr>
                <w:rFonts w:ascii="黑体" w:eastAsia="黑体" w:hAnsi="黑体" w:cs="黑体"/>
                <w:b/>
                <w:sz w:val="18"/>
                <w:szCs w:val="21"/>
                <w:highlight w:val="yellow"/>
              </w:rPr>
              <w:t>%</w:t>
            </w: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）</w:t>
            </w:r>
          </w:p>
        </w:tc>
      </w:tr>
      <w:tr w:rsidTr="006A4CDF">
        <w:tblPrEx>
          <w:tblW w:w="5000" w:type="pct"/>
          <w:tblLook w:val="0000"/>
        </w:tblPrEx>
        <w:trPr>
          <w:trHeight w:val="363"/>
        </w:trPr>
        <w:tc>
          <w:tcPr>
            <w:tcW w:w="1068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冯振泰</w:t>
            </w:r>
          </w:p>
        </w:tc>
        <w:tc>
          <w:tcPr>
            <w:tcW w:w="1422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 w:hint="eastAsia"/>
                <w:sz w:val="18"/>
                <w:szCs w:val="21"/>
                <w:highlight w:val="yellow"/>
              </w:rPr>
            </w:pPr>
          </w:p>
        </w:tc>
        <w:tc>
          <w:tcPr>
            <w:tcW w:w="2510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/>
                <w:sz w:val="18"/>
                <w:szCs w:val="21"/>
                <w:highlight w:val="yellow"/>
              </w:rPr>
              <w:t>%</w:t>
            </w:r>
          </w:p>
        </w:tc>
      </w:tr>
      <w:tr w:rsidTr="006A4CDF">
        <w:tblPrEx>
          <w:tblW w:w="5000" w:type="pct"/>
          <w:tblLook w:val="0000"/>
        </w:tblPrEx>
        <w:trPr>
          <w:trHeight w:val="363"/>
        </w:trPr>
        <w:tc>
          <w:tcPr>
            <w:tcW w:w="1068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祁成武</w:t>
            </w:r>
          </w:p>
        </w:tc>
        <w:tc>
          <w:tcPr>
            <w:tcW w:w="1422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208</w:t>
            </w:r>
          </w:p>
        </w:tc>
        <w:tc>
          <w:tcPr>
            <w:tcW w:w="2510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/>
                <w:sz w:val="18"/>
                <w:szCs w:val="21"/>
                <w:highlight w:val="yellow"/>
              </w:rPr>
              <w:t>%</w:t>
            </w:r>
          </w:p>
        </w:tc>
      </w:tr>
      <w:tr w:rsidTr="006A4CDF">
        <w:tblPrEx>
          <w:tblW w:w="5000" w:type="pct"/>
          <w:tblLook w:val="0000"/>
        </w:tblPrEx>
        <w:trPr>
          <w:trHeight w:val="363"/>
        </w:trPr>
        <w:tc>
          <w:tcPr>
            <w:tcW w:w="1068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诠生堂</w:t>
            </w:r>
          </w:p>
        </w:tc>
        <w:tc>
          <w:tcPr>
            <w:tcW w:w="1422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 w:hint="eastAsia"/>
                <w:sz w:val="18"/>
                <w:szCs w:val="21"/>
                <w:highlight w:val="yellow"/>
              </w:rPr>
            </w:pPr>
          </w:p>
        </w:tc>
        <w:tc>
          <w:tcPr>
            <w:tcW w:w="2510" w:type="pct"/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10%</w:t>
            </w:r>
          </w:p>
        </w:tc>
      </w:tr>
      <w:tr w:rsidTr="006A4CDF">
        <w:tblPrEx>
          <w:tblW w:w="5000" w:type="pct"/>
          <w:tblLook w:val="0000"/>
        </w:tblPrEx>
        <w:trPr>
          <w:trHeight w:val="363"/>
        </w:trPr>
        <w:tc>
          <w:tcPr>
            <w:tcW w:w="1068" w:type="pct"/>
            <w:tcBorders>
              <w:bottom w:val="single" w:sz="12" w:space="0" w:color="auto"/>
            </w:tcBorders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合</w:t>
            </w:r>
            <w:r w:rsidRPr="00ED55AA">
              <w:rPr>
                <w:rFonts w:ascii="黑体" w:eastAsia="黑体" w:hAnsi="黑体" w:cs="黑体"/>
                <w:b/>
                <w:sz w:val="18"/>
                <w:szCs w:val="21"/>
                <w:highlight w:val="yellow"/>
              </w:rPr>
              <w:t xml:space="preserve">  </w:t>
            </w: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计</w:t>
            </w:r>
          </w:p>
        </w:tc>
        <w:tc>
          <w:tcPr>
            <w:tcW w:w="1422" w:type="pct"/>
            <w:tcBorders>
              <w:bottom w:val="single" w:sz="12" w:space="0" w:color="auto"/>
            </w:tcBorders>
            <w:vAlign w:val="center"/>
          </w:tcPr>
          <w:p w:rsidR="00ED55AA" w:rsidRPr="00ED55AA" w:rsidP="006A4CDF">
            <w:pPr>
              <w:pStyle w:val="6"/>
              <w:spacing w:line="360" w:lineRule="atLeast"/>
              <w:rPr>
                <w:rFonts w:ascii="Times New Roman" w:hAnsi="Times New Roman" w:hint="eastAsia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1066</w:t>
            </w:r>
          </w:p>
        </w:tc>
        <w:tc>
          <w:tcPr>
            <w:tcW w:w="2510" w:type="pct"/>
            <w:tcBorders>
              <w:bottom w:val="single" w:sz="12" w:space="0" w:color="auto"/>
            </w:tcBorders>
            <w:vAlign w:val="center"/>
          </w:tcPr>
          <w:p w:rsidR="00ED55AA" w:rsidRPr="00F23F2B" w:rsidP="006A4CDF">
            <w:pPr>
              <w:pStyle w:val="6"/>
              <w:spacing w:line="360" w:lineRule="atLeast"/>
              <w:rPr>
                <w:rFonts w:ascii="Times New Roman" w:hAnsi="Times New Roman"/>
                <w:b/>
                <w:sz w:val="18"/>
                <w:szCs w:val="21"/>
              </w:rPr>
            </w:pPr>
            <w:r w:rsidRPr="00ED55AA">
              <w:rPr>
                <w:rFonts w:ascii="黑体" w:eastAsia="黑体" w:hAnsi="黑体" w:cs="黑体"/>
                <w:b/>
                <w:sz w:val="18"/>
                <w:szCs w:val="21"/>
                <w:highlight w:val="yellow"/>
              </w:rPr>
              <w:t>100%</w:t>
            </w:r>
          </w:p>
        </w:tc>
      </w:tr>
    </w:tbl>
    <w:p>
      <w:pPr>
        <w:sectPr w:rsidSect="0027692B">
          <w:pgSz w:w="11906" w:h="16838"/>
          <w:pgMar w:top="1440" w:right="1800" w:bottom="1440" w:left="1800" w:header="851" w:footer="992" w:gutter="0"/>
          <w:pgNumType w:start="7"/>
          <w:cols w:space="425"/>
          <w:docGrid w:type="lines" w:linePitch="312"/>
        </w:sectPr>
      </w:pPr>
    </w:p>
    <w:p w:rsidR="00962B92" w:rsidP="00962B92">
      <w:pPr>
        <w:pStyle w:val="Heading2"/>
      </w:pPr>
      <w:r>
        <w:rPr>
          <w:rFonts w:ascii="黑体" w:eastAsia="黑体" w:hAnsi="黑体" w:cs="黑体"/>
        </w:rPr>
        <w:t xml:space="preserve">4. </w:t>
      </w:r>
      <w:r>
        <w:rPr>
          <w:rFonts w:ascii="黑体" w:eastAsia="黑体" w:hAnsi="黑体" w:cs="黑体" w:hint="eastAsia"/>
        </w:rPr>
        <w:t>重大资产</w:t>
      </w:r>
      <w:bookmarkEnd w:id="8"/>
    </w:p>
    <w:p w:rsidR="00962B92" w:rsidRPr="009C08D4" w:rsidP="00962B92">
      <w:pPr>
        <w:pStyle w:val="Heading3"/>
        <w:rPr>
          <w:highlight w:val="yellow"/>
        </w:rPr>
      </w:pPr>
      <w:bookmarkStart w:id="13" w:name="_Toc440666213"/>
      <w:r w:rsidRPr="009C08D4">
        <w:rPr>
          <w:rFonts w:ascii="黑体" w:eastAsia="黑体" w:hAnsi="黑体" w:cs="黑体"/>
          <w:highlight w:val="yellow"/>
        </w:rPr>
        <w:t xml:space="preserve"> </w:t>
      </w:r>
      <w:r w:rsidRPr="009C08D4">
        <w:rPr>
          <w:rFonts w:ascii="黑体" w:eastAsia="黑体" w:hAnsi="黑体" w:cs="黑体" w:hint="eastAsia"/>
          <w:highlight w:val="yellow"/>
        </w:rPr>
        <w:t>土地与房产</w:t>
      </w:r>
      <w:bookmarkEnd w:id="13"/>
    </w:p>
    <w:tbl>
      <w:tblPr>
        <w:tblStyle w:val="TableNormal"/>
        <w:tblW w:w="46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41"/>
        <w:gridCol w:w="1667"/>
        <w:gridCol w:w="1030"/>
        <w:gridCol w:w="1751"/>
        <w:gridCol w:w="2258"/>
      </w:tblGrid>
      <w:tr w:rsidTr="00AB63EE">
        <w:tblPrEx>
          <w:tblW w:w="4604" w:type="pc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63"/>
        </w:trPr>
        <w:tc>
          <w:tcPr>
            <w:tcW w:w="727" w:type="pct"/>
            <w:tcBorders>
              <w:top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b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kern w:val="0"/>
                <w:sz w:val="18"/>
                <w:szCs w:val="21"/>
                <w:highlight w:val="yellow"/>
              </w:rPr>
              <w:t>建筑物名称</w:t>
            </w:r>
          </w:p>
        </w:tc>
        <w:tc>
          <w:tcPr>
            <w:tcW w:w="1062" w:type="pct"/>
            <w:tcBorders>
              <w:top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b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kern w:val="0"/>
                <w:sz w:val="18"/>
                <w:szCs w:val="21"/>
                <w:highlight w:val="yellow"/>
              </w:rPr>
              <w:t>坐落</w:t>
            </w:r>
          </w:p>
        </w:tc>
        <w:tc>
          <w:tcPr>
            <w:tcW w:w="656" w:type="pct"/>
            <w:tcBorders>
              <w:top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b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kern w:val="0"/>
                <w:sz w:val="18"/>
                <w:szCs w:val="21"/>
                <w:highlight w:val="yellow"/>
              </w:rPr>
              <w:t>建筑面积（㎡）</w:t>
            </w:r>
          </w:p>
        </w:tc>
        <w:tc>
          <w:tcPr>
            <w:tcW w:w="1116" w:type="pct"/>
            <w:tcBorders>
              <w:top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b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kern w:val="0"/>
                <w:sz w:val="18"/>
                <w:szCs w:val="21"/>
                <w:highlight w:val="yellow"/>
              </w:rPr>
              <w:t>固定资产金额</w:t>
            </w:r>
          </w:p>
        </w:tc>
        <w:tc>
          <w:tcPr>
            <w:tcW w:w="1439" w:type="pct"/>
            <w:tcBorders>
              <w:top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b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kern w:val="0"/>
                <w:sz w:val="18"/>
                <w:szCs w:val="21"/>
                <w:highlight w:val="yellow"/>
              </w:rPr>
              <w:t>备注</w:t>
            </w:r>
          </w:p>
        </w:tc>
      </w:tr>
      <w:tr w:rsidTr="00AB63EE">
        <w:tblPrEx>
          <w:tblW w:w="4604" w:type="pct"/>
          <w:tblLayout w:type="fixed"/>
          <w:tblLook w:val="0000"/>
        </w:tblPrEx>
        <w:trPr>
          <w:trHeight w:val="363"/>
        </w:trPr>
        <w:tc>
          <w:tcPr>
            <w:tcW w:w="727" w:type="pct"/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房产</w:t>
            </w:r>
          </w:p>
        </w:tc>
        <w:tc>
          <w:tcPr>
            <w:tcW w:w="1062" w:type="pct"/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抚顺兰山经济区</w:t>
            </w:r>
          </w:p>
        </w:tc>
        <w:tc>
          <w:tcPr>
            <w:tcW w:w="656" w:type="pct"/>
            <w:vAlign w:val="center"/>
          </w:tcPr>
          <w:p w:rsidR="009C08D4" w:rsidRPr="009C08D4" w:rsidP="00AB63EE">
            <w:pPr>
              <w:widowControl/>
              <w:tabs>
                <w:tab w:val="left" w:pos="227"/>
              </w:tabs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</w:p>
        </w:tc>
        <w:tc>
          <w:tcPr>
            <w:tcW w:w="1116" w:type="pct"/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</w:p>
        </w:tc>
        <w:tc>
          <w:tcPr>
            <w:tcW w:w="1439" w:type="pct"/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10座房产</w:t>
            </w:r>
          </w:p>
        </w:tc>
      </w:tr>
      <w:tr w:rsidTr="00AB63EE">
        <w:tblPrEx>
          <w:tblW w:w="4604" w:type="pct"/>
          <w:tblLayout w:type="fixed"/>
          <w:tblLook w:val="0000"/>
        </w:tblPrEx>
        <w:trPr>
          <w:trHeight w:val="363"/>
        </w:trPr>
        <w:tc>
          <w:tcPr>
            <w:tcW w:w="727" w:type="pct"/>
            <w:tcBorders>
              <w:bottom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设备</w:t>
            </w:r>
          </w:p>
        </w:tc>
        <w:tc>
          <w:tcPr>
            <w:tcW w:w="1062" w:type="pct"/>
            <w:tcBorders>
              <w:bottom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抚顺兰山经济区</w:t>
            </w:r>
          </w:p>
        </w:tc>
        <w:tc>
          <w:tcPr>
            <w:tcW w:w="656" w:type="pct"/>
            <w:tcBorders>
              <w:bottom w:val="single" w:sz="12" w:space="0" w:color="auto"/>
            </w:tcBorders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219台</w:t>
            </w:r>
          </w:p>
        </w:tc>
        <w:tc>
          <w:tcPr>
            <w:tcW w:w="1116" w:type="pct"/>
            <w:tcBorders>
              <w:bottom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</w:p>
        </w:tc>
        <w:tc>
          <w:tcPr>
            <w:tcW w:w="1439" w:type="pct"/>
            <w:tcBorders>
              <w:bottom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kern w:val="0"/>
                <w:sz w:val="18"/>
                <w:szCs w:val="21"/>
                <w:highlight w:val="yellow"/>
              </w:rPr>
            </w:pPr>
          </w:p>
        </w:tc>
      </w:tr>
      <w:tr w:rsidTr="00AB63EE">
        <w:tblPrEx>
          <w:tblW w:w="4604" w:type="pct"/>
          <w:tblLayout w:type="fixed"/>
          <w:tblLook w:val="0000"/>
        </w:tblPrEx>
        <w:trPr>
          <w:trHeight w:val="363"/>
        </w:trPr>
        <w:tc>
          <w:tcPr>
            <w:tcW w:w="727" w:type="pct"/>
            <w:tcBorders>
              <w:bottom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土地</w:t>
            </w:r>
          </w:p>
        </w:tc>
        <w:tc>
          <w:tcPr>
            <w:tcW w:w="1062" w:type="pct"/>
            <w:tcBorders>
              <w:bottom w:val="single" w:sz="12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抚顺兰山经济区</w:t>
            </w:r>
          </w:p>
        </w:tc>
        <w:tc>
          <w:tcPr>
            <w:tcW w:w="656" w:type="pct"/>
            <w:tcBorders>
              <w:bottom w:val="single" w:sz="12" w:space="0" w:color="auto"/>
            </w:tcBorders>
            <w:vAlign w:val="center"/>
          </w:tcPr>
          <w:p w:rsidR="009C08D4" w:rsidRPr="009C08D4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21"/>
                <w:highlight w:val="yellow"/>
              </w:rPr>
              <w:t>57918</w:t>
            </w:r>
          </w:p>
        </w:tc>
        <w:tc>
          <w:tcPr>
            <w:tcW w:w="1116" w:type="pct"/>
            <w:tcBorders>
              <w:bottom w:val="single" w:sz="12" w:space="0" w:color="auto"/>
            </w:tcBorders>
            <w:noWrap/>
            <w:vAlign w:val="center"/>
          </w:tcPr>
          <w:p w:rsidR="009C08D4" w:rsidRPr="004F30BF" w:rsidP="00AB63EE">
            <w:pPr>
              <w:widowControl/>
              <w:spacing w:line="360" w:lineRule="atLeast"/>
              <w:jc w:val="center"/>
              <w:rPr>
                <w:rFonts w:hint="eastAsia"/>
                <w:kern w:val="0"/>
                <w:sz w:val="18"/>
                <w:szCs w:val="21"/>
              </w:rPr>
            </w:pPr>
          </w:p>
        </w:tc>
        <w:tc>
          <w:tcPr>
            <w:tcW w:w="1439" w:type="pct"/>
            <w:tcBorders>
              <w:bottom w:val="single" w:sz="12" w:space="0" w:color="auto"/>
            </w:tcBorders>
            <w:noWrap/>
            <w:vAlign w:val="center"/>
          </w:tcPr>
          <w:p w:rsidR="009C08D4" w:rsidRPr="004F30BF" w:rsidP="00AB63EE">
            <w:pPr>
              <w:widowControl/>
              <w:spacing w:line="360" w:lineRule="atLeast"/>
              <w:jc w:val="center"/>
              <w:rPr>
                <w:kern w:val="0"/>
                <w:sz w:val="18"/>
                <w:szCs w:val="21"/>
              </w:rPr>
            </w:pPr>
          </w:p>
        </w:tc>
      </w:tr>
    </w:tbl>
    <w:p w:rsidR="00962B92" w:rsidRPr="00C62996" w:rsidP="00962B92">
      <w:pPr>
        <w:spacing w:line="360" w:lineRule="atLeast"/>
        <w:rPr>
          <w:bCs/>
          <w:color w:val="000000"/>
          <w:szCs w:val="21"/>
        </w:rPr>
      </w:pPr>
    </w:p>
    <w:p w:rsidR="00ED55AA" w:rsidRPr="00ED55AA" w:rsidP="00ED55AA">
      <w:pPr>
        <w:pStyle w:val="Heading3"/>
        <w:rPr>
          <w:highlight w:val="yellow"/>
        </w:rPr>
      </w:pPr>
      <w:bookmarkStart w:id="14" w:name="_Toc440666215"/>
      <w:bookmarkStart w:id="15" w:name="_Toc440666214"/>
      <w:r w:rsidRPr="00ED55AA">
        <w:rPr>
          <w:rFonts w:ascii="黑体" w:eastAsia="黑体" w:hAnsi="黑体" w:cs="黑体"/>
          <w:highlight w:val="yellow"/>
        </w:rPr>
        <w:t xml:space="preserve"> </w:t>
      </w:r>
      <w:bookmarkEnd w:id="15"/>
      <w:r w:rsidRPr="00ED55AA">
        <w:rPr>
          <w:rFonts w:ascii="黑体" w:eastAsia="黑体" w:hAnsi="黑体" w:cs="黑体" w:hint="eastAsia"/>
          <w:highlight w:val="yellow"/>
        </w:rPr>
        <w:t>药品再注册批件</w:t>
      </w:r>
    </w:p>
    <w:tbl>
      <w:tblPr>
        <w:tblStyle w:val="TableNormal"/>
        <w:tblW w:w="485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0"/>
        <w:gridCol w:w="1802"/>
        <w:gridCol w:w="1981"/>
        <w:gridCol w:w="1979"/>
        <w:gridCol w:w="1798"/>
      </w:tblGrid>
      <w:tr w:rsidTr="006A4CDF">
        <w:tblPrEx>
          <w:tblW w:w="4858" w:type="pct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序号</w:t>
            </w: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jc w:val="center"/>
              <w:rPr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名称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jc w:val="center"/>
              <w:rPr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药品批准文号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jc w:val="center"/>
              <w:rPr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所有权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jc w:val="center"/>
              <w:rPr>
                <w:b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b/>
                <w:sz w:val="18"/>
                <w:szCs w:val="21"/>
                <w:highlight w:val="yellow"/>
              </w:rPr>
              <w:t>药品批准文号有效期</w:t>
            </w: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1</w:t>
            </w: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乳酸菌素片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复方胃膜片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对乙酰氨基酚片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芬布芬片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复方磺胺甲恶唑片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联磺甲氧苄啶片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复方乙酰水杨酸片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氨加黄敏片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羚羊感冒片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精制银翘解毒片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牛黄解毒片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百日咳片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三七片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消栓通络片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抗骨增生片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炎可宁片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脑得生片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牛黄消炎片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复方丹参片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小儿氨酚黄那敏片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复方茶碱麻黄碱片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</w:tbl>
    <w:p>
      <w:p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485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0"/>
        <w:gridCol w:w="1802"/>
        <w:gridCol w:w="1981"/>
        <w:gridCol w:w="1979"/>
        <w:gridCol w:w="1798"/>
      </w:tblGrid>
      <w:tr w:rsidTr="006A4CDF">
        <w:tblPrEx>
          <w:tblW w:w="4858" w:type="pct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盐酸二氧丙嗪片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氨基比林咖啡因片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曲匹布通片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复方磺胺甲恶唑片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甲硝唑片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盐酸土霉素片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消渴灵片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康脉益心片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复方氨酚烷胺胶囊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盐酸雷尼替丁胶囊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心安胶囊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胃膜素胶囊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吡拉西坦胶囊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屏风生脉胶囊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曲克芦丁胶囊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益母草颗粒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板蓝根颗粒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乳酸菌素颗粒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云芝肝泰颗粒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小儿羚羊散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六味地黄丸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消栓再造丸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百合固金丸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人参益母丸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牛黄清脑丸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牛黄清胃丸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人参归脾丸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人参健脾丸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牛黄上清丸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石斛夜光丸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牛黄解毒丸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银翘解毒丸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朱砂安神丸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跌打丸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龙胆泻肝丸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小活络丸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木香理气丸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</w:tbl>
    <w:p>
      <w:p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485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0"/>
        <w:gridCol w:w="1802"/>
        <w:gridCol w:w="1981"/>
        <w:gridCol w:w="1979"/>
        <w:gridCol w:w="1798"/>
      </w:tblGrid>
      <w:tr w:rsidTr="006A4CDF">
        <w:tblPrEx>
          <w:tblW w:w="4858" w:type="pct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柏子养心丸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大山楂丸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附子理中丸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金匮肾气丸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羚翘解毒丸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柴胡疏肝丸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安宫牛黄丸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老蔻丸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注射用抗肿瘤免疫核糖核酸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罗黄降压片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国药准字Z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</w:p>
        </w:tc>
      </w:tr>
      <w:tr w:rsidTr="006A4CDF">
        <w:tblPrEx>
          <w:tblW w:w="4858" w:type="pct"/>
          <w:tblInd w:w="108" w:type="dxa"/>
          <w:tblLook w:val="00A0"/>
        </w:tblPrEx>
        <w:tc>
          <w:tcPr>
            <w:tcW w:w="435" w:type="pct"/>
          </w:tcPr>
          <w:p w:rsidR="00ED55AA" w:rsidRPr="00ED55AA" w:rsidP="006A4CDF">
            <w:pPr>
              <w:spacing w:line="360" w:lineRule="atLeast"/>
              <w:jc w:val="center"/>
              <w:rPr>
                <w:rFonts w:hint="eastAsia"/>
                <w:sz w:val="18"/>
                <w:szCs w:val="21"/>
                <w:highlight w:val="yellow"/>
              </w:rPr>
            </w:pPr>
          </w:p>
        </w:tc>
        <w:tc>
          <w:tcPr>
            <w:tcW w:w="1088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氨来呫诺口腔贴片</w:t>
            </w:r>
          </w:p>
        </w:tc>
        <w:tc>
          <w:tcPr>
            <w:tcW w:w="1196" w:type="pct"/>
          </w:tcPr>
          <w:p w:rsidR="00ED55AA" w:rsidRPr="00ED55AA" w:rsidP="006A4CDF">
            <w:pPr>
              <w:spacing w:line="360" w:lineRule="atLeast"/>
              <w:rPr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国药准字H</w:t>
            </w:r>
          </w:p>
        </w:tc>
        <w:tc>
          <w:tcPr>
            <w:tcW w:w="1195" w:type="pct"/>
          </w:tcPr>
          <w:p w:rsidR="00ED55AA" w:rsidRPr="00ED55AA" w:rsidP="006A4CDF">
            <w:pPr>
              <w:spacing w:line="360" w:lineRule="atLeast"/>
              <w:rPr>
                <w:rFonts w:hint="eastAsia"/>
                <w:sz w:val="18"/>
                <w:szCs w:val="21"/>
                <w:highlight w:val="yellow"/>
              </w:rPr>
            </w:pPr>
            <w:r w:rsidRPr="00ED55AA">
              <w:rPr>
                <w:rFonts w:ascii="黑体" w:eastAsia="黑体" w:hAnsi="黑体" w:cs="黑体" w:hint="eastAsia"/>
                <w:sz w:val="18"/>
                <w:szCs w:val="21"/>
                <w:highlight w:val="yellow"/>
              </w:rPr>
              <w:t>澎健药业</w:t>
            </w:r>
          </w:p>
        </w:tc>
        <w:tc>
          <w:tcPr>
            <w:tcW w:w="1086" w:type="pct"/>
          </w:tcPr>
          <w:p w:rsidR="00ED55AA" w:rsidRPr="004F30BF" w:rsidP="006A4CDF">
            <w:pPr>
              <w:spacing w:line="360" w:lineRule="atLeast"/>
              <w:rPr>
                <w:rFonts w:hint="eastAsia"/>
                <w:sz w:val="18"/>
                <w:szCs w:val="21"/>
              </w:rPr>
            </w:pPr>
          </w:p>
        </w:tc>
      </w:tr>
    </w:tbl>
    <w:p w:rsidR="009C08D4" w:rsidRPr="009C08D4" w:rsidP="009C08D4">
      <w:pPr>
        <w:pStyle w:val="Heading3"/>
        <w:rPr>
          <w:highlight w:val="yellow"/>
        </w:rPr>
      </w:pPr>
      <w:bookmarkStart w:id="16" w:name="_Toc440666233"/>
      <w:r w:rsidRPr="009C08D4">
        <w:rPr>
          <w:rFonts w:ascii="黑体" w:eastAsia="黑体" w:hAnsi="黑体" w:cs="黑体"/>
          <w:highlight w:val="yellow"/>
        </w:rPr>
        <w:t xml:space="preserve"> </w:t>
      </w:r>
      <w:r w:rsidRPr="009C08D4">
        <w:rPr>
          <w:rFonts w:ascii="黑体" w:eastAsia="黑体" w:hAnsi="黑体" w:cs="黑体" w:hint="eastAsia"/>
          <w:highlight w:val="yellow"/>
        </w:rPr>
        <w:t>主要产品投资预算与执行</w:t>
      </w:r>
      <w:bookmarkEnd w:id="16"/>
    </w:p>
    <w:p w:rsidR="009C08D4" w:rsidRPr="009C08D4" w:rsidP="009C08D4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</w:p>
    <w:tbl>
      <w:tblPr>
        <w:tblStyle w:val="TableNormal"/>
        <w:tblW w:w="5000" w:type="pct"/>
        <w:tblLook w:val="00A0"/>
      </w:tblPr>
      <w:tblGrid>
        <w:gridCol w:w="2115"/>
        <w:gridCol w:w="156"/>
        <w:gridCol w:w="1671"/>
        <w:gridCol w:w="265"/>
        <w:gridCol w:w="1936"/>
        <w:gridCol w:w="140"/>
        <w:gridCol w:w="2239"/>
      </w:tblGrid>
      <w:tr w:rsidTr="00AB63EE">
        <w:tblPrEx>
          <w:tblW w:w="5000" w:type="pct"/>
          <w:tblLook w:val="00A0"/>
        </w:tblPrEx>
        <w:trPr>
          <w:trHeight w:val="8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bookmarkStart w:id="17" w:name="RANGE!A1:D12"/>
            <w:bookmarkEnd w:id="17"/>
            <w:r w:rsidRPr="009C08D4">
              <w:rPr>
                <w:rFonts w:ascii="黑体" w:eastAsia="黑体" w:hAnsi="黑体" w:cs="黑体" w:hint="eastAsia"/>
                <w:sz w:val="28"/>
                <w:highlight w:val="yellow"/>
              </w:rPr>
              <w:t>《康脉益心片》投资预算及执行情况</w:t>
            </w:r>
          </w:p>
        </w:tc>
      </w:tr>
      <w:tr w:rsidTr="00AB63EE">
        <w:tblPrEx>
          <w:tblW w:w="5000" w:type="pct"/>
          <w:tblLook w:val="00A0"/>
        </w:tblPrEx>
        <w:trPr>
          <w:trHeight w:val="280"/>
        </w:trPr>
        <w:tc>
          <w:tcPr>
            <w:tcW w:w="132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  <w:t>项目</w:t>
            </w:r>
          </w:p>
        </w:tc>
        <w:tc>
          <w:tcPr>
            <w:tcW w:w="1155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  <w:t>预计</w:t>
            </w:r>
            <w:r w:rsidRPr="009C08D4">
              <w:rPr>
                <w:rFonts w:ascii="黑体" w:eastAsia="黑体" w:hAnsi="黑体" w:cs="黑体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  <w:t>(</w:t>
            </w: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  <w:t>万元）</w:t>
            </w:r>
          </w:p>
        </w:tc>
        <w:tc>
          <w:tcPr>
            <w:tcW w:w="112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  <w:t>实际执行（万元）1-3月份</w:t>
            </w:r>
          </w:p>
        </w:tc>
        <w:tc>
          <w:tcPr>
            <w:tcW w:w="139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  <w:t>备注</w:t>
            </w:r>
          </w:p>
        </w:tc>
      </w:tr>
      <w:tr w:rsidTr="00AB63EE">
        <w:tblPrEx>
          <w:tblW w:w="5000" w:type="pct"/>
          <w:tblLook w:val="00A0"/>
        </w:tblPrEx>
        <w:trPr>
          <w:trHeight w:val="97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原材料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9650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28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工资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382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11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折旧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245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12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电费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143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7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市场开发费用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835</w:t>
            </w:r>
            <w:r w:rsidRPr="009C08D4">
              <w:rPr>
                <w:rFonts w:ascii="黑体" w:eastAsia="黑体" w:hAnsi="黑体" w:cs="黑体"/>
                <w:kern w:val="0"/>
                <w:sz w:val="18"/>
                <w:szCs w:val="18"/>
                <w:highlight w:val="yellow"/>
              </w:rPr>
              <w:t xml:space="preserve">         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办公费用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345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15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各项税费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1848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12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车辆费用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110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财务费用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750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kern w:val="0"/>
                <w:sz w:val="18"/>
                <w:szCs w:val="18"/>
                <w:highlight w:val="yellow"/>
              </w:rPr>
              <w:t>125</w:t>
            </w:r>
          </w:p>
        </w:tc>
        <w:tc>
          <w:tcPr>
            <w:tcW w:w="13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2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color w:val="000000"/>
                <w:kern w:val="0"/>
                <w:sz w:val="18"/>
                <w:szCs w:val="18"/>
                <w:highlight w:val="yellow"/>
              </w:rPr>
              <w:t>合计</w:t>
            </w:r>
          </w:p>
        </w:tc>
        <w:tc>
          <w:tcPr>
            <w:tcW w:w="115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b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color w:val="000000"/>
                <w:kern w:val="0"/>
                <w:sz w:val="18"/>
                <w:szCs w:val="18"/>
                <w:highlight w:val="yellow"/>
              </w:rPr>
              <w:t>14308</w:t>
            </w:r>
          </w:p>
        </w:tc>
        <w:tc>
          <w:tcPr>
            <w:tcW w:w="1124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b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color w:val="000000"/>
                <w:kern w:val="0"/>
                <w:sz w:val="18"/>
                <w:szCs w:val="18"/>
                <w:highlight w:val="yellow"/>
              </w:rPr>
              <w:t>212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87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28"/>
                <w:highlight w:val="yellow"/>
              </w:rPr>
              <w:t>《口腔贴片》投资预算及执行情况</w:t>
            </w:r>
          </w:p>
        </w:tc>
      </w:tr>
      <w:tr w:rsidTr="00AB63EE">
        <w:tblPrEx>
          <w:tblW w:w="5000" w:type="pct"/>
          <w:tblLook w:val="00A0"/>
        </w:tblPrEx>
        <w:trPr>
          <w:trHeight w:val="280"/>
        </w:trPr>
        <w:tc>
          <w:tcPr>
            <w:tcW w:w="1332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sz w:val="18"/>
                <w:szCs w:val="18"/>
                <w:highlight w:val="yellow"/>
              </w:rPr>
              <w:t>项目</w:t>
            </w:r>
          </w:p>
        </w:tc>
        <w:tc>
          <w:tcPr>
            <w:tcW w:w="11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sz w:val="18"/>
                <w:szCs w:val="18"/>
                <w:highlight w:val="yellow"/>
              </w:rPr>
              <w:t>预计</w:t>
            </w:r>
            <w:r w:rsidRPr="009C08D4">
              <w:rPr>
                <w:rFonts w:ascii="黑体" w:eastAsia="黑体" w:hAnsi="黑体" w:cs="黑体"/>
                <w:b/>
                <w:bCs/>
                <w:color w:val="000000"/>
                <w:sz w:val="18"/>
                <w:szCs w:val="18"/>
                <w:highlight w:val="yellow"/>
              </w:rPr>
              <w:t>(</w:t>
            </w: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sz w:val="18"/>
                <w:szCs w:val="18"/>
                <w:highlight w:val="yellow"/>
              </w:rPr>
              <w:t>万元）</w:t>
            </w:r>
          </w:p>
        </w:tc>
        <w:tc>
          <w:tcPr>
            <w:tcW w:w="1136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sz w:val="18"/>
                <w:szCs w:val="18"/>
                <w:highlight w:val="yellow"/>
              </w:rPr>
              <w:t>实际执行（万元）</w:t>
            </w:r>
          </w:p>
        </w:tc>
        <w:tc>
          <w:tcPr>
            <w:tcW w:w="1396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bCs/>
                <w:color w:val="000000"/>
                <w:sz w:val="18"/>
                <w:szCs w:val="18"/>
                <w:highlight w:val="yellow"/>
              </w:rPr>
              <w:t>备注</w:t>
            </w:r>
          </w:p>
        </w:tc>
      </w:tr>
      <w:tr w:rsidTr="00AB63EE">
        <w:tblPrEx>
          <w:tblW w:w="5000" w:type="pct"/>
          <w:tblLook w:val="00A0"/>
        </w:tblPrEx>
        <w:trPr>
          <w:trHeight w:val="97"/>
        </w:trPr>
        <w:tc>
          <w:tcPr>
            <w:tcW w:w="1332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原材料</w:t>
            </w:r>
          </w:p>
        </w:tc>
        <w:tc>
          <w:tcPr>
            <w:tcW w:w="1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658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29</w:t>
            </w:r>
          </w:p>
        </w:tc>
        <w:tc>
          <w:tcPr>
            <w:tcW w:w="13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工资</w:t>
            </w:r>
          </w:p>
        </w:tc>
        <w:tc>
          <w:tcPr>
            <w:tcW w:w="1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104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13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折旧</w:t>
            </w:r>
          </w:p>
        </w:tc>
        <w:tc>
          <w:tcPr>
            <w:tcW w:w="1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53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8</w:t>
            </w:r>
          </w:p>
        </w:tc>
        <w:tc>
          <w:tcPr>
            <w:tcW w:w="13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电费</w:t>
            </w:r>
          </w:p>
        </w:tc>
        <w:tc>
          <w:tcPr>
            <w:tcW w:w="1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28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6</w:t>
            </w:r>
          </w:p>
        </w:tc>
        <w:tc>
          <w:tcPr>
            <w:tcW w:w="13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市场开发费用</w:t>
            </w:r>
          </w:p>
        </w:tc>
        <w:tc>
          <w:tcPr>
            <w:tcW w:w="1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165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139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</w:tbl>
    <w:p>
      <w:p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5000" w:type="pct"/>
        <w:tblLook w:val="00A0"/>
      </w:tblPr>
      <w:tblGrid>
        <w:gridCol w:w="2271"/>
        <w:gridCol w:w="1936"/>
        <w:gridCol w:w="1936"/>
        <w:gridCol w:w="2379"/>
      </w:tblGrid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办公费用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150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4</w:t>
            </w:r>
          </w:p>
        </w:tc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各项税费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1000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车辆费用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19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 w:hint="eastAsia"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color w:val="000000"/>
                <w:kern w:val="0"/>
                <w:sz w:val="18"/>
                <w:szCs w:val="18"/>
                <w:highlight w:val="yellow"/>
              </w:rPr>
              <w:t>财务费用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200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C08D4" w:rsidRPr="009C08D4" w:rsidP="00AB63EE">
            <w:pPr>
              <w:jc w:val="center"/>
              <w:rPr>
                <w:rFonts w:hint="eastAsia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szCs w:val="18"/>
                <w:highlight w:val="yellow"/>
              </w:rPr>
              <w:t>96</w:t>
            </w:r>
          </w:p>
        </w:tc>
        <w:tc>
          <w:tcPr>
            <w:tcW w:w="139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60"/>
        </w:trPr>
        <w:tc>
          <w:tcPr>
            <w:tcW w:w="133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color w:val="000000"/>
                <w:kern w:val="0"/>
                <w:sz w:val="18"/>
                <w:szCs w:val="18"/>
                <w:highlight w:val="yellow"/>
              </w:rPr>
              <w:t>合计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9C08D4" w:rsidRPr="009C08D4" w:rsidP="00AB63EE">
            <w:pPr>
              <w:jc w:val="left"/>
              <w:rPr>
                <w:b/>
                <w:color w:val="000000"/>
                <w:sz w:val="18"/>
                <w:szCs w:val="18"/>
                <w:highlight w:val="yellow"/>
              </w:rPr>
            </w:pPr>
            <w:r w:rsidRPr="009C08D4">
              <w:rPr>
                <w:rFonts w:ascii="黑体" w:eastAsia="黑体" w:hAnsi="黑体" w:cs="黑体"/>
                <w:b/>
                <w:color w:val="000000"/>
                <w:sz w:val="18"/>
                <w:szCs w:val="18"/>
                <w:highlight w:val="yellow"/>
              </w:rPr>
              <w:t xml:space="preserve">      </w:t>
            </w:r>
            <w:r w:rsidRPr="009C08D4">
              <w:rPr>
                <w:rFonts w:ascii="黑体" w:eastAsia="黑体" w:hAnsi="黑体" w:cs="黑体" w:hint="eastAsia"/>
                <w:b/>
                <w:color w:val="000000"/>
                <w:sz w:val="18"/>
                <w:szCs w:val="18"/>
                <w:highlight w:val="yellow"/>
              </w:rPr>
              <w:t>2377</w:t>
            </w:r>
            <w:r w:rsidRPr="009C08D4">
              <w:rPr>
                <w:rFonts w:ascii="黑体" w:eastAsia="黑体" w:hAnsi="黑体" w:cs="黑体"/>
                <w:b/>
                <w:color w:val="000000"/>
                <w:sz w:val="18"/>
                <w:szCs w:val="18"/>
                <w:highlight w:val="yellow"/>
              </w:rPr>
              <w:t xml:space="preserve">    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9C08D4" w:rsidRPr="004F30BF" w:rsidP="00AB63EE">
            <w:pPr>
              <w:jc w:val="center"/>
              <w:rPr>
                <w:rFonts w:hint="eastAsia"/>
                <w:b/>
                <w:color w:val="000000"/>
                <w:sz w:val="18"/>
                <w:szCs w:val="18"/>
              </w:rPr>
            </w:pPr>
            <w:r w:rsidRPr="009C08D4">
              <w:rPr>
                <w:rFonts w:ascii="黑体" w:eastAsia="黑体" w:hAnsi="黑体" w:cs="黑体" w:hint="eastAsia"/>
                <w:b/>
                <w:color w:val="000000"/>
                <w:sz w:val="18"/>
                <w:szCs w:val="18"/>
                <w:highlight w:val="yellow"/>
              </w:rPr>
              <w:t>154</w:t>
            </w:r>
          </w:p>
        </w:tc>
        <w:tc>
          <w:tcPr>
            <w:tcW w:w="1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9C08D4" w:rsidRPr="004F30BF" w:rsidP="00AB63EE">
            <w:pPr>
              <w:rPr>
                <w:b/>
                <w:color w:val="000000"/>
                <w:sz w:val="18"/>
                <w:szCs w:val="18"/>
              </w:rPr>
            </w:pPr>
            <w:r w:rsidRPr="004F30BF">
              <w:rPr>
                <w:rFonts w:ascii="黑体" w:eastAsia="黑体" w:hAnsi="黑体" w:cs="黑体" w:hint="eastAsia"/>
                <w:b/>
                <w:color w:val="000000"/>
                <w:sz w:val="18"/>
                <w:szCs w:val="18"/>
              </w:rPr>
              <w:t>　</w:t>
            </w:r>
          </w:p>
        </w:tc>
      </w:tr>
    </w:tbl>
    <w:p w:rsidR="00962B92" w:rsidRPr="009D727C" w:rsidP="00962B92">
      <w:pPr>
        <w:pStyle w:val="Heading2"/>
      </w:pPr>
      <w:r>
        <w:rPr>
          <w:rFonts w:ascii="黑体" w:eastAsia="黑体" w:hAnsi="黑体" w:cs="黑体"/>
        </w:rPr>
        <w:t>5</w:t>
      </w:r>
      <w:r w:rsidRPr="009D727C">
        <w:rPr>
          <w:rFonts w:ascii="黑体" w:eastAsia="黑体" w:hAnsi="黑体" w:cs="黑体"/>
        </w:rPr>
        <w:t xml:space="preserve">. </w:t>
      </w:r>
      <w:r w:rsidRPr="009D727C">
        <w:rPr>
          <w:rFonts w:ascii="黑体" w:eastAsia="黑体" w:hAnsi="黑体" w:cs="黑体" w:hint="eastAsia"/>
        </w:rPr>
        <w:t>重大合同</w:t>
      </w:r>
      <w:bookmarkEnd w:id="14"/>
    </w:p>
    <w:p w:rsidR="00962B92" w:rsidRPr="009C08D4" w:rsidP="00962B92">
      <w:pPr>
        <w:pStyle w:val="Heading3"/>
        <w:rPr>
          <w:highlight w:val="yellow"/>
        </w:rPr>
      </w:pPr>
      <w:bookmarkStart w:id="18" w:name="_Toc440666216"/>
      <w:r w:rsidRPr="009C08D4">
        <w:rPr>
          <w:rFonts w:ascii="黑体" w:eastAsia="黑体" w:hAnsi="黑体" w:cs="黑体"/>
          <w:highlight w:val="yellow"/>
        </w:rPr>
        <w:t xml:space="preserve"> </w:t>
      </w:r>
      <w:r w:rsidRPr="009C08D4">
        <w:rPr>
          <w:rFonts w:ascii="黑体" w:eastAsia="黑体" w:hAnsi="黑体" w:cs="黑体" w:hint="eastAsia"/>
          <w:highlight w:val="yellow"/>
        </w:rPr>
        <w:t>借款合同</w:t>
      </w:r>
      <w:bookmarkEnd w:id="18"/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16"/>
        <w:gridCol w:w="842"/>
        <w:gridCol w:w="1118"/>
        <w:gridCol w:w="919"/>
        <w:gridCol w:w="2062"/>
        <w:gridCol w:w="1170"/>
        <w:gridCol w:w="1295"/>
      </w:tblGrid>
      <w:tr w:rsidTr="00AB63E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trHeight w:val="559"/>
        </w:trPr>
        <w:tc>
          <w:tcPr>
            <w:tcW w:w="597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日期</w:t>
            </w:r>
          </w:p>
        </w:tc>
        <w:tc>
          <w:tcPr>
            <w:tcW w:w="504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合同名称</w:t>
            </w:r>
          </w:p>
        </w:tc>
        <w:tc>
          <w:tcPr>
            <w:tcW w:w="666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签约方</w:t>
            </w:r>
          </w:p>
        </w:tc>
        <w:tc>
          <w:tcPr>
            <w:tcW w:w="549" w:type="pct"/>
          </w:tcPr>
          <w:p w:rsidR="009C08D4" w:rsidRPr="009C08D4" w:rsidP="00AB63EE">
            <w:pPr>
              <w:ind w:firstLine="90" w:firstLineChars="50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借款金额</w:t>
            </w:r>
          </w:p>
        </w:tc>
        <w:tc>
          <w:tcPr>
            <w:tcW w:w="1219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借款期限</w:t>
            </w:r>
          </w:p>
        </w:tc>
        <w:tc>
          <w:tcPr>
            <w:tcW w:w="696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借款用途</w:t>
            </w:r>
          </w:p>
        </w:tc>
        <w:tc>
          <w:tcPr>
            <w:tcW w:w="769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提取时间与金额</w:t>
            </w:r>
          </w:p>
        </w:tc>
      </w:tr>
      <w:tr w:rsidTr="00AB63EE">
        <w:tblPrEx>
          <w:tblW w:w="5000" w:type="pct"/>
          <w:tblLook w:val="00A0"/>
        </w:tblPrEx>
        <w:trPr>
          <w:trHeight w:val="559"/>
        </w:trPr>
        <w:tc>
          <w:tcPr>
            <w:tcW w:w="597" w:type="pct"/>
          </w:tcPr>
          <w:p w:rsidR="009C08D4" w:rsidRPr="009C08D4" w:rsidP="00AB63EE">
            <w:pPr>
              <w:jc w:val="center"/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504" w:type="pct"/>
          </w:tcPr>
          <w:p w:rsidR="009C08D4" w:rsidRPr="009C08D4" w:rsidP="00AB63EE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流动资金贷款合同</w:t>
            </w:r>
          </w:p>
        </w:tc>
        <w:tc>
          <w:tcPr>
            <w:tcW w:w="666" w:type="pct"/>
          </w:tcPr>
          <w:p w:rsidR="009C08D4" w:rsidRPr="009C08D4" w:rsidP="00AB63EE">
            <w:pPr>
              <w:jc w:val="center"/>
              <w:rPr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抚顺银行北站支行</w:t>
            </w:r>
          </w:p>
        </w:tc>
        <w:tc>
          <w:tcPr>
            <w:tcW w:w="549" w:type="pct"/>
          </w:tcPr>
          <w:p w:rsidR="009C08D4" w:rsidRPr="009C08D4" w:rsidP="00AB63EE">
            <w:pPr>
              <w:ind w:firstLine="90" w:firstLineChars="50"/>
              <w:rPr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30</w:t>
            </w:r>
            <w:r w:rsidRPr="009C08D4">
              <w:rPr>
                <w:rFonts w:ascii="黑体" w:eastAsia="黑体" w:hAnsi="黑体" w:cs="黑体"/>
                <w:sz w:val="18"/>
                <w:highlight w:val="yellow"/>
              </w:rPr>
              <w:t>00</w:t>
            </w: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万</w:t>
            </w:r>
          </w:p>
        </w:tc>
        <w:tc>
          <w:tcPr>
            <w:tcW w:w="1219" w:type="pct"/>
          </w:tcPr>
          <w:p w:rsidR="009C08D4" w:rsidRPr="009C08D4" w:rsidP="00AB63EE">
            <w:pPr>
              <w:jc w:val="center"/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696" w:type="pct"/>
          </w:tcPr>
          <w:p w:rsidR="009C08D4" w:rsidRPr="009C08D4" w:rsidP="00AB63EE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购买原材料</w:t>
            </w:r>
          </w:p>
        </w:tc>
        <w:tc>
          <w:tcPr>
            <w:tcW w:w="769" w:type="pct"/>
          </w:tcPr>
          <w:p w:rsidR="009C08D4" w:rsidRPr="009C08D4" w:rsidP="00AB63EE">
            <w:pPr>
              <w:jc w:val="center"/>
              <w:rPr>
                <w:sz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960"/>
        </w:trPr>
        <w:tc>
          <w:tcPr>
            <w:tcW w:w="597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</w:p>
        </w:tc>
        <w:tc>
          <w:tcPr>
            <w:tcW w:w="504" w:type="pct"/>
          </w:tcPr>
          <w:p w:rsidR="009C08D4" w:rsidRPr="009C08D4" w:rsidP="00AB63EE">
            <w:pPr>
              <w:jc w:val="left"/>
              <w:rPr>
                <w:rFonts w:ascii="宋体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流动资金贷款借款合同</w:t>
            </w:r>
          </w:p>
        </w:tc>
        <w:tc>
          <w:tcPr>
            <w:tcW w:w="666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抚顺银行北站支行</w:t>
            </w:r>
          </w:p>
        </w:tc>
        <w:tc>
          <w:tcPr>
            <w:tcW w:w="549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20</w:t>
            </w:r>
            <w:r w:rsidRPr="009C08D4">
              <w:rPr>
                <w:rFonts w:ascii="黑体" w:eastAsia="黑体" w:hAnsi="黑体" w:cs="黑体"/>
                <w:sz w:val="18"/>
                <w:highlight w:val="yellow"/>
              </w:rPr>
              <w:t>00</w:t>
            </w: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万</w:t>
            </w:r>
          </w:p>
        </w:tc>
        <w:tc>
          <w:tcPr>
            <w:tcW w:w="1219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</w:p>
        </w:tc>
        <w:tc>
          <w:tcPr>
            <w:tcW w:w="696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购买原材料</w:t>
            </w:r>
          </w:p>
        </w:tc>
        <w:tc>
          <w:tcPr>
            <w:tcW w:w="769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960"/>
        </w:trPr>
        <w:tc>
          <w:tcPr>
            <w:tcW w:w="597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</w:p>
        </w:tc>
        <w:tc>
          <w:tcPr>
            <w:tcW w:w="504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流动资金贷款合同</w:t>
            </w:r>
          </w:p>
        </w:tc>
        <w:tc>
          <w:tcPr>
            <w:tcW w:w="666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抚顺银行东洲支行</w:t>
            </w:r>
          </w:p>
        </w:tc>
        <w:tc>
          <w:tcPr>
            <w:tcW w:w="549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3000万</w:t>
            </w:r>
          </w:p>
        </w:tc>
        <w:tc>
          <w:tcPr>
            <w:tcW w:w="1219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696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购买原材料</w:t>
            </w:r>
          </w:p>
        </w:tc>
        <w:tc>
          <w:tcPr>
            <w:tcW w:w="769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960"/>
        </w:trPr>
        <w:tc>
          <w:tcPr>
            <w:tcW w:w="597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</w:p>
        </w:tc>
        <w:tc>
          <w:tcPr>
            <w:tcW w:w="504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流动资金贷款合同</w:t>
            </w:r>
          </w:p>
        </w:tc>
        <w:tc>
          <w:tcPr>
            <w:tcW w:w="666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抚顺银行营业部</w:t>
            </w:r>
          </w:p>
        </w:tc>
        <w:tc>
          <w:tcPr>
            <w:tcW w:w="549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200</w:t>
            </w:r>
          </w:p>
        </w:tc>
        <w:tc>
          <w:tcPr>
            <w:tcW w:w="1219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696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购买原材料</w:t>
            </w:r>
          </w:p>
        </w:tc>
        <w:tc>
          <w:tcPr>
            <w:tcW w:w="769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960"/>
        </w:trPr>
        <w:tc>
          <w:tcPr>
            <w:tcW w:w="597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</w:p>
        </w:tc>
        <w:tc>
          <w:tcPr>
            <w:tcW w:w="504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流动资金贷款合同</w:t>
            </w:r>
          </w:p>
        </w:tc>
        <w:tc>
          <w:tcPr>
            <w:tcW w:w="666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建行抚顺东洲支行</w:t>
            </w:r>
          </w:p>
        </w:tc>
        <w:tc>
          <w:tcPr>
            <w:tcW w:w="549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900</w:t>
            </w:r>
          </w:p>
        </w:tc>
        <w:tc>
          <w:tcPr>
            <w:tcW w:w="1219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696" w:type="pct"/>
          </w:tcPr>
          <w:p w:rsidR="009C08D4" w:rsidRPr="004F30BF" w:rsidP="00AB63EE">
            <w:pPr>
              <w:rPr>
                <w:rFonts w:hint="eastAsia"/>
                <w:sz w:val="18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购买原材料</w:t>
            </w:r>
          </w:p>
        </w:tc>
        <w:tc>
          <w:tcPr>
            <w:tcW w:w="769" w:type="pct"/>
          </w:tcPr>
          <w:p w:rsidR="009C08D4" w:rsidRPr="004F30BF" w:rsidP="00AB63EE">
            <w:pPr>
              <w:rPr>
                <w:sz w:val="18"/>
              </w:rPr>
            </w:pPr>
          </w:p>
        </w:tc>
      </w:tr>
    </w:tbl>
    <w:p w:rsidR="00962B92" w:rsidRPr="009E78E1" w:rsidP="00962B92">
      <w:pPr>
        <w:spacing w:line="360" w:lineRule="atLeast"/>
        <w:rPr>
          <w:szCs w:val="21"/>
        </w:rPr>
      </w:pPr>
    </w:p>
    <w:p w:rsidR="00962B92" w:rsidRPr="00731B30" w:rsidP="00962B92">
      <w:pPr>
        <w:pStyle w:val="Heading3"/>
      </w:pPr>
      <w:bookmarkStart w:id="19" w:name="_Toc440666217"/>
      <w:r w:rsidRPr="009C08D4">
        <w:rPr>
          <w:rFonts w:ascii="黑体" w:eastAsia="黑体" w:hAnsi="黑体" w:cs="黑体"/>
          <w:highlight w:val="yellow"/>
        </w:rPr>
        <w:t xml:space="preserve"> </w:t>
      </w:r>
      <w:r w:rsidRPr="009C08D4">
        <w:rPr>
          <w:rFonts w:ascii="黑体" w:eastAsia="黑体" w:hAnsi="黑体" w:cs="黑体" w:hint="eastAsia"/>
          <w:highlight w:val="yellow"/>
        </w:rPr>
        <w:t>担保合同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16"/>
        <w:gridCol w:w="1044"/>
        <w:gridCol w:w="1413"/>
        <w:gridCol w:w="976"/>
        <w:gridCol w:w="2042"/>
        <w:gridCol w:w="1931"/>
      </w:tblGrid>
      <w:tr w:rsidTr="00AB63E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trHeight w:val="383"/>
        </w:trPr>
        <w:tc>
          <w:tcPr>
            <w:tcW w:w="549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bookmarkEnd w:id="19"/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日期</w:t>
            </w:r>
          </w:p>
        </w:tc>
        <w:tc>
          <w:tcPr>
            <w:tcW w:w="634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合同名称</w:t>
            </w:r>
          </w:p>
        </w:tc>
        <w:tc>
          <w:tcPr>
            <w:tcW w:w="850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签约方</w:t>
            </w:r>
          </w:p>
        </w:tc>
        <w:tc>
          <w:tcPr>
            <w:tcW w:w="594" w:type="pct"/>
          </w:tcPr>
          <w:p w:rsidR="009C08D4" w:rsidRPr="009C08D4" w:rsidP="00AB63EE">
            <w:pPr>
              <w:ind w:firstLine="90" w:firstLineChars="50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担保金额</w:t>
            </w:r>
          </w:p>
        </w:tc>
        <w:tc>
          <w:tcPr>
            <w:tcW w:w="1219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担保期限</w:t>
            </w:r>
          </w:p>
        </w:tc>
        <w:tc>
          <w:tcPr>
            <w:tcW w:w="1154" w:type="pct"/>
          </w:tcPr>
          <w:p w:rsidR="009C08D4" w:rsidRPr="009C08D4" w:rsidP="00AB63EE">
            <w:pPr>
              <w:jc w:val="center"/>
              <w:rPr>
                <w:b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担保财产</w:t>
            </w:r>
          </w:p>
        </w:tc>
      </w:tr>
      <w:tr w:rsidTr="00AB63EE">
        <w:tblPrEx>
          <w:tblW w:w="5000" w:type="pct"/>
          <w:tblLook w:val="00A0"/>
        </w:tblPrEx>
        <w:trPr>
          <w:trHeight w:val="960"/>
        </w:trPr>
        <w:tc>
          <w:tcPr>
            <w:tcW w:w="549" w:type="pct"/>
          </w:tcPr>
          <w:p w:rsidR="009C08D4" w:rsidRPr="009C08D4" w:rsidP="00AB63EE">
            <w:pPr>
              <w:jc w:val="center"/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634" w:type="pct"/>
          </w:tcPr>
          <w:p w:rsidR="009C08D4" w:rsidRPr="009C08D4" w:rsidP="00AB63EE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流动资金贷款合同</w:t>
            </w:r>
          </w:p>
        </w:tc>
        <w:tc>
          <w:tcPr>
            <w:tcW w:w="850" w:type="pct"/>
          </w:tcPr>
          <w:p w:rsidR="009C08D4" w:rsidRPr="009C08D4" w:rsidP="00AB63EE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启运公司1270万、顺欣公司1370万元</w:t>
            </w:r>
          </w:p>
        </w:tc>
        <w:tc>
          <w:tcPr>
            <w:tcW w:w="594" w:type="pct"/>
          </w:tcPr>
          <w:p w:rsidR="009C08D4" w:rsidRPr="009C08D4" w:rsidP="00AB63EE">
            <w:pPr>
              <w:ind w:firstLine="90" w:firstLineChars="50"/>
              <w:rPr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30</w:t>
            </w:r>
            <w:r w:rsidRPr="009C08D4">
              <w:rPr>
                <w:rFonts w:ascii="黑体" w:eastAsia="黑体" w:hAnsi="黑体" w:cs="黑体"/>
                <w:sz w:val="18"/>
                <w:highlight w:val="yellow"/>
              </w:rPr>
              <w:t>00</w:t>
            </w: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万</w:t>
            </w:r>
          </w:p>
        </w:tc>
        <w:tc>
          <w:tcPr>
            <w:tcW w:w="1219" w:type="pct"/>
          </w:tcPr>
          <w:p w:rsidR="009C08D4" w:rsidRPr="009C08D4" w:rsidP="00AB63EE">
            <w:pPr>
              <w:jc w:val="center"/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1154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960"/>
        </w:trPr>
        <w:tc>
          <w:tcPr>
            <w:tcW w:w="549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</w:p>
        </w:tc>
        <w:tc>
          <w:tcPr>
            <w:tcW w:w="634" w:type="pct"/>
          </w:tcPr>
          <w:p w:rsidR="009C08D4" w:rsidRPr="009C08D4" w:rsidP="00AB63EE">
            <w:pPr>
              <w:jc w:val="left"/>
              <w:rPr>
                <w:rFonts w:ascii="宋体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流动资金贷款借款合同</w:t>
            </w:r>
          </w:p>
        </w:tc>
        <w:tc>
          <w:tcPr>
            <w:tcW w:w="850" w:type="pct"/>
          </w:tcPr>
          <w:p w:rsidR="009C08D4" w:rsidRPr="009C08D4" w:rsidP="00AB63EE">
            <w:pPr>
              <w:spacing w:after="0"/>
              <w:rPr>
                <w:sz w:val="18"/>
                <w:highlight w:val="yellow"/>
              </w:rPr>
            </w:pPr>
          </w:p>
        </w:tc>
        <w:tc>
          <w:tcPr>
            <w:tcW w:w="594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20</w:t>
            </w:r>
            <w:r w:rsidRPr="009C08D4">
              <w:rPr>
                <w:rFonts w:ascii="黑体" w:eastAsia="黑体" w:hAnsi="黑体" w:cs="黑体"/>
                <w:sz w:val="18"/>
                <w:highlight w:val="yellow"/>
              </w:rPr>
              <w:t>00</w:t>
            </w: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万</w:t>
            </w:r>
          </w:p>
        </w:tc>
        <w:tc>
          <w:tcPr>
            <w:tcW w:w="1219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</w:p>
        </w:tc>
        <w:tc>
          <w:tcPr>
            <w:tcW w:w="1154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</w:p>
        </w:tc>
      </w:tr>
    </w:tbl>
    <w:p>
      <w:p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16"/>
        <w:gridCol w:w="1044"/>
        <w:gridCol w:w="1413"/>
        <w:gridCol w:w="976"/>
        <w:gridCol w:w="2042"/>
        <w:gridCol w:w="1931"/>
      </w:tblGrid>
      <w:tr w:rsidTr="00AB63E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trHeight w:val="960"/>
        </w:trPr>
        <w:tc>
          <w:tcPr>
            <w:tcW w:w="549" w:type="pct"/>
          </w:tcPr>
          <w:p/>
        </w:tc>
        <w:tc>
          <w:tcPr>
            <w:tcW w:w="634" w:type="pct"/>
          </w:tcPr>
          <w:p/>
        </w:tc>
        <w:tc>
          <w:tcPr>
            <w:tcW w:w="850" w:type="pct"/>
          </w:tcPr>
          <w:p w:rsidR="009C08D4" w:rsidRPr="009C08D4" w:rsidP="00AB63EE">
            <w:pPr>
              <w:spacing w:before="0"/>
              <w:rPr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启运公司800万、顺欣公司280万、同利公司680万、中小企业公司240万</w:t>
            </w:r>
          </w:p>
        </w:tc>
        <w:tc>
          <w:tcPr>
            <w:tcW w:w="594" w:type="pct"/>
          </w:tcPr>
          <w:p/>
        </w:tc>
        <w:tc>
          <w:tcPr>
            <w:tcW w:w="1219" w:type="pct"/>
          </w:tcPr>
          <w:p/>
        </w:tc>
        <w:tc>
          <w:tcPr>
            <w:tcW w:w="1154" w:type="pct"/>
          </w:tcPr>
          <w:p/>
        </w:tc>
      </w:tr>
      <w:tr w:rsidTr="00AB63EE">
        <w:tblPrEx>
          <w:tblW w:w="5000" w:type="pct"/>
          <w:tblLook w:val="00A0"/>
        </w:tblPrEx>
        <w:trPr>
          <w:trHeight w:val="960"/>
        </w:trPr>
        <w:tc>
          <w:tcPr>
            <w:tcW w:w="549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</w:p>
        </w:tc>
        <w:tc>
          <w:tcPr>
            <w:tcW w:w="634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流动资金贷款合同</w:t>
            </w:r>
          </w:p>
        </w:tc>
        <w:tc>
          <w:tcPr>
            <w:tcW w:w="850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启运公司1500万、顺欣公司1500万</w:t>
            </w:r>
          </w:p>
        </w:tc>
        <w:tc>
          <w:tcPr>
            <w:tcW w:w="594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3000万</w:t>
            </w:r>
          </w:p>
        </w:tc>
        <w:tc>
          <w:tcPr>
            <w:tcW w:w="1219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1154" w:type="pct"/>
          </w:tcPr>
          <w:p w:rsidR="009C08D4" w:rsidRPr="009C08D4" w:rsidP="00AB63EE">
            <w:pPr>
              <w:rPr>
                <w:sz w:val="18"/>
                <w:highlight w:val="yellow"/>
              </w:rPr>
            </w:pPr>
          </w:p>
        </w:tc>
      </w:tr>
      <w:tr w:rsidTr="00AB63EE">
        <w:tblPrEx>
          <w:tblW w:w="5000" w:type="pct"/>
          <w:tblLook w:val="00A0"/>
        </w:tblPrEx>
        <w:trPr>
          <w:trHeight w:val="960"/>
        </w:trPr>
        <w:tc>
          <w:tcPr>
            <w:tcW w:w="549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</w:p>
        </w:tc>
        <w:tc>
          <w:tcPr>
            <w:tcW w:w="634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流动资金贷款合同</w:t>
            </w:r>
          </w:p>
        </w:tc>
        <w:tc>
          <w:tcPr>
            <w:tcW w:w="850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启运公司200</w:t>
            </w:r>
          </w:p>
        </w:tc>
        <w:tc>
          <w:tcPr>
            <w:tcW w:w="594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200</w:t>
            </w:r>
          </w:p>
        </w:tc>
        <w:tc>
          <w:tcPr>
            <w:tcW w:w="1219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</w:p>
        </w:tc>
        <w:tc>
          <w:tcPr>
            <w:tcW w:w="1154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安排再就业项目贷款</w:t>
            </w:r>
          </w:p>
        </w:tc>
      </w:tr>
      <w:tr w:rsidTr="00AB63EE">
        <w:tblPrEx>
          <w:tblW w:w="5000" w:type="pct"/>
          <w:tblLook w:val="00A0"/>
        </w:tblPrEx>
        <w:trPr>
          <w:trHeight w:val="547"/>
        </w:trPr>
        <w:tc>
          <w:tcPr>
            <w:tcW w:w="549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</w:p>
        </w:tc>
        <w:tc>
          <w:tcPr>
            <w:tcW w:w="634" w:type="pct"/>
          </w:tcPr>
          <w:p w:rsidR="009C08D4" w:rsidRPr="009C08D4" w:rsidP="00AB63EE">
            <w:pPr>
              <w:jc w:val="left"/>
              <w:rPr>
                <w:rFonts w:ascii="宋体" w:hAnsi="宋体"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流动资金贷款合同</w:t>
            </w:r>
          </w:p>
        </w:tc>
        <w:tc>
          <w:tcPr>
            <w:tcW w:w="850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顺欣公司850万元、冯总房产抵押50万元</w:t>
            </w:r>
          </w:p>
        </w:tc>
        <w:tc>
          <w:tcPr>
            <w:tcW w:w="594" w:type="pct"/>
          </w:tcPr>
          <w:p w:rsidR="009C08D4" w:rsidRPr="009C08D4" w:rsidP="00AB63EE">
            <w:pPr>
              <w:rPr>
                <w:rFonts w:hint="eastAsia"/>
                <w:sz w:val="18"/>
                <w:highlight w:val="yellow"/>
              </w:rPr>
            </w:pPr>
            <w:r w:rsidRPr="009C08D4">
              <w:rPr>
                <w:rFonts w:ascii="黑体" w:eastAsia="黑体" w:hAnsi="黑体" w:cs="黑体" w:hint="eastAsia"/>
                <w:sz w:val="18"/>
                <w:highlight w:val="yellow"/>
              </w:rPr>
              <w:t>900</w:t>
            </w:r>
          </w:p>
        </w:tc>
        <w:tc>
          <w:tcPr>
            <w:tcW w:w="1219" w:type="pct"/>
          </w:tcPr>
          <w:p w:rsidR="009C08D4" w:rsidRPr="004F30BF" w:rsidP="00AB63EE">
            <w:pPr>
              <w:rPr>
                <w:rFonts w:hint="eastAsia"/>
                <w:sz w:val="18"/>
              </w:rPr>
            </w:pPr>
          </w:p>
        </w:tc>
        <w:tc>
          <w:tcPr>
            <w:tcW w:w="1154" w:type="pct"/>
          </w:tcPr>
          <w:p w:rsidR="009C08D4" w:rsidRPr="004F30BF" w:rsidP="00AB63EE">
            <w:pPr>
              <w:rPr>
                <w:sz w:val="18"/>
              </w:rPr>
            </w:pPr>
          </w:p>
        </w:tc>
      </w:tr>
    </w:tbl>
    <w:p w:rsidR="00962B92" w:rsidP="003B3C05">
      <w:pPr>
        <w:pStyle w:val="Heading3"/>
        <w:rPr>
          <w:rFonts w:hint="eastAsia"/>
        </w:rPr>
      </w:pPr>
      <w:bookmarkStart w:id="20" w:name="_Toc440666218"/>
      <w:r>
        <w:rPr>
          <w:rFonts w:ascii="黑体" w:eastAsia="黑体" w:hAnsi="黑体" w:cs="黑体"/>
        </w:rPr>
        <w:t xml:space="preserve"> </w:t>
      </w:r>
      <w:r w:rsidRPr="00731B30">
        <w:rPr>
          <w:rFonts w:ascii="黑体" w:eastAsia="黑体" w:hAnsi="黑体" w:cs="黑体" w:hint="eastAsia"/>
        </w:rPr>
        <w:t>业务合同</w:t>
      </w:r>
      <w:bookmarkEnd w:id="20"/>
    </w:p>
    <w:p w:rsidR="003B3C05" w:rsidRPr="003B3C05" w:rsidP="003B3C05"/>
    <w:p w:rsidR="00962B92" w:rsidRPr="003F3EE1" w:rsidP="00962B92">
      <w:pPr>
        <w:pStyle w:val="Heading3"/>
      </w:pPr>
      <w:bookmarkStart w:id="21" w:name="_Toc440666219"/>
      <w:r>
        <w:rPr>
          <w:rFonts w:ascii="黑体" w:eastAsia="黑体" w:hAnsi="黑体" w:cs="黑体"/>
        </w:rPr>
        <w:t xml:space="preserve"> </w:t>
      </w:r>
      <w:r w:rsidRPr="003F3EE1">
        <w:rPr>
          <w:rFonts w:ascii="黑体" w:eastAsia="黑体" w:hAnsi="黑体" w:cs="黑体" w:hint="eastAsia"/>
        </w:rPr>
        <w:t>战略合作协议</w:t>
      </w:r>
      <w:bookmarkEnd w:id="21"/>
    </w:p>
    <w:p w:rsidR="00962B92" w:rsidP="00962B92">
      <w:pPr>
        <w:spacing w:line="360" w:lineRule="atLeast"/>
      </w:pPr>
    </w:p>
    <w:p w:rsidR="00ED55AA" w:rsidRPr="00ED55AA" w:rsidP="00ED55AA">
      <w:pPr>
        <w:pStyle w:val="Heading2"/>
        <w:rPr>
          <w:highlight w:val="yellow"/>
        </w:rPr>
      </w:pPr>
      <w:bookmarkStart w:id="22" w:name="_Toc440666221"/>
      <w:bookmarkStart w:id="23" w:name="_Toc440666220"/>
      <w:r w:rsidRPr="00ED55AA">
        <w:rPr>
          <w:rFonts w:ascii="黑体" w:eastAsia="黑体" w:hAnsi="黑体" w:cs="黑体" w:hint="eastAsia"/>
          <w:highlight w:val="yellow"/>
        </w:rPr>
        <w:t>股东、高管主要介绍</w:t>
      </w:r>
      <w:bookmarkEnd w:id="23"/>
    </w:p>
    <w:p w:rsidR="00ED55AA" w:rsidRPr="00ED55AA" w:rsidP="00ED55AA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（一）股东介绍</w:t>
      </w:r>
    </w:p>
    <w:p w:rsidR="00ED55AA" w:rsidRPr="00ED55AA" w:rsidP="00ED55AA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冯振泰：大股东兼实际控制人，1964年出生，辽宁澎健药业有限公司董事长。</w:t>
      </w:r>
      <w:r w:rsidRPr="00ED55AA">
        <w:rPr>
          <w:rFonts w:ascii="黑体" w:eastAsia="黑体" w:hAnsi="黑体" w:cs="黑体"/>
          <w:sz w:val="24"/>
          <w:szCs w:val="21"/>
          <w:highlight w:val="yellow"/>
        </w:rPr>
        <w:t>200</w:t>
      </w: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0年进入医药行业，从业经验近16年，公司现有生产品种72种，康脉益心片、氨来呫诺口腔贴片获得国家准字新药证书，为国家级中药保护品种。肺宁浓缩丸获得国家专利证书。</w:t>
      </w:r>
    </w:p>
    <w:p w:rsidR="00ED55AA" w:rsidRPr="00ED55AA" w:rsidP="00ED55AA">
      <w:pPr>
        <w:spacing w:line="360" w:lineRule="auto"/>
        <w:ind w:firstLine="480" w:firstLineChars="200"/>
        <w:rPr>
          <w:rFonts w:ascii="宋体" w:hAnsi="宋体" w:hint="eastAsia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祁成武：1963年出生，辽宁澎健药业有限公司股东。</w:t>
      </w:r>
    </w:p>
    <w:p w:rsidR="00ED55AA" w:rsidRPr="00ED55AA" w:rsidP="00ED55AA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抚顺诠生堂制药有限公司：成立于1993年，注册资金800万元，主要经营中西药品及生物制剂的生产与销售。辽宁澎健药业有限公司股东。</w:t>
      </w:r>
    </w:p>
    <w:p w:rsidR="00ED55AA" w:rsidRPr="00ED55AA" w:rsidP="00ED55AA">
      <w:pPr>
        <w:spacing w:line="360" w:lineRule="auto"/>
        <w:ind w:firstLine="480" w:firstLineChars="200"/>
        <w:rPr>
          <w:rFonts w:ascii="宋体"/>
          <w:b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b/>
          <w:sz w:val="24"/>
          <w:szCs w:val="21"/>
          <w:highlight w:val="yellow"/>
        </w:rPr>
        <w:t>（二）高管团队</w:t>
      </w:r>
    </w:p>
    <w:p w:rsidR="00ED55AA" w:rsidRPr="00ED55AA" w:rsidP="00ED55AA">
      <w:pPr>
        <w:spacing w:line="360" w:lineRule="auto"/>
        <w:ind w:firstLine="480" w:firstLineChars="200"/>
        <w:rPr>
          <w:rFonts w:ascii="宋体" w:hAnsi="宋体" w:hint="eastAsia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王东山：</w:t>
      </w:r>
      <w:r w:rsidRPr="00ED55AA">
        <w:rPr>
          <w:rFonts w:ascii="黑体" w:eastAsia="黑体" w:hAnsi="黑体" w:cs="黑体"/>
          <w:sz w:val="24"/>
          <w:szCs w:val="21"/>
          <w:highlight w:val="yellow"/>
        </w:rPr>
        <w:t>197</w:t>
      </w: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5年出生，1999年毕业于辽宁中医学院，中药制药专业，学士学位，职业药师，从事制药行业17年，辽宁澎健药业有限公司质量负责人。</w:t>
      </w:r>
    </w:p>
    <w:p w:rsidR="00ED55AA" w:rsidRPr="00ED55AA" w:rsidP="00ED55AA">
      <w:pPr>
        <w:spacing w:line="360" w:lineRule="auto"/>
        <w:ind w:firstLine="480" w:firstLineChars="200"/>
        <w:rPr>
          <w:rFonts w:ascii="宋体" w:hAnsi="宋体" w:hint="eastAsia"/>
          <w:sz w:val="24"/>
          <w:szCs w:val="21"/>
          <w:highlight w:val="yellow"/>
        </w:r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p w:rsidR="00ED55AA" w:rsidRPr="00ED55AA" w:rsidP="00ED55AA">
      <w:pPr>
        <w:spacing w:line="360" w:lineRule="auto"/>
        <w:ind w:firstLine="480" w:firstLineChars="200"/>
        <w:rPr>
          <w:rFonts w:ascii="宋体" w:hAnsi="宋体" w:hint="eastAsia"/>
          <w:sz w:val="24"/>
          <w:szCs w:val="21"/>
          <w:highlight w:val="yellow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主萍：1964年出生，1989年毕业于沈阳市联合职工大学，制药工艺专业，主管药师，从事制药行业23年，辽宁澎健药业有限公司生产负责人。</w:t>
      </w:r>
    </w:p>
    <w:p w:rsidR="00ED55AA" w:rsidRPr="00F25232" w:rsidP="00ED55AA">
      <w:pPr>
        <w:spacing w:line="360" w:lineRule="auto"/>
        <w:ind w:firstLine="480" w:firstLineChars="200"/>
        <w:rPr>
          <w:rFonts w:ascii="宋体" w:hint="eastAsia"/>
          <w:sz w:val="24"/>
          <w:szCs w:val="21"/>
        </w:rPr>
      </w:pP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李俊荣：</w:t>
      </w:r>
      <w:r w:rsidRPr="00ED55AA">
        <w:rPr>
          <w:rFonts w:ascii="黑体" w:eastAsia="黑体" w:hAnsi="黑体" w:cs="黑体"/>
          <w:sz w:val="24"/>
          <w:szCs w:val="21"/>
          <w:highlight w:val="yellow"/>
        </w:rPr>
        <w:t xml:space="preserve"> </w:t>
      </w:r>
      <w:r w:rsidRPr="00ED55AA">
        <w:rPr>
          <w:rFonts w:ascii="黑体" w:eastAsia="黑体" w:hAnsi="黑体" w:cs="黑体" w:hint="eastAsia"/>
          <w:sz w:val="24"/>
          <w:szCs w:val="21"/>
          <w:highlight w:val="yellow"/>
        </w:rPr>
        <w:t>1957年出生，1987年毕业于辽宁中医学院中药系进修，从事制药行业34年，辽宁澎健药业有限公司生产厂长。</w:t>
      </w:r>
    </w:p>
    <w:p w:rsidR="00ED55AA" w:rsidRPr="00BE7CD2" w:rsidP="00ED55AA">
      <w:pPr>
        <w:pStyle w:val="Heading2"/>
        <w:rPr>
          <w:highlight w:val="yellow"/>
        </w:rPr>
      </w:pPr>
      <w:bookmarkEnd w:id="22"/>
      <w:r w:rsidRPr="00BE7CD2">
        <w:rPr>
          <w:rFonts w:ascii="黑体" w:eastAsia="黑体" w:hAnsi="黑体" w:cs="黑体"/>
          <w:highlight w:val="yellow"/>
        </w:rPr>
        <w:t xml:space="preserve">7. </w:t>
      </w:r>
      <w:r w:rsidRPr="00BE7CD2">
        <w:rPr>
          <w:rFonts w:ascii="黑体" w:eastAsia="黑体" w:hAnsi="黑体" w:cs="黑体" w:hint="eastAsia"/>
          <w:highlight w:val="yellow"/>
        </w:rPr>
        <w:t>人力资源</w:t>
      </w:r>
    </w:p>
    <w:p w:rsidR="00ED55AA" w:rsidRPr="00BE7CD2" w:rsidP="00BE7CD2">
      <w:pPr>
        <w:pStyle w:val="Heading3"/>
        <w:rPr>
          <w:highlight w:val="yellow"/>
        </w:rPr>
      </w:pPr>
      <w:bookmarkStart w:id="24" w:name="_Toc440666222"/>
      <w:r w:rsidRPr="00BE7CD2">
        <w:rPr>
          <w:rFonts w:ascii="黑体" w:eastAsia="黑体" w:hAnsi="黑体" w:cs="黑体"/>
          <w:highlight w:val="yellow"/>
        </w:rPr>
        <w:t xml:space="preserve"> </w:t>
      </w:r>
      <w:r w:rsidRPr="00BE7CD2">
        <w:rPr>
          <w:rFonts w:ascii="黑体" w:eastAsia="黑体" w:hAnsi="黑体" w:cs="黑体" w:hint="eastAsia"/>
          <w:highlight w:val="yellow"/>
        </w:rPr>
        <w:t>组织架构</w:t>
      </w:r>
      <w:bookmarkEnd w:id="24"/>
    </w:p>
    <w:p w:rsidR="00ED55AA" w:rsidRPr="00BE7CD2" w:rsidP="00BE7CD2">
      <w:pPr>
        <w:rPr>
          <w:highlight w:val="yellow"/>
        </w:rPr>
      </w:pPr>
      <w:r>
        <w:pict>
          <v:group id="_x0000_i1025" editas="canvas" style="width:414pt;height:358.8pt;mso-position-horizontal-relative:char;mso-position-vertical-relative:line" coordorigin="2362,10023" coordsize="7200,62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7200;height:6250;left:2362;position:absolute;top:10023" o:preferrelative="f" filled="f" stroked="f">
              <v:fill o:detectmouseclick="t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2192;height:543;left:4866;position:absolute;top:10295">
              <v:textbox>
                <w:txbxContent>
                  <w:p w:rsidR="00BE7CD2" w:rsidP="00BE7CD2">
                    <w:pPr>
                      <w:ind w:firstLine="840" w:firstLineChars="400"/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董事长</w:t>
                    </w:r>
                  </w:p>
                </w:txbxContent>
              </v:textbox>
            </v:shape>
            <v:shape id="_x0000_s1028" type="#_x0000_t202" style="width:1311;height:586;left:6739;position:absolute;top:11288">
              <v:textbox>
                <w:txbxContent>
                  <w:p w:rsidR="00BE7CD2" w:rsidP="00BE7CD2">
                    <w:pPr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董事长助理</w:t>
                    </w:r>
                  </w:p>
                </w:txbxContent>
              </v:textbox>
            </v:shape>
            <v:shape id="_x0000_s1029" type="#_x0000_t202" style="width:470;height:1087;left:2485;position:absolute;top:13227">
              <v:textbox style="layout-flow:vertical-ideographic">
                <w:txbxContent>
                  <w:p w:rsidR="00BE7CD2" w:rsidP="00BE7CD2">
                    <w:pPr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办公室</w:t>
                    </w:r>
                  </w:p>
                </w:txbxContent>
              </v:textbox>
            </v:shape>
            <v:shape id="_x0000_s1030" type="#_x0000_t202" style="width:469;height:1087;left:3458;position:absolute;top:13227">
              <v:textbox style="layout-flow:vertical-ideographic">
                <w:txbxContent>
                  <w:p w:rsidR="00BE7CD2" w:rsidP="00BE7CD2">
                    <w:pPr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生产部</w:t>
                    </w:r>
                  </w:p>
                </w:txbxContent>
              </v:textbox>
            </v:shape>
            <v:shape id="_x0000_s1031" type="#_x0000_t202" style="width:469;height:1087;left:6403;position:absolute;top:13227">
              <v:textbox style="layout-flow:vertical-ideographic">
                <w:txbxContent>
                  <w:p w:rsidR="00BE7CD2" w:rsidP="00BE7CD2">
                    <w:pPr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质量部</w:t>
                    </w:r>
                  </w:p>
                </w:txbxContent>
              </v:textbox>
            </v:shape>
            <v:shape id="_x0000_s1032" type="#_x0000_t202" style="width:469;height:1087;left:7366;position:absolute;top:13227">
              <v:textbox style="layout-flow:vertical-ideographic">
                <w:txbxContent>
                  <w:p w:rsidR="00BE7CD2" w:rsidP="00BE7CD2">
                    <w:pPr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化验室</w:t>
                    </w:r>
                  </w:p>
                </w:txbxContent>
              </v:textbox>
            </v:shape>
            <v:shape id="_x0000_s1033" type="#_x0000_t202" style="width:553;height:1087;left:8368;position:absolute;top:13227">
              <v:textbox style="layout-flow:vertical-ideographic">
                <w:txbxContent>
                  <w:p w:rsidR="00BE7CD2" w:rsidP="00BE7CD2">
                    <w:pPr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销售部</w:t>
                    </w:r>
                  </w:p>
                </w:txbxContent>
              </v:textbox>
            </v:shape>
            <v:shape id="_x0000_s1034" type="#_x0000_t202" style="width:470;height:1087;left:5406;position:absolute;top:13227">
              <v:textbox style="layout-flow:vertical-ideographic">
                <w:txbxContent>
                  <w:p w:rsidR="00BE7CD2" w:rsidP="00BE7CD2">
                    <w:pPr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供应部</w:t>
                    </w:r>
                  </w:p>
                </w:txbxContent>
              </v:textbox>
            </v:shape>
            <v:shape id="_x0000_s1035" type="#_x0000_t202" style="width:470;height:1087;left:4396;position:absolute;top:13227">
              <v:textbox style="layout-flow:vertical-ideographic">
                <w:txbxContent>
                  <w:p w:rsidR="00BE7CD2" w:rsidP="00BE7CD2">
                    <w:pPr>
                      <w:rPr>
                        <w:rFonts w:hint="eastAsia"/>
                      </w:rPr>
                    </w:pPr>
                    <w:r>
                      <w:rPr>
                        <w:rFonts w:ascii="黑体" w:eastAsia="黑体" w:hAnsi="黑体" w:cs="黑体" w:hint="eastAsia"/>
                      </w:rPr>
                      <w:t>维修部</w:t>
                    </w:r>
                  </w:p>
                </w:txbxContent>
              </v:textbox>
            </v:shape>
            <v:line id="_x0000_s1036" style="position:absolute" from="5962,10838" to="5963,12469">
              <v:stroke endarrow="block"/>
            </v:line>
            <v:line id="_x0000_s1037" style="position:absolute" from="2675,12469" to="8779,12470"/>
            <v:line id="_x0000_s1038" style="position:absolute" from="2675,12470" to="2676,13227">
              <v:stroke endarrow="block"/>
            </v:line>
            <v:line id="_x0000_s1039" style="position:absolute" from="3679,12470" to="3680,13227">
              <v:stroke endarrow="block"/>
            </v:line>
            <v:line id="_x0000_s1040" style="position:absolute" from="4612,12470" to="4613,13227">
              <v:stroke endarrow="block"/>
            </v:line>
            <v:line id="_x0000_s1041" style="position:absolute" from="5660,12470" to="5661,13227">
              <v:stroke endarrow="block"/>
            </v:line>
            <v:line id="_x0000_s1042" style="position:absolute" from="6652,12469" to="6653,13226">
              <v:stroke endarrow="block"/>
            </v:line>
            <v:line id="_x0000_s1043" style="position:absolute" from="7640,12470" to="7641,13227">
              <v:stroke endarrow="block"/>
            </v:line>
            <v:line id="_x0000_s1044" style="position:absolute" from="8779,12469" to="8780,13226">
              <v:stroke endarrow="block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5" type="#_x0000_t32" style="width:776;height:1;flip:x;left:5963;position:absolute;top:11578" o:connectortype="straight"/>
            <w10:wrap type="none"/>
            <w10:anchorlock/>
          </v:group>
        </w:pic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24"/>
        <w:gridCol w:w="1955"/>
        <w:gridCol w:w="1793"/>
        <w:gridCol w:w="3450"/>
      </w:tblGrid>
      <w:tr w:rsidTr="006A4CD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c>
          <w:tcPr>
            <w:tcW w:w="777" w:type="pct"/>
            <w:vAlign w:val="center"/>
          </w:tcPr>
          <w:p w:rsidR="00ED55AA" w:rsidRPr="00BE7CD2" w:rsidP="006A4CDF">
            <w:pPr>
              <w:jc w:val="center"/>
              <w:rPr>
                <w:b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部门</w:t>
            </w:r>
          </w:p>
        </w:tc>
        <w:tc>
          <w:tcPr>
            <w:tcW w:w="1147" w:type="pct"/>
            <w:vAlign w:val="center"/>
          </w:tcPr>
          <w:p w:rsidR="00ED55AA" w:rsidRPr="00BE7CD2" w:rsidP="006A4CDF">
            <w:pPr>
              <w:jc w:val="center"/>
              <w:rPr>
                <w:b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负责人姓名</w:t>
            </w:r>
          </w:p>
        </w:tc>
        <w:tc>
          <w:tcPr>
            <w:tcW w:w="1052" w:type="pct"/>
            <w:vAlign w:val="center"/>
          </w:tcPr>
          <w:p w:rsidR="00ED55AA" w:rsidRPr="00BE7CD2" w:rsidP="006A4CDF">
            <w:pPr>
              <w:jc w:val="center"/>
              <w:rPr>
                <w:b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职位</w:t>
            </w:r>
          </w:p>
        </w:tc>
        <w:tc>
          <w:tcPr>
            <w:tcW w:w="2024" w:type="pct"/>
            <w:vAlign w:val="center"/>
          </w:tcPr>
          <w:p w:rsidR="00ED55AA" w:rsidRPr="00BE7CD2" w:rsidP="006A4CDF">
            <w:pPr>
              <w:jc w:val="center"/>
              <w:rPr>
                <w:b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b/>
                <w:sz w:val="18"/>
                <w:highlight w:val="yellow"/>
              </w:rPr>
              <w:t>职责描述</w:t>
            </w:r>
          </w:p>
        </w:tc>
      </w:tr>
      <w:tr w:rsidTr="006A4CDF">
        <w:tblPrEx>
          <w:tblW w:w="5000" w:type="pct"/>
          <w:tblLook w:val="00A0"/>
        </w:tblPrEx>
        <w:tc>
          <w:tcPr>
            <w:tcW w:w="777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财务部</w:t>
            </w:r>
          </w:p>
        </w:tc>
        <w:tc>
          <w:tcPr>
            <w:tcW w:w="1147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姚连祥</w:t>
            </w:r>
          </w:p>
        </w:tc>
        <w:tc>
          <w:tcPr>
            <w:tcW w:w="1052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副总经理</w:t>
            </w:r>
          </w:p>
        </w:tc>
        <w:tc>
          <w:tcPr>
            <w:tcW w:w="2024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财务工作</w:t>
            </w:r>
          </w:p>
        </w:tc>
      </w:tr>
      <w:tr w:rsidTr="006A4CDF">
        <w:tblPrEx>
          <w:tblW w:w="5000" w:type="pct"/>
          <w:tblLook w:val="00A0"/>
        </w:tblPrEx>
        <w:tc>
          <w:tcPr>
            <w:tcW w:w="777" w:type="pct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质量部</w:t>
            </w:r>
          </w:p>
        </w:tc>
        <w:tc>
          <w:tcPr>
            <w:tcW w:w="1147" w:type="pct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王东山</w:t>
            </w:r>
          </w:p>
        </w:tc>
        <w:tc>
          <w:tcPr>
            <w:tcW w:w="1052" w:type="pct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副总经理</w:t>
            </w:r>
          </w:p>
        </w:tc>
        <w:tc>
          <w:tcPr>
            <w:tcW w:w="2024" w:type="pct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质量部、中心化验室</w:t>
            </w:r>
          </w:p>
        </w:tc>
      </w:tr>
      <w:tr w:rsidTr="006A4CDF">
        <w:tblPrEx>
          <w:tblW w:w="5000" w:type="pct"/>
          <w:tblLook w:val="00A0"/>
        </w:tblPrEx>
        <w:tc>
          <w:tcPr>
            <w:tcW w:w="777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生产部</w:t>
            </w:r>
          </w:p>
        </w:tc>
        <w:tc>
          <w:tcPr>
            <w:tcW w:w="1147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李俊荣</w:t>
            </w:r>
          </w:p>
        </w:tc>
        <w:tc>
          <w:tcPr>
            <w:tcW w:w="1052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厂长</w:t>
            </w:r>
          </w:p>
        </w:tc>
        <w:tc>
          <w:tcPr>
            <w:tcW w:w="2024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制剂车间、提取车间</w:t>
            </w:r>
          </w:p>
        </w:tc>
      </w:tr>
      <w:tr w:rsidTr="006A4CDF">
        <w:tblPrEx>
          <w:tblW w:w="5000" w:type="pct"/>
          <w:tblLook w:val="00A0"/>
        </w:tblPrEx>
        <w:tc>
          <w:tcPr>
            <w:tcW w:w="777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销售部</w:t>
            </w:r>
          </w:p>
        </w:tc>
        <w:tc>
          <w:tcPr>
            <w:tcW w:w="1147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李海辉</w:t>
            </w:r>
          </w:p>
        </w:tc>
        <w:tc>
          <w:tcPr>
            <w:tcW w:w="1052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副总经理</w:t>
            </w:r>
          </w:p>
        </w:tc>
        <w:tc>
          <w:tcPr>
            <w:tcW w:w="2024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销售工作</w:t>
            </w:r>
          </w:p>
        </w:tc>
      </w:tr>
      <w:tr w:rsidTr="006A4CDF">
        <w:tblPrEx>
          <w:tblW w:w="5000" w:type="pct"/>
          <w:tblLook w:val="00A0"/>
        </w:tblPrEx>
        <w:tc>
          <w:tcPr>
            <w:tcW w:w="777" w:type="pct"/>
            <w:vAlign w:val="center"/>
          </w:tcPr>
          <w:p w:rsidR="00ED55AA" w:rsidRPr="00BE7CD2" w:rsidP="006A4CDF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供应部</w:t>
            </w:r>
          </w:p>
        </w:tc>
        <w:tc>
          <w:tcPr>
            <w:tcW w:w="1147" w:type="pct"/>
            <w:vAlign w:val="center"/>
          </w:tcPr>
          <w:p w:rsidR="00ED55AA" w:rsidRPr="00BE7CD2" w:rsidP="006A4CDF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于桂梅</w:t>
            </w:r>
          </w:p>
        </w:tc>
        <w:tc>
          <w:tcPr>
            <w:tcW w:w="1052" w:type="pct"/>
            <w:vAlign w:val="center"/>
          </w:tcPr>
          <w:p w:rsidR="00ED55AA" w:rsidRPr="00BE7CD2" w:rsidP="006A4CDF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部长</w:t>
            </w:r>
          </w:p>
        </w:tc>
        <w:tc>
          <w:tcPr>
            <w:tcW w:w="2024" w:type="pct"/>
            <w:vAlign w:val="center"/>
          </w:tcPr>
          <w:p w:rsidR="00ED55AA" w:rsidRPr="00BE7CD2" w:rsidP="006A4CDF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负责采购工作</w:t>
            </w:r>
          </w:p>
        </w:tc>
      </w:tr>
      <w:tr w:rsidTr="006A4CDF">
        <w:tblPrEx>
          <w:tblW w:w="5000" w:type="pct"/>
          <w:tblLook w:val="00A0"/>
        </w:tblPrEx>
        <w:tc>
          <w:tcPr>
            <w:tcW w:w="777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办公室</w:t>
            </w:r>
          </w:p>
        </w:tc>
        <w:tc>
          <w:tcPr>
            <w:tcW w:w="1147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邢铁红</w:t>
            </w:r>
          </w:p>
        </w:tc>
        <w:tc>
          <w:tcPr>
            <w:tcW w:w="1052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 xml:space="preserve">  主任</w:t>
            </w:r>
          </w:p>
        </w:tc>
        <w:tc>
          <w:tcPr>
            <w:tcW w:w="2024" w:type="pct"/>
            <w:vAlign w:val="center"/>
          </w:tcPr>
          <w:p w:rsidR="00ED55AA" w:rsidRPr="00BE7CD2" w:rsidP="006A4CDF">
            <w:pPr>
              <w:jc w:val="center"/>
              <w:rPr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行政、人事等日常工作</w:t>
            </w:r>
          </w:p>
        </w:tc>
      </w:tr>
      <w:tr w:rsidTr="006A4CDF">
        <w:tblPrEx>
          <w:tblW w:w="5000" w:type="pct"/>
          <w:tblLook w:val="00A0"/>
        </w:tblPrEx>
        <w:tc>
          <w:tcPr>
            <w:tcW w:w="777" w:type="pct"/>
            <w:vAlign w:val="center"/>
          </w:tcPr>
          <w:p w:rsidR="00BE7CD2" w:rsidRPr="00BE7CD2" w:rsidP="006A4CDF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维修部</w:t>
            </w:r>
          </w:p>
        </w:tc>
        <w:tc>
          <w:tcPr>
            <w:tcW w:w="1147" w:type="pct"/>
            <w:vAlign w:val="center"/>
          </w:tcPr>
          <w:p w:rsidR="00BE7CD2" w:rsidRPr="00BE7CD2" w:rsidP="006A4CDF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李层</w:t>
            </w:r>
          </w:p>
        </w:tc>
        <w:tc>
          <w:tcPr>
            <w:tcW w:w="1052" w:type="pct"/>
            <w:vAlign w:val="center"/>
          </w:tcPr>
          <w:p w:rsidR="00BE7CD2" w:rsidRPr="00BE7CD2" w:rsidP="006A4CDF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部长</w:t>
            </w:r>
          </w:p>
        </w:tc>
        <w:tc>
          <w:tcPr>
            <w:tcW w:w="2024" w:type="pct"/>
            <w:vAlign w:val="center"/>
          </w:tcPr>
          <w:p w:rsidR="00BE7CD2" w:rsidRPr="00BE7CD2" w:rsidP="006A4CDF">
            <w:pPr>
              <w:jc w:val="center"/>
              <w:rPr>
                <w:rFonts w:hint="eastAsia"/>
                <w:sz w:val="18"/>
                <w:highlight w:val="yellow"/>
              </w:rPr>
            </w:pPr>
            <w:r w:rsidRPr="00BE7CD2">
              <w:rPr>
                <w:rFonts w:ascii="黑体" w:eastAsia="黑体" w:hAnsi="黑体" w:cs="黑体" w:hint="eastAsia"/>
                <w:sz w:val="18"/>
                <w:highlight w:val="yellow"/>
              </w:rPr>
              <w:t>后勤保障、维修</w:t>
            </w:r>
          </w:p>
        </w:tc>
      </w:tr>
    </w:tbl>
    <w:p w:rsidR="00962B92" w:rsidRPr="00BE7CD2" w:rsidP="00962B92">
      <w:pPr>
        <w:jc w:val="left"/>
        <w:rPr>
          <w:rFonts w:ascii="宋体" w:cs="宋体"/>
          <w:noProof/>
          <w:kern w:val="0"/>
          <w:sz w:val="24"/>
          <w:highlight w:val="yellow"/>
        </w:r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p w:rsidR="00BE7CD2" w:rsidRPr="00BE7CD2" w:rsidP="00BE7CD2">
      <w:pPr>
        <w:pStyle w:val="Heading3"/>
        <w:rPr>
          <w:highlight w:val="yellow"/>
        </w:rPr>
      </w:pPr>
      <w:bookmarkStart w:id="25" w:name="_Toc440666224"/>
      <w:bookmarkStart w:id="26" w:name="_Toc440666223"/>
      <w:r w:rsidRPr="00BE7CD2">
        <w:rPr>
          <w:rFonts w:ascii="黑体" w:eastAsia="黑体" w:hAnsi="黑体" w:cs="黑体"/>
          <w:highlight w:val="yellow"/>
        </w:rPr>
        <w:t xml:space="preserve"> </w:t>
      </w:r>
      <w:r w:rsidRPr="00BE7CD2">
        <w:rPr>
          <w:rFonts w:ascii="黑体" w:eastAsia="黑体" w:hAnsi="黑体" w:cs="黑体" w:hint="eastAsia"/>
          <w:highlight w:val="yellow"/>
        </w:rPr>
        <w:t>员工和保险</w:t>
      </w:r>
      <w:bookmarkEnd w:id="26"/>
    </w:p>
    <w:p w:rsidR="00BE7CD2" w:rsidRPr="00BE7CD2" w:rsidP="00BE7CD2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  <w:r w:rsidRPr="00BE7CD2">
        <w:rPr>
          <w:rFonts w:ascii="黑体" w:eastAsia="黑体" w:hAnsi="黑体" w:cs="黑体" w:hint="eastAsia"/>
          <w:sz w:val="24"/>
          <w:szCs w:val="21"/>
          <w:highlight w:val="yellow"/>
        </w:rPr>
        <w:t>目前公司员工130人，已缴纳社会养老和医疗保险56人，其余人员为退休返聘人员和临时员工。</w:t>
      </w:r>
    </w:p>
    <w:p w:rsidR="00BE7CD2" w:rsidRPr="00BE7CD2" w:rsidP="00BE7CD2">
      <w:pPr>
        <w:pStyle w:val="Heading2"/>
        <w:rPr>
          <w:rFonts w:hAnsi="宋体"/>
          <w:szCs w:val="21"/>
          <w:highlight w:val="yellow"/>
        </w:rPr>
      </w:pPr>
      <w:bookmarkStart w:id="27" w:name="_Toc440666225"/>
      <w:bookmarkEnd w:id="25"/>
      <w:r w:rsidRPr="00BE7CD2">
        <w:rPr>
          <w:rFonts w:ascii="黑体" w:eastAsia="黑体" w:hAnsi="黑体" w:cs="黑体"/>
          <w:highlight w:val="yellow"/>
        </w:rPr>
        <w:t xml:space="preserve">8. </w:t>
      </w:r>
      <w:r w:rsidRPr="00BE7CD2">
        <w:rPr>
          <w:rFonts w:ascii="黑体" w:eastAsia="黑体" w:hAnsi="黑体" w:cs="黑体" w:hint="eastAsia"/>
          <w:highlight w:val="yellow"/>
        </w:rPr>
        <w:t>荣誉与资质证书</w:t>
      </w:r>
    </w:p>
    <w:p w:rsidR="00BE7CD2" w:rsidRPr="00BE7CD2" w:rsidP="00BE7CD2">
      <w:pPr>
        <w:spacing w:line="360" w:lineRule="auto"/>
        <w:ind w:firstLine="480" w:firstLineChars="200"/>
        <w:rPr>
          <w:rFonts w:ascii="宋体"/>
          <w:sz w:val="24"/>
          <w:szCs w:val="21"/>
          <w:highlight w:val="yellow"/>
        </w:rPr>
      </w:pPr>
      <w:r w:rsidRPr="00BE7CD2">
        <w:rPr>
          <w:rFonts w:ascii="黑体" w:eastAsia="黑体" w:hAnsi="黑体" w:cs="黑体" w:hint="eastAsia"/>
          <w:sz w:val="24"/>
          <w:szCs w:val="21"/>
          <w:highlight w:val="yellow"/>
        </w:rPr>
        <w:t>公司取得的资质证书、许可证书如下：</w:t>
      </w:r>
    </w:p>
    <w:p w:rsidR="00BE7CD2" w:rsidRPr="00BE7CD2" w:rsidP="00BE7CD2">
      <w:pPr>
        <w:numPr>
          <w:ilvl w:val="0"/>
          <w:numId w:val="11"/>
        </w:numPr>
        <w:spacing w:line="360" w:lineRule="atLeast"/>
        <w:rPr>
          <w:rFonts w:hAnsi="宋体" w:hint="eastAsia"/>
          <w:sz w:val="24"/>
          <w:szCs w:val="24"/>
          <w:highlight w:val="yellow"/>
        </w:rPr>
      </w:pPr>
      <w:r w:rsidRPr="00BE7CD2">
        <w:rPr>
          <w:rFonts w:ascii="黑体" w:eastAsia="黑体" w:hAnsi="黑体" w:cs="黑体" w:hint="eastAsia"/>
          <w:sz w:val="24"/>
          <w:szCs w:val="24"/>
          <w:highlight w:val="yellow"/>
        </w:rPr>
        <w:t>药品生产许可证书  编号：辽    有效期至2020年12月31日</w:t>
      </w:r>
    </w:p>
    <w:p w:rsidR="00BE7CD2" w:rsidRPr="00BE7CD2" w:rsidP="00BE7CD2">
      <w:pPr>
        <w:numPr>
          <w:ilvl w:val="0"/>
          <w:numId w:val="11"/>
        </w:numPr>
        <w:spacing w:line="360" w:lineRule="atLeast"/>
        <w:rPr>
          <w:rFonts w:hAnsi="宋体" w:hint="eastAsia"/>
          <w:b/>
          <w:sz w:val="24"/>
          <w:szCs w:val="24"/>
          <w:highlight w:val="yellow"/>
        </w:rPr>
      </w:pPr>
      <w:r w:rsidRPr="00BE7CD2">
        <w:rPr>
          <w:rFonts w:ascii="黑体" w:eastAsia="黑体" w:hAnsi="黑体" w:cs="黑体" w:hint="eastAsia"/>
          <w:sz w:val="24"/>
          <w:szCs w:val="24"/>
          <w:highlight w:val="yellow"/>
        </w:rPr>
        <w:t>药品GMP证书     编号：LN    有效期至2020年7月5日</w:t>
      </w:r>
    </w:p>
    <w:p w:rsidR="00BE7CD2" w:rsidRPr="00BE7CD2" w:rsidP="00BE7CD2">
      <w:pPr>
        <w:numPr>
          <w:ilvl w:val="0"/>
          <w:numId w:val="11"/>
        </w:numPr>
        <w:spacing w:line="360" w:lineRule="atLeast"/>
        <w:rPr>
          <w:rFonts w:hAnsi="宋体" w:hint="eastAsia"/>
          <w:b/>
          <w:sz w:val="24"/>
          <w:szCs w:val="24"/>
          <w:highlight w:val="yellow"/>
        </w:rPr>
      </w:pPr>
      <w:r w:rsidRPr="00BE7CD2">
        <w:rPr>
          <w:rFonts w:ascii="黑体" w:eastAsia="黑体" w:hAnsi="黑体" w:cs="黑体" w:hint="eastAsia"/>
          <w:sz w:val="24"/>
          <w:szCs w:val="24"/>
          <w:highlight w:val="yellow"/>
        </w:rPr>
        <w:t xml:space="preserve">新药证书  康脉益心片  编号：国药证字Z </w:t>
      </w:r>
    </w:p>
    <w:p w:rsidR="00BE7CD2" w:rsidRPr="00BE7CD2" w:rsidP="00BE7CD2">
      <w:pPr>
        <w:numPr>
          <w:ilvl w:val="0"/>
          <w:numId w:val="11"/>
        </w:numPr>
        <w:spacing w:line="360" w:lineRule="atLeast"/>
        <w:rPr>
          <w:rFonts w:hAnsi="宋体" w:hint="eastAsia"/>
          <w:b/>
          <w:sz w:val="24"/>
          <w:szCs w:val="24"/>
          <w:highlight w:val="yellow"/>
        </w:rPr>
      </w:pPr>
      <w:r w:rsidRPr="00BE7CD2">
        <w:rPr>
          <w:rFonts w:ascii="黑体" w:eastAsia="黑体" w:hAnsi="黑体" w:cs="黑体" w:hint="eastAsia"/>
          <w:sz w:val="24"/>
          <w:szCs w:val="24"/>
          <w:highlight w:val="yellow"/>
        </w:rPr>
        <w:t>新药证书  氨来占诺口腔贴片  编号：国药证字H</w:t>
      </w:r>
    </w:p>
    <w:p w:rsidR="00BE7CD2" w:rsidRPr="00BE7CD2" w:rsidP="00BE7CD2">
      <w:pPr>
        <w:numPr>
          <w:ilvl w:val="0"/>
          <w:numId w:val="11"/>
        </w:numPr>
        <w:spacing w:line="360" w:lineRule="atLeast"/>
        <w:rPr>
          <w:rFonts w:hAnsi="宋体" w:hint="eastAsia"/>
          <w:b/>
          <w:sz w:val="24"/>
          <w:szCs w:val="24"/>
          <w:highlight w:val="yellow"/>
        </w:rPr>
      </w:pPr>
      <w:r w:rsidRPr="00BE7CD2">
        <w:rPr>
          <w:rFonts w:ascii="黑体" w:eastAsia="黑体" w:hAnsi="黑体" w:cs="黑体" w:hint="eastAsia"/>
          <w:sz w:val="24"/>
          <w:szCs w:val="24"/>
          <w:highlight w:val="yellow"/>
        </w:rPr>
        <w:t>中药保护品种证书  康脉益心片  证书号：（2013）国药中保证字第005号  有效期至2020年5月8日</w:t>
      </w:r>
    </w:p>
    <w:p w:rsidR="00962B92" w:rsidRPr="001F3ED4" w:rsidP="00962B92">
      <w:pPr>
        <w:pStyle w:val="Heading1"/>
        <w:rPr>
          <w:highlight w:val="yellow"/>
        </w:rPr>
      </w:pPr>
      <w:r w:rsidRPr="001F3ED4">
        <w:rPr>
          <w:rFonts w:ascii="黑体" w:eastAsia="黑体" w:hAnsi="黑体" w:cs="黑体" w:hint="eastAsia"/>
          <w:highlight w:val="yellow"/>
        </w:rPr>
        <w:t>二、主营业务</w:t>
      </w:r>
      <w:bookmarkEnd w:id="27"/>
    </w:p>
    <w:p w:rsidR="00962B92" w:rsidP="00962B92">
      <w:pPr>
        <w:pStyle w:val="Heading2"/>
        <w:rPr>
          <w:rFonts w:hint="eastAsia"/>
          <w:highlight w:val="yellow"/>
        </w:rPr>
      </w:pPr>
      <w:bookmarkStart w:id="28" w:name="_Toc440666226"/>
      <w:r w:rsidRPr="001F3ED4">
        <w:rPr>
          <w:rFonts w:ascii="黑体" w:eastAsia="黑体" w:hAnsi="黑体" w:cs="黑体"/>
          <w:highlight w:val="yellow"/>
        </w:rPr>
        <w:t xml:space="preserve">1. </w:t>
      </w:r>
      <w:r w:rsidRPr="001F3ED4">
        <w:rPr>
          <w:rFonts w:ascii="黑体" w:eastAsia="黑体" w:hAnsi="黑体" w:cs="黑体" w:hint="eastAsia"/>
          <w:highlight w:val="yellow"/>
        </w:rPr>
        <w:t>主要作品介绍</w:t>
      </w:r>
      <w:bookmarkEnd w:id="28"/>
    </w:p>
    <w:p w:rsidR="001F3ED4" w:rsidRPr="001F3ED4" w:rsidP="001F3ED4">
      <w:pPr>
        <w:rPr>
          <w:rFonts w:hint="eastAsia"/>
          <w:highlight w:val="yellow"/>
        </w:rPr>
      </w:pPr>
      <w:r w:rsidRPr="001F3ED4">
        <w:rPr>
          <w:rFonts w:ascii="黑体" w:eastAsia="黑体" w:hAnsi="黑体" w:cs="黑体" w:hint="eastAsia"/>
          <w:highlight w:val="yellow"/>
        </w:rPr>
        <w:t>康脉益心片以临床为主导</w:t>
      </w:r>
    </w:p>
    <w:p w:rsidR="001F3ED4" w:rsidRPr="001F3ED4" w:rsidP="001F3ED4">
      <w:r w:rsidRPr="001F3ED4">
        <w:rPr>
          <w:rFonts w:ascii="黑体" w:eastAsia="黑体" w:hAnsi="黑体" w:cs="黑体" w:hint="eastAsia"/>
          <w:highlight w:val="yellow"/>
        </w:rPr>
        <w:t>氨来呫诺口腔贴片以终端市场为主导</w:t>
      </w:r>
    </w:p>
    <w:p w:rsidR="00962B92" w:rsidP="001F3ED4">
      <w:pPr>
        <w:pStyle w:val="Heading3"/>
        <w:numPr>
          <w:ilvl w:val="1"/>
          <w:numId w:val="13"/>
        </w:numPr>
        <w:rPr>
          <w:rFonts w:hint="eastAsia"/>
          <w:highlight w:val="yellow"/>
        </w:rPr>
      </w:pPr>
      <w:r w:rsidR="001F3ED4">
        <w:rPr>
          <w:rFonts w:ascii="黑体" w:eastAsia="黑体" w:hAnsi="黑体" w:cs="黑体" w:hint="eastAsia"/>
          <w:highlight w:val="yellow"/>
        </w:rPr>
        <w:t>主要产品信息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51"/>
        <w:gridCol w:w="6571"/>
      </w:tblGrid>
      <w:tr w:rsidTr="00AD47FE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1951" w:type="dxa"/>
            <w:shd w:val="clear" w:color="auto" w:fill="auto"/>
          </w:tcPr>
          <w:p w:rsidR="001F3ED4" w:rsidRPr="00AD47FE" w:rsidP="001F3ED4">
            <w:pPr>
              <w:widowControl w:val="0"/>
              <w:jc w:val="both"/>
              <w:rPr>
                <w:rFonts w:ascii="Times New Roman" w:eastAsia="宋体" w:hAnsi="Times New Roman" w:hint="eastAsia"/>
                <w:highlight w:val="yellow"/>
              </w:rPr>
            </w:pPr>
            <w:r w:rsidRPr="00AD47FE">
              <w:rPr>
                <w:rFonts w:ascii="黑体" w:eastAsia="黑体" w:hAnsi="黑体" w:cs="黑体" w:hint="eastAsia"/>
                <w:kern w:val="2"/>
                <w:sz w:val="21"/>
                <w:szCs w:val="22"/>
                <w:highlight w:val="yellow"/>
                <w:lang w:val="en-US" w:eastAsia="zh-CN" w:bidi="ar-SA"/>
              </w:rPr>
              <w:t>品名</w:t>
            </w:r>
          </w:p>
        </w:tc>
        <w:tc>
          <w:tcPr>
            <w:tcW w:w="6571" w:type="dxa"/>
            <w:shd w:val="clear" w:color="auto" w:fill="auto"/>
          </w:tcPr>
          <w:p w:rsidR="001F3ED4" w:rsidRPr="00AD47FE" w:rsidP="001F3ED4">
            <w:pPr>
              <w:widowControl w:val="0"/>
              <w:jc w:val="both"/>
              <w:rPr>
                <w:rFonts w:ascii="Times New Roman" w:eastAsia="宋体" w:hAnsi="Times New Roman" w:hint="eastAsia"/>
                <w:highlight w:val="yellow"/>
              </w:rPr>
            </w:pPr>
            <w:r w:rsidRPr="00AD47FE">
              <w:rPr>
                <w:rFonts w:ascii="黑体" w:eastAsia="黑体" w:hAnsi="黑体" w:cs="黑体" w:hint="eastAsia"/>
                <w:kern w:val="2"/>
                <w:sz w:val="21"/>
                <w:szCs w:val="22"/>
                <w:highlight w:val="yellow"/>
                <w:lang w:val="en-US" w:eastAsia="zh-CN" w:bidi="ar-SA"/>
              </w:rPr>
              <w:t>主要成分</w:t>
            </w:r>
          </w:p>
        </w:tc>
      </w:tr>
      <w:tr w:rsidTr="00AD47FE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1951" w:type="dxa"/>
            <w:shd w:val="clear" w:color="auto" w:fill="auto"/>
          </w:tcPr>
          <w:p w:rsidR="001F3ED4" w:rsidRPr="00AD47FE" w:rsidP="001F3ED4">
            <w:pPr>
              <w:widowControl w:val="0"/>
              <w:jc w:val="both"/>
              <w:rPr>
                <w:rFonts w:ascii="Times New Roman" w:eastAsia="宋体" w:hAnsi="Times New Roman" w:hint="eastAsia"/>
                <w:highlight w:val="yellow"/>
              </w:rPr>
            </w:pPr>
            <w:r w:rsidRPr="00AD47FE">
              <w:rPr>
                <w:rFonts w:ascii="黑体" w:eastAsia="黑体" w:hAnsi="黑体" w:cs="黑体" w:hint="eastAsia"/>
                <w:kern w:val="2"/>
                <w:sz w:val="21"/>
                <w:szCs w:val="22"/>
                <w:highlight w:val="yellow"/>
                <w:lang w:val="en-US" w:eastAsia="zh-CN" w:bidi="ar-SA"/>
              </w:rPr>
              <w:t>康脉益心片</w:t>
            </w:r>
          </w:p>
        </w:tc>
        <w:tc>
          <w:tcPr>
            <w:tcW w:w="6571" w:type="dxa"/>
            <w:shd w:val="clear" w:color="auto" w:fill="auto"/>
          </w:tcPr>
          <w:p w:rsidR="001F3ED4" w:rsidRPr="00AD47FE" w:rsidP="001F3ED4">
            <w:pPr>
              <w:widowControl w:val="0"/>
              <w:jc w:val="both"/>
              <w:rPr>
                <w:rFonts w:ascii="Times New Roman" w:eastAsia="宋体" w:hAnsi="Times New Roman" w:hint="eastAsia"/>
                <w:highlight w:val="yellow"/>
              </w:rPr>
            </w:pPr>
            <w:r w:rsidRPr="00AD47FE" w:rsidR="009F5358">
              <w:rPr>
                <w:rFonts w:ascii="黑体" w:eastAsia="黑体" w:hAnsi="黑体" w:cs="黑体" w:hint="eastAsia"/>
                <w:kern w:val="2"/>
                <w:sz w:val="21"/>
                <w:szCs w:val="22"/>
                <w:highlight w:val="yellow"/>
                <w:lang w:val="en-US" w:eastAsia="zh-CN" w:bidi="ar-SA"/>
              </w:rPr>
              <w:t>丹参、两红花、延胡索、蟾酥、熊胆粉、冰片、三七、山楂等</w:t>
            </w:r>
          </w:p>
        </w:tc>
      </w:tr>
      <w:tr w:rsidTr="00AD47FE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1951" w:type="dxa"/>
            <w:shd w:val="clear" w:color="auto" w:fill="auto"/>
          </w:tcPr>
          <w:p w:rsidR="001F3ED4" w:rsidRPr="00AD47FE" w:rsidP="001F3ED4">
            <w:pPr>
              <w:widowControl w:val="0"/>
              <w:jc w:val="both"/>
              <w:rPr>
                <w:rFonts w:ascii="Times New Roman" w:eastAsia="宋体" w:hAnsi="Times New Roman" w:hint="eastAsia"/>
                <w:highlight w:val="yellow"/>
              </w:rPr>
            </w:pPr>
            <w:r w:rsidRPr="00AD47FE">
              <w:rPr>
                <w:rFonts w:ascii="黑体" w:eastAsia="黑体" w:hAnsi="黑体" w:cs="黑体" w:hint="eastAsia"/>
                <w:kern w:val="2"/>
                <w:sz w:val="21"/>
                <w:szCs w:val="22"/>
                <w:highlight w:val="yellow"/>
                <w:lang w:val="en-US" w:eastAsia="zh-CN" w:bidi="ar-SA"/>
              </w:rPr>
              <w:t>氨来呫诺口腔贴片</w:t>
            </w:r>
          </w:p>
        </w:tc>
        <w:tc>
          <w:tcPr>
            <w:tcW w:w="6571" w:type="dxa"/>
            <w:shd w:val="clear" w:color="auto" w:fill="auto"/>
          </w:tcPr>
          <w:p w:rsidR="001F3ED4" w:rsidRPr="00AD47FE" w:rsidP="001F3ED4">
            <w:pPr>
              <w:widowControl w:val="0"/>
              <w:jc w:val="both"/>
              <w:rPr>
                <w:rFonts w:ascii="Times New Roman" w:eastAsia="宋体" w:hAnsi="Times New Roman" w:hint="eastAsia"/>
                <w:highlight w:val="yellow"/>
              </w:rPr>
            </w:pPr>
          </w:p>
        </w:tc>
      </w:tr>
    </w:tbl>
    <w:p w:rsidR="001F3ED4" w:rsidRPr="001F3ED4" w:rsidP="001F3ED4">
      <w:pPr>
        <w:rPr>
          <w:rFonts w:hint="eastAsia"/>
          <w:highlight w:val="yellow"/>
        </w:rPr>
        <w:sectPr w:rsidSect="0027692B"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p w:rsidR="00962B92" w:rsidP="00962B92">
      <w:pPr>
        <w:pStyle w:val="Heading3"/>
      </w:pPr>
      <w:bookmarkStart w:id="29" w:name="_Toc440666228"/>
      <w:r>
        <w:rPr>
          <w:rFonts w:ascii="黑体" w:eastAsia="黑体" w:hAnsi="黑体" w:cs="黑体"/>
        </w:rPr>
        <w:t xml:space="preserve"> </w:t>
      </w:r>
      <w:bookmarkEnd w:id="29"/>
      <w:r w:rsidR="009F5358">
        <w:rPr>
          <w:rFonts w:ascii="黑体" w:eastAsia="黑体" w:hAnsi="黑体" w:cs="黑体" w:hint="eastAsia"/>
        </w:rPr>
        <w:t>市场占有率</w:t>
      </w:r>
    </w:p>
    <w:p w:rsidR="009F5358" w:rsidP="00962B92">
      <w:pPr>
        <w:pStyle w:val="Heading2"/>
        <w:rPr>
          <w:rFonts w:hint="eastAsia"/>
        </w:rPr>
      </w:pPr>
      <w:bookmarkStart w:id="30" w:name="_Toc440666229"/>
    </w:p>
    <w:p w:rsidR="009F5358" w:rsidP="00962B92">
      <w:pPr>
        <w:pStyle w:val="Heading2"/>
        <w:rPr>
          <w:rFonts w:hint="eastAsia"/>
        </w:rPr>
      </w:pPr>
    </w:p>
    <w:p w:rsidR="009F5358" w:rsidP="00962B92">
      <w:pPr>
        <w:pStyle w:val="Heading2"/>
        <w:rPr>
          <w:rFonts w:hint="eastAsia"/>
        </w:rPr>
      </w:pPr>
    </w:p>
    <w:p w:rsidR="009F5358" w:rsidRPr="003B3C05" w:rsidP="009F5358">
      <w:pPr>
        <w:pStyle w:val="Heading2"/>
        <w:rPr>
          <w:rFonts w:hint="eastAsia"/>
          <w:highlight w:val="yellow"/>
        </w:rPr>
      </w:pPr>
      <w:r w:rsidRPr="003B3C05" w:rsidR="00962B92">
        <w:rPr>
          <w:rFonts w:ascii="黑体" w:eastAsia="黑体" w:hAnsi="黑体" w:cs="黑体"/>
          <w:highlight w:val="yellow"/>
        </w:rPr>
        <w:t xml:space="preserve">2. </w:t>
      </w:r>
      <w:r w:rsidRPr="003B3C05" w:rsidR="00962B92">
        <w:rPr>
          <w:rFonts w:ascii="黑体" w:eastAsia="黑体" w:hAnsi="黑体" w:cs="黑体" w:hint="eastAsia"/>
          <w:highlight w:val="yellow"/>
        </w:rPr>
        <w:t>业务流程</w:t>
      </w:r>
      <w:bookmarkEnd w:id="30"/>
    </w:p>
    <w:p w:rsidR="00962B92" w:rsidRPr="003B3C05" w:rsidP="00962B92">
      <w:pPr>
        <w:spacing w:line="360" w:lineRule="auto"/>
        <w:jc w:val="center"/>
        <w:rPr>
          <w:rFonts w:ascii="黑体" w:eastAsia="黑体" w:hAnsi="黑体"/>
          <w:sz w:val="24"/>
          <w:szCs w:val="21"/>
          <w:highlight w:val="yellow"/>
        </w:rPr>
      </w:pPr>
      <w:r w:rsidRPr="003B3C05">
        <w:rPr>
          <w:rFonts w:ascii="黑体" w:eastAsia="黑体" w:hAnsi="黑体" w:cs="黑体" w:hint="eastAsia"/>
          <w:sz w:val="24"/>
          <w:szCs w:val="21"/>
          <w:highlight w:val="yellow"/>
        </w:rPr>
        <w:t>公司</w:t>
      </w:r>
      <w:r w:rsidRPr="003B3C05" w:rsidR="009F5358">
        <w:rPr>
          <w:rFonts w:ascii="黑体" w:eastAsia="黑体" w:hAnsi="黑体" w:cs="黑体" w:hint="eastAsia"/>
          <w:sz w:val="24"/>
          <w:szCs w:val="21"/>
          <w:highlight w:val="yellow"/>
        </w:rPr>
        <w:t>OTC业务流程</w:t>
      </w:r>
    </w:p>
    <w:p w:rsidR="00962B92" w:rsidRPr="003B3C05" w:rsidP="009F5358">
      <w:pPr>
        <w:autoSpaceDE w:val="0"/>
        <w:autoSpaceDN w:val="0"/>
        <w:adjustRightInd w:val="0"/>
        <w:spacing w:before="312" w:beforeLines="100" w:line="360" w:lineRule="exact"/>
        <w:ind w:firstLine="420" w:firstLineChars="200"/>
        <w:jc w:val="left"/>
        <w:rPr>
          <w:rFonts w:ascii="宋体" w:cs="宋体"/>
          <w:kern w:val="0"/>
          <w:sz w:val="18"/>
          <w:szCs w:val="18"/>
          <w:highlight w:val="yellow"/>
        </w:rPr>
      </w:pPr>
      <w:r>
        <w:rPr>
          <w:noProof/>
          <w:highlight w:val="yellow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流程图: 可选过程 46" o:spid="_x0000_s1046" type="#_x0000_t176" style="width:1in;height:23.95pt;margin-top:19.65pt;margin-left:18.45pt;position:absolute;visibility:visible;z-index:251658240">
            <v:textbox>
              <w:txbxContent>
                <w:p w:rsidR="00962B92" w:rsidP="00962B92">
                  <w:pPr>
                    <w:rPr>
                      <w:sz w:val="22"/>
                    </w:rPr>
                  </w:pPr>
                  <w:r w:rsidR="009F5358">
                    <w:rPr>
                      <w:rFonts w:ascii="黑体" w:eastAsia="黑体" w:hAnsi="黑体" w:cs="黑体" w:hint="eastAsia"/>
                      <w:sz w:val="22"/>
                    </w:rPr>
                    <w:t>企业生产</w:t>
                  </w:r>
                </w:p>
              </w:txbxContent>
            </v:textbox>
          </v:shape>
        </w:pict>
      </w:r>
      <w:r>
        <w:rPr>
          <w:noProof/>
          <w:highlight w:val="yellow"/>
        </w:rPr>
        <w:pict>
          <v:shape id="直接箭头连接符 51" o:spid="_x0000_s1047" type="#_x0000_t32" style="width:53pt;height:0;margin-top:30.7pt;margin-left:94.75pt;mso-wrap-distance-bottom:0;mso-wrap-distance-top:0;position:absolute;visibility:visible;z-index:251659264" adj="-65513,-1,-65513">
            <v:stroke endarrow="block"/>
          </v:shape>
        </w:pict>
      </w:r>
      <w:r>
        <w:rPr>
          <w:rFonts w:ascii="宋体" w:cs="宋体"/>
          <w:noProof/>
          <w:kern w:val="0"/>
          <w:sz w:val="18"/>
          <w:szCs w:val="18"/>
          <w:highlight w:val="yellow"/>
        </w:rPr>
        <w:pict>
          <v:shape id="流程图: 可选过程 46" o:spid="_x0000_s1048" type="#_x0000_t176" style="width:1in;height:23.95pt;margin-top:19.65pt;margin-left:147.75pt;position:absolute;visibility:visible;z-index:251660288">
            <v:textbox>
              <w:txbxContent>
                <w:p w:rsidR="009F5358" w:rsidP="009F5358">
                  <w:pPr>
                    <w:rPr>
                      <w:sz w:val="22"/>
                    </w:rPr>
                  </w:pPr>
                  <w:r>
                    <w:rPr>
                      <w:rFonts w:ascii="黑体" w:eastAsia="黑体" w:hAnsi="黑体" w:cs="黑体" w:hint="eastAsia"/>
                      <w:sz w:val="22"/>
                    </w:rPr>
                    <w:t>医药公司</w:t>
                  </w:r>
                </w:p>
              </w:txbxContent>
            </v:textbox>
          </v:shape>
        </w:pict>
      </w:r>
      <w:r>
        <w:rPr>
          <w:rFonts w:ascii="宋体" w:cs="宋体"/>
          <w:noProof/>
          <w:kern w:val="0"/>
          <w:sz w:val="18"/>
          <w:szCs w:val="18"/>
          <w:highlight w:val="yellow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直接箭头连接符 51" o:spid="_x0000_s1049" type="#_x0000_t34" style="width:38.5pt;height:0.05pt;margin-top:30.7pt;margin-left:225.15pt;mso-wrap-distance-bottom:0;mso-wrap-distance-top:0;position:absolute;visibility:visible;z-index:251662336" adj=",-149947200,-176811">
            <v:stroke endarrow="block"/>
          </v:shape>
        </w:pict>
      </w:r>
      <w:r>
        <w:rPr>
          <w:rFonts w:ascii="宋体" w:cs="宋体"/>
          <w:noProof/>
          <w:kern w:val="0"/>
          <w:sz w:val="18"/>
          <w:szCs w:val="18"/>
          <w:highlight w:val="yellow"/>
        </w:rPr>
        <w:pict>
          <v:shape id="流程图: 可选过程 46" o:spid="_x0000_s1050" type="#_x0000_t176" style="width:87.35pt;height:23.95pt;margin-top:19.65pt;margin-left:263.65pt;position:absolute;visibility:visible;z-index:251661312">
            <v:textbox>
              <w:txbxContent>
                <w:p w:rsidR="009F5358" w:rsidP="009F5358">
                  <w:pPr>
                    <w:rPr>
                      <w:sz w:val="22"/>
                    </w:rPr>
                  </w:pPr>
                  <w:r>
                    <w:rPr>
                      <w:rFonts w:ascii="黑体" w:eastAsia="黑体" w:hAnsi="黑体" w:cs="黑体" w:hint="eastAsia"/>
                      <w:sz w:val="22"/>
                    </w:rPr>
                    <w:t>连锁药房终端</w:t>
                  </w:r>
                </w:p>
              </w:txbxContent>
            </v:textbox>
          </v:shape>
        </w:pict>
      </w:r>
    </w:p>
    <w:p w:rsidR="00962B92" w:rsidRPr="003B3C05" w:rsidP="00962B92">
      <w:pPr>
        <w:autoSpaceDE w:val="0"/>
        <w:autoSpaceDN w:val="0"/>
        <w:adjustRightInd w:val="0"/>
        <w:spacing w:before="312" w:beforeLines="100" w:line="360" w:lineRule="exact"/>
        <w:ind w:firstLine="360" w:firstLineChars="200"/>
        <w:jc w:val="left"/>
        <w:rPr>
          <w:rFonts w:ascii="宋体" w:cs="宋体"/>
          <w:kern w:val="0"/>
          <w:sz w:val="18"/>
          <w:szCs w:val="18"/>
          <w:highlight w:val="yellow"/>
        </w:rPr>
      </w:pPr>
    </w:p>
    <w:p w:rsidR="003B3C05" w:rsidRPr="003B3C05" w:rsidP="003B3C05">
      <w:pPr>
        <w:spacing w:line="360" w:lineRule="auto"/>
        <w:jc w:val="center"/>
        <w:rPr>
          <w:rFonts w:ascii="黑体" w:eastAsia="黑体" w:hAnsi="黑体"/>
          <w:sz w:val="24"/>
          <w:szCs w:val="21"/>
          <w:highlight w:val="yellow"/>
        </w:rPr>
      </w:pPr>
      <w:r w:rsidRPr="003B3C05">
        <w:rPr>
          <w:rFonts w:ascii="黑体" w:eastAsia="黑体" w:hAnsi="黑体" w:cs="黑体" w:hint="eastAsia"/>
          <w:sz w:val="24"/>
          <w:szCs w:val="21"/>
          <w:highlight w:val="yellow"/>
        </w:rPr>
        <w:t>公司临床业务流程</w:t>
      </w:r>
    </w:p>
    <w:p w:rsidR="003B3C05" w:rsidRPr="003B3C05" w:rsidP="003B3C05">
      <w:pPr>
        <w:autoSpaceDE w:val="0"/>
        <w:autoSpaceDN w:val="0"/>
        <w:adjustRightInd w:val="0"/>
        <w:spacing w:before="312" w:beforeLines="100" w:line="360" w:lineRule="exact"/>
        <w:ind w:firstLine="420" w:firstLineChars="200"/>
        <w:jc w:val="left"/>
        <w:rPr>
          <w:rFonts w:ascii="宋体" w:cs="宋体"/>
          <w:kern w:val="0"/>
          <w:sz w:val="18"/>
          <w:szCs w:val="18"/>
          <w:highlight w:val="yellow"/>
        </w:rPr>
      </w:pPr>
      <w:r>
        <w:rPr>
          <w:noProof/>
          <w:highlight w:val="yellow"/>
        </w:rPr>
        <w:pict>
          <v:shape id="流程图: 可选过程 46" o:spid="_x0000_s1051" type="#_x0000_t176" style="width:1in;height:23.95pt;margin-top:19.65pt;margin-left:18.45pt;position:absolute;visibility:visible;z-index:251663360">
            <v:textbox>
              <w:txbxContent>
                <w:p w:rsidR="003B3C05" w:rsidP="003B3C05">
                  <w:pPr>
                    <w:rPr>
                      <w:sz w:val="22"/>
                    </w:rPr>
                  </w:pPr>
                  <w:r>
                    <w:rPr>
                      <w:rFonts w:ascii="黑体" w:eastAsia="黑体" w:hAnsi="黑体" w:cs="黑体" w:hint="eastAsia"/>
                      <w:sz w:val="22"/>
                    </w:rPr>
                    <w:t>企业生产</w:t>
                  </w:r>
                </w:p>
              </w:txbxContent>
            </v:textbox>
          </v:shape>
        </w:pict>
      </w:r>
      <w:r>
        <w:rPr>
          <w:noProof/>
          <w:highlight w:val="yellow"/>
        </w:rPr>
        <w:pict>
          <v:shape id="直接箭头连接符 51" o:spid="_x0000_s1052" type="#_x0000_t32" style="width:53pt;height:0;margin-top:30.7pt;margin-left:94.75pt;mso-wrap-distance-bottom:0;mso-wrap-distance-top:0;position:absolute;visibility:visible;z-index:251664384" adj="-65513,-1,-65513">
            <v:stroke endarrow="block"/>
          </v:shape>
        </w:pict>
      </w:r>
      <w:r>
        <w:rPr>
          <w:rFonts w:ascii="宋体" w:cs="宋体"/>
          <w:noProof/>
          <w:kern w:val="0"/>
          <w:sz w:val="18"/>
          <w:szCs w:val="18"/>
          <w:highlight w:val="yellow"/>
        </w:rPr>
        <w:pict>
          <v:shape id="流程图: 可选过程 46" o:spid="_x0000_s1053" type="#_x0000_t176" style="width:1in;height:23.95pt;margin-top:19.65pt;margin-left:147.75pt;position:absolute;visibility:visible;z-index:251665408">
            <v:textbox>
              <w:txbxContent>
                <w:p w:rsidR="003B3C05" w:rsidP="003B3C05">
                  <w:pPr>
                    <w:rPr>
                      <w:sz w:val="22"/>
                    </w:rPr>
                  </w:pPr>
                  <w:r>
                    <w:rPr>
                      <w:rFonts w:ascii="黑体" w:eastAsia="黑体" w:hAnsi="黑体" w:cs="黑体" w:hint="eastAsia"/>
                      <w:sz w:val="22"/>
                    </w:rPr>
                    <w:t>医药配送</w:t>
                  </w:r>
                </w:p>
              </w:txbxContent>
            </v:textbox>
          </v:shape>
        </w:pict>
      </w:r>
      <w:r>
        <w:rPr>
          <w:rFonts w:ascii="宋体" w:cs="宋体"/>
          <w:noProof/>
          <w:kern w:val="0"/>
          <w:sz w:val="18"/>
          <w:szCs w:val="18"/>
          <w:highlight w:val="yellow"/>
        </w:rPr>
        <w:pict>
          <v:shape id="直接箭头连接符 51" o:spid="_x0000_s1054" type="#_x0000_t34" style="width:38.5pt;height:0.05pt;margin-top:30.7pt;margin-left:225.15pt;mso-wrap-distance-bottom:0;mso-wrap-distance-top:0;position:absolute;visibility:visible;z-index:251667456" adj=",-149947200,-176811">
            <v:stroke endarrow="block"/>
          </v:shape>
        </w:pict>
      </w:r>
      <w:r>
        <w:rPr>
          <w:rFonts w:ascii="宋体" w:cs="宋体"/>
          <w:noProof/>
          <w:kern w:val="0"/>
          <w:sz w:val="18"/>
          <w:szCs w:val="18"/>
          <w:highlight w:val="yellow"/>
        </w:rPr>
        <w:pict>
          <v:shape id="流程图: 可选过程 46" o:spid="_x0000_s1055" type="#_x0000_t176" style="width:87.35pt;height:23.95pt;margin-top:19.65pt;margin-left:263.65pt;position:absolute;visibility:visible;z-index:251666432">
            <v:textbox>
              <w:txbxContent>
                <w:p w:rsidR="003B3C05" w:rsidP="003B3C05">
                  <w:pPr>
                    <w:rPr>
                      <w:sz w:val="22"/>
                    </w:rPr>
                  </w:pPr>
                  <w:r>
                    <w:rPr>
                      <w:rFonts w:ascii="黑体" w:eastAsia="黑体" w:hAnsi="黑体" w:cs="黑体" w:hint="eastAsia"/>
                      <w:sz w:val="22"/>
                    </w:rPr>
                    <w:t>医  院</w:t>
                  </w:r>
                </w:p>
              </w:txbxContent>
            </v:textbox>
          </v:shape>
        </w:pict>
      </w:r>
    </w:p>
    <w:p w:rsidR="00962B92" w:rsidRPr="003B3C05" w:rsidP="003B3C05">
      <w:pPr>
        <w:spacing w:line="360" w:lineRule="auto"/>
        <w:rPr>
          <w:rFonts w:ascii="宋体"/>
          <w:sz w:val="24"/>
          <w:szCs w:val="21"/>
          <w:highlight w:val="yellow"/>
        </w:rPr>
      </w:pPr>
    </w:p>
    <w:p w:rsidR="00962B92" w:rsidRPr="003B3C05" w:rsidP="003B3C05">
      <w:pPr>
        <w:ind w:firstLine="560" w:firstLineChars="200"/>
        <w:jc w:val="center"/>
        <w:rPr>
          <w:rFonts w:ascii="仿宋_GB2312" w:eastAsia="楷体" w:hAnsi="仿宋_GB2312"/>
          <w:b/>
          <w:sz w:val="28"/>
          <w:szCs w:val="28"/>
          <w:highlight w:val="yellow"/>
        </w:rPr>
      </w:pPr>
      <w:r w:rsidRPr="003B3C05" w:rsidR="003B3C05">
        <w:rPr>
          <w:rFonts w:ascii="黑体" w:eastAsia="黑体" w:hAnsi="黑体" w:cs="黑体" w:hint="eastAsia"/>
          <w:b/>
          <w:sz w:val="28"/>
          <w:szCs w:val="28"/>
          <w:highlight w:val="yellow"/>
        </w:rPr>
        <w:t>市场分析</w:t>
      </w:r>
    </w:p>
    <w:p w:rsidR="003B3C05" w:rsidRPr="003B3C05" w:rsidP="003B3C05">
      <w:pPr>
        <w:ind w:firstLine="560" w:firstLineChars="200"/>
        <w:rPr>
          <w:rFonts w:ascii="仿宋_GB2312" w:eastAsia="楷体" w:hAnsi="仿宋_GB2312" w:hint="eastAsia"/>
          <w:sz w:val="28"/>
          <w:szCs w:val="28"/>
          <w:highlight w:val="yellow"/>
        </w:rPr>
      </w:pPr>
      <w:r w:rsidRPr="003B3C05">
        <w:rPr>
          <w:rFonts w:ascii="黑体" w:eastAsia="黑体" w:hAnsi="黑体" w:cs="黑体" w:hint="eastAsia"/>
          <w:sz w:val="28"/>
          <w:szCs w:val="28"/>
          <w:highlight w:val="yellow"/>
        </w:rPr>
        <w:t>1、心脑血管系统疾病呈上升趋势</w:t>
      </w:r>
    </w:p>
    <w:p w:rsidR="003B3C05" w:rsidRPr="003B3C05" w:rsidP="003B3C05">
      <w:pPr>
        <w:ind w:firstLine="560" w:firstLineChars="200"/>
        <w:rPr>
          <w:rFonts w:ascii="仿宋_GB2312" w:eastAsia="楷体" w:hAnsi="仿宋_GB2312" w:hint="eastAsia"/>
          <w:sz w:val="28"/>
          <w:szCs w:val="28"/>
          <w:highlight w:val="yellow"/>
        </w:rPr>
      </w:pPr>
      <w:r w:rsidRPr="003B3C05">
        <w:rPr>
          <w:rFonts w:ascii="黑体" w:eastAsia="黑体" w:hAnsi="黑体" w:cs="黑体" w:hint="eastAsia"/>
          <w:sz w:val="28"/>
          <w:szCs w:val="28"/>
          <w:highlight w:val="yellow"/>
        </w:rPr>
        <w:t>心脑血管系统疾病是中老年人常见的一种疾病。近年来，随着人们生活水平的提高，饮食结构的变化，社会竞争激烈、人们工作压力加大，生活节奏的加快，其发病率呈上升的态势。据统计，目前，世界上心脑血管药物市场的销售额已达300多亿美元，占世界药品销售总额的21%，位居首位，销售额将呈持续增长的态势。</w:t>
      </w:r>
    </w:p>
    <w:p w:rsidR="003B3C05" w:rsidRPr="00723A17" w:rsidP="003B3C05">
      <w:pPr>
        <w:ind w:firstLine="560" w:firstLineChars="200"/>
        <w:rPr>
          <w:rFonts w:ascii="仿宋_GB2312" w:eastAsia="楷体" w:hAnsi="仿宋_GB2312" w:hint="eastAsia"/>
          <w:sz w:val="28"/>
          <w:szCs w:val="28"/>
        </w:rPr>
      </w:pPr>
      <w:r w:rsidRPr="003B3C05">
        <w:rPr>
          <w:rFonts w:ascii="黑体" w:eastAsia="黑体" w:hAnsi="黑体" w:cs="黑体" w:hint="eastAsia"/>
          <w:sz w:val="28"/>
          <w:szCs w:val="28"/>
          <w:highlight w:val="yellow"/>
        </w:rPr>
        <w:t>国外进口药品的价格昂贵，没有进国家医保目录，购买这部分药品都是自费，普通老百姓难以承受。因此，国内市场急需价格低、疗效显着的治疗心脑血管疾病的药品。</w:t>
      </w:r>
      <w:r w:rsidRPr="00723A17">
        <w:rPr>
          <w:rFonts w:ascii="仿宋_GB2312" w:eastAsia="楷体" w:hAnsi="仿宋_GB2312" w:hint="eastAsia"/>
          <w:sz w:val="28"/>
          <w:szCs w:val="28"/>
        </w:rPr>
        <w:br/>
      </w:r>
      <w:r w:rsidRPr="00723A17">
        <w:rPr>
          <w:rFonts w:ascii="仿宋_GB2312" w:eastAsia="楷体" w:hAnsi="仿宋_GB2312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https://d.book118.com/807146054031006052</w:t>
        </w:r>
      </w:hyperlink>
    </w:p>
    <w:p w:rsidR="003B3C05" w:rsidRPr="00723A17" w:rsidP="003B3C05">
      <w:pPr>
        <w:ind w:firstLine="560" w:firstLineChars="200"/>
        <w:rPr>
          <w:rFonts w:ascii="仿宋_GB2312" w:eastAsia="楷体" w:hAnsi="仿宋_GB2312" w:hint="eastAsia"/>
          <w:sz w:val="28"/>
          <w:szCs w:val="28"/>
        </w:rPr>
      </w:pPr>
    </w:p>
    <w:sectPr w:rsidSect="0027692B">
      <w:type w:val="nextPage"/>
      <w:pgSz w:w="11906" w:h="16838"/>
      <w:pgMar w:top="1440" w:right="1800" w:bottom="1440" w:left="1800" w:header="851" w:footer="992" w:gutter="0"/>
      <w:pgNumType w:start="1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宋体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libri Light">
    <w:altName w:val="Calibri"/>
    <w:panose1 w:val="020F0302020204030204"/>
    <w:charset w:val="00"/>
    <w:family w:val="swiss"/>
    <w:pitch w:val="variable"/>
    <w:sig w:usb0="00000001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22D83"/>
    <w:multiLevelType w:val="hybridMultilevel"/>
    <w:tmpl w:val="56FC6EF0"/>
    <w:lvl w:ilvl="0">
      <w:start w:val="1"/>
      <w:numFmt w:val="decimal"/>
      <w:lvlText w:val="%1)"/>
      <w:lvlJc w:val="left"/>
      <w:pPr>
        <w:ind w:left="900" w:hanging="420"/>
      </w:pPr>
      <w:rPr>
        <w:rFonts w:cs="Times New Roman" w:hint="default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>
    <w:nsid w:val="10763D5F"/>
    <w:multiLevelType w:val="hybridMultilevel"/>
    <w:tmpl w:val="56FC6EF0"/>
    <w:lvl w:ilvl="0">
      <w:start w:val="1"/>
      <w:numFmt w:val="decimal"/>
      <w:lvlText w:val="%1)"/>
      <w:lvlJc w:val="left"/>
      <w:pPr>
        <w:ind w:left="900" w:hanging="420"/>
      </w:pPr>
      <w:rPr>
        <w:rFonts w:cs="Times New Roman" w:hint="default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>
    <w:nsid w:val="1D225A95"/>
    <w:multiLevelType w:val="hybridMultilevel"/>
    <w:tmpl w:val="868C4852"/>
    <w:lvl w:ilvl="0">
      <w:start w:val="1"/>
      <w:numFmt w:val="bullet"/>
      <w:lvlText w:val=""/>
      <w:lvlJc w:val="left"/>
      <w:pPr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3">
    <w:nsid w:val="1F301C17"/>
    <w:multiLevelType w:val="hybridMultilevel"/>
    <w:tmpl w:val="DEAACF7C"/>
    <w:lvl w:ilvl="0">
      <w:start w:val="1"/>
      <w:numFmt w:val="decimal"/>
      <w:lvlText w:val="（%1）"/>
      <w:lvlJc w:val="left"/>
      <w:pPr>
        <w:ind w:left="1200" w:hanging="72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32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74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16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58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00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42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84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260" w:hanging="420"/>
      </w:pPr>
      <w:rPr>
        <w:rFonts w:cs="Times New Roman"/>
      </w:rPr>
    </w:lvl>
  </w:abstractNum>
  <w:abstractNum w:abstractNumId="4">
    <w:nsid w:val="2461589D"/>
    <w:multiLevelType w:val="hybridMultilevel"/>
    <w:tmpl w:val="56FC6EF0"/>
    <w:lvl w:ilvl="0">
      <w:start w:val="1"/>
      <w:numFmt w:val="decimal"/>
      <w:lvlText w:val="%1)"/>
      <w:lvlJc w:val="left"/>
      <w:pPr>
        <w:ind w:left="900" w:hanging="420"/>
      </w:pPr>
      <w:rPr>
        <w:rFonts w:cs="Times New Roman" w:hint="default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5">
    <w:nsid w:val="27F80194"/>
    <w:multiLevelType w:val="hybridMultilevel"/>
    <w:tmpl w:val="56FC6EF0"/>
    <w:lvl w:ilvl="0">
      <w:start w:val="1"/>
      <w:numFmt w:val="decimal"/>
      <w:lvlText w:val="%1)"/>
      <w:lvlJc w:val="left"/>
      <w:pPr>
        <w:ind w:left="900" w:hanging="420"/>
      </w:pPr>
      <w:rPr>
        <w:rFonts w:cs="Times New Roman" w:hint="default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6">
    <w:nsid w:val="28BC7D77"/>
    <w:multiLevelType w:val="hybridMultilevel"/>
    <w:tmpl w:val="16F4EC64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黑体" w:eastAsia="黑体" w:hAnsi="黑体" w:cs="黑体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2AC170CE"/>
    <w:multiLevelType w:val="multilevel"/>
    <w:tmpl w:val="542A5C16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ascii="黑体" w:eastAsia="黑体" w:hAnsi="黑体" w:cs="黑体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302D7463"/>
    <w:multiLevelType w:val="hybridMultilevel"/>
    <w:tmpl w:val="8AA08D3A"/>
    <w:lvl w:ilvl="0">
      <w:start w:val="1"/>
      <w:numFmt w:val="decimal"/>
      <w:lvlText w:val="%1、"/>
      <w:lvlJc w:val="left"/>
      <w:pPr>
        <w:ind w:left="495" w:hanging="495"/>
      </w:pPr>
      <w:rPr>
        <w:rFonts w:ascii="黑体" w:eastAsia="黑体" w:hAnsi="黑体" w:cs="黑体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C8B6E74"/>
    <w:multiLevelType w:val="hybridMultilevel"/>
    <w:tmpl w:val="2B70ACA6"/>
    <w:lvl w:ilvl="0">
      <w:start w:val="1"/>
      <w:numFmt w:val="bullet"/>
      <w:lvlText w:val=""/>
      <w:lvlJc w:val="left"/>
      <w:pPr>
        <w:ind w:left="90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0">
    <w:nsid w:val="49FD3B2F"/>
    <w:multiLevelType w:val="hybridMultilevel"/>
    <w:tmpl w:val="64604638"/>
    <w:lvl w:ilvl="0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24396E"/>
    <w:multiLevelType w:val="hybridMultilevel"/>
    <w:tmpl w:val="56FC6EF0"/>
    <w:lvl w:ilvl="0">
      <w:start w:val="1"/>
      <w:numFmt w:val="decimal"/>
      <w:lvlText w:val="%1)"/>
      <w:lvlJc w:val="left"/>
      <w:pPr>
        <w:ind w:left="900" w:hanging="420"/>
      </w:pPr>
      <w:rPr>
        <w:rFonts w:cs="Times New Roman" w:hint="default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2">
    <w:nsid w:val="6AFD3B58"/>
    <w:multiLevelType w:val="hybridMultilevel"/>
    <w:tmpl w:val="C1B0013A"/>
    <w:lvl w:ilvl="0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0"/>
  </w:num>
  <w:num w:numId="5">
    <w:abstractNumId w:val="2"/>
  </w:num>
  <w:num w:numId="6">
    <w:abstractNumId w:val="9"/>
  </w:num>
  <w:num w:numId="7">
    <w:abstractNumId w:val="5"/>
  </w:num>
  <w:num w:numId="8">
    <w:abstractNumId w:val="1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2B92"/>
    <w:rsid w:val="00091267"/>
    <w:rsid w:val="00104ECC"/>
    <w:rsid w:val="00121B2A"/>
    <w:rsid w:val="00136A3A"/>
    <w:rsid w:val="001F3ED4"/>
    <w:rsid w:val="0021789F"/>
    <w:rsid w:val="002579F1"/>
    <w:rsid w:val="00265108"/>
    <w:rsid w:val="0027692B"/>
    <w:rsid w:val="002A7BD9"/>
    <w:rsid w:val="002F4330"/>
    <w:rsid w:val="003B3C05"/>
    <w:rsid w:val="003F3EE1"/>
    <w:rsid w:val="00406E69"/>
    <w:rsid w:val="00481DFD"/>
    <w:rsid w:val="004F30BF"/>
    <w:rsid w:val="00547649"/>
    <w:rsid w:val="005546D5"/>
    <w:rsid w:val="006A4CDF"/>
    <w:rsid w:val="006D7ED8"/>
    <w:rsid w:val="00723A17"/>
    <w:rsid w:val="00731B30"/>
    <w:rsid w:val="00764D4B"/>
    <w:rsid w:val="00894FF1"/>
    <w:rsid w:val="00897D49"/>
    <w:rsid w:val="00943D34"/>
    <w:rsid w:val="00962B92"/>
    <w:rsid w:val="009C08D4"/>
    <w:rsid w:val="009D727C"/>
    <w:rsid w:val="009E78E1"/>
    <w:rsid w:val="009F5358"/>
    <w:rsid w:val="00AB63EE"/>
    <w:rsid w:val="00AD47FE"/>
    <w:rsid w:val="00B438F4"/>
    <w:rsid w:val="00BE16A9"/>
    <w:rsid w:val="00BE7CD2"/>
    <w:rsid w:val="00C54718"/>
    <w:rsid w:val="00C62996"/>
    <w:rsid w:val="00D12B77"/>
    <w:rsid w:val="00D66779"/>
    <w:rsid w:val="00DD4739"/>
    <w:rsid w:val="00ED55AA"/>
    <w:rsid w:val="00F23F2B"/>
    <w:rsid w:val="00F25232"/>
    <w:rsid w:val="00F30F6A"/>
    <w:rsid w:val="00F53A37"/>
    <w:rsid w:val="00FA60E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962B92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9"/>
    <w:qFormat/>
    <w:rsid w:val="00962B9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9"/>
    <w:qFormat/>
    <w:rsid w:val="00962B92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9"/>
    <w:qFormat/>
    <w:rsid w:val="00962B9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4Char"/>
    <w:uiPriority w:val="99"/>
    <w:qFormat/>
    <w:rsid w:val="00962B92"/>
    <w:pPr>
      <w:keepNext/>
      <w:keepLines/>
      <w:spacing w:before="280" w:after="290" w:line="376" w:lineRule="auto"/>
      <w:outlineLvl w:val="3"/>
    </w:pPr>
    <w:rPr>
      <w:rFonts w:ascii="Calibri Light" w:hAnsi="Calibri Light"/>
      <w:b/>
      <w:bCs/>
      <w:sz w:val="28"/>
      <w:szCs w:val="28"/>
    </w:rPr>
  </w:style>
  <w:style w:type="paragraph" w:styleId="Heading5">
    <w:name w:val="heading 5"/>
    <w:basedOn w:val="BodyText"/>
    <w:link w:val="5Char"/>
    <w:uiPriority w:val="99"/>
    <w:qFormat/>
    <w:rsid w:val="00962B92"/>
    <w:pPr>
      <w:tabs>
        <w:tab w:val="num" w:pos="567"/>
      </w:tabs>
      <w:spacing w:after="240"/>
      <w:ind w:left="1701" w:hanging="567"/>
      <w:outlineLvl w:val="4"/>
    </w:pPr>
    <w:rPr>
      <w:rFonts w:ascii="Times New Roman" w:hAnsi="Times New Roman"/>
      <w:szCs w:val="24"/>
    </w:rPr>
  </w:style>
  <w:style w:type="paragraph" w:styleId="Heading6">
    <w:name w:val="heading 6"/>
    <w:basedOn w:val="BodyText"/>
    <w:next w:val="BodyText"/>
    <w:link w:val="6Char"/>
    <w:uiPriority w:val="99"/>
    <w:qFormat/>
    <w:rsid w:val="00962B92"/>
    <w:pPr>
      <w:tabs>
        <w:tab w:val="num" w:pos="0"/>
      </w:tabs>
      <w:spacing w:after="240"/>
      <w:outlineLvl w:val="5"/>
    </w:pPr>
    <w:rPr>
      <w:rFonts w:ascii="Times New Roman" w:hAnsi="Times New Roman"/>
      <w:szCs w:val="24"/>
    </w:rPr>
  </w:style>
  <w:style w:type="paragraph" w:styleId="Heading7">
    <w:name w:val="heading 7"/>
    <w:basedOn w:val="BodyText"/>
    <w:next w:val="BodyText"/>
    <w:link w:val="7Char"/>
    <w:uiPriority w:val="99"/>
    <w:qFormat/>
    <w:rsid w:val="00962B92"/>
    <w:pPr>
      <w:tabs>
        <w:tab w:val="num" w:pos="0"/>
      </w:tabs>
      <w:spacing w:after="240"/>
      <w:outlineLvl w:val="6"/>
    </w:pPr>
    <w:rPr>
      <w:rFonts w:ascii="Times New Roman" w:hAnsi="Times New Roman"/>
      <w:szCs w:val="24"/>
    </w:rPr>
  </w:style>
  <w:style w:type="paragraph" w:styleId="Heading8">
    <w:name w:val="heading 8"/>
    <w:basedOn w:val="BodyText"/>
    <w:next w:val="BodyText"/>
    <w:link w:val="8Char"/>
    <w:uiPriority w:val="99"/>
    <w:qFormat/>
    <w:rsid w:val="00962B92"/>
    <w:pPr>
      <w:tabs>
        <w:tab w:val="num" w:pos="0"/>
      </w:tabs>
      <w:spacing w:after="240" w:line="240" w:lineRule="atLeast"/>
      <w:outlineLvl w:val="7"/>
    </w:pPr>
    <w:rPr>
      <w:rFonts w:ascii="Times New Roman" w:hAnsi="Times New Roman"/>
      <w:szCs w:val="24"/>
    </w:rPr>
  </w:style>
  <w:style w:type="paragraph" w:styleId="Heading9">
    <w:name w:val="heading 9"/>
    <w:basedOn w:val="BodyText"/>
    <w:next w:val="BodyText"/>
    <w:link w:val="9Char"/>
    <w:uiPriority w:val="99"/>
    <w:qFormat/>
    <w:rsid w:val="00962B92"/>
    <w:pPr>
      <w:tabs>
        <w:tab w:val="num" w:pos="0"/>
      </w:tabs>
      <w:spacing w:after="240" w:line="240" w:lineRule="atLeast"/>
      <w:outlineLvl w:val="8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Char">
    <w:name w:val="标题 1 Char"/>
    <w:link w:val="Heading1"/>
    <w:uiPriority w:val="99"/>
    <w:rsid w:val="00962B92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Heading2"/>
    <w:uiPriority w:val="99"/>
    <w:rsid w:val="00962B92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3Char">
    <w:name w:val="标题 3 Char"/>
    <w:link w:val="Heading3"/>
    <w:uiPriority w:val="99"/>
    <w:rsid w:val="00962B92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link w:val="Heading4"/>
    <w:uiPriority w:val="99"/>
    <w:rsid w:val="00962B92"/>
    <w:rPr>
      <w:rFonts w:ascii="Calibri Light" w:eastAsia="宋体" w:hAnsi="Calibri Light" w:cs="Times New Roman"/>
      <w:b/>
      <w:bCs/>
      <w:sz w:val="28"/>
      <w:szCs w:val="28"/>
    </w:rPr>
  </w:style>
  <w:style w:type="paragraph" w:styleId="BodyText">
    <w:name w:val="Body Text"/>
    <w:basedOn w:val="Normal"/>
    <w:link w:val="Char"/>
    <w:uiPriority w:val="99"/>
    <w:semiHidden/>
    <w:rsid w:val="00962B92"/>
    <w:pPr>
      <w:spacing w:after="120"/>
    </w:pPr>
  </w:style>
  <w:style w:type="character" w:customStyle="1" w:styleId="Char">
    <w:name w:val="正文文本 Char"/>
    <w:link w:val="BodyText"/>
    <w:uiPriority w:val="99"/>
    <w:semiHidden/>
    <w:rsid w:val="00962B92"/>
    <w:rPr>
      <w:rFonts w:ascii="Calibri" w:eastAsia="宋体" w:hAnsi="Calibri" w:cs="Times New Roman"/>
    </w:rPr>
  </w:style>
  <w:style w:type="character" w:customStyle="1" w:styleId="5Char">
    <w:name w:val="标题 5 Char"/>
    <w:link w:val="Heading5"/>
    <w:uiPriority w:val="99"/>
    <w:rsid w:val="00962B92"/>
    <w:rPr>
      <w:rFonts w:ascii="Times New Roman" w:eastAsia="宋体" w:hAnsi="Times New Roman" w:cs="Times New Roman"/>
      <w:szCs w:val="24"/>
    </w:rPr>
  </w:style>
  <w:style w:type="character" w:customStyle="1" w:styleId="6Char">
    <w:name w:val="标题 6 Char"/>
    <w:link w:val="Heading6"/>
    <w:uiPriority w:val="99"/>
    <w:rsid w:val="00962B92"/>
    <w:rPr>
      <w:rFonts w:ascii="Times New Roman" w:eastAsia="宋体" w:hAnsi="Times New Roman" w:cs="Times New Roman"/>
      <w:szCs w:val="24"/>
    </w:rPr>
  </w:style>
  <w:style w:type="character" w:customStyle="1" w:styleId="7Char">
    <w:name w:val="标题 7 Char"/>
    <w:link w:val="Heading7"/>
    <w:uiPriority w:val="99"/>
    <w:rsid w:val="00962B92"/>
    <w:rPr>
      <w:rFonts w:ascii="Times New Roman" w:eastAsia="宋体" w:hAnsi="Times New Roman" w:cs="Times New Roman"/>
      <w:szCs w:val="24"/>
    </w:rPr>
  </w:style>
  <w:style w:type="character" w:customStyle="1" w:styleId="8Char">
    <w:name w:val="标题 8 Char"/>
    <w:link w:val="Heading8"/>
    <w:uiPriority w:val="99"/>
    <w:rsid w:val="00962B92"/>
    <w:rPr>
      <w:rFonts w:ascii="Times New Roman" w:eastAsia="宋体" w:hAnsi="Times New Roman" w:cs="Times New Roman"/>
      <w:szCs w:val="24"/>
    </w:rPr>
  </w:style>
  <w:style w:type="character" w:customStyle="1" w:styleId="9Char">
    <w:name w:val="标题 9 Char"/>
    <w:link w:val="Heading9"/>
    <w:uiPriority w:val="99"/>
    <w:rsid w:val="00962B92"/>
    <w:rPr>
      <w:rFonts w:ascii="Times New Roman" w:eastAsia="宋体" w:hAnsi="Times New Roman" w:cs="Times New Roman"/>
      <w:szCs w:val="24"/>
    </w:rPr>
  </w:style>
  <w:style w:type="paragraph" w:styleId="Header">
    <w:name w:val="header"/>
    <w:basedOn w:val="Normal"/>
    <w:link w:val="Char0"/>
    <w:uiPriority w:val="99"/>
    <w:unhideWhenUsed/>
    <w:rsid w:val="00962B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Header"/>
    <w:uiPriority w:val="99"/>
    <w:rsid w:val="00962B92"/>
    <w:rPr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rsid w:val="00962B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Footer"/>
    <w:uiPriority w:val="99"/>
    <w:rsid w:val="00962B92"/>
    <w:rPr>
      <w:sz w:val="18"/>
      <w:szCs w:val="18"/>
    </w:rPr>
  </w:style>
  <w:style w:type="character" w:styleId="Hyperlink">
    <w:name w:val="Hyperlink"/>
    <w:uiPriority w:val="99"/>
    <w:rsid w:val="00962B92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rsid w:val="00962B92"/>
    <w:pPr>
      <w:tabs>
        <w:tab w:val="right" w:leader="dot" w:pos="8296"/>
      </w:tabs>
      <w:jc w:val="center"/>
    </w:pPr>
    <w:rPr>
      <w:rFonts w:ascii="Times New Roman" w:hAnsi="宋体"/>
      <w:b/>
      <w:noProof/>
      <w:sz w:val="32"/>
      <w:szCs w:val="32"/>
    </w:rPr>
  </w:style>
  <w:style w:type="paragraph" w:styleId="TOCHeading">
    <w:name w:val="TOC Heading"/>
    <w:basedOn w:val="Heading1"/>
    <w:next w:val="Normal"/>
    <w:uiPriority w:val="99"/>
    <w:qFormat/>
    <w:rsid w:val="00962B92"/>
    <w:pPr>
      <w:widowControl/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  <w:style w:type="paragraph" w:styleId="TOC2">
    <w:name w:val="toc 2"/>
    <w:basedOn w:val="Normal"/>
    <w:next w:val="Normal"/>
    <w:autoRedefine/>
    <w:uiPriority w:val="99"/>
    <w:rsid w:val="00962B92"/>
    <w:pPr>
      <w:ind w:left="420" w:leftChars="200"/>
    </w:pPr>
  </w:style>
  <w:style w:type="paragraph" w:styleId="TOC3">
    <w:name w:val="toc 3"/>
    <w:basedOn w:val="Normal"/>
    <w:next w:val="Normal"/>
    <w:autoRedefine/>
    <w:uiPriority w:val="99"/>
    <w:rsid w:val="00962B92"/>
    <w:pPr>
      <w:ind w:left="840" w:leftChars="400"/>
    </w:pPr>
  </w:style>
  <w:style w:type="paragraph" w:styleId="ListParagraph">
    <w:name w:val="List Paragraph"/>
    <w:basedOn w:val="Normal"/>
    <w:uiPriority w:val="99"/>
    <w:qFormat/>
    <w:rsid w:val="00962B92"/>
    <w:pPr>
      <w:ind w:firstLine="420" w:firstLineChars="200"/>
    </w:pPr>
  </w:style>
  <w:style w:type="paragraph" w:customStyle="1" w:styleId="Char2">
    <w:name w:val="Char"/>
    <w:basedOn w:val="Normal"/>
    <w:uiPriority w:val="99"/>
    <w:rsid w:val="00962B92"/>
    <w:pPr>
      <w:widowControl/>
      <w:spacing w:after="160" w:line="240" w:lineRule="exact"/>
      <w:jc w:val="left"/>
    </w:pPr>
    <w:rPr>
      <w:rFonts w:ascii="Times New Roman" w:hAnsi="Times New Roman"/>
      <w:szCs w:val="20"/>
    </w:rPr>
  </w:style>
  <w:style w:type="paragraph" w:customStyle="1" w:styleId="6">
    <w:name w:val="样式6"/>
    <w:basedOn w:val="Normal"/>
    <w:uiPriority w:val="99"/>
    <w:rsid w:val="00962B92"/>
    <w:pPr>
      <w:spacing w:line="360" w:lineRule="auto"/>
      <w:jc w:val="center"/>
    </w:pPr>
    <w:rPr>
      <w:rFonts w:ascii="宋体" w:hAnsi="宋体"/>
      <w:color w:val="000000"/>
      <w:sz w:val="24"/>
      <w:szCs w:val="20"/>
    </w:rPr>
  </w:style>
  <w:style w:type="character" w:customStyle="1" w:styleId="Char3">
    <w:name w:val="批注文字 Char"/>
    <w:link w:val="CommentText"/>
    <w:uiPriority w:val="99"/>
    <w:semiHidden/>
    <w:locked/>
    <w:rsid w:val="00962B92"/>
    <w:rPr>
      <w:rFonts w:ascii="Times New Roman" w:eastAsia="宋体" w:hAnsi="Times New Roman" w:cs="Times New Roman"/>
      <w:sz w:val="24"/>
      <w:szCs w:val="24"/>
    </w:rPr>
  </w:style>
  <w:style w:type="paragraph" w:styleId="CommentText">
    <w:name w:val="annotation text"/>
    <w:basedOn w:val="Normal"/>
    <w:link w:val="Char3"/>
    <w:uiPriority w:val="99"/>
    <w:semiHidden/>
    <w:rsid w:val="00962B92"/>
    <w:pPr>
      <w:jc w:val="left"/>
    </w:pPr>
    <w:rPr>
      <w:rFonts w:ascii="Times New Roman" w:hAnsi="Times New Roman"/>
      <w:sz w:val="24"/>
      <w:szCs w:val="24"/>
    </w:rPr>
  </w:style>
  <w:style w:type="character" w:customStyle="1" w:styleId="Char10">
    <w:name w:val="批注文字 Char1"/>
    <w:link w:val="CommentText"/>
    <w:uiPriority w:val="99"/>
    <w:semiHidden/>
    <w:rsid w:val="00962B92"/>
    <w:rPr>
      <w:rFonts w:ascii="Calibri" w:eastAsia="宋体" w:hAnsi="Calibri" w:cs="Times New Roman"/>
    </w:rPr>
  </w:style>
  <w:style w:type="character" w:customStyle="1" w:styleId="Char4">
    <w:name w:val="批注主题 Char"/>
    <w:link w:val="CommentSubject"/>
    <w:uiPriority w:val="99"/>
    <w:semiHidden/>
    <w:locked/>
    <w:rsid w:val="00962B92"/>
    <w:rPr>
      <w:rFonts w:ascii="Times New Roman" w:eastAsia="宋体" w:hAnsi="Times New Roman" w:cs="Times New Roman"/>
      <w:b/>
      <w:bCs/>
      <w:sz w:val="24"/>
      <w:szCs w:val="24"/>
    </w:rPr>
  </w:style>
  <w:style w:type="paragraph" w:styleId="CommentSubject">
    <w:name w:val="annotation subject"/>
    <w:basedOn w:val="CommentText"/>
    <w:next w:val="CommentText"/>
    <w:link w:val="Char4"/>
    <w:uiPriority w:val="99"/>
    <w:semiHidden/>
    <w:rsid w:val="00962B92"/>
    <w:rPr>
      <w:b/>
      <w:bCs/>
    </w:rPr>
  </w:style>
  <w:style w:type="character" w:customStyle="1" w:styleId="Char11">
    <w:name w:val="批注主题 Char1"/>
    <w:link w:val="CommentSubject"/>
    <w:uiPriority w:val="99"/>
    <w:semiHidden/>
    <w:rsid w:val="00962B92"/>
    <w:rPr>
      <w:rFonts w:ascii="Calibri" w:eastAsia="宋体" w:hAnsi="Calibri" w:cs="Times New Roman"/>
      <w:b/>
      <w:bCs/>
    </w:rPr>
  </w:style>
  <w:style w:type="character" w:customStyle="1" w:styleId="Char5">
    <w:name w:val="批注框文本 Char"/>
    <w:link w:val="BalloonText"/>
    <w:uiPriority w:val="99"/>
    <w:semiHidden/>
    <w:locked/>
    <w:rsid w:val="00962B92"/>
    <w:rPr>
      <w:rFonts w:ascii="Times New Roman" w:eastAsia="宋体" w:hAnsi="Times New Roman" w:cs="Times New Roman"/>
      <w:sz w:val="18"/>
      <w:szCs w:val="18"/>
    </w:rPr>
  </w:style>
  <w:style w:type="paragraph" w:styleId="BalloonText">
    <w:name w:val="Balloon Text"/>
    <w:basedOn w:val="Normal"/>
    <w:link w:val="Char5"/>
    <w:uiPriority w:val="99"/>
    <w:semiHidden/>
    <w:rsid w:val="00962B92"/>
    <w:rPr>
      <w:rFonts w:ascii="Times New Roman" w:hAnsi="Times New Roman"/>
      <w:sz w:val="18"/>
      <w:szCs w:val="18"/>
    </w:rPr>
  </w:style>
  <w:style w:type="character" w:customStyle="1" w:styleId="Char12">
    <w:name w:val="批注框文本 Char1"/>
    <w:link w:val="BalloonText"/>
    <w:uiPriority w:val="99"/>
    <w:semiHidden/>
    <w:rsid w:val="00962B92"/>
    <w:rPr>
      <w:rFonts w:ascii="Calibri" w:eastAsia="宋体" w:hAnsi="Calibri" w:cs="Times New Roman"/>
      <w:sz w:val="18"/>
      <w:szCs w:val="18"/>
    </w:rPr>
  </w:style>
  <w:style w:type="paragraph" w:customStyle="1" w:styleId="Char1CharCharCharCharCharCharCharChar">
    <w:name w:val="Char1 Char Char Char Char Char Char Char Char"/>
    <w:basedOn w:val="Normal"/>
    <w:uiPriority w:val="99"/>
    <w:rsid w:val="00962B92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9">
    <w:name w:val="样式9"/>
    <w:basedOn w:val="6"/>
    <w:uiPriority w:val="99"/>
    <w:rsid w:val="00962B92"/>
    <w:rPr>
      <w:sz w:val="21"/>
    </w:rPr>
  </w:style>
  <w:style w:type="paragraph" w:customStyle="1" w:styleId="Body">
    <w:name w:val="Body"/>
    <w:basedOn w:val="Normal"/>
    <w:uiPriority w:val="99"/>
    <w:rsid w:val="00962B92"/>
    <w:pPr>
      <w:widowControl/>
      <w:spacing w:after="140" w:line="290" w:lineRule="auto"/>
    </w:pPr>
    <w:rPr>
      <w:rFonts w:ascii="Arial" w:eastAsia="PMingLiU" w:hAnsi="Arial"/>
      <w:kern w:val="20"/>
      <w:sz w:val="20"/>
      <w:szCs w:val="24"/>
      <w:lang w:val="en-GB" w:eastAsia="en-US"/>
    </w:rPr>
  </w:style>
  <w:style w:type="character" w:styleId="PageNumber">
    <w:name w:val="page number"/>
    <w:uiPriority w:val="99"/>
    <w:rsid w:val="00962B92"/>
    <w:rPr>
      <w:rFonts w:cs="Times New Roman"/>
    </w:rPr>
  </w:style>
  <w:style w:type="paragraph" w:styleId="Date">
    <w:name w:val="Date"/>
    <w:basedOn w:val="Normal"/>
    <w:next w:val="Normal"/>
    <w:link w:val="Char6"/>
    <w:uiPriority w:val="99"/>
    <w:rsid w:val="00962B92"/>
    <w:pPr>
      <w:ind w:left="100" w:leftChars="2500"/>
    </w:pPr>
    <w:rPr>
      <w:rFonts w:ascii="Times New Roman" w:hAnsi="Times New Roman"/>
      <w:szCs w:val="24"/>
    </w:rPr>
  </w:style>
  <w:style w:type="character" w:customStyle="1" w:styleId="Char6">
    <w:name w:val="日期 Char"/>
    <w:link w:val="Date"/>
    <w:uiPriority w:val="99"/>
    <w:rsid w:val="00962B92"/>
    <w:rPr>
      <w:rFonts w:ascii="Times New Roman" w:eastAsia="宋体" w:hAnsi="Times New Roman" w:cs="Times New Roman"/>
      <w:szCs w:val="24"/>
    </w:rPr>
  </w:style>
  <w:style w:type="paragraph" w:styleId="NormalWeb">
    <w:name w:val="Normal (Web)"/>
    <w:basedOn w:val="Normal"/>
    <w:uiPriority w:val="99"/>
    <w:rsid w:val="00962B9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Strong">
    <w:name w:val="Strong"/>
    <w:uiPriority w:val="99"/>
    <w:qFormat/>
    <w:rsid w:val="00962B92"/>
    <w:rPr>
      <w:rFonts w:cs="Times New Roman"/>
      <w:b/>
    </w:rPr>
  </w:style>
  <w:style w:type="character" w:customStyle="1" w:styleId="apple-style-span">
    <w:name w:val="apple-style-span"/>
    <w:uiPriority w:val="99"/>
    <w:rsid w:val="00962B92"/>
    <w:rPr>
      <w:rFonts w:cs="Times New Roman"/>
    </w:rPr>
  </w:style>
  <w:style w:type="character" w:styleId="FollowedHyperlink">
    <w:name w:val="FollowedHyperlink"/>
    <w:uiPriority w:val="99"/>
    <w:rsid w:val="00962B92"/>
    <w:rPr>
      <w:rFonts w:cs="Times New Roman"/>
      <w:color w:val="800080"/>
      <w:u w:val="single"/>
    </w:rPr>
  </w:style>
  <w:style w:type="paragraph" w:styleId="NoSpacing">
    <w:name w:val="No Spacing"/>
    <w:uiPriority w:val="99"/>
    <w:qFormat/>
    <w:rsid w:val="00962B92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paragraph" w:styleId="Title">
    <w:name w:val="Title"/>
    <w:basedOn w:val="Normal"/>
    <w:next w:val="Normal"/>
    <w:link w:val="Char7"/>
    <w:uiPriority w:val="99"/>
    <w:qFormat/>
    <w:rsid w:val="00962B92"/>
    <w:pPr>
      <w:spacing w:before="240" w:after="60" w:line="360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7">
    <w:name w:val="标题 Char"/>
    <w:link w:val="Title"/>
    <w:uiPriority w:val="99"/>
    <w:rsid w:val="00962B92"/>
    <w:rPr>
      <w:rFonts w:ascii="Cambria" w:eastAsia="宋体" w:hAnsi="Cambria" w:cs="Times New Roman"/>
      <w:b/>
      <w:bCs/>
      <w:sz w:val="32"/>
      <w:szCs w:val="32"/>
    </w:rPr>
  </w:style>
  <w:style w:type="paragraph" w:customStyle="1" w:styleId="a">
    <w:name w:val="民族图头标题"/>
    <w:basedOn w:val="Normal"/>
    <w:uiPriority w:val="99"/>
    <w:rsid w:val="00962B92"/>
    <w:pPr>
      <w:spacing w:before="156"/>
      <w:ind w:left="1000" w:leftChars="1000"/>
      <w:outlineLvl w:val="3"/>
    </w:pPr>
    <w:rPr>
      <w:rFonts w:ascii="宋体" w:hAnsi="宋体"/>
      <w:b/>
      <w:color w:val="CF000B"/>
      <w:szCs w:val="21"/>
    </w:rPr>
  </w:style>
  <w:style w:type="paragraph" w:customStyle="1" w:styleId="KWBodytext">
    <w:name w:val="K&amp;W Body text"/>
    <w:basedOn w:val="Normal"/>
    <w:uiPriority w:val="99"/>
    <w:rsid w:val="00962B92"/>
    <w:pPr>
      <w:widowControl/>
      <w:spacing w:after="280" w:line="240" w:lineRule="atLeast"/>
    </w:pPr>
    <w:rPr>
      <w:rFonts w:ascii="Arial" w:eastAsia="楷体_GB2312" w:hAnsi="Arial"/>
      <w:kern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uiPriority w:val="99"/>
    <w:rsid w:val="00962B92"/>
    <w:pPr>
      <w:ind w:left="1260" w:leftChars="600"/>
    </w:pPr>
  </w:style>
  <w:style w:type="paragraph" w:styleId="TOC5">
    <w:name w:val="toc 5"/>
    <w:basedOn w:val="Normal"/>
    <w:next w:val="Normal"/>
    <w:autoRedefine/>
    <w:uiPriority w:val="99"/>
    <w:rsid w:val="00962B92"/>
    <w:pPr>
      <w:ind w:left="1680" w:leftChars="800"/>
    </w:pPr>
  </w:style>
  <w:style w:type="paragraph" w:styleId="TOC6">
    <w:name w:val="toc 6"/>
    <w:basedOn w:val="Normal"/>
    <w:next w:val="Normal"/>
    <w:autoRedefine/>
    <w:uiPriority w:val="99"/>
    <w:rsid w:val="00962B92"/>
    <w:pPr>
      <w:ind w:left="2100" w:leftChars="1000"/>
    </w:pPr>
  </w:style>
  <w:style w:type="paragraph" w:styleId="TOC7">
    <w:name w:val="toc 7"/>
    <w:basedOn w:val="Normal"/>
    <w:next w:val="Normal"/>
    <w:autoRedefine/>
    <w:uiPriority w:val="99"/>
    <w:rsid w:val="00962B92"/>
    <w:pPr>
      <w:ind w:left="2520" w:leftChars="1200"/>
    </w:pPr>
  </w:style>
  <w:style w:type="paragraph" w:styleId="TOC8">
    <w:name w:val="toc 8"/>
    <w:basedOn w:val="Normal"/>
    <w:next w:val="Normal"/>
    <w:autoRedefine/>
    <w:uiPriority w:val="99"/>
    <w:rsid w:val="00962B92"/>
    <w:pPr>
      <w:ind w:left="2940" w:leftChars="1400"/>
    </w:pPr>
  </w:style>
  <w:style w:type="paragraph" w:styleId="TOC9">
    <w:name w:val="toc 9"/>
    <w:basedOn w:val="Normal"/>
    <w:next w:val="Normal"/>
    <w:autoRedefine/>
    <w:uiPriority w:val="99"/>
    <w:rsid w:val="00962B92"/>
    <w:pPr>
      <w:ind w:left="3360" w:leftChars="1600"/>
    </w:pPr>
  </w:style>
  <w:style w:type="paragraph" w:customStyle="1" w:styleId="1">
    <w:name w:val="列出段落1"/>
    <w:basedOn w:val="Normal"/>
    <w:uiPriority w:val="99"/>
    <w:rsid w:val="00962B92"/>
    <w:pPr>
      <w:ind w:firstLine="420" w:firstLineChars="200"/>
    </w:pPr>
  </w:style>
  <w:style w:type="character" w:customStyle="1" w:styleId="description">
    <w:name w:val="description"/>
    <w:uiPriority w:val="99"/>
    <w:rsid w:val="00962B92"/>
    <w:rPr>
      <w:rFonts w:cs="Times New Roman"/>
    </w:rPr>
  </w:style>
  <w:style w:type="character" w:customStyle="1" w:styleId="apple-converted-space">
    <w:name w:val="apple-converted-space"/>
    <w:uiPriority w:val="99"/>
    <w:rsid w:val="00962B92"/>
    <w:rPr>
      <w:rFonts w:cs="Times New Roman"/>
    </w:rPr>
  </w:style>
  <w:style w:type="table" w:styleId="TableGrid">
    <w:name w:val="Table Grid"/>
    <w:basedOn w:val="TableNormal"/>
    <w:rsid w:val="00481DFD"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714605403100605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17</Pages>
  <Words>3642</Words>
  <Characters>20760</Characters>
  <Application>Microsoft Office Word</Application>
  <DocSecurity>0</DocSecurity>
  <Lines>173</Lines>
  <Paragraphs>48</Paragraphs>
  <ScaleCrop>false</ScaleCrop>
  <Company>2020年4月21日</Company>
  <LinksUpToDate>false</LinksUpToDate>
  <CharactersWithSpaces>24354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尽职调查报告54179</dc:title>
  <dc:creator>2020年4月21日</dc:creator>
  <cp:keywords>精选方案范本1</cp:keywords>
  <dc:description>2020年4月21日</dc:description>
  <cp:lastModifiedBy>微软用户</cp:lastModifiedBy>
  <cp:revision>12</cp:revision>
  <dcterms:created xsi:type="dcterms:W3CDTF">2016-04-18T02:33:00Z</dcterms:created>
  <dcterms:modified xsi:type="dcterms:W3CDTF">2016-05-11T02:14:00Z</dcterms:modified>
  <cp:category>2020年4月21日</cp:category>
</cp:coreProperties>
</file>