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同位素产品及制品项目规划设计纲要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130" w:history="1">
        <w:r>
          <w:rPr>
            <w:rFonts w:ascii="仿宋" w:eastAsia="仿宋" w:hAnsi="仿宋" w:cs="仿宋" w:hint="eastAsia"/>
            <w:lang w:eastAsia="zh-CN"/>
          </w:rPr>
          <w:t>前言</w:t>
        </w:r>
        <w:r>
          <w:tab/>
        </w:r>
        <w:r>
          <w:fldChar w:fldCharType="begin"/>
        </w:r>
        <w:r>
          <w:instrText xml:space="preserve"> PAGEREF _Toc30130 \h </w:instrText>
        </w:r>
        <w:r>
          <w:fldChar w:fldCharType="separate"/>
        </w:r>
        <w:r>
          <w:t>3</w:t>
        </w:r>
        <w:r>
          <w:fldChar w:fldCharType="end"/>
        </w:r>
      </w:hyperlink>
    </w:p>
    <w:p>
      <w:pPr>
        <w:pStyle w:val="TOC1"/>
        <w:tabs>
          <w:tab w:val="right" w:leader="dot" w:pos="8306"/>
        </w:tabs>
      </w:pPr>
      <w:hyperlink w:anchor="_Toc19276" w:history="1">
        <w:r>
          <w:rPr>
            <w:rFonts w:ascii="仿宋" w:eastAsia="仿宋" w:hAnsi="仿宋" w:cs="仿宋" w:hint="eastAsia"/>
            <w:lang w:eastAsia="zh-CN"/>
          </w:rPr>
          <w:t>一、同位素产品及制品项目危机管理</w:t>
        </w:r>
        <w:r>
          <w:tab/>
        </w:r>
        <w:r>
          <w:fldChar w:fldCharType="begin"/>
        </w:r>
        <w:r>
          <w:instrText xml:space="preserve"> PAGEREF _Toc19276 \h </w:instrText>
        </w:r>
        <w:r>
          <w:fldChar w:fldCharType="separate"/>
        </w:r>
        <w:r>
          <w:t>3</w:t>
        </w:r>
        <w:r>
          <w:fldChar w:fldCharType="end"/>
        </w:r>
      </w:hyperlink>
    </w:p>
    <w:p>
      <w:pPr>
        <w:pStyle w:val="TOC2"/>
        <w:tabs>
          <w:tab w:val="right" w:leader="dot" w:pos="8306"/>
        </w:tabs>
      </w:pPr>
      <w:hyperlink w:anchor="_Toc7598" w:history="1">
        <w:r>
          <w:rPr>
            <w:rFonts w:ascii="仿宋" w:eastAsia="仿宋" w:hAnsi="仿宋" w:cs="仿宋" w:hint="eastAsia"/>
            <w:lang w:eastAsia="zh-CN"/>
          </w:rPr>
          <w:t>(一)、危机预警与识别</w:t>
        </w:r>
        <w:r>
          <w:tab/>
        </w:r>
        <w:r>
          <w:fldChar w:fldCharType="begin"/>
        </w:r>
        <w:r>
          <w:instrText xml:space="preserve"> PAGEREF _Toc7598 \h </w:instrText>
        </w:r>
        <w:r>
          <w:fldChar w:fldCharType="separate"/>
        </w:r>
        <w:r>
          <w:t>3</w:t>
        </w:r>
        <w:r>
          <w:fldChar w:fldCharType="end"/>
        </w:r>
      </w:hyperlink>
    </w:p>
    <w:p>
      <w:pPr>
        <w:pStyle w:val="TOC2"/>
        <w:tabs>
          <w:tab w:val="right" w:leader="dot" w:pos="8306"/>
        </w:tabs>
      </w:pPr>
      <w:hyperlink w:anchor="_Toc16493" w:history="1">
        <w:r>
          <w:rPr>
            <w:rFonts w:ascii="仿宋" w:eastAsia="仿宋" w:hAnsi="仿宋" w:cs="仿宋" w:hint="eastAsia"/>
            <w:lang w:eastAsia="zh-CN"/>
          </w:rPr>
          <w:t>(二)、危机应对与恢复</w:t>
        </w:r>
        <w:r>
          <w:tab/>
        </w:r>
        <w:r>
          <w:fldChar w:fldCharType="begin"/>
        </w:r>
        <w:r>
          <w:instrText xml:space="preserve"> PAGEREF _Toc16493 \h </w:instrText>
        </w:r>
        <w:r>
          <w:fldChar w:fldCharType="separate"/>
        </w:r>
        <w:r>
          <w:t>4</w:t>
        </w:r>
        <w:r>
          <w:fldChar w:fldCharType="end"/>
        </w:r>
      </w:hyperlink>
    </w:p>
    <w:p>
      <w:pPr>
        <w:pStyle w:val="TOC1"/>
        <w:tabs>
          <w:tab w:val="right" w:leader="dot" w:pos="8306"/>
        </w:tabs>
      </w:pPr>
      <w:hyperlink w:anchor="_Toc4141" w:history="1">
        <w:r>
          <w:rPr>
            <w:rFonts w:ascii="仿宋" w:eastAsia="仿宋" w:hAnsi="仿宋" w:cs="仿宋" w:hint="eastAsia"/>
            <w:lang w:eastAsia="zh-CN"/>
          </w:rPr>
          <w:t>二、产品规划分析</w:t>
        </w:r>
        <w:r>
          <w:tab/>
        </w:r>
        <w:r>
          <w:fldChar w:fldCharType="begin"/>
        </w:r>
        <w:r>
          <w:instrText xml:space="preserve"> PAGEREF _Toc4141 \h </w:instrText>
        </w:r>
        <w:r>
          <w:fldChar w:fldCharType="separate"/>
        </w:r>
        <w:r>
          <w:t>6</w:t>
        </w:r>
        <w:r>
          <w:fldChar w:fldCharType="end"/>
        </w:r>
      </w:hyperlink>
    </w:p>
    <w:p>
      <w:pPr>
        <w:pStyle w:val="TOC2"/>
        <w:tabs>
          <w:tab w:val="right" w:leader="dot" w:pos="8306"/>
        </w:tabs>
      </w:pPr>
      <w:hyperlink w:anchor="_Toc10208" w:history="1">
        <w:r>
          <w:rPr>
            <w:rFonts w:ascii="仿宋" w:eastAsia="仿宋" w:hAnsi="仿宋" w:cs="仿宋" w:hint="eastAsia"/>
            <w:lang w:eastAsia="zh-CN"/>
          </w:rPr>
          <w:t>(一)、产品规划</w:t>
        </w:r>
        <w:r>
          <w:tab/>
        </w:r>
        <w:r>
          <w:fldChar w:fldCharType="begin"/>
        </w:r>
        <w:r>
          <w:instrText xml:space="preserve"> PAGEREF _Toc10208 \h </w:instrText>
        </w:r>
        <w:r>
          <w:fldChar w:fldCharType="separate"/>
        </w:r>
        <w:r>
          <w:t>6</w:t>
        </w:r>
        <w:r>
          <w:fldChar w:fldCharType="end"/>
        </w:r>
      </w:hyperlink>
    </w:p>
    <w:p>
      <w:pPr>
        <w:pStyle w:val="TOC2"/>
        <w:tabs>
          <w:tab w:val="right" w:leader="dot" w:pos="8306"/>
        </w:tabs>
      </w:pPr>
      <w:hyperlink w:anchor="_Toc32543" w:history="1">
        <w:r>
          <w:rPr>
            <w:rFonts w:ascii="仿宋" w:eastAsia="仿宋" w:hAnsi="仿宋" w:cs="仿宋" w:hint="eastAsia"/>
            <w:lang w:eastAsia="zh-CN"/>
          </w:rPr>
          <w:t>(二)、建设规模</w:t>
        </w:r>
        <w:r>
          <w:tab/>
        </w:r>
        <w:r>
          <w:fldChar w:fldCharType="begin"/>
        </w:r>
        <w:r>
          <w:instrText xml:space="preserve"> PAGEREF _Toc32543 \h </w:instrText>
        </w:r>
        <w:r>
          <w:fldChar w:fldCharType="separate"/>
        </w:r>
        <w:r>
          <w:t>6</w:t>
        </w:r>
        <w:r>
          <w:fldChar w:fldCharType="end"/>
        </w:r>
      </w:hyperlink>
    </w:p>
    <w:p>
      <w:pPr>
        <w:pStyle w:val="TOC1"/>
        <w:tabs>
          <w:tab w:val="right" w:leader="dot" w:pos="8306"/>
        </w:tabs>
      </w:pPr>
      <w:hyperlink w:anchor="_Toc17613" w:history="1">
        <w:r>
          <w:rPr>
            <w:rFonts w:ascii="仿宋" w:eastAsia="仿宋" w:hAnsi="仿宋" w:cs="仿宋" w:hint="eastAsia"/>
            <w:lang w:eastAsia="zh-CN"/>
          </w:rPr>
          <w:t>三、工艺说明</w:t>
        </w:r>
        <w:r>
          <w:tab/>
        </w:r>
        <w:r>
          <w:fldChar w:fldCharType="begin"/>
        </w:r>
        <w:r>
          <w:instrText xml:space="preserve"> PAGEREF _Toc17613 \h </w:instrText>
        </w:r>
        <w:r>
          <w:fldChar w:fldCharType="separate"/>
        </w:r>
        <w:r>
          <w:t>8</w:t>
        </w:r>
        <w:r>
          <w:fldChar w:fldCharType="end"/>
        </w:r>
      </w:hyperlink>
    </w:p>
    <w:p>
      <w:pPr>
        <w:pStyle w:val="TOC2"/>
        <w:tabs>
          <w:tab w:val="right" w:leader="dot" w:pos="8306"/>
        </w:tabs>
      </w:pPr>
      <w:hyperlink w:anchor="_Toc24113" w:history="1">
        <w:r>
          <w:rPr>
            <w:rFonts w:ascii="仿宋" w:eastAsia="仿宋" w:hAnsi="仿宋" w:cs="仿宋" w:hint="eastAsia"/>
            <w:lang w:eastAsia="zh-CN"/>
          </w:rPr>
          <w:t>(一)、技术管理特点</w:t>
        </w:r>
        <w:r>
          <w:tab/>
        </w:r>
        <w:r>
          <w:fldChar w:fldCharType="begin"/>
        </w:r>
        <w:r>
          <w:instrText xml:space="preserve"> PAGEREF _Toc24113 \h </w:instrText>
        </w:r>
        <w:r>
          <w:fldChar w:fldCharType="separate"/>
        </w:r>
        <w:r>
          <w:t>8</w:t>
        </w:r>
        <w:r>
          <w:fldChar w:fldCharType="end"/>
        </w:r>
      </w:hyperlink>
    </w:p>
    <w:p>
      <w:pPr>
        <w:pStyle w:val="TOC2"/>
        <w:tabs>
          <w:tab w:val="right" w:leader="dot" w:pos="8306"/>
        </w:tabs>
      </w:pPr>
      <w:hyperlink w:anchor="_Toc11436" w:history="1">
        <w:r>
          <w:rPr>
            <w:rFonts w:ascii="仿宋" w:eastAsia="仿宋" w:hAnsi="仿宋" w:cs="仿宋" w:hint="eastAsia"/>
            <w:lang w:eastAsia="zh-CN"/>
          </w:rPr>
          <w:t>(二)、同位素产品及制品项目工艺技术设计方案</w:t>
        </w:r>
        <w:r>
          <w:tab/>
        </w:r>
        <w:r>
          <w:fldChar w:fldCharType="begin"/>
        </w:r>
        <w:r>
          <w:instrText xml:space="preserve"> PAGEREF _Toc11436 \h </w:instrText>
        </w:r>
        <w:r>
          <w:fldChar w:fldCharType="separate"/>
        </w:r>
        <w:r>
          <w:t>9</w:t>
        </w:r>
        <w:r>
          <w:fldChar w:fldCharType="end"/>
        </w:r>
      </w:hyperlink>
    </w:p>
    <w:p>
      <w:pPr>
        <w:pStyle w:val="TOC2"/>
        <w:tabs>
          <w:tab w:val="right" w:leader="dot" w:pos="8306"/>
        </w:tabs>
      </w:pPr>
      <w:hyperlink w:anchor="_Toc9079" w:history="1">
        <w:r>
          <w:rPr>
            <w:rFonts w:ascii="仿宋" w:eastAsia="仿宋" w:hAnsi="仿宋" w:cs="仿宋" w:hint="eastAsia"/>
            <w:lang w:eastAsia="zh-CN"/>
          </w:rPr>
          <w:t>(三)、设备选型方案</w:t>
        </w:r>
        <w:r>
          <w:tab/>
        </w:r>
        <w:r>
          <w:fldChar w:fldCharType="begin"/>
        </w:r>
        <w:r>
          <w:instrText xml:space="preserve"> PAGEREF _Toc9079 \h </w:instrText>
        </w:r>
        <w:r>
          <w:fldChar w:fldCharType="separate"/>
        </w:r>
        <w:r>
          <w:t>10</w:t>
        </w:r>
        <w:r>
          <w:fldChar w:fldCharType="end"/>
        </w:r>
      </w:hyperlink>
    </w:p>
    <w:p>
      <w:pPr>
        <w:pStyle w:val="TOC1"/>
        <w:tabs>
          <w:tab w:val="right" w:leader="dot" w:pos="8306"/>
        </w:tabs>
      </w:pPr>
      <w:hyperlink w:anchor="_Toc16850" w:history="1">
        <w:r>
          <w:rPr>
            <w:rFonts w:ascii="仿宋" w:eastAsia="仿宋" w:hAnsi="仿宋" w:cs="仿宋" w:hint="eastAsia"/>
            <w:lang w:eastAsia="zh-CN"/>
          </w:rPr>
          <w:t>四、同位素产品及制品项目绩效评估</w:t>
        </w:r>
        <w:r>
          <w:tab/>
        </w:r>
        <w:r>
          <w:fldChar w:fldCharType="begin"/>
        </w:r>
        <w:r>
          <w:instrText xml:space="preserve"> PAGEREF _Toc16850 \h </w:instrText>
        </w:r>
        <w:r>
          <w:fldChar w:fldCharType="separate"/>
        </w:r>
        <w:r>
          <w:t>12</w:t>
        </w:r>
        <w:r>
          <w:fldChar w:fldCharType="end"/>
        </w:r>
      </w:hyperlink>
    </w:p>
    <w:p>
      <w:pPr>
        <w:pStyle w:val="TOC2"/>
        <w:tabs>
          <w:tab w:val="right" w:leader="dot" w:pos="8306"/>
        </w:tabs>
      </w:pPr>
      <w:hyperlink w:anchor="_Toc8761" w:history="1">
        <w:r>
          <w:rPr>
            <w:rFonts w:ascii="仿宋" w:eastAsia="仿宋" w:hAnsi="仿宋" w:cs="仿宋" w:hint="eastAsia"/>
            <w:lang w:eastAsia="zh-CN"/>
          </w:rPr>
          <w:t>(一)、绩效评估指标</w:t>
        </w:r>
        <w:r>
          <w:tab/>
        </w:r>
        <w:r>
          <w:fldChar w:fldCharType="begin"/>
        </w:r>
        <w:r>
          <w:instrText xml:space="preserve"> PAGEREF _Toc8761 \h </w:instrText>
        </w:r>
        <w:r>
          <w:fldChar w:fldCharType="separate"/>
        </w:r>
        <w:r>
          <w:t>12</w:t>
        </w:r>
        <w:r>
          <w:fldChar w:fldCharType="end"/>
        </w:r>
      </w:hyperlink>
    </w:p>
    <w:p>
      <w:pPr>
        <w:pStyle w:val="TOC2"/>
        <w:tabs>
          <w:tab w:val="right" w:leader="dot" w:pos="8306"/>
        </w:tabs>
      </w:pPr>
      <w:hyperlink w:anchor="_Toc17291" w:history="1">
        <w:r>
          <w:rPr>
            <w:rFonts w:ascii="仿宋" w:eastAsia="仿宋" w:hAnsi="仿宋" w:cs="仿宋" w:hint="eastAsia"/>
            <w:lang w:eastAsia="zh-CN"/>
          </w:rPr>
          <w:t>(二)、绩效评估方法</w:t>
        </w:r>
        <w:r>
          <w:tab/>
        </w:r>
        <w:r>
          <w:fldChar w:fldCharType="begin"/>
        </w:r>
        <w:r>
          <w:instrText xml:space="preserve"> PAGEREF _Toc17291 \h </w:instrText>
        </w:r>
        <w:r>
          <w:fldChar w:fldCharType="separate"/>
        </w:r>
        <w:r>
          <w:t>13</w:t>
        </w:r>
        <w:r>
          <w:fldChar w:fldCharType="end"/>
        </w:r>
      </w:hyperlink>
    </w:p>
    <w:p>
      <w:pPr>
        <w:pStyle w:val="TOC2"/>
        <w:tabs>
          <w:tab w:val="right" w:leader="dot" w:pos="8306"/>
        </w:tabs>
      </w:pPr>
      <w:hyperlink w:anchor="_Toc31026" w:history="1">
        <w:r>
          <w:rPr>
            <w:rFonts w:ascii="仿宋" w:eastAsia="仿宋" w:hAnsi="仿宋" w:cs="仿宋" w:hint="eastAsia"/>
            <w:lang w:eastAsia="zh-CN"/>
          </w:rPr>
          <w:t>(三)、绩效评估周期</w:t>
        </w:r>
        <w:r>
          <w:tab/>
        </w:r>
        <w:r>
          <w:fldChar w:fldCharType="begin"/>
        </w:r>
        <w:r>
          <w:instrText xml:space="preserve"> PAGEREF _Toc31026 \h </w:instrText>
        </w:r>
        <w:r>
          <w:fldChar w:fldCharType="separate"/>
        </w:r>
        <w:r>
          <w:t>14</w:t>
        </w:r>
        <w:r>
          <w:fldChar w:fldCharType="end"/>
        </w:r>
      </w:hyperlink>
    </w:p>
    <w:p>
      <w:pPr>
        <w:pStyle w:val="TOC1"/>
        <w:tabs>
          <w:tab w:val="right" w:leader="dot" w:pos="8306"/>
        </w:tabs>
      </w:pPr>
      <w:hyperlink w:anchor="_Toc10199" w:history="1">
        <w:r>
          <w:rPr>
            <w:rFonts w:ascii="仿宋" w:eastAsia="仿宋" w:hAnsi="仿宋" w:cs="仿宋" w:hint="eastAsia"/>
            <w:lang w:eastAsia="zh-CN"/>
          </w:rPr>
          <w:t>五、同位素产品及制品项目文档管理</w:t>
        </w:r>
        <w:r>
          <w:tab/>
        </w:r>
        <w:r>
          <w:fldChar w:fldCharType="begin"/>
        </w:r>
        <w:r>
          <w:instrText xml:space="preserve"> PAGEREF _Toc10199 \h </w:instrText>
        </w:r>
        <w:r>
          <w:fldChar w:fldCharType="separate"/>
        </w:r>
        <w:r>
          <w:t>15</w:t>
        </w:r>
        <w:r>
          <w:fldChar w:fldCharType="end"/>
        </w:r>
      </w:hyperlink>
    </w:p>
    <w:p>
      <w:pPr>
        <w:pStyle w:val="TOC2"/>
        <w:tabs>
          <w:tab w:val="right" w:leader="dot" w:pos="8306"/>
        </w:tabs>
      </w:pPr>
      <w:hyperlink w:anchor="_Toc6088" w:history="1">
        <w:r>
          <w:rPr>
            <w:rFonts w:ascii="仿宋" w:eastAsia="仿宋" w:hAnsi="仿宋" w:cs="仿宋" w:hint="eastAsia"/>
            <w:lang w:eastAsia="zh-CN"/>
          </w:rPr>
          <w:t>(一)、文档编制与审查</w:t>
        </w:r>
        <w:r>
          <w:tab/>
        </w:r>
        <w:r>
          <w:fldChar w:fldCharType="begin"/>
        </w:r>
        <w:r>
          <w:instrText xml:space="preserve"> PAGEREF _Toc6088 \h </w:instrText>
        </w:r>
        <w:r>
          <w:fldChar w:fldCharType="separate"/>
        </w:r>
        <w:r>
          <w:t>15</w:t>
        </w:r>
        <w:r>
          <w:fldChar w:fldCharType="end"/>
        </w:r>
      </w:hyperlink>
    </w:p>
    <w:p>
      <w:pPr>
        <w:pStyle w:val="TOC2"/>
        <w:tabs>
          <w:tab w:val="right" w:leader="dot" w:pos="8306"/>
        </w:tabs>
      </w:pPr>
      <w:hyperlink w:anchor="_Toc21574" w:history="1">
        <w:r>
          <w:rPr>
            <w:rFonts w:ascii="仿宋" w:eastAsia="仿宋" w:hAnsi="仿宋" w:cs="仿宋" w:hint="eastAsia"/>
            <w:lang w:eastAsia="zh-CN"/>
          </w:rPr>
          <w:t>(二)、文档发布与分发</w:t>
        </w:r>
        <w:r>
          <w:tab/>
        </w:r>
        <w:r>
          <w:fldChar w:fldCharType="begin"/>
        </w:r>
        <w:r>
          <w:instrText xml:space="preserve"> PAGEREF _Toc21574 \h </w:instrText>
        </w:r>
        <w:r>
          <w:fldChar w:fldCharType="separate"/>
        </w:r>
        <w:r>
          <w:t>16</w:t>
        </w:r>
        <w:r>
          <w:fldChar w:fldCharType="end"/>
        </w:r>
      </w:hyperlink>
    </w:p>
    <w:p>
      <w:pPr>
        <w:pStyle w:val="TOC2"/>
        <w:tabs>
          <w:tab w:val="right" w:leader="dot" w:pos="8306"/>
        </w:tabs>
      </w:pPr>
      <w:hyperlink w:anchor="_Toc14854" w:history="1">
        <w:r>
          <w:rPr>
            <w:rFonts w:ascii="仿宋" w:eastAsia="仿宋" w:hAnsi="仿宋" w:cs="仿宋" w:hint="eastAsia"/>
            <w:lang w:eastAsia="zh-CN"/>
          </w:rPr>
          <w:t>(三)、文档存档与归档</w:t>
        </w:r>
        <w:r>
          <w:tab/>
        </w:r>
        <w:r>
          <w:fldChar w:fldCharType="begin"/>
        </w:r>
        <w:r>
          <w:instrText xml:space="preserve"> PAGEREF _Toc14854 \h </w:instrText>
        </w:r>
        <w:r>
          <w:fldChar w:fldCharType="separate"/>
        </w:r>
        <w:r>
          <w:t>17</w:t>
        </w:r>
        <w:r>
          <w:fldChar w:fldCharType="end"/>
        </w:r>
      </w:hyperlink>
    </w:p>
    <w:p>
      <w:pPr>
        <w:pStyle w:val="TOC1"/>
        <w:tabs>
          <w:tab w:val="right" w:leader="dot" w:pos="8306"/>
        </w:tabs>
      </w:pPr>
      <w:hyperlink w:anchor="_Toc13964" w:history="1">
        <w:r>
          <w:rPr>
            <w:rFonts w:ascii="仿宋" w:eastAsia="仿宋" w:hAnsi="仿宋" w:cs="仿宋" w:hint="eastAsia"/>
            <w:lang w:eastAsia="zh-CN"/>
          </w:rPr>
          <w:t>六、同位素产品及制品项目概论</w:t>
        </w:r>
        <w:r>
          <w:tab/>
        </w:r>
        <w:r>
          <w:fldChar w:fldCharType="begin"/>
        </w:r>
        <w:r>
          <w:instrText xml:space="preserve"> PAGEREF _Toc13964 \h </w:instrText>
        </w:r>
        <w:r>
          <w:fldChar w:fldCharType="separate"/>
        </w:r>
        <w:r>
          <w:t>18</w:t>
        </w:r>
        <w:r>
          <w:fldChar w:fldCharType="end"/>
        </w:r>
      </w:hyperlink>
    </w:p>
    <w:p>
      <w:pPr>
        <w:pStyle w:val="TOC2"/>
        <w:tabs>
          <w:tab w:val="right" w:leader="dot" w:pos="8306"/>
        </w:tabs>
      </w:pPr>
      <w:hyperlink w:anchor="_Toc31067" w:history="1">
        <w:r>
          <w:rPr>
            <w:rFonts w:ascii="仿宋" w:eastAsia="仿宋" w:hAnsi="仿宋" w:cs="仿宋" w:hint="eastAsia"/>
            <w:lang w:eastAsia="zh-CN"/>
          </w:rPr>
          <w:t>(一)、同位素产品及制品项目概况</w:t>
        </w:r>
        <w:r>
          <w:tab/>
        </w:r>
        <w:r>
          <w:fldChar w:fldCharType="begin"/>
        </w:r>
        <w:r>
          <w:instrText xml:space="preserve"> PAGEREF _Toc31067 \h </w:instrText>
        </w:r>
        <w:r>
          <w:fldChar w:fldCharType="separate"/>
        </w:r>
        <w:r>
          <w:t>18</w:t>
        </w:r>
        <w:r>
          <w:fldChar w:fldCharType="end"/>
        </w:r>
      </w:hyperlink>
    </w:p>
    <w:p>
      <w:pPr>
        <w:pStyle w:val="TOC2"/>
        <w:tabs>
          <w:tab w:val="right" w:leader="dot" w:pos="8306"/>
        </w:tabs>
      </w:pPr>
      <w:hyperlink w:anchor="_Toc696" w:history="1">
        <w:r>
          <w:rPr>
            <w:rFonts w:ascii="仿宋" w:eastAsia="仿宋" w:hAnsi="仿宋" w:cs="仿宋" w:hint="eastAsia"/>
            <w:lang w:eastAsia="zh-CN"/>
          </w:rPr>
          <w:t>(二)、同位素产品及制品项目目标</w:t>
        </w:r>
        <w:r>
          <w:tab/>
        </w:r>
        <w:r>
          <w:fldChar w:fldCharType="begin"/>
        </w:r>
        <w:r>
          <w:instrText xml:space="preserve"> PAGEREF _Toc696 \h </w:instrText>
        </w:r>
        <w:r>
          <w:fldChar w:fldCharType="separate"/>
        </w:r>
        <w:r>
          <w:t>21</w:t>
        </w:r>
        <w:r>
          <w:fldChar w:fldCharType="end"/>
        </w:r>
      </w:hyperlink>
    </w:p>
    <w:p>
      <w:pPr>
        <w:pStyle w:val="TOC2"/>
        <w:tabs>
          <w:tab w:val="right" w:leader="dot" w:pos="8306"/>
        </w:tabs>
      </w:pPr>
      <w:hyperlink w:anchor="_Toc16499" w:history="1">
        <w:r>
          <w:rPr>
            <w:rFonts w:ascii="仿宋" w:eastAsia="仿宋" w:hAnsi="仿宋" w:cs="仿宋" w:hint="eastAsia"/>
            <w:lang w:eastAsia="zh-CN"/>
          </w:rPr>
          <w:t>(三)、同位素产品及制品项目提出的理由</w:t>
        </w:r>
        <w:r>
          <w:tab/>
        </w:r>
        <w:r>
          <w:fldChar w:fldCharType="begin"/>
        </w:r>
        <w:r>
          <w:instrText xml:space="preserve"> PAGEREF _Toc16499 \h </w:instrText>
        </w:r>
        <w:r>
          <w:fldChar w:fldCharType="separate"/>
        </w:r>
        <w:r>
          <w:t>22</w:t>
        </w:r>
        <w:r>
          <w:fldChar w:fldCharType="end"/>
        </w:r>
      </w:hyperlink>
    </w:p>
    <w:p>
      <w:pPr>
        <w:pStyle w:val="TOC2"/>
        <w:tabs>
          <w:tab w:val="right" w:leader="dot" w:pos="8306"/>
        </w:tabs>
      </w:pPr>
      <w:hyperlink w:anchor="_Toc19518" w:history="1">
        <w:r>
          <w:rPr>
            <w:rFonts w:ascii="仿宋" w:eastAsia="仿宋" w:hAnsi="仿宋" w:cs="仿宋" w:hint="eastAsia"/>
            <w:lang w:eastAsia="zh-CN"/>
          </w:rPr>
          <w:t>(四)、同位素产品及制品项目意义</w:t>
        </w:r>
        <w:r>
          <w:tab/>
        </w:r>
        <w:r>
          <w:fldChar w:fldCharType="begin"/>
        </w:r>
        <w:r>
          <w:instrText xml:space="preserve"> PAGEREF _Toc19518 \h </w:instrText>
        </w:r>
        <w:r>
          <w:fldChar w:fldCharType="separate"/>
        </w:r>
        <w:r>
          <w:t>24</w:t>
        </w:r>
        <w:r>
          <w:fldChar w:fldCharType="end"/>
        </w:r>
      </w:hyperlink>
    </w:p>
    <w:p>
      <w:pPr>
        <w:pStyle w:val="TOC2"/>
        <w:tabs>
          <w:tab w:val="right" w:leader="dot" w:pos="8306"/>
        </w:tabs>
      </w:pPr>
      <w:hyperlink w:anchor="_Toc8860" w:history="1">
        <w:r>
          <w:rPr>
            <w:rFonts w:ascii="仿宋" w:eastAsia="仿宋" w:hAnsi="仿宋" w:cs="仿宋" w:hint="eastAsia"/>
            <w:lang w:eastAsia="zh-CN"/>
          </w:rPr>
          <w:t>(五)、同位素产品及制品项目背景</w:t>
        </w:r>
        <w:r>
          <w:tab/>
        </w:r>
        <w:r>
          <w:fldChar w:fldCharType="begin"/>
        </w:r>
        <w:r>
          <w:instrText xml:space="preserve"> PAGEREF _Toc8860 \h </w:instrText>
        </w:r>
        <w:r>
          <w:fldChar w:fldCharType="separate"/>
        </w:r>
        <w:r>
          <w:t>24</w:t>
        </w:r>
        <w:r>
          <w:fldChar w:fldCharType="end"/>
        </w:r>
      </w:hyperlink>
    </w:p>
    <w:p>
      <w:pPr>
        <w:pStyle w:val="TOC1"/>
        <w:tabs>
          <w:tab w:val="right" w:leader="dot" w:pos="8306"/>
        </w:tabs>
      </w:pPr>
      <w:hyperlink w:anchor="_Toc6192" w:history="1">
        <w:r>
          <w:rPr>
            <w:rFonts w:ascii="仿宋" w:eastAsia="仿宋" w:hAnsi="仿宋" w:cs="仿宋" w:hint="eastAsia"/>
            <w:lang w:eastAsia="zh-CN"/>
          </w:rPr>
          <w:t>七、同位素产品及制品项目人力资源培养与发展</w:t>
        </w:r>
        <w:r>
          <w:tab/>
        </w:r>
        <w:r>
          <w:fldChar w:fldCharType="begin"/>
        </w:r>
        <w:r>
          <w:instrText xml:space="preserve"> PAGEREF _Toc6192 \h </w:instrText>
        </w:r>
        <w:r>
          <w:fldChar w:fldCharType="separate"/>
        </w:r>
        <w:r>
          <w:t>25</w:t>
        </w:r>
        <w:r>
          <w:fldChar w:fldCharType="end"/>
        </w:r>
      </w:hyperlink>
    </w:p>
    <w:p>
      <w:pPr>
        <w:pStyle w:val="TOC2"/>
        <w:tabs>
          <w:tab w:val="right" w:leader="dot" w:pos="8306"/>
        </w:tabs>
      </w:pPr>
      <w:hyperlink w:anchor="_Toc23450" w:history="1">
        <w:r>
          <w:rPr>
            <w:rFonts w:ascii="仿宋" w:eastAsia="仿宋" w:hAnsi="仿宋" w:cs="仿宋" w:hint="eastAsia"/>
            <w:lang w:eastAsia="zh-CN"/>
          </w:rPr>
          <w:t>(一)、人才需求与规划</w:t>
        </w:r>
        <w:r>
          <w:tab/>
        </w:r>
        <w:r>
          <w:fldChar w:fldCharType="begin"/>
        </w:r>
        <w:r>
          <w:instrText xml:space="preserve"> PAGEREF _Toc23450 \h </w:instrText>
        </w:r>
        <w:r>
          <w:fldChar w:fldCharType="separate"/>
        </w:r>
        <w:r>
          <w:t>25</w:t>
        </w:r>
        <w:r>
          <w:fldChar w:fldCharType="end"/>
        </w:r>
      </w:hyperlink>
    </w:p>
    <w:p>
      <w:pPr>
        <w:pStyle w:val="TOC2"/>
        <w:tabs>
          <w:tab w:val="right" w:leader="dot" w:pos="8306"/>
        </w:tabs>
      </w:pPr>
      <w:hyperlink w:anchor="_Toc14937" w:history="1">
        <w:r>
          <w:rPr>
            <w:rFonts w:ascii="仿宋" w:eastAsia="仿宋" w:hAnsi="仿宋" w:cs="仿宋" w:hint="eastAsia"/>
            <w:lang w:eastAsia="zh-CN"/>
          </w:rPr>
          <w:t>(二)、培训与发展计划</w:t>
        </w:r>
        <w:r>
          <w:tab/>
        </w:r>
        <w:r>
          <w:fldChar w:fldCharType="begin"/>
        </w:r>
        <w:r>
          <w:instrText xml:space="preserve"> PAGEREF _Toc14937 \h </w:instrText>
        </w:r>
        <w:r>
          <w:fldChar w:fldCharType="separate"/>
        </w:r>
        <w:r>
          <w:t>26</w:t>
        </w:r>
        <w:r>
          <w:fldChar w:fldCharType="end"/>
        </w:r>
      </w:hyperlink>
    </w:p>
    <w:p>
      <w:pPr>
        <w:pStyle w:val="TOC1"/>
        <w:tabs>
          <w:tab w:val="right" w:leader="dot" w:pos="8306"/>
        </w:tabs>
      </w:pPr>
      <w:hyperlink w:anchor="_Toc8920" w:history="1">
        <w:r>
          <w:rPr>
            <w:rFonts w:ascii="仿宋" w:eastAsia="仿宋" w:hAnsi="仿宋" w:cs="仿宋" w:hint="eastAsia"/>
            <w:lang w:eastAsia="zh-CN"/>
          </w:rPr>
          <w:t>八、同位素产品及制品项目风险管理</w:t>
        </w:r>
        <w:r>
          <w:tab/>
        </w:r>
        <w:r>
          <w:fldChar w:fldCharType="begin"/>
        </w:r>
        <w:r>
          <w:instrText xml:space="preserve"> PAGEREF _Toc8920 \h </w:instrText>
        </w:r>
        <w:r>
          <w:fldChar w:fldCharType="separate"/>
        </w:r>
        <w:r>
          <w:t>27</w:t>
        </w:r>
        <w:r>
          <w:fldChar w:fldCharType="end"/>
        </w:r>
      </w:hyperlink>
    </w:p>
    <w:p>
      <w:pPr>
        <w:pStyle w:val="TOC2"/>
        <w:tabs>
          <w:tab w:val="right" w:leader="dot" w:pos="8306"/>
        </w:tabs>
      </w:pPr>
      <w:hyperlink w:anchor="_Toc7191" w:history="1">
        <w:r>
          <w:rPr>
            <w:rFonts w:ascii="仿宋" w:eastAsia="仿宋" w:hAnsi="仿宋" w:cs="仿宋" w:hint="eastAsia"/>
            <w:lang w:eastAsia="zh-CN"/>
          </w:rPr>
          <w:t>(一)、风险识别与评估</w:t>
        </w:r>
        <w:r>
          <w:tab/>
        </w:r>
        <w:r>
          <w:fldChar w:fldCharType="begin"/>
        </w:r>
        <w:r>
          <w:instrText xml:space="preserve"> PAGEREF _Toc7191 \h </w:instrText>
        </w:r>
        <w:r>
          <w:fldChar w:fldCharType="separate"/>
        </w:r>
        <w:r>
          <w:t>27</w:t>
        </w:r>
        <w:r>
          <w:fldChar w:fldCharType="end"/>
        </w:r>
      </w:hyperlink>
    </w:p>
    <w:p>
      <w:pPr>
        <w:pStyle w:val="TOC2"/>
        <w:tabs>
          <w:tab w:val="right" w:leader="dot" w:pos="8306"/>
        </w:tabs>
      </w:pPr>
      <w:hyperlink w:anchor="_Toc5458" w:history="1">
        <w:r>
          <w:rPr>
            <w:rFonts w:ascii="仿宋" w:eastAsia="仿宋" w:hAnsi="仿宋" w:cs="仿宋" w:hint="eastAsia"/>
            <w:lang w:eastAsia="zh-CN"/>
          </w:rPr>
          <w:t>(二)、风险应对策略</w:t>
        </w:r>
        <w:r>
          <w:tab/>
        </w:r>
        <w:r>
          <w:fldChar w:fldCharType="begin"/>
        </w:r>
        <w:r>
          <w:instrText xml:space="preserve"> PAGEREF _Toc5458 \h </w:instrText>
        </w:r>
        <w:r>
          <w:fldChar w:fldCharType="separate"/>
        </w:r>
        <w:r>
          <w:t>28</w:t>
        </w:r>
        <w:r>
          <w:fldChar w:fldCharType="end"/>
        </w:r>
      </w:hyperlink>
    </w:p>
    <w:p>
      <w:pPr>
        <w:pStyle w:val="TOC2"/>
        <w:tabs>
          <w:tab w:val="right" w:leader="dot" w:pos="8306"/>
        </w:tabs>
      </w:pPr>
      <w:hyperlink w:anchor="_Toc17195" w:history="1">
        <w:r>
          <w:rPr>
            <w:rFonts w:ascii="仿宋" w:eastAsia="仿宋" w:hAnsi="仿宋" w:cs="仿宋" w:hint="eastAsia"/>
            <w:lang w:eastAsia="zh-CN"/>
          </w:rPr>
          <w:t>(三)、风险监控与控制</w:t>
        </w:r>
        <w:r>
          <w:tab/>
        </w:r>
        <w:r>
          <w:fldChar w:fldCharType="begin"/>
        </w:r>
        <w:r>
          <w:instrText xml:space="preserve"> PAGEREF _Toc17195 \h </w:instrText>
        </w:r>
        <w:r>
          <w:fldChar w:fldCharType="separate"/>
        </w:r>
        <w:r>
          <w:t>30</w:t>
        </w:r>
        <w:r>
          <w:fldChar w:fldCharType="end"/>
        </w:r>
      </w:hyperlink>
    </w:p>
    <w:p>
      <w:pPr>
        <w:pStyle w:val="TOC1"/>
        <w:tabs>
          <w:tab w:val="right" w:leader="dot" w:pos="8306"/>
        </w:tabs>
      </w:pPr>
      <w:hyperlink w:anchor="_Toc21427" w:history="1">
        <w:r>
          <w:rPr>
            <w:rFonts w:ascii="仿宋" w:eastAsia="仿宋" w:hAnsi="仿宋" w:cs="仿宋" w:hint="eastAsia"/>
            <w:lang w:eastAsia="zh-CN"/>
          </w:rPr>
          <w:t>九、同位素产品及制品项目投资规划</w:t>
        </w:r>
        <w:r>
          <w:tab/>
        </w:r>
        <w:r>
          <w:fldChar w:fldCharType="begin"/>
        </w:r>
        <w:r>
          <w:instrText xml:space="preserve"> PAGEREF _Toc21427 \h </w:instrText>
        </w:r>
        <w:r>
          <w:fldChar w:fldCharType="separate"/>
        </w:r>
        <w:r>
          <w:t>31</w:t>
        </w:r>
        <w:r>
          <w:fldChar w:fldCharType="end"/>
        </w:r>
      </w:hyperlink>
    </w:p>
    <w:p>
      <w:pPr>
        <w:pStyle w:val="TOC2"/>
        <w:tabs>
          <w:tab w:val="right" w:leader="dot" w:pos="8306"/>
        </w:tabs>
      </w:pPr>
      <w:hyperlink w:anchor="_Toc24531" w:history="1">
        <w:r>
          <w:rPr>
            <w:rFonts w:ascii="仿宋" w:eastAsia="仿宋" w:hAnsi="仿宋" w:cs="仿宋" w:hint="eastAsia"/>
            <w:lang w:eastAsia="zh-CN"/>
          </w:rPr>
          <w:t>(一)、同位素产品及制品项目总投资估算</w:t>
        </w:r>
        <w:r>
          <w:tab/>
        </w:r>
        <w:r>
          <w:fldChar w:fldCharType="begin"/>
        </w:r>
        <w:r>
          <w:instrText xml:space="preserve"> PAGEREF _Toc24531 \h </w:instrText>
        </w:r>
        <w:r>
          <w:fldChar w:fldCharType="separate"/>
        </w:r>
        <w:r>
          <w:t>31</w:t>
        </w:r>
        <w:r>
          <w:fldChar w:fldCharType="end"/>
        </w:r>
      </w:hyperlink>
    </w:p>
    <w:p>
      <w:pPr>
        <w:pStyle w:val="TOC2"/>
        <w:tabs>
          <w:tab w:val="right" w:leader="dot" w:pos="8306"/>
        </w:tabs>
      </w:pPr>
      <w:hyperlink w:anchor="_Toc7801" w:history="1">
        <w:r>
          <w:rPr>
            <w:rFonts w:ascii="仿宋" w:eastAsia="仿宋" w:hAnsi="仿宋" w:cs="仿宋" w:hint="eastAsia"/>
            <w:lang w:eastAsia="zh-CN"/>
          </w:rPr>
          <w:t>(二)、资金筹措</w:t>
        </w:r>
        <w:r>
          <w:tab/>
        </w:r>
        <w:r>
          <w:fldChar w:fldCharType="begin"/>
        </w:r>
        <w:r>
          <w:instrText xml:space="preserve"> PAGEREF _Toc7801 \h </w:instrText>
        </w:r>
        <w:r>
          <w:fldChar w:fldCharType="separate"/>
        </w:r>
        <w:r>
          <w:t>32</w:t>
        </w:r>
        <w:r>
          <w:fldChar w:fldCharType="end"/>
        </w:r>
      </w:hyperlink>
    </w:p>
    <w:p>
      <w:pPr>
        <w:pStyle w:val="TOC1"/>
        <w:tabs>
          <w:tab w:val="right" w:leader="dot" w:pos="8306"/>
        </w:tabs>
      </w:pPr>
      <w:hyperlink w:anchor="_Toc9450" w:history="1">
        <w:r>
          <w:rPr>
            <w:rFonts w:ascii="仿宋" w:eastAsia="仿宋" w:hAnsi="仿宋" w:cs="仿宋" w:hint="eastAsia"/>
            <w:lang w:eastAsia="zh-CN"/>
          </w:rPr>
          <w:t>十、同位素产品及制品项目创新与研发</w:t>
        </w:r>
        <w:r>
          <w:tab/>
        </w:r>
        <w:r>
          <w:fldChar w:fldCharType="begin"/>
        </w:r>
        <w:r>
          <w:instrText xml:space="preserve"> PAGEREF _Toc9450 \h </w:instrText>
        </w:r>
        <w:r>
          <w:fldChar w:fldCharType="separate"/>
        </w:r>
        <w:r>
          <w:t>33</w:t>
        </w:r>
        <w:r>
          <w:fldChar w:fldCharType="end"/>
        </w:r>
      </w:hyperlink>
    </w:p>
    <w:p>
      <w:pPr>
        <w:pStyle w:val="TOC2"/>
        <w:tabs>
          <w:tab w:val="right" w:leader="dot" w:pos="8306"/>
        </w:tabs>
      </w:pPr>
      <w:hyperlink w:anchor="_Toc18459" w:history="1">
        <w:r>
          <w:rPr>
            <w:rFonts w:ascii="仿宋" w:eastAsia="仿宋" w:hAnsi="仿宋" w:cs="仿宋" w:hint="eastAsia"/>
            <w:lang w:eastAsia="zh-CN"/>
          </w:rPr>
          <w:t>(一)、创新策略与方向</w:t>
        </w:r>
        <w:r>
          <w:tab/>
        </w:r>
        <w:r>
          <w:fldChar w:fldCharType="begin"/>
        </w:r>
        <w:r>
          <w:instrText xml:space="preserve"> PAGEREF _Toc18459 \h </w:instrText>
        </w:r>
        <w:r>
          <w:fldChar w:fldCharType="separate"/>
        </w:r>
        <w:r>
          <w:t>33</w:t>
        </w:r>
        <w:r>
          <w:fldChar w:fldCharType="end"/>
        </w:r>
      </w:hyperlink>
    </w:p>
    <w:p>
      <w:pPr>
        <w:pStyle w:val="TOC2"/>
        <w:tabs>
          <w:tab w:val="right" w:leader="dot" w:pos="8306"/>
        </w:tabs>
      </w:pPr>
      <w:hyperlink w:anchor="_Toc490" w:history="1">
        <w:r>
          <w:rPr>
            <w:rFonts w:ascii="仿宋" w:eastAsia="仿宋" w:hAnsi="仿宋" w:cs="仿宋" w:hint="eastAsia"/>
            <w:lang w:eastAsia="zh-CN"/>
          </w:rPr>
          <w:t>(二)、研发规划与投入</w:t>
        </w:r>
        <w:r>
          <w:tab/>
        </w:r>
        <w:r>
          <w:fldChar w:fldCharType="begin"/>
        </w:r>
        <w:r>
          <w:instrText xml:space="preserve"> PAGEREF _Toc490 \h </w:instrText>
        </w:r>
        <w:r>
          <w:fldChar w:fldCharType="separate"/>
        </w:r>
        <w:r>
          <w:t>34</w:t>
        </w:r>
        <w:r>
          <w:fldChar w:fldCharType="end"/>
        </w:r>
      </w:hyperlink>
    </w:p>
    <w:p>
      <w:pPr>
        <w:pStyle w:val="TOC1"/>
        <w:tabs>
          <w:tab w:val="right" w:leader="dot" w:pos="8306"/>
        </w:tabs>
      </w:pPr>
      <w:hyperlink w:anchor="_Toc21896" w:history="1">
        <w:r>
          <w:rPr>
            <w:rFonts w:ascii="仿宋" w:eastAsia="仿宋" w:hAnsi="仿宋" w:cs="仿宋" w:hint="eastAsia"/>
            <w:lang w:eastAsia="zh-CN"/>
          </w:rPr>
          <w:t>十一、生产安全保护</w:t>
        </w:r>
        <w:r>
          <w:tab/>
        </w:r>
        <w:r>
          <w:fldChar w:fldCharType="begin"/>
        </w:r>
        <w:r>
          <w:instrText xml:space="preserve"> PAGEREF _Toc21896 \h </w:instrText>
        </w:r>
        <w:r>
          <w:fldChar w:fldCharType="separate"/>
        </w:r>
        <w:r>
          <w:t>36</w:t>
        </w:r>
        <w:r>
          <w:fldChar w:fldCharType="end"/>
        </w:r>
      </w:hyperlink>
    </w:p>
    <w:p>
      <w:pPr>
        <w:pStyle w:val="TOC2"/>
        <w:tabs>
          <w:tab w:val="right" w:leader="dot" w:pos="8306"/>
        </w:tabs>
      </w:pPr>
      <w:hyperlink w:anchor="_Toc22009" w:history="1">
        <w:r>
          <w:rPr>
            <w:rFonts w:ascii="仿宋" w:eastAsia="仿宋" w:hAnsi="仿宋" w:cs="仿宋" w:hint="eastAsia"/>
            <w:lang w:eastAsia="zh-CN"/>
          </w:rPr>
          <w:t>(一)、消防安全</w:t>
        </w:r>
        <w:r>
          <w:tab/>
        </w:r>
        <w:r>
          <w:fldChar w:fldCharType="begin"/>
        </w:r>
        <w:r>
          <w:instrText xml:space="preserve"> PAGEREF _Toc22009 \h </w:instrText>
        </w:r>
        <w:r>
          <w:fldChar w:fldCharType="separate"/>
        </w:r>
        <w:r>
          <w:t>36</w:t>
        </w:r>
        <w:r>
          <w:fldChar w:fldCharType="end"/>
        </w:r>
      </w:hyperlink>
    </w:p>
    <w:p>
      <w:pPr>
        <w:pStyle w:val="TOC2"/>
        <w:tabs>
          <w:tab w:val="right" w:leader="dot" w:pos="8306"/>
        </w:tabs>
      </w:pPr>
      <w:hyperlink w:anchor="_Toc10106" w:history="1">
        <w:r>
          <w:rPr>
            <w:rFonts w:ascii="仿宋" w:eastAsia="仿宋" w:hAnsi="仿宋" w:cs="仿宋" w:hint="eastAsia"/>
            <w:lang w:eastAsia="zh-CN"/>
          </w:rPr>
          <w:t>(二)、防火防爆总图布置措施</w:t>
        </w:r>
        <w:r>
          <w:tab/>
        </w:r>
        <w:r>
          <w:fldChar w:fldCharType="begin"/>
        </w:r>
        <w:r>
          <w:instrText xml:space="preserve"> PAGEREF _Toc10106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371" w:history="1">
        <w:r>
          <w:rPr>
            <w:rFonts w:ascii="仿宋" w:eastAsia="仿宋" w:hAnsi="仿宋" w:cs="仿宋" w:hint="eastAsia"/>
            <w:lang w:eastAsia="zh-CN"/>
          </w:rPr>
          <w:t>(三)、自然灾害防范措施</w:t>
        </w:r>
        <w:r>
          <w:tab/>
        </w:r>
        <w:r>
          <w:fldChar w:fldCharType="begin"/>
        </w:r>
        <w:r>
          <w:instrText xml:space="preserve"> PAGEREF _Toc11371 \h </w:instrText>
        </w:r>
        <w:r>
          <w:fldChar w:fldCharType="separate"/>
        </w:r>
        <w:r>
          <w:t>38</w:t>
        </w:r>
        <w:r>
          <w:fldChar w:fldCharType="end"/>
        </w:r>
      </w:hyperlink>
    </w:p>
    <w:p>
      <w:pPr>
        <w:pStyle w:val="TOC2"/>
        <w:tabs>
          <w:tab w:val="right" w:leader="dot" w:pos="8306"/>
        </w:tabs>
      </w:pPr>
      <w:hyperlink w:anchor="_Toc7018" w:history="1">
        <w:r>
          <w:rPr>
            <w:rFonts w:ascii="仿宋" w:eastAsia="仿宋" w:hAnsi="仿宋" w:cs="仿宋" w:hint="eastAsia"/>
            <w:lang w:eastAsia="zh-CN"/>
          </w:rPr>
          <w:t>(四)、安全色及安全标志使用要求</w:t>
        </w:r>
        <w:r>
          <w:tab/>
        </w:r>
        <w:r>
          <w:fldChar w:fldCharType="begin"/>
        </w:r>
        <w:r>
          <w:instrText xml:space="preserve"> PAGEREF _Toc7018 \h </w:instrText>
        </w:r>
        <w:r>
          <w:fldChar w:fldCharType="separate"/>
        </w:r>
        <w:r>
          <w:t>39</w:t>
        </w:r>
        <w:r>
          <w:fldChar w:fldCharType="end"/>
        </w:r>
      </w:hyperlink>
    </w:p>
    <w:p>
      <w:pPr>
        <w:pStyle w:val="TOC2"/>
        <w:tabs>
          <w:tab w:val="right" w:leader="dot" w:pos="8306"/>
        </w:tabs>
      </w:pPr>
      <w:hyperlink w:anchor="_Toc22119" w:history="1">
        <w:r>
          <w:rPr>
            <w:rFonts w:ascii="仿宋" w:eastAsia="仿宋" w:hAnsi="仿宋" w:cs="仿宋" w:hint="eastAsia"/>
            <w:lang w:eastAsia="zh-CN"/>
          </w:rPr>
          <w:t>(五)、防尘防毒措施</w:t>
        </w:r>
        <w:r>
          <w:tab/>
        </w:r>
        <w:r>
          <w:fldChar w:fldCharType="begin"/>
        </w:r>
        <w:r>
          <w:instrText xml:space="preserve"> PAGEREF _Toc22119 \h </w:instrText>
        </w:r>
        <w:r>
          <w:fldChar w:fldCharType="separate"/>
        </w:r>
        <w:r>
          <w:t>40</w:t>
        </w:r>
        <w:r>
          <w:fldChar w:fldCharType="end"/>
        </w:r>
      </w:hyperlink>
    </w:p>
    <w:p>
      <w:pPr>
        <w:pStyle w:val="TOC2"/>
        <w:tabs>
          <w:tab w:val="right" w:leader="dot" w:pos="8306"/>
        </w:tabs>
      </w:pPr>
      <w:hyperlink w:anchor="_Toc18736" w:history="1">
        <w:r>
          <w:rPr>
            <w:rFonts w:ascii="仿宋" w:eastAsia="仿宋" w:hAnsi="仿宋" w:cs="仿宋" w:hint="eastAsia"/>
            <w:lang w:eastAsia="zh-CN"/>
          </w:rPr>
          <w:t>(六)、防静电、触电防护及防雷措施</w:t>
        </w:r>
        <w:r>
          <w:tab/>
        </w:r>
        <w:r>
          <w:fldChar w:fldCharType="begin"/>
        </w:r>
        <w:r>
          <w:instrText xml:space="preserve"> PAGEREF _Toc18736 \h </w:instrText>
        </w:r>
        <w:r>
          <w:fldChar w:fldCharType="separate"/>
        </w:r>
        <w:r>
          <w:t>41</w:t>
        </w:r>
        <w:r>
          <w:fldChar w:fldCharType="end"/>
        </w:r>
      </w:hyperlink>
    </w:p>
    <w:p>
      <w:pPr>
        <w:pStyle w:val="TOC2"/>
        <w:tabs>
          <w:tab w:val="right" w:leader="dot" w:pos="8306"/>
        </w:tabs>
      </w:pPr>
      <w:hyperlink w:anchor="_Toc4746" w:history="1">
        <w:r>
          <w:rPr>
            <w:rFonts w:ascii="仿宋" w:eastAsia="仿宋" w:hAnsi="仿宋" w:cs="仿宋" w:hint="eastAsia"/>
            <w:lang w:eastAsia="zh-CN"/>
          </w:rPr>
          <w:t>(七)、机械设备安全保障措施</w:t>
        </w:r>
        <w:r>
          <w:tab/>
        </w:r>
        <w:r>
          <w:fldChar w:fldCharType="begin"/>
        </w:r>
        <w:r>
          <w:instrText xml:space="preserve"> PAGEREF _Toc4746 \h </w:instrText>
        </w:r>
        <w:r>
          <w:fldChar w:fldCharType="separate"/>
        </w:r>
        <w:r>
          <w:t>43</w:t>
        </w:r>
        <w:r>
          <w:fldChar w:fldCharType="end"/>
        </w:r>
      </w:hyperlink>
    </w:p>
    <w:p>
      <w:pPr>
        <w:pStyle w:val="TOC1"/>
        <w:tabs>
          <w:tab w:val="right" w:leader="dot" w:pos="8306"/>
        </w:tabs>
      </w:pPr>
      <w:hyperlink w:anchor="_Toc27279" w:history="1">
        <w:r>
          <w:rPr>
            <w:rFonts w:ascii="仿宋" w:eastAsia="仿宋" w:hAnsi="仿宋" w:cs="仿宋" w:hint="eastAsia"/>
            <w:lang w:eastAsia="zh-CN"/>
          </w:rPr>
          <w:t>十二、同位素产品及制品项目财务管理</w:t>
        </w:r>
        <w:r>
          <w:tab/>
        </w:r>
        <w:r>
          <w:fldChar w:fldCharType="begin"/>
        </w:r>
        <w:r>
          <w:instrText xml:space="preserve"> PAGEREF _Toc27279 \h </w:instrText>
        </w:r>
        <w:r>
          <w:fldChar w:fldCharType="separate"/>
        </w:r>
        <w:r>
          <w:t>44</w:t>
        </w:r>
        <w:r>
          <w:fldChar w:fldCharType="end"/>
        </w:r>
      </w:hyperlink>
    </w:p>
    <w:p>
      <w:pPr>
        <w:pStyle w:val="TOC2"/>
        <w:tabs>
          <w:tab w:val="right" w:leader="dot" w:pos="8306"/>
        </w:tabs>
      </w:pPr>
      <w:hyperlink w:anchor="_Toc15033" w:history="1">
        <w:r>
          <w:rPr>
            <w:rFonts w:ascii="仿宋" w:eastAsia="仿宋" w:hAnsi="仿宋" w:cs="仿宋" w:hint="eastAsia"/>
            <w:lang w:eastAsia="zh-CN"/>
          </w:rPr>
          <w:t>(一)、资金需求大</w:t>
        </w:r>
        <w:r>
          <w:tab/>
        </w:r>
        <w:r>
          <w:fldChar w:fldCharType="begin"/>
        </w:r>
        <w:r>
          <w:instrText xml:space="preserve"> PAGEREF _Toc15033 \h </w:instrText>
        </w:r>
        <w:r>
          <w:fldChar w:fldCharType="separate"/>
        </w:r>
        <w:r>
          <w:t>44</w:t>
        </w:r>
        <w:r>
          <w:fldChar w:fldCharType="end"/>
        </w:r>
      </w:hyperlink>
    </w:p>
    <w:p>
      <w:pPr>
        <w:pStyle w:val="TOC2"/>
        <w:tabs>
          <w:tab w:val="right" w:leader="dot" w:pos="8306"/>
        </w:tabs>
      </w:pPr>
      <w:hyperlink w:anchor="_Toc9280" w:history="1">
        <w:r>
          <w:rPr>
            <w:rFonts w:ascii="仿宋" w:eastAsia="仿宋" w:hAnsi="仿宋" w:cs="仿宋" w:hint="eastAsia"/>
            <w:lang w:eastAsia="zh-CN"/>
          </w:rPr>
          <w:t>(二)、研发周期长</w:t>
        </w:r>
        <w:r>
          <w:tab/>
        </w:r>
        <w:r>
          <w:fldChar w:fldCharType="begin"/>
        </w:r>
        <w:r>
          <w:instrText xml:space="preserve"> PAGEREF _Toc9280 \h </w:instrText>
        </w:r>
        <w:r>
          <w:fldChar w:fldCharType="separate"/>
        </w:r>
        <w:r>
          <w:t>45</w:t>
        </w:r>
        <w:r>
          <w:fldChar w:fldCharType="end"/>
        </w:r>
      </w:hyperlink>
    </w:p>
    <w:p>
      <w:pPr>
        <w:pStyle w:val="TOC2"/>
        <w:tabs>
          <w:tab w:val="right" w:leader="dot" w:pos="8306"/>
        </w:tabs>
      </w:pPr>
      <w:hyperlink w:anchor="_Toc29066" w:history="1">
        <w:r>
          <w:rPr>
            <w:rFonts w:ascii="仿宋" w:eastAsia="仿宋" w:hAnsi="仿宋" w:cs="仿宋" w:hint="eastAsia"/>
            <w:lang w:eastAsia="zh-CN"/>
          </w:rPr>
          <w:t>(三)、市场风险大</w:t>
        </w:r>
        <w:r>
          <w:tab/>
        </w:r>
        <w:r>
          <w:fldChar w:fldCharType="begin"/>
        </w:r>
        <w:r>
          <w:instrText xml:space="preserve"> PAGEREF _Toc29066 \h </w:instrText>
        </w:r>
        <w:r>
          <w:fldChar w:fldCharType="separate"/>
        </w:r>
        <w:r>
          <w:t>47</w:t>
        </w:r>
        <w:r>
          <w:fldChar w:fldCharType="end"/>
        </w:r>
      </w:hyperlink>
    </w:p>
    <w:p>
      <w:pPr>
        <w:pStyle w:val="TOC2"/>
        <w:tabs>
          <w:tab w:val="right" w:leader="dot" w:pos="8306"/>
        </w:tabs>
      </w:pPr>
      <w:hyperlink w:anchor="_Toc25660" w:history="1">
        <w:r>
          <w:rPr>
            <w:rFonts w:ascii="仿宋" w:eastAsia="仿宋" w:hAnsi="仿宋" w:cs="仿宋" w:hint="eastAsia"/>
            <w:lang w:eastAsia="zh-CN"/>
          </w:rPr>
          <w:t>(四)、利润率高</w:t>
        </w:r>
        <w:r>
          <w:tab/>
        </w:r>
        <w:r>
          <w:fldChar w:fldCharType="begin"/>
        </w:r>
        <w:r>
          <w:instrText xml:space="preserve"> PAGEREF _Toc25660 \h </w:instrText>
        </w:r>
        <w:r>
          <w:fldChar w:fldCharType="separate"/>
        </w:r>
        <w:r>
          <w:t>49</w:t>
        </w:r>
        <w:r>
          <w:fldChar w:fldCharType="end"/>
        </w:r>
      </w:hyperlink>
    </w:p>
    <w:p>
      <w:pPr>
        <w:pStyle w:val="TOC1"/>
        <w:tabs>
          <w:tab w:val="right" w:leader="dot" w:pos="8306"/>
        </w:tabs>
      </w:pPr>
      <w:hyperlink w:anchor="_Toc21481" w:history="1">
        <w:r>
          <w:rPr>
            <w:rFonts w:ascii="仿宋" w:eastAsia="仿宋" w:hAnsi="仿宋" w:cs="仿宋" w:hint="eastAsia"/>
            <w:lang w:eastAsia="zh-CN"/>
          </w:rPr>
          <w:t>十三、营销与推广策略</w:t>
        </w:r>
        <w:r>
          <w:tab/>
        </w:r>
        <w:r>
          <w:fldChar w:fldCharType="begin"/>
        </w:r>
        <w:r>
          <w:instrText xml:space="preserve"> PAGEREF _Toc21481 \h </w:instrText>
        </w:r>
        <w:r>
          <w:fldChar w:fldCharType="separate"/>
        </w:r>
        <w:r>
          <w:t>52</w:t>
        </w:r>
        <w:r>
          <w:fldChar w:fldCharType="end"/>
        </w:r>
      </w:hyperlink>
    </w:p>
    <w:p>
      <w:pPr>
        <w:pStyle w:val="TOC2"/>
        <w:tabs>
          <w:tab w:val="right" w:leader="dot" w:pos="8306"/>
        </w:tabs>
      </w:pPr>
      <w:hyperlink w:anchor="_Toc26441" w:history="1">
        <w:r>
          <w:rPr>
            <w:rFonts w:ascii="仿宋" w:eastAsia="仿宋" w:hAnsi="仿宋" w:cs="仿宋" w:hint="eastAsia"/>
            <w:lang w:eastAsia="zh-CN"/>
          </w:rPr>
          <w:t>(一)、产品/服务定位与特点</w:t>
        </w:r>
        <w:r>
          <w:tab/>
        </w:r>
        <w:r>
          <w:fldChar w:fldCharType="begin"/>
        </w:r>
        <w:r>
          <w:instrText xml:space="preserve"> PAGEREF _Toc26441 \h </w:instrText>
        </w:r>
        <w:r>
          <w:fldChar w:fldCharType="separate"/>
        </w:r>
        <w:r>
          <w:t>52</w:t>
        </w:r>
        <w:r>
          <w:fldChar w:fldCharType="end"/>
        </w:r>
      </w:hyperlink>
    </w:p>
    <w:p>
      <w:pPr>
        <w:pStyle w:val="TOC2"/>
        <w:tabs>
          <w:tab w:val="right" w:leader="dot" w:pos="8306"/>
        </w:tabs>
      </w:pPr>
      <w:hyperlink w:anchor="_Toc6368" w:history="1">
        <w:r>
          <w:rPr>
            <w:rFonts w:ascii="仿宋" w:eastAsia="仿宋" w:hAnsi="仿宋" w:cs="仿宋" w:hint="eastAsia"/>
            <w:lang w:eastAsia="zh-CN"/>
          </w:rPr>
          <w:t>(二)、市场定位与竞争分析</w:t>
        </w:r>
        <w:r>
          <w:tab/>
        </w:r>
        <w:r>
          <w:fldChar w:fldCharType="begin"/>
        </w:r>
        <w:r>
          <w:instrText xml:space="preserve"> PAGEREF _Toc6368 \h </w:instrText>
        </w:r>
        <w:r>
          <w:fldChar w:fldCharType="separate"/>
        </w:r>
        <w:r>
          <w:t>53</w:t>
        </w:r>
        <w:r>
          <w:fldChar w:fldCharType="end"/>
        </w:r>
      </w:hyperlink>
    </w:p>
    <w:p>
      <w:pPr>
        <w:pStyle w:val="TOC2"/>
        <w:tabs>
          <w:tab w:val="right" w:leader="dot" w:pos="8306"/>
        </w:tabs>
      </w:pPr>
      <w:hyperlink w:anchor="_Toc18469" w:history="1">
        <w:r>
          <w:rPr>
            <w:rFonts w:ascii="仿宋" w:eastAsia="仿宋" w:hAnsi="仿宋" w:cs="仿宋" w:hint="eastAsia"/>
            <w:lang w:eastAsia="zh-CN"/>
          </w:rPr>
          <w:t>(三)、营销渠道与策略</w:t>
        </w:r>
        <w:r>
          <w:tab/>
        </w:r>
        <w:r>
          <w:fldChar w:fldCharType="begin"/>
        </w:r>
        <w:r>
          <w:instrText xml:space="preserve"> PAGEREF _Toc18469 \h </w:instrText>
        </w:r>
        <w:r>
          <w:fldChar w:fldCharType="separate"/>
        </w:r>
        <w:r>
          <w:t>54</w:t>
        </w:r>
        <w:r>
          <w:fldChar w:fldCharType="end"/>
        </w:r>
      </w:hyperlink>
    </w:p>
    <w:p>
      <w:pPr>
        <w:pStyle w:val="TOC2"/>
        <w:tabs>
          <w:tab w:val="right" w:leader="dot" w:pos="8306"/>
        </w:tabs>
      </w:pPr>
      <w:hyperlink w:anchor="_Toc6318" w:history="1">
        <w:r>
          <w:rPr>
            <w:rFonts w:ascii="仿宋" w:eastAsia="仿宋" w:hAnsi="仿宋" w:cs="仿宋" w:hint="eastAsia"/>
            <w:lang w:eastAsia="zh-CN"/>
          </w:rPr>
          <w:t>(四)、推广与宣传活动</w:t>
        </w:r>
        <w:r>
          <w:tab/>
        </w:r>
        <w:r>
          <w:fldChar w:fldCharType="begin"/>
        </w:r>
        <w:r>
          <w:instrText xml:space="preserve"> PAGEREF _Toc6318 \h </w:instrText>
        </w:r>
        <w:r>
          <w:fldChar w:fldCharType="separate"/>
        </w:r>
        <w:r>
          <w:t>55</w:t>
        </w:r>
        <w:r>
          <w:fldChar w:fldCharType="end"/>
        </w:r>
      </w:hyperlink>
    </w:p>
    <w:p>
      <w:pPr>
        <w:pStyle w:val="TOC1"/>
        <w:tabs>
          <w:tab w:val="right" w:leader="dot" w:pos="8306"/>
        </w:tabs>
      </w:pPr>
      <w:hyperlink w:anchor="_Toc19641" w:history="1">
        <w:r>
          <w:rPr>
            <w:rFonts w:ascii="仿宋" w:eastAsia="仿宋" w:hAnsi="仿宋" w:cs="仿宋" w:hint="eastAsia"/>
            <w:lang w:eastAsia="zh-CN"/>
          </w:rPr>
          <w:t>十四、同位素产品及制品项目变更管理</w:t>
        </w:r>
        <w:r>
          <w:tab/>
        </w:r>
        <w:r>
          <w:fldChar w:fldCharType="begin"/>
        </w:r>
        <w:r>
          <w:instrText xml:space="preserve"> PAGEREF _Toc19641 \h </w:instrText>
        </w:r>
        <w:r>
          <w:fldChar w:fldCharType="separate"/>
        </w:r>
        <w:r>
          <w:t>61</w:t>
        </w:r>
        <w:r>
          <w:fldChar w:fldCharType="end"/>
        </w:r>
      </w:hyperlink>
    </w:p>
    <w:p>
      <w:pPr>
        <w:pStyle w:val="TOC2"/>
        <w:tabs>
          <w:tab w:val="right" w:leader="dot" w:pos="8306"/>
        </w:tabs>
      </w:pPr>
      <w:hyperlink w:anchor="_Toc15765" w:history="1">
        <w:r>
          <w:rPr>
            <w:rFonts w:ascii="仿宋" w:eastAsia="仿宋" w:hAnsi="仿宋" w:cs="仿宋" w:hint="eastAsia"/>
            <w:lang w:eastAsia="zh-CN"/>
          </w:rPr>
          <w:t>(一)、变更申请与评估</w:t>
        </w:r>
        <w:r>
          <w:tab/>
        </w:r>
        <w:r>
          <w:fldChar w:fldCharType="begin"/>
        </w:r>
        <w:r>
          <w:instrText xml:space="preserve"> PAGEREF _Toc15765 \h </w:instrText>
        </w:r>
        <w:r>
          <w:fldChar w:fldCharType="separate"/>
        </w:r>
        <w:r>
          <w:t>61</w:t>
        </w:r>
        <w:r>
          <w:fldChar w:fldCharType="end"/>
        </w:r>
      </w:hyperlink>
    </w:p>
    <w:p>
      <w:pPr>
        <w:pStyle w:val="TOC2"/>
        <w:tabs>
          <w:tab w:val="right" w:leader="dot" w:pos="8306"/>
        </w:tabs>
      </w:pPr>
      <w:hyperlink w:anchor="_Toc2621" w:history="1">
        <w:r>
          <w:rPr>
            <w:rFonts w:ascii="仿宋" w:eastAsia="仿宋" w:hAnsi="仿宋" w:cs="仿宋" w:hint="eastAsia"/>
            <w:lang w:eastAsia="zh-CN"/>
          </w:rPr>
          <w:t>(二)、变更实施与控制</w:t>
        </w:r>
        <w:r>
          <w:tab/>
        </w:r>
        <w:r>
          <w:fldChar w:fldCharType="begin"/>
        </w:r>
        <w:r>
          <w:instrText xml:space="preserve"> PAGEREF _Toc2621 \h </w:instrText>
        </w:r>
        <w:r>
          <w:fldChar w:fldCharType="separate"/>
        </w:r>
        <w:r>
          <w:t>61</w:t>
        </w:r>
        <w:r>
          <w:fldChar w:fldCharType="end"/>
        </w:r>
      </w:hyperlink>
    </w:p>
    <w:p>
      <w:pPr>
        <w:pStyle w:val="TOC1"/>
        <w:tabs>
          <w:tab w:val="right" w:leader="dot" w:pos="8306"/>
        </w:tabs>
      </w:pPr>
      <w:hyperlink w:anchor="_Toc13310" w:history="1">
        <w:r>
          <w:rPr>
            <w:rFonts w:ascii="仿宋" w:eastAsia="仿宋" w:hAnsi="仿宋" w:cs="仿宋" w:hint="eastAsia"/>
            <w:lang w:eastAsia="zh-CN"/>
          </w:rPr>
          <w:t>十五、同位素产品及制品项目实施时间节点</w:t>
        </w:r>
        <w:r>
          <w:tab/>
        </w:r>
        <w:r>
          <w:fldChar w:fldCharType="begin"/>
        </w:r>
        <w:r>
          <w:instrText xml:space="preserve"> PAGEREF _Toc13310 \h </w:instrText>
        </w:r>
        <w:r>
          <w:fldChar w:fldCharType="separate"/>
        </w:r>
        <w:r>
          <w:t>62</w:t>
        </w:r>
        <w:r>
          <w:fldChar w:fldCharType="end"/>
        </w:r>
      </w:hyperlink>
    </w:p>
    <w:p>
      <w:pPr>
        <w:pStyle w:val="TOC2"/>
        <w:tabs>
          <w:tab w:val="right" w:leader="dot" w:pos="8306"/>
        </w:tabs>
      </w:pPr>
      <w:hyperlink w:anchor="_Toc32573" w:history="1">
        <w:r>
          <w:rPr>
            <w:rFonts w:ascii="仿宋" w:eastAsia="仿宋" w:hAnsi="仿宋" w:cs="仿宋" w:hint="eastAsia"/>
            <w:lang w:eastAsia="zh-CN"/>
          </w:rPr>
          <w:t>(一)、同位素产品及制品项目启动阶段时间节点</w:t>
        </w:r>
        <w:r>
          <w:tab/>
        </w:r>
        <w:r>
          <w:fldChar w:fldCharType="begin"/>
        </w:r>
        <w:r>
          <w:instrText xml:space="preserve"> PAGEREF _Toc32573 \h </w:instrText>
        </w:r>
        <w:r>
          <w:fldChar w:fldCharType="separate"/>
        </w:r>
        <w:r>
          <w:t>62</w:t>
        </w:r>
        <w:r>
          <w:fldChar w:fldCharType="end"/>
        </w:r>
      </w:hyperlink>
    </w:p>
    <w:p>
      <w:pPr>
        <w:pStyle w:val="TOC2"/>
        <w:tabs>
          <w:tab w:val="right" w:leader="dot" w:pos="8306"/>
        </w:tabs>
      </w:pPr>
      <w:hyperlink w:anchor="_Toc7404" w:history="1">
        <w:r>
          <w:rPr>
            <w:rFonts w:ascii="仿宋" w:eastAsia="仿宋" w:hAnsi="仿宋" w:cs="仿宋" w:hint="eastAsia"/>
            <w:lang w:eastAsia="zh-CN"/>
          </w:rPr>
          <w:t>(二)、同位素产品及制品项目执行阶段时间节点</w:t>
        </w:r>
        <w:r>
          <w:tab/>
        </w:r>
        <w:r>
          <w:fldChar w:fldCharType="begin"/>
        </w:r>
        <w:r>
          <w:instrText xml:space="preserve"> PAGEREF _Toc7404 \h </w:instrText>
        </w:r>
        <w:r>
          <w:fldChar w:fldCharType="separate"/>
        </w:r>
        <w:r>
          <w:t>63</w:t>
        </w:r>
        <w:r>
          <w:fldChar w:fldCharType="end"/>
        </w:r>
      </w:hyperlink>
    </w:p>
    <w:p>
      <w:pPr>
        <w:pStyle w:val="TOC2"/>
        <w:tabs>
          <w:tab w:val="right" w:leader="dot" w:pos="8306"/>
        </w:tabs>
      </w:pPr>
      <w:hyperlink w:anchor="_Toc31437" w:history="1">
        <w:r>
          <w:rPr>
            <w:rFonts w:ascii="仿宋" w:eastAsia="仿宋" w:hAnsi="仿宋" w:cs="仿宋" w:hint="eastAsia"/>
            <w:lang w:eastAsia="zh-CN"/>
          </w:rPr>
          <w:t>(三)、同位素产品及制品项目完成阶段时间节点</w:t>
        </w:r>
        <w:r>
          <w:tab/>
        </w:r>
        <w:r>
          <w:fldChar w:fldCharType="begin"/>
        </w:r>
        <w:r>
          <w:instrText xml:space="preserve"> PAGEREF _Toc31437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13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9276"/>
      <w:r>
        <w:rPr>
          <w:rFonts w:ascii="仿宋" w:eastAsia="仿宋" w:hAnsi="仿宋" w:cs="仿宋" w:hint="eastAsia"/>
          <w:sz w:val="28"/>
          <w:lang w:eastAsia="zh-CN"/>
        </w:rPr>
        <w:t>一、同位素产品及制品项目危机管理</w:t>
      </w:r>
      <w:bookmarkEnd w:id="2"/>
    </w:p>
    <w:p>
      <w:pPr>
        <w:pStyle w:val="Heading2"/>
        <w:rPr>
          <w:rFonts w:ascii="仿宋" w:eastAsia="仿宋" w:hAnsi="仿宋" w:cs="仿宋" w:hint="eastAsia"/>
          <w:lang w:eastAsia="zh-CN"/>
        </w:rPr>
      </w:pPr>
      <w:bookmarkStart w:id="3" w:name="_Toc7598"/>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同位素产品及制品项目危机管理中，危机预警与识别是确保同位素产品及制品项目稳健运行的核心步骤。通过建立全面的监测机制，同位素产品及制品项目团队旨在及时发现和理解潜在的风险和危机因素，以便采取及时的预防和应对措施，确保同位素产品及制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同位素产品及制品项目团队全面分析了整个同位素产品及制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同位素产品及制品项目团队着重于明确定义同位素产品及制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同位素产品及制品项目进展的持续监控，团队能够及时发现潜在问题并作出迅速反应。同位素产品及制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在这一阶段，团队的专业素养和反应速度将发挥至关重要的作用，以确保潜在危机能够在初期得到有效的处理，最大程度地减轻负面影响。通过危机预警与识别，同位素产品及制品项目得以更有序、可控地推进。</w:t>
      </w:r>
    </w:p>
    <w:p>
      <w:pPr>
        <w:pStyle w:val="Heading2"/>
        <w:ind w:firstLine="560" w:firstLineChars="200"/>
        <w:rPr>
          <w:rFonts w:ascii="仿宋" w:eastAsia="仿宋" w:hAnsi="仿宋" w:cs="仿宋" w:hint="eastAsia"/>
          <w:sz w:val="28"/>
          <w:lang w:eastAsia="zh-CN"/>
        </w:rPr>
      </w:pPr>
      <w:bookmarkStart w:id="4" w:name="_Toc16493"/>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在危机发生时，同位素产品及制品项目团队立即行动，成立了应急小组。该小组的任务是迅速制定并实施紧急应对措施，以最小化潜在损失。以下是采取的主要措施：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暂停同位素产品及制品项目进度：为遏制危机蔓延，同位素产品及制品项目暂时停止进行，以便全面评估当前状况。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资源重新分配：重新评估同位素产品及制品项目资源的分配，确保最大限度地减小损失。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实时沟通：与关键利益相关者建立实时沟通机制，向他们传递同位素产品及制品项目危机的实际状况，保障同位素产品及制品项目核心利益。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在紧急应对的同时，同位素产品及制品项目团队强调了团队协作和有效沟通的重要性。以下是团队协作的关键举措：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信息共享机制：建立了信息共享平台，确保团队成员能够及时获取同位素产品及制品项目危机的实时信息。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领导者沟通：同位素产品及制品项目领导者通过定期会议和即时沟通工具，指导团队应对危机，保持团队稳定运行。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随着危机得到初步控制，同位素产品及制品项目团队转向制定恢复计划，以确保同位素产品及制品项目能够从中迅速恢复。主要恢复计划包括：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修复受损的进度计划：重新评估同位素产品及制品项目进度，制定修复计划，确保同位素产品及制品项目尽快回归正常进程。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重新调整资源分配：优化资源分配，确保同位素产品及制品项目在有限资源下高效运转。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风险管理机制加强：对同位素产品及制品项目风险进行全面评估，制定更强化的风险管理策略，以预防未来可能的危机。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4141"/>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10208"/>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同位素产品及制品项目的主要产品是XXXX，预计年产值为XXX万元。这一产品在市场中占据着重要的地位，其广泛的应用范围使得该同位素产品及制品项目的市场前景非常广阔。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同位素产品及制品项目的xxx产品作为重要的原材料之一，将在多个领域发挥关键作用。其在建筑、交通、能源等方面的广泛应用将为整个产业链提供强大的支持，形成产业协同效应。同位素产品及制品项目的年产值XXX万XXX万XXX万万元不仅反映了其在市场上的巨大潜力，更预示着它对国民经济的积极贡献。这种关联度高、涉及面广的产业关系，使得该同位素产品及制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32543"/>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位素产品及制品项目总征地面积为XXXX平方米，相当于约XX.XX亩，其中净用地面积为XXXX平方米，红线范围内相当于约XX.XX亩。这一用地规模充分考虑了同位素产品及制品项目的建设需求，保障了同位素产品及制品项目在合适的空间内得以充分发展。同位素产品及制品项目规划的总建筑面积为XXXX平方米，其中主体工程建设占XXXX平方米，计容建筑面积达XXXX平方米。预计建筑工程的投资将达到XXXX万元，为同位素产品及制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同位素产品及制品项目计划购置的设备共计XXXX台（套），设备购置费用为XXXX万元。这一设备购置计划充分考虑到同位素产品及制品项目的生产需求和技术要求，确保了同位素产品及制品项目在生产运营中具备先进的技术装备和高效的生产能力。设备的合理配置将为同位素产品及制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同位素产品及制品项目计划总投资为XXXX万元，预计年实现营业收入为XXXX万元。这一产能规模的设定旨在确保同位素产品及制品项目能够在投资与回报之间取得平衡，实现长期可持续的发展。同位素产品及制品项目的总投资充分考虑到各个方面的需求，包括用地建设、设备购置等多个环节，以确保同位素产品及制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17613"/>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24113"/>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同位素产品及制品项目的技术管理特点体现在其创新导向。通过引入最先进的技术趋势和解决方案，同位素产品及制品项目致力于提升科技含量、提高质量和效率水平。这意味着我们将采用最新的工具和方法，确保同位素产品及制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同位素产品及制品项目技术管理的显著特征。通过整合不同领域的技术资源，我们实现了跨学科的协同工作。这有助于优化技术架构，提高整体效能。此外，整合性策略还促进了不同技术团队之间的紧密沟通和高效合作，确保同位素产品及制品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同位素产品及制品项目所采用的技术。通过不断优化技术方案，同位素产品及制品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同位素产品及制品项目团队将在同位素产品及制品项目初期识别可能的技术风险，并采取相应的预防和应对措施。通过建立健全的风险评估机制，同位素产品及制品项目能够在实施过程中及时发现并解决潜在的技术问题，保障同位素产品及制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同位素产品及制品项目中，技术将成为同位素产品及制品项目成功的有力支持。这一深度剖析揭示了技术管理在同位素产品及制品项目实施中的关键作用，为同位素产品及制品项目的技术基础奠定了坚实的基础。</w:t>
      </w:r>
    </w:p>
    <w:p>
      <w:pPr>
        <w:pStyle w:val="Heading2"/>
        <w:ind w:firstLine="560" w:firstLineChars="200"/>
        <w:rPr>
          <w:rFonts w:ascii="仿宋" w:eastAsia="仿宋" w:hAnsi="仿宋" w:cs="仿宋" w:hint="eastAsia"/>
          <w:sz w:val="28"/>
          <w:lang w:eastAsia="zh-CN"/>
        </w:rPr>
      </w:pPr>
      <w:bookmarkStart w:id="10" w:name="_Toc11436"/>
      <w:r>
        <w:rPr>
          <w:rFonts w:ascii="仿宋" w:eastAsia="仿宋" w:hAnsi="仿宋" w:cs="仿宋" w:hint="eastAsia"/>
          <w:sz w:val="28"/>
          <w:lang w:eastAsia="zh-CN"/>
        </w:rPr>
        <w:t>(二)、同位素产品及制品项目工艺技术设计方案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同位素产品及制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同位素产品及制品项目将严格按照相关行业规范要求进行组织。通过有效控制产品质量，同位素产品及制品项目将致力于为顾客提供优质的同位素产品及制品项目产品和良好的服务。这体现了同位素产品及制品项目对于生产活动合规性和质量标准的高度重视，为同位素产品及制品项目的可持续发展和顾客满意度奠定了基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同位素产品及制品项目注重生态效益和清洁生产原则。同位素产品及制品项目建设将紧密结合地方特色经济发展，与社会经济发展规划和区域环境保护规划方案相协调一致。通过与当地区域自然生态系统的结合，同位素产品及制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同位素产品及制品项目产品具有多样化的客户需求和个性化的特点。因此，同位素产品及制品项目产品规格品种多样，且单批生产数量较小。为满足这一特点，同位素产品及制品项目承办单位将建设先进的柔性制造生产线。通过广泛应用柔性制造技术，同位素产品及制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同位素产品及制品项目采用的技术具有较高的技术含量和自动化水平，处于国内先进水平。这一技术选用不仅体现了对生产效率、质量和环境友好性的高标准要求，同时为同位素产品及制品项目的可持续发展奠定了坚实的基础。</w:t>
      </w:r>
    </w:p>
    <w:p>
      <w:pPr>
        <w:pStyle w:val="Heading2"/>
        <w:ind w:firstLine="560" w:firstLineChars="200"/>
        <w:rPr>
          <w:rFonts w:ascii="仿宋" w:eastAsia="仿宋" w:hAnsi="仿宋" w:cs="仿宋" w:hint="eastAsia"/>
          <w:sz w:val="28"/>
          <w:lang w:eastAsia="zh-CN"/>
        </w:rPr>
      </w:pPr>
      <w:bookmarkStart w:id="11" w:name="_Toc9079"/>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为确保同位素产品及制品项目的高效生产和技术实施，我们制定了一套精心设计的设备选型方案，以满足同位素产品及制品项目生产、质量和环保的要求。该方案的主要特点如下：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同位素产品及制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针对同位素产品及制品项目产品的多样性和小批量生产的特点，我们将建设柔性制造生产线。通过在设备选型中考虑柔性制造技术，可以灵活应对不同产品规格和生产需求，实现生产线的高度灵活性和适应性。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16850"/>
      <w:r>
        <w:rPr>
          <w:rFonts w:ascii="仿宋" w:eastAsia="仿宋" w:hAnsi="仿宋" w:cs="仿宋" w:hint="eastAsia"/>
          <w:sz w:val="28"/>
          <w:lang w:eastAsia="zh-CN"/>
        </w:rPr>
        <w:t>四、同位素产品及制品项目绩效评估</w:t>
      </w:r>
      <w:bookmarkEnd w:id="12"/>
    </w:p>
    <w:p>
      <w:pPr>
        <w:pStyle w:val="Heading2"/>
        <w:rPr>
          <w:rFonts w:ascii="仿宋" w:eastAsia="仿宋" w:hAnsi="仿宋" w:cs="仿宋" w:hint="eastAsia"/>
          <w:lang w:eastAsia="zh-CN"/>
        </w:rPr>
      </w:pPr>
      <w:bookmarkStart w:id="13" w:name="_Toc8761"/>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同位素产品及制品项目中，我们设计了一套全面的绩效评估指标，以确保同位素产品及制品项目的可控和成功交付。这些指标跨足同位素产品及制品项目目标、成本、进度和质量等多个维度，为我们提供了全面洞察同位素产品及制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同位素产品及制品项目目标达成率是我们关注的首要指标。我们设定了明确的目标，并通过定期监测和评估，迅速发现并应对潜在的目标偏差。这为同位素产品及制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成本绩效是另一个核心关注点。通过实际成本与预算成本的对比分析，我们深入了解成本差异的原因，及时调整资源分配，保持同位素产品及制品项目在经济效益方面的合理水平。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同位素产品及制品项目进度作为关键的绩效指标之一，得到了精心的关注。我们制定了详细的同位素产品及制品项目进度计划，并设立了进度符合度指标，确保实际进度与计划进度保持一致。这使我们能够快速发现和解决潜在的进度问题，保持同位素产品及制品项目的正常推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同位素产品及制品项目绩效的不可或缺的一环。我们引入了一系列的质量标准和客户满意度指标，以确保同位素产品及制品项目交付的成果在质量上达到或超越预期水平。通过持续监测这些指标，我们努力提升同位素产品及制品项目整体质量水平，为同位素产品及制品项目的成功交付提供有力保障。通过这些科学且全面的绩效评估，我们能够更好地引导同位素产品及制品项目的持续改进，确保同位素产品及制品项目目标的顺利达成。</w:t>
      </w:r>
    </w:p>
    <w:p>
      <w:pPr>
        <w:pStyle w:val="Heading2"/>
        <w:ind w:firstLine="560" w:firstLineChars="200"/>
        <w:rPr>
          <w:rFonts w:ascii="仿宋" w:eastAsia="仿宋" w:hAnsi="仿宋" w:cs="仿宋" w:hint="eastAsia"/>
          <w:sz w:val="28"/>
          <w:lang w:eastAsia="zh-CN"/>
        </w:rPr>
      </w:pPr>
      <w:bookmarkStart w:id="14" w:name="_Toc17291"/>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绩效评估是同位素产品及制品项目中的关键环节，为确保同位素产品及制品项目达到预期目标，我们采用了多层次、多维度的绩效评估方法。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同位素产品及制品项目的战略目标对齐，确保每个决策和行动都与同位素产品及制品项目整体目标保持一致。团队会定期召开战略对齐会议，审视当前工作与同位素产品及制品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同位素产品及制品项目进度、质量、成本和风险等方面。这些指标通过数据收集和分析，为同位素产品及制品项目管理团队提供了客观的评估依据。例如，我们通过同位素产品及制品项目管理软件追踪进度，使用成本绩效分析（CPI）评估成本控制情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绩效评估不仅仅停留在同位素产品及制品项目内部，还考虑了同位素产品及制品项目对外部环境的影响。我们定期进行干系人满意度调查，以了解各利益相关方对同位素产品及制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这种多层次、多角度的绩效评估方法，使得我们能够全面了解同位素产品及制品项目的运行状态，及时做出调整，确保同位素产品及制品项目在不断变化的环境中保持稳健前行。</w:t>
      </w:r>
    </w:p>
    <w:p>
      <w:pPr>
        <w:pStyle w:val="Heading2"/>
        <w:ind w:firstLine="560" w:firstLineChars="200"/>
        <w:rPr>
          <w:rFonts w:ascii="仿宋" w:eastAsia="仿宋" w:hAnsi="仿宋" w:cs="仿宋" w:hint="eastAsia"/>
          <w:sz w:val="28"/>
          <w:lang w:eastAsia="zh-CN"/>
        </w:rPr>
      </w:pPr>
      <w:bookmarkStart w:id="15" w:name="_Toc31026"/>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为了确保同位素产品及制品项目的有效管理和不断优化，我们采用了精心设计的绩效评估周期。这个周期旨在实现灵活、实时和全面的评估，以适应同位素产品及制品项目执行中的各种挑战。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同位素产品及制品项目的不同需求，分为短期、中期和长期。短期评估关注每个迭代或工作周期，以及时发现和解决当前任务中的问题。中期评估涵盖几个迭代，深入了解整体同位素产品及制品项目的趋势和性能。长期评估则着眼于整个同位素产品及制品项目阶段，确保同位素产品及制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同位素产品及制品项目管理工具和协作平台，团队成员能够随时更新和分享同位素产品及制品项目数据。这种实时性的反馈机制使我们能够及时察觉潜在问题，快速调整，保持同位素产品及制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同位素产品及制品项目的决策制定密不可分。每个周期的同位素产品及制品项目回顾会议成为集体总结经验、识别问题深层次原因并找到创新解决方案的平台。这种定期的反思与调整机制使同位素产品及制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10199"/>
      <w:r>
        <w:rPr>
          <w:rFonts w:ascii="仿宋" w:eastAsia="仿宋" w:hAnsi="仿宋" w:cs="仿宋" w:hint="eastAsia"/>
          <w:sz w:val="28"/>
          <w:lang w:eastAsia="zh-CN"/>
        </w:rPr>
        <w:t>五、同位素产品及制品项目文档管理</w:t>
      </w:r>
      <w:bookmarkEnd w:id="16"/>
    </w:p>
    <w:p>
      <w:pPr>
        <w:pStyle w:val="Heading2"/>
        <w:rPr>
          <w:rFonts w:ascii="仿宋" w:eastAsia="仿宋" w:hAnsi="仿宋" w:cs="仿宋" w:hint="eastAsia"/>
          <w:lang w:eastAsia="zh-CN"/>
        </w:rPr>
      </w:pPr>
      <w:bookmarkStart w:id="17" w:name="_Toc6088"/>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同位素产品及制品项目高度重视文档的质量和准确性，以支持同位素产品及制品项目的各项活动和决策。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同位素产品及制品项目文档的编制始于同位素产品及制品项目计划的初期，我们制定了详细的文档编制计划，明确了每个文档的内容、格式和编写责任人。在同位素产品及制品项目启动阶段，我们首先编制了同位素产品及制品项目章程，明确定义了同位素产品及制品项目的目标、范围、风险等关键要素。随后，同位素产品及制品项目团队根据计划陆续编制了需求文档、设计文档、测试文档等各类文档，确保同位素产品及制品项目的每个阶段都有清晰的文档支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同位素产品及制品项目管理中的重要环节，旨在确保同位素产品及制品项目文档符合质量标准和同位素产品及制品项目需求。在同位素产品及制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同位素产品及制品项目相关利益方和专业领域的专家对文档进行独立审查。这有助于获取更全面、客观的反馈，确保同位素产品及制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同位素产品及制品项目在文档编制与审查方面建立了严格的管理机制，通过规范的流程和多维度的审查，确保同位素产品及制品项目文档的质量、准确性和可靠性，为同位素产品及制品项目的顺利推进提供了有力支持。</w:t>
      </w:r>
    </w:p>
    <w:p>
      <w:pPr>
        <w:pStyle w:val="Heading2"/>
        <w:ind w:firstLine="560" w:firstLineChars="200"/>
        <w:rPr>
          <w:rFonts w:ascii="仿宋" w:eastAsia="仿宋" w:hAnsi="仿宋" w:cs="仿宋" w:hint="eastAsia"/>
          <w:sz w:val="28"/>
          <w:lang w:eastAsia="zh-CN"/>
        </w:rPr>
      </w:pPr>
      <w:bookmarkStart w:id="18" w:name="_Toc21574"/>
      <w:r>
        <w:rPr>
          <w:rFonts w:ascii="仿宋" w:eastAsia="仿宋" w:hAnsi="仿宋" w:cs="仿宋" w:hint="eastAsia"/>
          <w:sz w:val="28"/>
          <w:lang w:eastAsia="zh-CN"/>
        </w:rPr>
        <w:t>(二)、文档发布与分发</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在同位素产品及制品项目中，我们致力于优化文档发布与分发过程，以确保信息的高效传递和团队间协作的顺畅进行。以下是我们采取的关键优化策略：</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https://d.book118.com/808011071033006030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同位素产品及制品项目规划设计纲要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同位素产品及制品项目规划设计纲要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同位素产品及制品项目规划设计纲要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同位素产品及制品项目规划设计纲要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同位素产品及制品项目规划设计纲要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同位素产品及制品项目规划设计纲要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同位素产品及制品项目规划设计纲要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同位素产品及制品项目规划设计纲要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同位素产品及制品项目规划设计纲要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同位素产品及制品项目规划设计纲要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同位素产品及制品项目规划设计纲要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同位素产品及制品项目规划设计纲要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同位素产品及制品项目规划设计纲要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同位素产品及制品项目规划设计纲要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同位素产品及制品项目规划设计纲要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同位素产品及制品项目规划设计纲要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同位素产品及制品项目规划设计纲要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5AB368F"/>
    <w:rsid w:val="15AB368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08011071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2024-01-21T07:00:00Z</dcterms:created>
  <dcterms:modified xsi:type="dcterms:W3CDTF">2024-01-21T07:00:53Z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565DE95B82E74C84B39A3910AF221246_11</vt:lpwstr>
  </property>
  <property fmtid="{D5CDD505-2E9C-101B-9397-08002B2CF9AE}" pid="3" name="KSOProductBuildVer">
    <vt:lpwstr>2052-12.1.0.16120</vt:lpwstr>
  </property>
</Properties>
</file>