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66435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766435">
      <w:pPr>
        <w:widowControl/>
        <w:jc w:val="left"/>
        <w:rPr>
          <w:rFonts w:ascii="仿宋" w:eastAsia="仿宋" w:hAnsi="仿宋"/>
          <w:b/>
          <w:sz w:val="40"/>
        </w:rPr>
      </w:pPr>
    </w:p>
    <w:p w:rsidR="00766435">
      <w:pPr>
        <w:widowControl/>
        <w:jc w:val="left"/>
        <w:rPr>
          <w:rFonts w:ascii="仿宋" w:eastAsia="仿宋" w:hAnsi="仿宋"/>
          <w:b/>
          <w:sz w:val="40"/>
        </w:rPr>
      </w:pPr>
    </w:p>
    <w:p w:rsidR="00766435" w:rsidRPr="00766435" w:rsidP="00766435">
      <w:pPr>
        <w:widowControl/>
        <w:jc w:val="center"/>
        <w:rPr>
          <w:rFonts w:ascii="宋体" w:eastAsia="宋体" w:hAnsi="宋体"/>
          <w:b/>
          <w:sz w:val="60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66435">
        <w:rPr>
          <w:rFonts w:ascii="宋体" w:eastAsia="宋体" w:hAnsi="宋体" w:hint="eastAsia"/>
          <w:b/>
          <w:sz w:val="60"/>
        </w:rPr>
        <w:t>高端医疗服务</w:t>
      </w:r>
      <w:r w:rsidRPr="00766435">
        <w:rPr>
          <w:rFonts w:ascii="宋体" w:eastAsia="宋体" w:hAnsi="宋体" w:hint="eastAsia"/>
          <w:b/>
          <w:sz w:val="60"/>
        </w:rPr>
        <w:t>项目深度研究分析报告</w:t>
      </w:r>
    </w:p>
    <w:p w:rsidR="00766435" w:rsidP="0076643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66435">
        <w:rPr>
          <w:rFonts w:ascii="仿宋" w:eastAsia="仿宋" w:hAnsi="仿宋" w:hint="eastAsia"/>
          <w:b/>
          <w:sz w:val="40"/>
        </w:rPr>
        <w:t>目录</w:t>
      </w:r>
    </w:p>
    <w:p w:rsidR="0076643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6643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一、高端医疗服务</w:t>
      </w:r>
      <w:r>
        <w:rPr>
          <w:rFonts w:hint="eastAsia"/>
          <w:noProof/>
        </w:rPr>
        <w:t>项目可行性研究报告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6643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_Toc152979369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、公司制度体系规划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_Toc152979370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_Toc152979371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、制度评估与改进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6643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三、土建工程方案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_Toc152979375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、高端医疗服务项目总平面设计要求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_Toc152979377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_Toc152979378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_Toc152979379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_Toc152979380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6643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四、高端医疗服务项目概论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_Toc152979381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、高端医疗服务项目承办单位基本情况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_Toc152979382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、高端医疗服务项目概况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_Toc152979383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、高端医疗服务项目评价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_Toc152979384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、主要经济指标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_Toc152979385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6643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五、高端医疗服务项目选址说明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_Toc152979386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、高端医疗服务项目选址原则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_Toc152979387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、高端医疗服务项目选址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_Toc152979388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、建设条件分析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_Toc152979389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_Toc152979390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、地总体要求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_Toc152979391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、节约用地措施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_Toc152979392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_Toc152979393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_Toc152979394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6643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六、组织架构分析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_Toc152979395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_Toc152979396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_Toc152979397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6643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七、社会责任与可持续发展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_Toc152979398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、企业社会责任理念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_Toc152979399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、社会责任高端医疗服务项目与计划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_Toc152979400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、可持续发展战略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_Toc152979401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、节能减排与环保措施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_Toc152979402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、社会公益与慈善活动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_Toc152979403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6643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_Toc152979404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、高端医疗服务项目风险分析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_Toc152979405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、高端医疗服务项目风险对策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_Toc152979406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6643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九、财务管理与资金运作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_Toc152979407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、财务战略规划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_Toc152979408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、资金需求与筹措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_Toc152979409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、成本与费用管理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_Toc152979410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、投资决策与财务风险防范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_Toc152979411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6643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十、质量管理与持续改进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_Toc152979412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、质量管理体系建设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_Toc152979413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、生产过程控制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_Toc152979414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、产品质量检验与测试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_Toc152979415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、用户反馈与质量改进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_Toc152979416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、质量认证与标准化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_Toc152979417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6643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_Toc152979418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_Toc152979419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、供应商选择与评估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_Toc152979420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、物流与库存管理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_Toc152979421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_Toc152979422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、供应链协同与信息共享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_Toc152979423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6643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_Toc152979424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_Toc152979425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_Toc152979426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_Toc152979427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_Toc152979428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、制度优化与更新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_Toc152979429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6643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_Toc152979430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_Toc152979431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、人员招聘与选拔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_Toc152979432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_Toc152979433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、绩效管理与激励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_Toc152979434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、职业规划与晋升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_Toc152979435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、员工关系与团队建设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_Toc152979436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76643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十四、高端医疗服务项目管理与团队协作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_Toc152979437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、高端医疗服务项目管理方法论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_Toc152979438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、高端医疗服务项目计划与进度管理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_Toc152979439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、团队组建与角色分工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_Toc152979440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、沟通与协作机制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_Toc152979441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76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、高端医疗服务项目风险管理与应对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_Toc152979442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766435" w:rsidP="00766435">
      <w:pPr>
        <w:widowControl/>
        <w:jc w:val="center"/>
        <w:rPr>
          <w:b/>
          <w:bCs/>
          <w:kern w:val="44"/>
          <w:sz w:val="44"/>
          <w:szCs w:val="44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766435" w:rsidP="00766435">
      <w:pPr>
        <w:pStyle w:val="Heading1"/>
        <w:jc w:val="center"/>
        <w:rPr>
          <w:rFonts w:hint="eastAsia"/>
        </w:rPr>
      </w:pPr>
      <w:bookmarkStart w:id="1" w:name="_Toc152979365"/>
      <w:r w:rsidRPr="00766435">
        <w:rPr>
          <w:rFonts w:hint="eastAsia"/>
        </w:rPr>
        <w:t>序言</w:t>
      </w:r>
      <w:bookmarkEnd w:id="1"/>
    </w:p>
    <w:p w:rsid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本</w:t>
      </w:r>
      <w:r w:rsidRPr="00766435">
        <w:rPr>
          <w:rFonts w:ascii="仿宋" w:eastAsia="仿宋" w:hAnsi="仿宋" w:hint="eastAsia"/>
          <w:sz w:val="28"/>
        </w:rPr>
        <w:t>项目投资分析及可行性报告</w:t>
      </w:r>
      <w:r w:rsidRPr="00766435">
        <w:rPr>
          <w:rFonts w:ascii="仿宋" w:eastAsia="仿宋" w:hAnsi="仿宋" w:hint="eastAsia"/>
          <w:sz w:val="28"/>
        </w:rPr>
        <w:t>旨在全面介绍和规划一个创新性的高端医疗服务项目，以满足需求。该方案的目的是为了提供高端医疗服务项目的全面概览，包括项目的目标、范围、关键利益相关者和实施计划。通过本方案的学习交流，希望能为相关人员提供一个深入了解项目的平台，以促进进一步的合作和研究。请注意，本方案不可做为商业用途，只用作学习交流。</w:t>
      </w:r>
    </w:p>
    <w:p w:rsidR="00766435" w:rsidP="00766435">
      <w:pPr>
        <w:pStyle w:val="Heading1"/>
        <w:rPr>
          <w:rFonts w:hint="eastAsia"/>
        </w:rPr>
      </w:pPr>
      <w:bookmarkStart w:id="2" w:name="_Toc152979366"/>
      <w:r w:rsidRPr="00766435">
        <w:rPr>
          <w:rFonts w:hint="eastAsia"/>
        </w:rPr>
        <w:t>一、高端医疗服务</w:t>
      </w:r>
      <w:r w:rsidRPr="00766435">
        <w:rPr>
          <w:rFonts w:hint="eastAsia"/>
        </w:rPr>
        <w:t>项目可行性研究报告</w:t>
      </w:r>
      <w:bookmarkEnd w:id="2"/>
    </w:p>
    <w:p w:rsidR="00766435" w:rsidP="00766435">
      <w:pPr>
        <w:pStyle w:val="Heading2"/>
        <w:rPr>
          <w:rFonts w:hint="eastAsia"/>
        </w:rPr>
      </w:pPr>
      <w:bookmarkStart w:id="3" w:name="_Toc152979367"/>
      <w:r w:rsidRPr="00766435">
        <w:rPr>
          <w:rFonts w:hint="eastAsia"/>
        </w:rPr>
        <w:t>(</w:t>
      </w:r>
      <w:r w:rsidRPr="00766435">
        <w:rPr>
          <w:rFonts w:hint="eastAsia"/>
        </w:rPr>
        <w:t>一</w:t>
      </w:r>
      <w:r w:rsidRPr="00766435">
        <w:rPr>
          <w:rFonts w:hint="eastAsia"/>
        </w:rPr>
        <w:t>)</w:t>
      </w:r>
      <w:r w:rsidRPr="00766435">
        <w:rPr>
          <w:rFonts w:hint="eastAsia"/>
        </w:rPr>
        <w:t>、产品规划</w:t>
      </w:r>
      <w:bookmarkEnd w:id="3"/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在高端医疗服务行业，我们的产品规划旨在为客户提供卓越的体验和实用性，突显以下核心价值：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1. 先进技术引领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我们承诺将先进技术融入产品设计，不断追求创新。通过引入«创新技术1»和«创新技术2»等前沿技术，我们的产品将引领行业发展潮流，为用户带来超越寻常的科技感受。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2. 个性化定制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我们深知每位用户的需求独一无二，因此，我们将推出«附加产品1»和«附加产品2»等个性化定制产品。用户可以根据自身喜好和需求，定制专属于自己的产品，让每个用户都感受到独特的产品体验。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766435">
        <w:rPr>
          <w:rFonts w:ascii="仿宋" w:eastAsia="仿宋" w:hAnsi="仿宋" w:hint="eastAsia"/>
          <w:sz w:val="28"/>
        </w:rPr>
        <w:t>3. 绿色环保理念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关注环保是我们产品规划的一个重要方面。通过推出绿色环保系列产品«创新产品2»，我们旨在通过可持续发展的理念，为环境贡献一份力量，让消费者在使用产品的同时感受到对地球的爱护。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4. 智能互联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我们将致力于构建智能互联的产品生态系统，推出集成智能化技术的产品«创新产品1»。这些产品将实现设备之间的互联互通，为用户创造更智能、便捷的生活方式，提升生活品质。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5. 用户体验至上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无论是产品设计、功能还是售后服务，我们始终将用户体验放在首位。通过提供个性化的季节性产品</w:t>
      </w:r>
      <w:r w:rsidRPr="00766435">
        <w:rPr>
          <w:rFonts w:ascii="宋体" w:eastAsia="宋体" w:hAnsi="宋体" w:cs="宋体" w:hint="eastAsia"/>
          <w:sz w:val="28"/>
        </w:rPr>
        <w:t>«</w:t>
      </w:r>
      <w:r w:rsidRPr="00766435">
        <w:rPr>
          <w:rFonts w:ascii="仿宋" w:eastAsia="仿宋" w:hAnsi="仿宋" w:hint="eastAsia"/>
          <w:sz w:val="28"/>
        </w:rPr>
        <w:t>季节性产品1</w:t>
      </w:r>
      <w:r w:rsidRPr="00766435">
        <w:rPr>
          <w:rFonts w:ascii="宋体" w:eastAsia="宋体" w:hAnsi="宋体" w:cs="宋体" w:hint="eastAsia"/>
          <w:sz w:val="28"/>
        </w:rPr>
        <w:t>»</w:t>
      </w:r>
      <w:r w:rsidRPr="00766435">
        <w:rPr>
          <w:rFonts w:ascii="仿宋" w:eastAsia="仿宋" w:hAnsi="仿宋" w:hint="eastAsia"/>
          <w:sz w:val="28"/>
        </w:rPr>
        <w:t>，以及全面的售后服务和升级包</w:t>
      </w:r>
      <w:r w:rsidRPr="00766435">
        <w:rPr>
          <w:rFonts w:ascii="宋体" w:eastAsia="宋体" w:hAnsi="宋体" w:cs="宋体" w:hint="eastAsia"/>
          <w:sz w:val="28"/>
        </w:rPr>
        <w:t>«</w:t>
      </w:r>
      <w:r w:rsidRPr="00766435">
        <w:rPr>
          <w:rFonts w:ascii="仿宋" w:eastAsia="仿宋" w:hAnsi="仿宋" w:hint="eastAsia"/>
          <w:sz w:val="28"/>
        </w:rPr>
        <w:t>服务1</w:t>
      </w:r>
      <w:r w:rsidRPr="00766435">
        <w:rPr>
          <w:rFonts w:ascii="宋体" w:eastAsia="宋体" w:hAnsi="宋体" w:cs="宋体" w:hint="eastAsia"/>
          <w:sz w:val="28"/>
        </w:rPr>
        <w:t>»</w:t>
      </w:r>
      <w:r w:rsidRPr="00766435">
        <w:rPr>
          <w:rFonts w:ascii="仿宋" w:eastAsia="仿宋" w:hAnsi="仿宋" w:hint="eastAsia"/>
          <w:sz w:val="28"/>
        </w:rPr>
        <w:t>，我们旨在建立与用户之间更为紧密的关系，为他们创造无以伦比的价值体验。</w:t>
      </w:r>
    </w:p>
    <w:p w:rsid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我们深信，通过这些核心价值的贯彻执行，我们的产品将在市场上脱颖而出，成为消费者首选的高端医疗服务产品。</w:t>
      </w:r>
    </w:p>
    <w:p w:rsidR="00766435" w:rsidP="00766435">
      <w:pPr>
        <w:pStyle w:val="Heading2"/>
      </w:pPr>
      <w:bookmarkStart w:id="4" w:name="_Toc152979368"/>
      <w:r w:rsidRPr="00766435">
        <w:t>(</w:t>
      </w:r>
      <w:r w:rsidRPr="00766435">
        <w:t>二</w:t>
      </w:r>
      <w:r w:rsidRPr="00766435">
        <w:t>)</w:t>
      </w:r>
      <w:r w:rsidRPr="00766435">
        <w:t>、建设规模</w:t>
      </w:r>
      <w:bookmarkEnd w:id="4"/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1. 高端医疗服务项目总投资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我们的建设规模旨在实现一个全面、可持续的高端医疗服务项目。高端医疗服务项目总投资将主要用于以下几个方面：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 xml:space="preserve"> 基础设施建设： 我们将投入资金用于基础设施的修建，确保高端医疗服务项目的顺利进行。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766435">
        <w:rPr>
          <w:rFonts w:ascii="仿宋" w:eastAsia="仿宋" w:hAnsi="仿宋" w:hint="eastAsia"/>
          <w:sz w:val="28"/>
        </w:rPr>
        <w:t xml:space="preserve"> 技术研发</w:t>
      </w:r>
      <w:r w:rsidRPr="00766435">
        <w:rPr>
          <w:rFonts w:ascii="仿宋" w:eastAsia="仿宋" w:hAnsi="仿宋" w:hint="eastAsia"/>
          <w:sz w:val="28"/>
        </w:rPr>
        <w:t>：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 xml:space="preserve"> 一部分资金将用于技术研发，以确保高端医疗服务项目引领行业发展潮流，保持技术创新。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 xml:space="preserve"> 设备采购： 我们将投资于先进的生产设备和工具，提高生产效率和产品质量。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2. 高端医疗服务项目规模与产能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 xml:space="preserve"> 年产量： 我们计划在高端医疗服务项目建设后的第一年实现</w:t>
      </w:r>
      <w:r w:rsidRPr="00766435">
        <w:rPr>
          <w:rFonts w:ascii="宋体" w:eastAsia="宋体" w:hAnsi="宋体" w:cs="宋体" w:hint="eastAsia"/>
          <w:sz w:val="28"/>
        </w:rPr>
        <w:t>«</w:t>
      </w:r>
      <w:r w:rsidRPr="00766435">
        <w:rPr>
          <w:rFonts w:ascii="仿宋" w:eastAsia="仿宋" w:hAnsi="仿宋" w:hint="eastAsia"/>
          <w:sz w:val="28"/>
        </w:rPr>
        <w:t>产量</w:t>
      </w:r>
      <w:r w:rsidRPr="00766435">
        <w:rPr>
          <w:rFonts w:ascii="宋体" w:eastAsia="宋体" w:hAnsi="宋体" w:cs="宋体" w:hint="eastAsia"/>
          <w:sz w:val="28"/>
        </w:rPr>
        <w:t>»</w:t>
      </w:r>
      <w:r w:rsidRPr="00766435">
        <w:rPr>
          <w:rFonts w:ascii="仿宋" w:eastAsia="仿宋" w:hAnsi="仿宋" w:hint="eastAsia"/>
          <w:sz w:val="28"/>
        </w:rPr>
        <w:t>的年产量。通过逐步提升产能，我们将在</w:t>
      </w:r>
      <w:r w:rsidRPr="00766435">
        <w:rPr>
          <w:rFonts w:ascii="宋体" w:eastAsia="宋体" w:hAnsi="宋体" w:cs="宋体" w:hint="eastAsia"/>
          <w:sz w:val="28"/>
        </w:rPr>
        <w:t>«</w:t>
      </w:r>
      <w:r w:rsidRPr="00766435">
        <w:rPr>
          <w:rFonts w:ascii="仿宋" w:eastAsia="仿宋" w:hAnsi="仿宋" w:hint="eastAsia"/>
          <w:sz w:val="28"/>
        </w:rPr>
        <w:t>时间</w:t>
      </w:r>
      <w:r w:rsidRPr="00766435">
        <w:rPr>
          <w:rFonts w:ascii="宋体" w:eastAsia="宋体" w:hAnsi="宋体" w:cs="宋体" w:hint="eastAsia"/>
          <w:sz w:val="28"/>
        </w:rPr>
        <w:t>»</w:t>
      </w:r>
      <w:r w:rsidRPr="00766435">
        <w:rPr>
          <w:rFonts w:ascii="仿宋" w:eastAsia="仿宋" w:hAnsi="仿宋" w:hint="eastAsia"/>
          <w:sz w:val="28"/>
        </w:rPr>
        <w:t>内达到</w:t>
      </w:r>
      <w:r w:rsidRPr="00766435">
        <w:rPr>
          <w:rFonts w:ascii="宋体" w:eastAsia="宋体" w:hAnsi="宋体" w:cs="宋体" w:hint="eastAsia"/>
          <w:sz w:val="28"/>
        </w:rPr>
        <w:t>«</w:t>
      </w:r>
      <w:r w:rsidRPr="00766435">
        <w:rPr>
          <w:rFonts w:ascii="仿宋" w:eastAsia="仿宋" w:hAnsi="仿宋" w:hint="eastAsia"/>
          <w:sz w:val="28"/>
        </w:rPr>
        <w:t>目标产量</w:t>
      </w:r>
      <w:r w:rsidRPr="00766435">
        <w:rPr>
          <w:rFonts w:ascii="宋体" w:eastAsia="宋体" w:hAnsi="宋体" w:cs="宋体" w:hint="eastAsia"/>
          <w:sz w:val="28"/>
        </w:rPr>
        <w:t>»</w:t>
      </w:r>
      <w:r w:rsidRPr="00766435">
        <w:rPr>
          <w:rFonts w:ascii="仿宋" w:eastAsia="仿宋" w:hAnsi="仿宋" w:hint="eastAsia"/>
          <w:sz w:val="28"/>
        </w:rPr>
        <w:t>的年产量水平。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 xml:space="preserve"> 高端医疗服务项目规模： 高端医疗服务项目将建设</w:t>
      </w:r>
      <w:r w:rsidRPr="00766435">
        <w:rPr>
          <w:rFonts w:ascii="宋体" w:eastAsia="宋体" w:hAnsi="宋体" w:cs="宋体" w:hint="eastAsia"/>
          <w:sz w:val="28"/>
        </w:rPr>
        <w:t>«</w:t>
      </w:r>
      <w:r w:rsidRPr="00766435">
        <w:rPr>
          <w:rFonts w:ascii="仿宋" w:eastAsia="仿宋" w:hAnsi="仿宋" w:hint="eastAsia"/>
          <w:sz w:val="28"/>
        </w:rPr>
        <w:t>规模</w:t>
      </w:r>
      <w:r w:rsidRPr="00766435">
        <w:rPr>
          <w:rFonts w:ascii="宋体" w:eastAsia="宋体" w:hAnsi="宋体" w:cs="宋体" w:hint="eastAsia"/>
          <w:sz w:val="28"/>
        </w:rPr>
        <w:t>»</w:t>
      </w:r>
      <w:r w:rsidRPr="00766435">
        <w:rPr>
          <w:rFonts w:ascii="仿宋" w:eastAsia="仿宋" w:hAnsi="仿宋" w:hint="eastAsia"/>
          <w:sz w:val="28"/>
        </w:rPr>
        <w:t>，包括生产厂房、办公区域、仓储设施等。这将确保高端医疗服务项目能够满足预期的产能需求，并为未来的扩展提供充足的空间。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3. 生产线布局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 xml:space="preserve"> 生产流程： 我们将建立高效的生产线，涵盖从原材料采购到产品制造的整个过程。通过优化生产流程，提高生产效率，降低生产成本。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 xml:space="preserve"> 智能化生产： 引入智能化生产设备和系统，实现生产过程的数字化监控和控制，提高生产线的自动化程度，确保产品质量的稳定性。</w:t>
      </w:r>
    </w:p>
    <w:p w:rsidR="00766435" w:rsidRPr="00766435" w:rsidP="00766435">
      <w:pPr>
        <w:ind w:firstLine="560" w:firstLineChars="200"/>
        <w:rPr>
          <w:rFonts w:ascii="仿宋" w:eastAsia="仿宋" w:hAnsi="仿宋"/>
          <w:sz w:val="28"/>
        </w:rPr>
      </w:pPr>
      <w:r w:rsidRPr="00766435">
        <w:rPr>
          <w:rFonts w:ascii="仿宋" w:eastAsia="仿宋" w:hAnsi="仿宋" w:hint="eastAsia"/>
          <w:sz w:val="28"/>
        </w:rPr>
        <w:t>4. 环保设施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 xml:space="preserve"> 环保标准： 在建设规模中，我们将投资于符合环保标准的设施，包括废水处理、废气处理等，以确保高端医疗服务项目的环保性。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 xml:space="preserve"> 清洁能源： 我们将探索清洁能源的应用，如太阳能、风能等，以减少对传统能源的依赖，降低环境影响。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766435">
        <w:rPr>
          <w:rFonts w:ascii="仿宋" w:eastAsia="仿宋" w:hAnsi="仿宋" w:hint="eastAsia"/>
          <w:sz w:val="28"/>
        </w:rPr>
        <w:t>5. 高端医疗服务项目总投资与用地规模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该高端医疗服务项目总征地面积为XXXX平方米（约合XX亩），其中：净用地面积XXXX平方米（红线范围折合约XX亩）。高端医疗服务项目规划的总建筑面积为XXXX平方米，包括规划建设主体工程XXXX平方米，计容建筑面积XXXX平方米。预计建筑工程投资XX万元。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6. 设备购置计划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高端医疗服务项目计划购置设备共计XX台（套），设备购置费XX万元。这些设备将在高端医疗服务项目运营中发挥关键作用，提高生产效率和产品质量。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7. 总投资与预计年收入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高端医疗服务项目计划总投资XX万元，其中包括用地费、建筑工程投资和设备购置费等多个方面的支出。预计年实现营业收入XX万元，这将为高端医疗服务项目未来的发展提供可观的经济回报。</w:t>
      </w:r>
    </w:p>
    <w:p w:rsid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通过合理的建设规模和投资计划，我们有信心在未来取得可观的业务成果，同时为当地经济发展和就业创造积极影响。</w:t>
      </w:r>
    </w:p>
    <w:p w:rsidR="00766435" w:rsidP="00766435">
      <w:pPr>
        <w:pStyle w:val="Heading1"/>
        <w:rPr>
          <w:rFonts w:hint="eastAsia"/>
        </w:rPr>
      </w:pPr>
      <w:bookmarkStart w:id="5" w:name="_Toc152979369"/>
      <w:r w:rsidRPr="00766435">
        <w:rPr>
          <w:rFonts w:hint="eastAsia"/>
        </w:rPr>
        <w:t>二、制度建设与员工手册</w:t>
      </w:r>
      <w:bookmarkEnd w:id="5"/>
    </w:p>
    <w:p w:rsidR="00766435" w:rsidP="00766435">
      <w:pPr>
        <w:pStyle w:val="Heading2"/>
        <w:rPr>
          <w:rFonts w:hint="eastAsia"/>
        </w:rPr>
      </w:pPr>
      <w:bookmarkStart w:id="6" w:name="_Toc152979370"/>
      <w:r w:rsidRPr="00766435">
        <w:rPr>
          <w:rFonts w:hint="eastAsia"/>
        </w:rPr>
        <w:t>(</w:t>
      </w:r>
      <w:r w:rsidRPr="00766435">
        <w:rPr>
          <w:rFonts w:hint="eastAsia"/>
        </w:rPr>
        <w:t>一</w:t>
      </w:r>
      <w:r w:rsidRPr="00766435">
        <w:rPr>
          <w:rFonts w:hint="eastAsia"/>
        </w:rPr>
        <w:t>)</w:t>
      </w:r>
      <w:r w:rsidRPr="00766435">
        <w:rPr>
          <w:rFonts w:hint="eastAsia"/>
        </w:rPr>
        <w:t>、公司制度体系规划</w:t>
      </w:r>
      <w:bookmarkEnd w:id="6"/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766435">
        <w:rPr>
          <w:rFonts w:ascii="仿宋" w:eastAsia="仿宋" w:hAnsi="仿宋" w:hint="eastAsia"/>
          <w:sz w:val="28"/>
        </w:rPr>
        <w:t>公司制度体系规划包括组织架构设计、流程规范、员工权益保障、信息安全与保密、激励机制、文化建设等多个关键方面。首先，组织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架构设计是核心，通过建立清晰而灵活的结构，实现高效内外部协同工作。其次，流程规范着重于设计明确、高效的业务流程，以提高整体运作效果。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另一方面，员工权益保障涵盖薪酬福利、工作条件和职业发展机会，激发员工积极性。信息安全与保密方面，公司需要制定科学的信息管理政策，确保公司数据的安全性和机密性。激励机制通过建立科学的激励和奖惯机制，鼓励员工创新和高效工作。文化建设则注重塑造积极向上、开放包容的公司文化，增强员工的集体认同感。</w:t>
      </w:r>
    </w:p>
    <w:p w:rsid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最后，风险管理是保障企业长期发展的关键。制定全面的风险管理策略，包括风险的识别、评估和应对方法，确保公司在面对不确定性时能够做出明智的决策。这些方面的有机结合构建了公司健康的制度体系，为企业在竞争激烈的市场中保持灵活性和适应性提供了坚实的基础。在实际规划中，需要根据公司的具体情况进行差异化的调整和优化。</w:t>
      </w:r>
    </w:p>
    <w:p w:rsidR="00766435" w:rsidP="00766435">
      <w:pPr>
        <w:pStyle w:val="Heading2"/>
      </w:pPr>
      <w:bookmarkStart w:id="7" w:name="_Toc152979371"/>
      <w:r w:rsidRPr="00766435">
        <w:t>(</w:t>
      </w:r>
      <w:r w:rsidRPr="00766435">
        <w:t>二</w:t>
      </w:r>
      <w:r w:rsidRPr="00766435">
        <w:t>)</w:t>
      </w:r>
      <w:r w:rsidRPr="00766435">
        <w:t>、员工手册编制与更新</w:t>
      </w:r>
      <w:bookmarkEnd w:id="7"/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员工手册编制：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员工手册是企业管理的重要组成部分，其编制应当注重细节和全面性，以确保员工对企业文化和管理规定有清晰的认识。下面是员工手册编制的具体步骤：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1. 企业概况介绍： 在员工手册中应当包括企业的发展历程、组织结构、核心价值观等信息，帮助员工更好地理解企业的使命和愿景。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766435">
        <w:rPr>
          <w:rFonts w:ascii="仿宋" w:eastAsia="仿宋" w:hAnsi="仿宋" w:hint="eastAsia"/>
          <w:sz w:val="28"/>
        </w:rPr>
        <w:t>2.</w:t>
      </w:r>
      <w:r w:rsidRPr="00766435">
        <w:rPr>
          <w:rFonts w:ascii="仿宋" w:eastAsia="仿宋" w:hAnsi="仿宋" w:hint="eastAsia"/>
          <w:sz w:val="28"/>
        </w:rPr>
        <w:t xml:space="preserve"> 员工权益和职责明确：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 xml:space="preserve"> 在手册中明确员工的权益，包括但不限于薪资福利、工时制度、休假政策、培训机会等，同时阐述员工在企业中的基本职责和期望。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3. 薪酬福利说明： 提供详细的薪资结构、绩效考核标准、奖惩机制等内容，使员工清晰了解薪酬体系和激励政策。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4. 工时制度和休假政策规定： 清晰规定工作时间、加班制度、以及各类休假的申请和使用流程，确保员工工作生活平衡。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5. 公司文化阐释： 强调企业的文化理念、核心价值观，通过实际案例或故事形式生动展示，帮助员工更好地融入企业文化。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员工手册更新：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员工手册是动态的文件，需要随着法规的变化、企业发展的需要和员工反馈的情况进行及时更新。下面是员工手册更新的一些建议：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1. 法规跟踪： 建立专业团队负责跟踪国家和地方的法规变化，确保员工手册的内容符合最新的法规要求。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2. 员工反馈机制： 设立员工反馈通道，定期收集员工对手册的建议和意见，以便及时调整和更新相关内容。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3. 内外部审查： 定期邀请内外部专业人员对员工手册进行审查，确保其中的规定与企业实际运作一致。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4. 多媒体形式运用： 利用图文并茂、多媒体的方式，使员工手册更生动直观，提高员工对内容的理解和记忆。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5. 定期培训： 针对员工手册的更新内容，组织相关培训，确保员工了解新的规定和政策，降低信息误解的风险。</w:t>
      </w:r>
    </w:p>
    <w:p w:rsidR="00766435" w:rsidP="00766435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 w:rsid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通过以上措施，企业可以更好地维护员工手册的实用性和适应性，使其成为企业管理的有效工具。</w:t>
      </w:r>
    </w:p>
    <w:p w:rsidR="00766435" w:rsidP="00766435">
      <w:pPr>
        <w:pStyle w:val="Heading2"/>
      </w:pPr>
      <w:bookmarkStart w:id="8" w:name="_Toc152979372"/>
      <w:r w:rsidRPr="00766435">
        <w:t>(</w:t>
      </w:r>
      <w:r w:rsidRPr="00766435">
        <w:t>三</w:t>
      </w:r>
      <w:r w:rsidRPr="00766435">
        <w:t>)</w:t>
      </w:r>
      <w:r w:rsidRPr="00766435">
        <w:t>、制度宣导与培训</w:t>
      </w:r>
      <w:bookmarkEnd w:id="8"/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1. 制度宣导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1.1 目标设定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本公司坚持通过制度宣导加强员工对企业规章制度的理解和遵循。目标是确保员工充分了解公司的各项制度，并在实际工作中正确应用，从而提高公司整体管理水平。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1.2 宣导途径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宣导途径包括但不限于公司内部邮件通知、内部社交平台发布、公司内刊宣传，以及定期例会强调。通过多途径宣导，公司可以确保信息覆盖全员，提高制度知晓率。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1.3 实例说明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为了更生动地解释制度的重要性，宣导过程中将使用实际案例。通过分享公司成功应用制度的经验和相关案例，使员工更容易理解制度的实际应用场景。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/>
          <w:sz w:val="28"/>
        </w:rPr>
        <w:t xml:space="preserve">1.4 </w:t>
      </w:r>
      <w:r w:rsidRPr="00766435">
        <w:rPr>
          <w:rFonts w:ascii="仿宋" w:eastAsia="仿宋" w:hAnsi="仿宋" w:hint="eastAsia"/>
          <w:sz w:val="28"/>
        </w:rPr>
        <w:t>制度手册分发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为了让员工更好地理解和记忆制度内容，公司将准备清晰简明的制度手册，并通过内部渠道进行全员分发。手册内容将包含易懂的语言、生动的案例，以提高员工的学习兴趣。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2. 制度培训</w:t>
      </w:r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  <w:r w:rsidRPr="00766435">
        <w:rPr>
          <w:rFonts w:ascii="仿宋" w:eastAsia="仿宋" w:hAnsi="仿宋" w:hint="eastAsia"/>
          <w:sz w:val="28"/>
        </w:rPr>
        <w:t>2.1 需求评估</w:t>
      </w:r>
      <w:r w:rsidRPr="00766435">
        <w:rPr>
          <w:rFonts w:ascii="仿宋" w:eastAsia="仿宋" w:hAnsi="仿宋" w:hint="eastAsia"/>
          <w:sz w:val="28"/>
        </w:rPr>
        <w:br/>
      </w:r>
      <w:r w:rsidRPr="00766435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https://d.book118.com/808020136054006026</w:t>
        </w:r>
      </w:hyperlink>
    </w:p>
    <w:p w:rsidR="00766435" w:rsidRPr="00766435" w:rsidP="00766435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435"/>
    <w:rsid w:val="0024742B"/>
    <w:rsid w:val="0076643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76643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76643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766435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76643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766435"/>
  </w:style>
  <w:style w:type="paragraph" w:styleId="TOC2">
    <w:name w:val="toc 2"/>
    <w:basedOn w:val="Normal"/>
    <w:next w:val="Normal"/>
    <w:autoRedefine/>
    <w:uiPriority w:val="39"/>
    <w:unhideWhenUsed/>
    <w:rsid w:val="0076643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0802013605400602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5477</Words>
  <Characters>31225</Characters>
  <Application>Microsoft Office Word</Application>
  <DocSecurity>0</DocSecurity>
  <Lines>260</Lines>
  <Paragraphs>73</Paragraphs>
  <ScaleCrop>false</ScaleCrop>
  <Company/>
  <LinksUpToDate>false</LinksUpToDate>
  <CharactersWithSpaces>36629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2023-12-08T17:54:00Z</dcterms:created>
  <dcterms:modified xsi:type="dcterms:W3CDTF">2023-12-08T17:55:00Z</dcterms:modified>
</cp:coreProperties>
</file>