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陈设艺术陶瓷制品项目规划设计纲要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79" w:history="1">
        <w:r>
          <w:rPr>
            <w:rFonts w:ascii="仿宋" w:eastAsia="仿宋" w:hAnsi="仿宋" w:cs="仿宋" w:hint="eastAsia"/>
            <w:lang w:eastAsia="zh-CN"/>
          </w:rPr>
          <w:t>概论</w:t>
        </w:r>
        <w:r>
          <w:tab/>
        </w:r>
        <w:r>
          <w:fldChar w:fldCharType="begin"/>
        </w:r>
        <w:r>
          <w:instrText xml:space="preserve"> PAGEREF _Toc28879 \h </w:instrText>
        </w:r>
        <w:r>
          <w:fldChar w:fldCharType="separate"/>
        </w:r>
        <w:r>
          <w:t>3</w:t>
        </w:r>
        <w:r>
          <w:fldChar w:fldCharType="end"/>
        </w:r>
      </w:hyperlink>
    </w:p>
    <w:p>
      <w:pPr>
        <w:pStyle w:val="TOC1"/>
        <w:tabs>
          <w:tab w:val="right" w:leader="dot" w:pos="8306"/>
        </w:tabs>
      </w:pPr>
      <w:hyperlink w:anchor="_Toc3805" w:history="1">
        <w:r>
          <w:rPr>
            <w:rFonts w:ascii="仿宋" w:eastAsia="仿宋" w:hAnsi="仿宋" w:cs="仿宋" w:hint="eastAsia"/>
            <w:lang w:eastAsia="zh-CN"/>
          </w:rPr>
          <w:t>一、陈设艺术陶瓷制品项目土建工程</w:t>
        </w:r>
        <w:r>
          <w:tab/>
        </w:r>
        <w:r>
          <w:fldChar w:fldCharType="begin"/>
        </w:r>
        <w:r>
          <w:instrText xml:space="preserve"> PAGEREF _Toc3805 \h </w:instrText>
        </w:r>
        <w:r>
          <w:fldChar w:fldCharType="separate"/>
        </w:r>
        <w:r>
          <w:t>3</w:t>
        </w:r>
        <w:r>
          <w:fldChar w:fldCharType="end"/>
        </w:r>
      </w:hyperlink>
    </w:p>
    <w:p>
      <w:pPr>
        <w:pStyle w:val="TOC2"/>
        <w:tabs>
          <w:tab w:val="right" w:leader="dot" w:pos="8306"/>
        </w:tabs>
      </w:pPr>
      <w:hyperlink w:anchor="_Toc16198" w:history="1">
        <w:r>
          <w:rPr>
            <w:rFonts w:ascii="仿宋" w:eastAsia="仿宋" w:hAnsi="仿宋" w:cs="仿宋" w:hint="eastAsia"/>
            <w:lang w:eastAsia="zh-CN"/>
          </w:rPr>
          <w:t>(一)、建筑工程设计原则</w:t>
        </w:r>
        <w:r>
          <w:tab/>
        </w:r>
        <w:r>
          <w:fldChar w:fldCharType="begin"/>
        </w:r>
        <w:r>
          <w:instrText xml:space="preserve"> PAGEREF _Toc16198 \h </w:instrText>
        </w:r>
        <w:r>
          <w:fldChar w:fldCharType="separate"/>
        </w:r>
        <w:r>
          <w:t>3</w:t>
        </w:r>
        <w:r>
          <w:fldChar w:fldCharType="end"/>
        </w:r>
      </w:hyperlink>
    </w:p>
    <w:p>
      <w:pPr>
        <w:pStyle w:val="TOC2"/>
        <w:tabs>
          <w:tab w:val="right" w:leader="dot" w:pos="8306"/>
        </w:tabs>
      </w:pPr>
      <w:hyperlink w:anchor="_Toc30145" w:history="1">
        <w:r>
          <w:rPr>
            <w:rFonts w:ascii="仿宋" w:eastAsia="仿宋" w:hAnsi="仿宋" w:cs="仿宋" w:hint="eastAsia"/>
            <w:lang w:eastAsia="zh-CN"/>
          </w:rPr>
          <w:t>(二)、土建工程设计年限及安全等级</w:t>
        </w:r>
        <w:r>
          <w:tab/>
        </w:r>
        <w:r>
          <w:fldChar w:fldCharType="begin"/>
        </w:r>
        <w:r>
          <w:instrText xml:space="preserve"> PAGEREF _Toc30145 \h </w:instrText>
        </w:r>
        <w:r>
          <w:fldChar w:fldCharType="separate"/>
        </w:r>
        <w:r>
          <w:t>4</w:t>
        </w:r>
        <w:r>
          <w:fldChar w:fldCharType="end"/>
        </w:r>
      </w:hyperlink>
    </w:p>
    <w:p>
      <w:pPr>
        <w:pStyle w:val="TOC2"/>
        <w:tabs>
          <w:tab w:val="right" w:leader="dot" w:pos="8306"/>
        </w:tabs>
      </w:pPr>
      <w:hyperlink w:anchor="_Toc1244" w:history="1">
        <w:r>
          <w:rPr>
            <w:rFonts w:ascii="仿宋" w:eastAsia="仿宋" w:hAnsi="仿宋" w:cs="仿宋" w:hint="eastAsia"/>
            <w:lang w:eastAsia="zh-CN"/>
          </w:rPr>
          <w:t>(三)、建筑工程设计总体要求</w:t>
        </w:r>
        <w:r>
          <w:tab/>
        </w:r>
        <w:r>
          <w:fldChar w:fldCharType="begin"/>
        </w:r>
        <w:r>
          <w:instrText xml:space="preserve"> PAGEREF _Toc1244 \h </w:instrText>
        </w:r>
        <w:r>
          <w:fldChar w:fldCharType="separate"/>
        </w:r>
        <w:r>
          <w:t>5</w:t>
        </w:r>
        <w:r>
          <w:fldChar w:fldCharType="end"/>
        </w:r>
      </w:hyperlink>
    </w:p>
    <w:p>
      <w:pPr>
        <w:pStyle w:val="TOC2"/>
        <w:tabs>
          <w:tab w:val="right" w:leader="dot" w:pos="8306"/>
        </w:tabs>
      </w:pPr>
      <w:hyperlink w:anchor="_Toc25302" w:history="1">
        <w:r>
          <w:rPr>
            <w:rFonts w:ascii="仿宋" w:eastAsia="仿宋" w:hAnsi="仿宋" w:cs="仿宋" w:hint="eastAsia"/>
            <w:lang w:eastAsia="zh-CN"/>
          </w:rPr>
          <w:t>(四)、土建工程建设指标</w:t>
        </w:r>
        <w:r>
          <w:tab/>
        </w:r>
        <w:r>
          <w:fldChar w:fldCharType="begin"/>
        </w:r>
        <w:r>
          <w:instrText xml:space="preserve"> PAGEREF _Toc25302 \h </w:instrText>
        </w:r>
        <w:r>
          <w:fldChar w:fldCharType="separate"/>
        </w:r>
        <w:r>
          <w:t>6</w:t>
        </w:r>
        <w:r>
          <w:fldChar w:fldCharType="end"/>
        </w:r>
      </w:hyperlink>
    </w:p>
    <w:p>
      <w:pPr>
        <w:pStyle w:val="TOC1"/>
        <w:tabs>
          <w:tab w:val="right" w:leader="dot" w:pos="8306"/>
        </w:tabs>
      </w:pPr>
      <w:hyperlink w:anchor="_Toc32309" w:history="1">
        <w:r>
          <w:rPr>
            <w:rFonts w:ascii="仿宋" w:eastAsia="仿宋" w:hAnsi="仿宋" w:cs="仿宋" w:hint="eastAsia"/>
            <w:lang w:eastAsia="zh-CN"/>
          </w:rPr>
          <w:t>二、陈设艺术陶瓷制品项目可持续发展</w:t>
        </w:r>
        <w:r>
          <w:tab/>
        </w:r>
        <w:r>
          <w:fldChar w:fldCharType="begin"/>
        </w:r>
        <w:r>
          <w:instrText xml:space="preserve"> PAGEREF _Toc32309 \h </w:instrText>
        </w:r>
        <w:r>
          <w:fldChar w:fldCharType="separate"/>
        </w:r>
        <w:r>
          <w:t>6</w:t>
        </w:r>
        <w:r>
          <w:fldChar w:fldCharType="end"/>
        </w:r>
      </w:hyperlink>
    </w:p>
    <w:p>
      <w:pPr>
        <w:pStyle w:val="TOC2"/>
        <w:tabs>
          <w:tab w:val="right" w:leader="dot" w:pos="8306"/>
        </w:tabs>
      </w:pPr>
      <w:hyperlink w:anchor="_Toc18085" w:history="1">
        <w:r>
          <w:rPr>
            <w:rFonts w:ascii="仿宋" w:eastAsia="仿宋" w:hAnsi="仿宋" w:cs="仿宋" w:hint="eastAsia"/>
            <w:lang w:eastAsia="zh-CN"/>
          </w:rPr>
          <w:t>(一)、可持续战略与实践</w:t>
        </w:r>
        <w:r>
          <w:tab/>
        </w:r>
        <w:r>
          <w:fldChar w:fldCharType="begin"/>
        </w:r>
        <w:r>
          <w:instrText xml:space="preserve"> PAGEREF _Toc18085 \h </w:instrText>
        </w:r>
        <w:r>
          <w:fldChar w:fldCharType="separate"/>
        </w:r>
        <w:r>
          <w:t>6</w:t>
        </w:r>
        <w:r>
          <w:fldChar w:fldCharType="end"/>
        </w:r>
      </w:hyperlink>
    </w:p>
    <w:p>
      <w:pPr>
        <w:pStyle w:val="TOC2"/>
        <w:tabs>
          <w:tab w:val="right" w:leader="dot" w:pos="8306"/>
        </w:tabs>
      </w:pPr>
      <w:hyperlink w:anchor="_Toc11869" w:history="1">
        <w:r>
          <w:rPr>
            <w:rFonts w:ascii="仿宋" w:eastAsia="仿宋" w:hAnsi="仿宋" w:cs="仿宋" w:hint="eastAsia"/>
            <w:lang w:eastAsia="zh-CN"/>
          </w:rPr>
          <w:t>(二)、环保与社会责任</w:t>
        </w:r>
        <w:r>
          <w:tab/>
        </w:r>
        <w:r>
          <w:fldChar w:fldCharType="begin"/>
        </w:r>
        <w:r>
          <w:instrText xml:space="preserve"> PAGEREF _Toc11869 \h </w:instrText>
        </w:r>
        <w:r>
          <w:fldChar w:fldCharType="separate"/>
        </w:r>
        <w:r>
          <w:t>7</w:t>
        </w:r>
        <w:r>
          <w:fldChar w:fldCharType="end"/>
        </w:r>
      </w:hyperlink>
    </w:p>
    <w:p>
      <w:pPr>
        <w:pStyle w:val="TOC1"/>
        <w:tabs>
          <w:tab w:val="right" w:leader="dot" w:pos="8306"/>
        </w:tabs>
      </w:pPr>
      <w:hyperlink w:anchor="_Toc16901" w:history="1">
        <w:r>
          <w:rPr>
            <w:rFonts w:ascii="仿宋" w:eastAsia="仿宋" w:hAnsi="仿宋" w:cs="仿宋" w:hint="eastAsia"/>
            <w:lang w:eastAsia="zh-CN"/>
          </w:rPr>
          <w:t>三、陈设艺术陶瓷制品项目绩效评估</w:t>
        </w:r>
        <w:r>
          <w:tab/>
        </w:r>
        <w:r>
          <w:fldChar w:fldCharType="begin"/>
        </w:r>
        <w:r>
          <w:instrText xml:space="preserve"> PAGEREF _Toc16901 \h </w:instrText>
        </w:r>
        <w:r>
          <w:fldChar w:fldCharType="separate"/>
        </w:r>
        <w:r>
          <w:t>8</w:t>
        </w:r>
        <w:r>
          <w:fldChar w:fldCharType="end"/>
        </w:r>
      </w:hyperlink>
    </w:p>
    <w:p>
      <w:pPr>
        <w:pStyle w:val="TOC2"/>
        <w:tabs>
          <w:tab w:val="right" w:leader="dot" w:pos="8306"/>
        </w:tabs>
      </w:pPr>
      <w:hyperlink w:anchor="_Toc15566" w:history="1">
        <w:r>
          <w:rPr>
            <w:rFonts w:ascii="仿宋" w:eastAsia="仿宋" w:hAnsi="仿宋" w:cs="仿宋" w:hint="eastAsia"/>
            <w:lang w:eastAsia="zh-CN"/>
          </w:rPr>
          <w:t>(一)、绩效评估指标</w:t>
        </w:r>
        <w:r>
          <w:tab/>
        </w:r>
        <w:r>
          <w:fldChar w:fldCharType="begin"/>
        </w:r>
        <w:r>
          <w:instrText xml:space="preserve"> PAGEREF _Toc15566 \h </w:instrText>
        </w:r>
        <w:r>
          <w:fldChar w:fldCharType="separate"/>
        </w:r>
        <w:r>
          <w:t>8</w:t>
        </w:r>
        <w:r>
          <w:fldChar w:fldCharType="end"/>
        </w:r>
      </w:hyperlink>
    </w:p>
    <w:p>
      <w:pPr>
        <w:pStyle w:val="TOC2"/>
        <w:tabs>
          <w:tab w:val="right" w:leader="dot" w:pos="8306"/>
        </w:tabs>
      </w:pPr>
      <w:hyperlink w:anchor="_Toc10402" w:history="1">
        <w:r>
          <w:rPr>
            <w:rFonts w:ascii="仿宋" w:eastAsia="仿宋" w:hAnsi="仿宋" w:cs="仿宋" w:hint="eastAsia"/>
            <w:lang w:eastAsia="zh-CN"/>
          </w:rPr>
          <w:t>(二)、绩效评估方法</w:t>
        </w:r>
        <w:r>
          <w:tab/>
        </w:r>
        <w:r>
          <w:fldChar w:fldCharType="begin"/>
        </w:r>
        <w:r>
          <w:instrText xml:space="preserve"> PAGEREF _Toc10402 \h </w:instrText>
        </w:r>
        <w:r>
          <w:fldChar w:fldCharType="separate"/>
        </w:r>
        <w:r>
          <w:t>9</w:t>
        </w:r>
        <w:r>
          <w:fldChar w:fldCharType="end"/>
        </w:r>
      </w:hyperlink>
    </w:p>
    <w:p>
      <w:pPr>
        <w:pStyle w:val="TOC2"/>
        <w:tabs>
          <w:tab w:val="right" w:leader="dot" w:pos="8306"/>
        </w:tabs>
      </w:pPr>
      <w:hyperlink w:anchor="_Toc6221" w:history="1">
        <w:r>
          <w:rPr>
            <w:rFonts w:ascii="仿宋" w:eastAsia="仿宋" w:hAnsi="仿宋" w:cs="仿宋" w:hint="eastAsia"/>
            <w:lang w:eastAsia="zh-CN"/>
          </w:rPr>
          <w:t>(三)、绩效评估周期</w:t>
        </w:r>
        <w:r>
          <w:tab/>
        </w:r>
        <w:r>
          <w:fldChar w:fldCharType="begin"/>
        </w:r>
        <w:r>
          <w:instrText xml:space="preserve"> PAGEREF _Toc6221 \h </w:instrText>
        </w:r>
        <w:r>
          <w:fldChar w:fldCharType="separate"/>
        </w:r>
        <w:r>
          <w:t>10</w:t>
        </w:r>
        <w:r>
          <w:fldChar w:fldCharType="end"/>
        </w:r>
      </w:hyperlink>
    </w:p>
    <w:p>
      <w:pPr>
        <w:pStyle w:val="TOC1"/>
        <w:tabs>
          <w:tab w:val="right" w:leader="dot" w:pos="8306"/>
        </w:tabs>
      </w:pPr>
      <w:hyperlink w:anchor="_Toc6345" w:history="1">
        <w:r>
          <w:rPr>
            <w:rFonts w:ascii="仿宋" w:eastAsia="仿宋" w:hAnsi="仿宋" w:cs="仿宋" w:hint="eastAsia"/>
            <w:lang w:eastAsia="zh-CN"/>
          </w:rPr>
          <w:t>四、陈设艺术陶瓷制品项目文档管理</w:t>
        </w:r>
        <w:r>
          <w:tab/>
        </w:r>
        <w:r>
          <w:fldChar w:fldCharType="begin"/>
        </w:r>
        <w:r>
          <w:instrText xml:space="preserve"> PAGEREF _Toc6345 \h </w:instrText>
        </w:r>
        <w:r>
          <w:fldChar w:fldCharType="separate"/>
        </w:r>
        <w:r>
          <w:t>11</w:t>
        </w:r>
        <w:r>
          <w:fldChar w:fldCharType="end"/>
        </w:r>
      </w:hyperlink>
    </w:p>
    <w:p>
      <w:pPr>
        <w:pStyle w:val="TOC2"/>
        <w:tabs>
          <w:tab w:val="right" w:leader="dot" w:pos="8306"/>
        </w:tabs>
      </w:pPr>
      <w:hyperlink w:anchor="_Toc11783" w:history="1">
        <w:r>
          <w:rPr>
            <w:rFonts w:ascii="仿宋" w:eastAsia="仿宋" w:hAnsi="仿宋" w:cs="仿宋" w:hint="eastAsia"/>
            <w:lang w:eastAsia="zh-CN"/>
          </w:rPr>
          <w:t>(一)、文档编制与审查</w:t>
        </w:r>
        <w:r>
          <w:tab/>
        </w:r>
        <w:r>
          <w:fldChar w:fldCharType="begin"/>
        </w:r>
        <w:r>
          <w:instrText xml:space="preserve"> PAGEREF _Toc11783 \h </w:instrText>
        </w:r>
        <w:r>
          <w:fldChar w:fldCharType="separate"/>
        </w:r>
        <w:r>
          <w:t>11</w:t>
        </w:r>
        <w:r>
          <w:fldChar w:fldCharType="end"/>
        </w:r>
      </w:hyperlink>
    </w:p>
    <w:p>
      <w:pPr>
        <w:pStyle w:val="TOC2"/>
        <w:tabs>
          <w:tab w:val="right" w:leader="dot" w:pos="8306"/>
        </w:tabs>
      </w:pPr>
      <w:hyperlink w:anchor="_Toc23210" w:history="1">
        <w:r>
          <w:rPr>
            <w:rFonts w:ascii="仿宋" w:eastAsia="仿宋" w:hAnsi="仿宋" w:cs="仿宋" w:hint="eastAsia"/>
            <w:lang w:eastAsia="zh-CN"/>
          </w:rPr>
          <w:t>(二)、文档发布与分发</w:t>
        </w:r>
        <w:r>
          <w:tab/>
        </w:r>
        <w:r>
          <w:fldChar w:fldCharType="begin"/>
        </w:r>
        <w:r>
          <w:instrText xml:space="preserve"> PAGEREF _Toc23210 \h </w:instrText>
        </w:r>
        <w:r>
          <w:fldChar w:fldCharType="separate"/>
        </w:r>
        <w:r>
          <w:t>13</w:t>
        </w:r>
        <w:r>
          <w:fldChar w:fldCharType="end"/>
        </w:r>
      </w:hyperlink>
    </w:p>
    <w:p>
      <w:pPr>
        <w:pStyle w:val="TOC2"/>
        <w:tabs>
          <w:tab w:val="right" w:leader="dot" w:pos="8306"/>
        </w:tabs>
      </w:pPr>
      <w:hyperlink w:anchor="_Toc15965" w:history="1">
        <w:r>
          <w:rPr>
            <w:rFonts w:ascii="仿宋" w:eastAsia="仿宋" w:hAnsi="仿宋" w:cs="仿宋" w:hint="eastAsia"/>
            <w:lang w:eastAsia="zh-CN"/>
          </w:rPr>
          <w:t>(三)、文档存档与归档</w:t>
        </w:r>
        <w:r>
          <w:tab/>
        </w:r>
        <w:r>
          <w:fldChar w:fldCharType="begin"/>
        </w:r>
        <w:r>
          <w:instrText xml:space="preserve"> PAGEREF _Toc15965 \h </w:instrText>
        </w:r>
        <w:r>
          <w:fldChar w:fldCharType="separate"/>
        </w:r>
        <w:r>
          <w:t>14</w:t>
        </w:r>
        <w:r>
          <w:fldChar w:fldCharType="end"/>
        </w:r>
      </w:hyperlink>
    </w:p>
    <w:p>
      <w:pPr>
        <w:pStyle w:val="TOC1"/>
        <w:tabs>
          <w:tab w:val="right" w:leader="dot" w:pos="8306"/>
        </w:tabs>
      </w:pPr>
      <w:hyperlink w:anchor="_Toc2654" w:history="1">
        <w:r>
          <w:rPr>
            <w:rFonts w:ascii="仿宋" w:eastAsia="仿宋" w:hAnsi="仿宋" w:cs="仿宋" w:hint="eastAsia"/>
            <w:lang w:eastAsia="zh-CN"/>
          </w:rPr>
          <w:t>五、陈设艺术陶瓷制品项目选址可行性分析</w:t>
        </w:r>
        <w:r>
          <w:tab/>
        </w:r>
        <w:r>
          <w:fldChar w:fldCharType="begin"/>
        </w:r>
        <w:r>
          <w:instrText xml:space="preserve"> PAGEREF _Toc2654 \h </w:instrText>
        </w:r>
        <w:r>
          <w:fldChar w:fldCharType="separate"/>
        </w:r>
        <w:r>
          <w:t>15</w:t>
        </w:r>
        <w:r>
          <w:fldChar w:fldCharType="end"/>
        </w:r>
      </w:hyperlink>
    </w:p>
    <w:p>
      <w:pPr>
        <w:pStyle w:val="TOC2"/>
        <w:tabs>
          <w:tab w:val="right" w:leader="dot" w:pos="8306"/>
        </w:tabs>
      </w:pPr>
      <w:hyperlink w:anchor="_Toc25914" w:history="1">
        <w:r>
          <w:rPr>
            <w:rFonts w:ascii="仿宋" w:eastAsia="仿宋" w:hAnsi="仿宋" w:cs="仿宋" w:hint="eastAsia"/>
            <w:lang w:eastAsia="zh-CN"/>
          </w:rPr>
          <w:t>(一)、陈设艺术陶瓷制品项目选址</w:t>
        </w:r>
        <w:r>
          <w:tab/>
        </w:r>
        <w:r>
          <w:fldChar w:fldCharType="begin"/>
        </w:r>
        <w:r>
          <w:instrText xml:space="preserve"> PAGEREF _Toc25914 \h </w:instrText>
        </w:r>
        <w:r>
          <w:fldChar w:fldCharType="separate"/>
        </w:r>
        <w:r>
          <w:t>15</w:t>
        </w:r>
        <w:r>
          <w:fldChar w:fldCharType="end"/>
        </w:r>
      </w:hyperlink>
    </w:p>
    <w:p>
      <w:pPr>
        <w:pStyle w:val="TOC2"/>
        <w:tabs>
          <w:tab w:val="right" w:leader="dot" w:pos="8306"/>
        </w:tabs>
      </w:pPr>
      <w:hyperlink w:anchor="_Toc27515" w:history="1">
        <w:r>
          <w:rPr>
            <w:rFonts w:ascii="仿宋" w:eastAsia="仿宋" w:hAnsi="仿宋" w:cs="仿宋" w:hint="eastAsia"/>
            <w:lang w:eastAsia="zh-CN"/>
          </w:rPr>
          <w:t>(二)、用地控制指标</w:t>
        </w:r>
        <w:r>
          <w:tab/>
        </w:r>
        <w:r>
          <w:fldChar w:fldCharType="begin"/>
        </w:r>
        <w:r>
          <w:instrText xml:space="preserve"> PAGEREF _Toc27515 \h </w:instrText>
        </w:r>
        <w:r>
          <w:fldChar w:fldCharType="separate"/>
        </w:r>
        <w:r>
          <w:t>15</w:t>
        </w:r>
        <w:r>
          <w:fldChar w:fldCharType="end"/>
        </w:r>
      </w:hyperlink>
    </w:p>
    <w:p>
      <w:pPr>
        <w:pStyle w:val="TOC2"/>
        <w:tabs>
          <w:tab w:val="right" w:leader="dot" w:pos="8306"/>
        </w:tabs>
      </w:pPr>
      <w:hyperlink w:anchor="_Toc23017" w:history="1">
        <w:r>
          <w:rPr>
            <w:rFonts w:ascii="仿宋" w:eastAsia="仿宋" w:hAnsi="仿宋" w:cs="仿宋" w:hint="eastAsia"/>
            <w:lang w:eastAsia="zh-CN"/>
          </w:rPr>
          <w:t>(三)、节约用地措施</w:t>
        </w:r>
        <w:r>
          <w:tab/>
        </w:r>
        <w:r>
          <w:fldChar w:fldCharType="begin"/>
        </w:r>
        <w:r>
          <w:instrText xml:space="preserve"> PAGEREF _Toc23017 \h </w:instrText>
        </w:r>
        <w:r>
          <w:fldChar w:fldCharType="separate"/>
        </w:r>
        <w:r>
          <w:t>17</w:t>
        </w:r>
        <w:r>
          <w:fldChar w:fldCharType="end"/>
        </w:r>
      </w:hyperlink>
    </w:p>
    <w:p>
      <w:pPr>
        <w:pStyle w:val="TOC2"/>
        <w:tabs>
          <w:tab w:val="right" w:leader="dot" w:pos="8306"/>
        </w:tabs>
      </w:pPr>
      <w:hyperlink w:anchor="_Toc31233" w:history="1">
        <w:r>
          <w:rPr>
            <w:rFonts w:ascii="仿宋" w:eastAsia="仿宋" w:hAnsi="仿宋" w:cs="仿宋" w:hint="eastAsia"/>
            <w:lang w:eastAsia="zh-CN"/>
          </w:rPr>
          <w:t>(四)、总图布置方案</w:t>
        </w:r>
        <w:r>
          <w:tab/>
        </w:r>
        <w:r>
          <w:fldChar w:fldCharType="begin"/>
        </w:r>
        <w:r>
          <w:instrText xml:space="preserve"> PAGEREF _Toc31233 \h </w:instrText>
        </w:r>
        <w:r>
          <w:fldChar w:fldCharType="separate"/>
        </w:r>
        <w:r>
          <w:t>18</w:t>
        </w:r>
        <w:r>
          <w:fldChar w:fldCharType="end"/>
        </w:r>
      </w:hyperlink>
    </w:p>
    <w:p>
      <w:pPr>
        <w:pStyle w:val="TOC2"/>
        <w:tabs>
          <w:tab w:val="right" w:leader="dot" w:pos="8306"/>
        </w:tabs>
      </w:pPr>
      <w:hyperlink w:anchor="_Toc19137" w:history="1">
        <w:r>
          <w:rPr>
            <w:rFonts w:ascii="仿宋" w:eastAsia="仿宋" w:hAnsi="仿宋" w:cs="仿宋" w:hint="eastAsia"/>
            <w:lang w:eastAsia="zh-CN"/>
          </w:rPr>
          <w:t>(五)、选址综合评价</w:t>
        </w:r>
        <w:r>
          <w:tab/>
        </w:r>
        <w:r>
          <w:fldChar w:fldCharType="begin"/>
        </w:r>
        <w:r>
          <w:instrText xml:space="preserve"> PAGEREF _Toc19137 \h </w:instrText>
        </w:r>
        <w:r>
          <w:fldChar w:fldCharType="separate"/>
        </w:r>
        <w:r>
          <w:t>19</w:t>
        </w:r>
        <w:r>
          <w:fldChar w:fldCharType="end"/>
        </w:r>
      </w:hyperlink>
    </w:p>
    <w:p>
      <w:pPr>
        <w:pStyle w:val="TOC1"/>
        <w:tabs>
          <w:tab w:val="right" w:leader="dot" w:pos="8306"/>
        </w:tabs>
      </w:pPr>
      <w:hyperlink w:anchor="_Toc11227" w:history="1">
        <w:r>
          <w:rPr>
            <w:rFonts w:ascii="仿宋" w:eastAsia="仿宋" w:hAnsi="仿宋" w:cs="仿宋" w:hint="eastAsia"/>
            <w:lang w:eastAsia="zh-CN"/>
          </w:rPr>
          <w:t>六、陈设艺术陶瓷制品项目建设单位说明</w:t>
        </w:r>
        <w:r>
          <w:tab/>
        </w:r>
        <w:r>
          <w:fldChar w:fldCharType="begin"/>
        </w:r>
        <w:r>
          <w:instrText xml:space="preserve"> PAGEREF _Toc11227 \h </w:instrText>
        </w:r>
        <w:r>
          <w:fldChar w:fldCharType="separate"/>
        </w:r>
        <w:r>
          <w:t>20</w:t>
        </w:r>
        <w:r>
          <w:fldChar w:fldCharType="end"/>
        </w:r>
      </w:hyperlink>
    </w:p>
    <w:p>
      <w:pPr>
        <w:pStyle w:val="TOC2"/>
        <w:tabs>
          <w:tab w:val="right" w:leader="dot" w:pos="8306"/>
        </w:tabs>
      </w:pPr>
      <w:hyperlink w:anchor="_Toc6954" w:history="1">
        <w:r>
          <w:rPr>
            <w:rFonts w:ascii="仿宋" w:eastAsia="仿宋" w:hAnsi="仿宋" w:cs="仿宋" w:hint="eastAsia"/>
            <w:lang w:eastAsia="zh-CN"/>
          </w:rPr>
          <w:t>(一)、陈设艺术陶瓷制品项目承办单位基本情况</w:t>
        </w:r>
        <w:r>
          <w:tab/>
        </w:r>
        <w:r>
          <w:fldChar w:fldCharType="begin"/>
        </w:r>
        <w:r>
          <w:instrText xml:space="preserve"> PAGEREF _Toc6954 \h </w:instrText>
        </w:r>
        <w:r>
          <w:fldChar w:fldCharType="separate"/>
        </w:r>
        <w:r>
          <w:t>20</w:t>
        </w:r>
        <w:r>
          <w:fldChar w:fldCharType="end"/>
        </w:r>
      </w:hyperlink>
    </w:p>
    <w:p>
      <w:pPr>
        <w:pStyle w:val="TOC2"/>
        <w:tabs>
          <w:tab w:val="right" w:leader="dot" w:pos="8306"/>
        </w:tabs>
      </w:pPr>
      <w:hyperlink w:anchor="_Toc12116" w:history="1">
        <w:r>
          <w:rPr>
            <w:rFonts w:ascii="仿宋" w:eastAsia="仿宋" w:hAnsi="仿宋" w:cs="仿宋" w:hint="eastAsia"/>
            <w:lang w:eastAsia="zh-CN"/>
          </w:rPr>
          <w:t>(二)、公司经济效益分析</w:t>
        </w:r>
        <w:r>
          <w:tab/>
        </w:r>
        <w:r>
          <w:fldChar w:fldCharType="begin"/>
        </w:r>
        <w:r>
          <w:instrText xml:space="preserve"> PAGEREF _Toc12116 \h </w:instrText>
        </w:r>
        <w:r>
          <w:fldChar w:fldCharType="separate"/>
        </w:r>
        <w:r>
          <w:t>21</w:t>
        </w:r>
        <w:r>
          <w:fldChar w:fldCharType="end"/>
        </w:r>
      </w:hyperlink>
    </w:p>
    <w:p>
      <w:pPr>
        <w:pStyle w:val="TOC1"/>
        <w:tabs>
          <w:tab w:val="right" w:leader="dot" w:pos="8306"/>
        </w:tabs>
      </w:pPr>
      <w:hyperlink w:anchor="_Toc16067" w:history="1">
        <w:r>
          <w:rPr>
            <w:rFonts w:ascii="仿宋" w:eastAsia="仿宋" w:hAnsi="仿宋" w:cs="仿宋" w:hint="eastAsia"/>
            <w:lang w:eastAsia="zh-CN"/>
          </w:rPr>
          <w:t>七、陈设艺术陶瓷制品项目环境影响分析</w:t>
        </w:r>
        <w:r>
          <w:tab/>
        </w:r>
        <w:r>
          <w:fldChar w:fldCharType="begin"/>
        </w:r>
        <w:r>
          <w:instrText xml:space="preserve"> PAGEREF _Toc16067 \h </w:instrText>
        </w:r>
        <w:r>
          <w:fldChar w:fldCharType="separate"/>
        </w:r>
        <w:r>
          <w:t>22</w:t>
        </w:r>
        <w:r>
          <w:fldChar w:fldCharType="end"/>
        </w:r>
      </w:hyperlink>
    </w:p>
    <w:p>
      <w:pPr>
        <w:pStyle w:val="TOC2"/>
        <w:tabs>
          <w:tab w:val="right" w:leader="dot" w:pos="8306"/>
        </w:tabs>
      </w:pPr>
      <w:hyperlink w:anchor="_Toc5666" w:history="1">
        <w:r>
          <w:rPr>
            <w:rFonts w:ascii="仿宋" w:eastAsia="仿宋" w:hAnsi="仿宋" w:cs="仿宋" w:hint="eastAsia"/>
            <w:lang w:eastAsia="zh-CN"/>
          </w:rPr>
          <w:t>(一)、建设区域环境质量现状</w:t>
        </w:r>
        <w:r>
          <w:tab/>
        </w:r>
        <w:r>
          <w:fldChar w:fldCharType="begin"/>
        </w:r>
        <w:r>
          <w:instrText xml:space="preserve"> PAGEREF _Toc5666 \h </w:instrText>
        </w:r>
        <w:r>
          <w:fldChar w:fldCharType="separate"/>
        </w:r>
        <w:r>
          <w:t>22</w:t>
        </w:r>
        <w:r>
          <w:fldChar w:fldCharType="end"/>
        </w:r>
      </w:hyperlink>
    </w:p>
    <w:p>
      <w:pPr>
        <w:pStyle w:val="TOC2"/>
        <w:tabs>
          <w:tab w:val="right" w:leader="dot" w:pos="8306"/>
        </w:tabs>
      </w:pPr>
      <w:hyperlink w:anchor="_Toc685" w:history="1">
        <w:r>
          <w:rPr>
            <w:rFonts w:ascii="仿宋" w:eastAsia="仿宋" w:hAnsi="仿宋" w:cs="仿宋" w:hint="eastAsia"/>
            <w:lang w:eastAsia="zh-CN"/>
          </w:rPr>
          <w:t>(二)、建设期环境保护</w:t>
        </w:r>
        <w:r>
          <w:tab/>
        </w:r>
        <w:r>
          <w:fldChar w:fldCharType="begin"/>
        </w:r>
        <w:r>
          <w:instrText xml:space="preserve"> PAGEREF _Toc685 \h </w:instrText>
        </w:r>
        <w:r>
          <w:fldChar w:fldCharType="separate"/>
        </w:r>
        <w:r>
          <w:t>23</w:t>
        </w:r>
        <w:r>
          <w:fldChar w:fldCharType="end"/>
        </w:r>
      </w:hyperlink>
    </w:p>
    <w:p>
      <w:pPr>
        <w:pStyle w:val="TOC2"/>
        <w:tabs>
          <w:tab w:val="right" w:leader="dot" w:pos="8306"/>
        </w:tabs>
      </w:pPr>
      <w:hyperlink w:anchor="_Toc6659" w:history="1">
        <w:r>
          <w:rPr>
            <w:rFonts w:ascii="仿宋" w:eastAsia="仿宋" w:hAnsi="仿宋" w:cs="仿宋" w:hint="eastAsia"/>
            <w:lang w:eastAsia="zh-CN"/>
          </w:rPr>
          <w:t>(三)、运营期环境保护</w:t>
        </w:r>
        <w:r>
          <w:tab/>
        </w:r>
        <w:r>
          <w:fldChar w:fldCharType="begin"/>
        </w:r>
        <w:r>
          <w:instrText xml:space="preserve"> PAGEREF _Toc6659 \h </w:instrText>
        </w:r>
        <w:r>
          <w:fldChar w:fldCharType="separate"/>
        </w:r>
        <w:r>
          <w:t>25</w:t>
        </w:r>
        <w:r>
          <w:fldChar w:fldCharType="end"/>
        </w:r>
      </w:hyperlink>
    </w:p>
    <w:p>
      <w:pPr>
        <w:pStyle w:val="TOC2"/>
        <w:tabs>
          <w:tab w:val="right" w:leader="dot" w:pos="8306"/>
        </w:tabs>
      </w:pPr>
      <w:hyperlink w:anchor="_Toc24141" w:history="1">
        <w:r>
          <w:rPr>
            <w:rFonts w:ascii="仿宋" w:eastAsia="仿宋" w:hAnsi="仿宋" w:cs="仿宋" w:hint="eastAsia"/>
            <w:lang w:eastAsia="zh-CN"/>
          </w:rPr>
          <w:t>(四)、陈设艺术陶瓷制品项目建设对区域经济的影响</w:t>
        </w:r>
        <w:r>
          <w:tab/>
        </w:r>
        <w:r>
          <w:fldChar w:fldCharType="begin"/>
        </w:r>
        <w:r>
          <w:instrText xml:space="preserve"> PAGEREF _Toc24141 \h </w:instrText>
        </w:r>
        <w:r>
          <w:fldChar w:fldCharType="separate"/>
        </w:r>
        <w:r>
          <w:t>26</w:t>
        </w:r>
        <w:r>
          <w:fldChar w:fldCharType="end"/>
        </w:r>
      </w:hyperlink>
    </w:p>
    <w:p>
      <w:pPr>
        <w:pStyle w:val="TOC2"/>
        <w:tabs>
          <w:tab w:val="right" w:leader="dot" w:pos="8306"/>
        </w:tabs>
      </w:pPr>
      <w:hyperlink w:anchor="_Toc20218" w:history="1">
        <w:r>
          <w:rPr>
            <w:rFonts w:ascii="仿宋" w:eastAsia="仿宋" w:hAnsi="仿宋" w:cs="仿宋" w:hint="eastAsia"/>
            <w:lang w:eastAsia="zh-CN"/>
          </w:rPr>
          <w:t>(五)、废弃物处理</w:t>
        </w:r>
        <w:r>
          <w:tab/>
        </w:r>
        <w:r>
          <w:fldChar w:fldCharType="begin"/>
        </w:r>
        <w:r>
          <w:instrText xml:space="preserve"> PAGEREF _Toc20218 \h </w:instrText>
        </w:r>
        <w:r>
          <w:fldChar w:fldCharType="separate"/>
        </w:r>
        <w:r>
          <w:t>28</w:t>
        </w:r>
        <w:r>
          <w:fldChar w:fldCharType="end"/>
        </w:r>
      </w:hyperlink>
    </w:p>
    <w:p>
      <w:pPr>
        <w:pStyle w:val="TOC2"/>
        <w:tabs>
          <w:tab w:val="right" w:leader="dot" w:pos="8306"/>
        </w:tabs>
      </w:pPr>
      <w:hyperlink w:anchor="_Toc28420" w:history="1">
        <w:r>
          <w:rPr>
            <w:rFonts w:ascii="仿宋" w:eastAsia="仿宋" w:hAnsi="仿宋" w:cs="仿宋" w:hint="eastAsia"/>
            <w:lang w:eastAsia="zh-CN"/>
          </w:rPr>
          <w:t>(六)、特殊环境影响分析</w:t>
        </w:r>
        <w:r>
          <w:tab/>
        </w:r>
        <w:r>
          <w:fldChar w:fldCharType="begin"/>
        </w:r>
        <w:r>
          <w:instrText xml:space="preserve"> PAGEREF _Toc28420 \h </w:instrText>
        </w:r>
        <w:r>
          <w:fldChar w:fldCharType="separate"/>
        </w:r>
        <w:r>
          <w:t>29</w:t>
        </w:r>
        <w:r>
          <w:fldChar w:fldCharType="end"/>
        </w:r>
      </w:hyperlink>
    </w:p>
    <w:p>
      <w:pPr>
        <w:pStyle w:val="TOC2"/>
        <w:tabs>
          <w:tab w:val="right" w:leader="dot" w:pos="8306"/>
        </w:tabs>
      </w:pPr>
      <w:hyperlink w:anchor="_Toc30888" w:history="1">
        <w:r>
          <w:rPr>
            <w:rFonts w:ascii="仿宋" w:eastAsia="仿宋" w:hAnsi="仿宋" w:cs="仿宋" w:hint="eastAsia"/>
            <w:lang w:eastAsia="zh-CN"/>
          </w:rPr>
          <w:t>(七)、清洁生产</w:t>
        </w:r>
        <w:r>
          <w:tab/>
        </w:r>
        <w:r>
          <w:fldChar w:fldCharType="begin"/>
        </w:r>
        <w:r>
          <w:instrText xml:space="preserve"> PAGEREF _Toc30888 \h </w:instrText>
        </w:r>
        <w:r>
          <w:fldChar w:fldCharType="separate"/>
        </w:r>
        <w:r>
          <w:t>31</w:t>
        </w:r>
        <w:r>
          <w:fldChar w:fldCharType="end"/>
        </w:r>
      </w:hyperlink>
    </w:p>
    <w:p>
      <w:pPr>
        <w:pStyle w:val="TOC2"/>
        <w:tabs>
          <w:tab w:val="right" w:leader="dot" w:pos="8306"/>
        </w:tabs>
      </w:pPr>
      <w:hyperlink w:anchor="_Toc7845" w:history="1">
        <w:r>
          <w:rPr>
            <w:rFonts w:ascii="仿宋" w:eastAsia="仿宋" w:hAnsi="仿宋" w:cs="仿宋" w:hint="eastAsia"/>
            <w:lang w:eastAsia="zh-CN"/>
          </w:rPr>
          <w:t>(八)、环境保护综合评价</w:t>
        </w:r>
        <w:r>
          <w:tab/>
        </w:r>
        <w:r>
          <w:fldChar w:fldCharType="begin"/>
        </w:r>
        <w:r>
          <w:instrText xml:space="preserve"> PAGEREF _Toc7845 \h </w:instrText>
        </w:r>
        <w:r>
          <w:fldChar w:fldCharType="separate"/>
        </w:r>
        <w:r>
          <w:t>32</w:t>
        </w:r>
        <w:r>
          <w:fldChar w:fldCharType="end"/>
        </w:r>
      </w:hyperlink>
    </w:p>
    <w:p>
      <w:pPr>
        <w:pStyle w:val="TOC1"/>
        <w:tabs>
          <w:tab w:val="right" w:leader="dot" w:pos="8306"/>
        </w:tabs>
      </w:pPr>
      <w:hyperlink w:anchor="_Toc9059" w:history="1">
        <w:r>
          <w:rPr>
            <w:rFonts w:ascii="仿宋" w:eastAsia="仿宋" w:hAnsi="仿宋" w:cs="仿宋" w:hint="eastAsia"/>
            <w:lang w:eastAsia="zh-CN"/>
          </w:rPr>
          <w:t>八、陈设艺术陶瓷制品项目经营效益</w:t>
        </w:r>
        <w:r>
          <w:tab/>
        </w:r>
        <w:r>
          <w:fldChar w:fldCharType="begin"/>
        </w:r>
        <w:r>
          <w:instrText xml:space="preserve"> PAGEREF _Toc9059 \h </w:instrText>
        </w:r>
        <w:r>
          <w:fldChar w:fldCharType="separate"/>
        </w:r>
        <w:r>
          <w:t>33</w:t>
        </w:r>
        <w:r>
          <w:fldChar w:fldCharType="end"/>
        </w:r>
      </w:hyperlink>
    </w:p>
    <w:p>
      <w:pPr>
        <w:pStyle w:val="TOC2"/>
        <w:tabs>
          <w:tab w:val="right" w:leader="dot" w:pos="8306"/>
        </w:tabs>
      </w:pPr>
      <w:hyperlink w:anchor="_Toc12987" w:history="1">
        <w:r>
          <w:rPr>
            <w:rFonts w:ascii="仿宋" w:eastAsia="仿宋" w:hAnsi="仿宋" w:cs="仿宋" w:hint="eastAsia"/>
            <w:lang w:eastAsia="zh-CN"/>
          </w:rPr>
          <w:t>(一)、经济评价财务测算</w:t>
        </w:r>
        <w:r>
          <w:tab/>
        </w:r>
        <w:r>
          <w:fldChar w:fldCharType="begin"/>
        </w:r>
        <w:r>
          <w:instrText xml:space="preserve"> PAGEREF _Toc12987 \h </w:instrText>
        </w:r>
        <w:r>
          <w:fldChar w:fldCharType="separate"/>
        </w:r>
        <w:r>
          <w:t>33</w:t>
        </w:r>
        <w:r>
          <w:fldChar w:fldCharType="end"/>
        </w:r>
      </w:hyperlink>
    </w:p>
    <w:p>
      <w:pPr>
        <w:pStyle w:val="TOC2"/>
        <w:tabs>
          <w:tab w:val="right" w:leader="dot" w:pos="8306"/>
        </w:tabs>
      </w:pPr>
      <w:hyperlink w:anchor="_Toc26348" w:history="1">
        <w:r>
          <w:rPr>
            <w:rFonts w:ascii="仿宋" w:eastAsia="仿宋" w:hAnsi="仿宋" w:cs="仿宋" w:hint="eastAsia"/>
            <w:lang w:eastAsia="zh-CN"/>
          </w:rPr>
          <w:t>(二)、陈设艺术陶瓷制品项目盈利能力分析</w:t>
        </w:r>
        <w:r>
          <w:tab/>
        </w:r>
        <w:r>
          <w:fldChar w:fldCharType="begin"/>
        </w:r>
        <w:r>
          <w:instrText xml:space="preserve"> PAGEREF _Toc26348 \h </w:instrText>
        </w:r>
        <w:r>
          <w:fldChar w:fldCharType="separate"/>
        </w:r>
        <w:r>
          <w:t>35</w:t>
        </w:r>
        <w:r>
          <w:fldChar w:fldCharType="end"/>
        </w:r>
      </w:hyperlink>
    </w:p>
    <w:p>
      <w:pPr>
        <w:pStyle w:val="TOC1"/>
        <w:tabs>
          <w:tab w:val="right" w:leader="dot" w:pos="8306"/>
        </w:tabs>
      </w:pPr>
      <w:hyperlink w:anchor="_Toc13019" w:history="1">
        <w:r>
          <w:rPr>
            <w:rFonts w:ascii="仿宋" w:eastAsia="仿宋" w:hAnsi="仿宋" w:cs="仿宋" w:hint="eastAsia"/>
            <w:lang w:eastAsia="zh-CN"/>
          </w:rPr>
          <w:t>九、陈设艺术陶瓷制品项目人力资源培养与发展</w:t>
        </w:r>
        <w:r>
          <w:tab/>
        </w:r>
        <w:r>
          <w:fldChar w:fldCharType="begin"/>
        </w:r>
        <w:r>
          <w:instrText xml:space="preserve"> PAGEREF _Toc13019 \h </w:instrText>
        </w:r>
        <w:r>
          <w:fldChar w:fldCharType="separate"/>
        </w:r>
        <w:r>
          <w:t>35</w:t>
        </w:r>
        <w:r>
          <w:fldChar w:fldCharType="end"/>
        </w:r>
      </w:hyperlink>
    </w:p>
    <w:p>
      <w:pPr>
        <w:pStyle w:val="TOC2"/>
        <w:tabs>
          <w:tab w:val="right" w:leader="dot" w:pos="8306"/>
        </w:tabs>
      </w:pPr>
      <w:hyperlink w:anchor="_Toc10234" w:history="1">
        <w:r>
          <w:rPr>
            <w:rFonts w:ascii="仿宋" w:eastAsia="仿宋" w:hAnsi="仿宋" w:cs="仿宋" w:hint="eastAsia"/>
            <w:lang w:eastAsia="zh-CN"/>
          </w:rPr>
          <w:t>(一)、人才需求与规划</w:t>
        </w:r>
        <w:r>
          <w:tab/>
        </w:r>
        <w:r>
          <w:fldChar w:fldCharType="begin"/>
        </w:r>
        <w:r>
          <w:instrText xml:space="preserve"> PAGEREF _Toc10234 \h </w:instrText>
        </w:r>
        <w:r>
          <w:fldChar w:fldCharType="separate"/>
        </w:r>
        <w:r>
          <w:t>35</w:t>
        </w:r>
        <w:r>
          <w:fldChar w:fldCharType="end"/>
        </w:r>
      </w:hyperlink>
    </w:p>
    <w:p>
      <w:pPr>
        <w:pStyle w:val="TOC2"/>
        <w:tabs>
          <w:tab w:val="right" w:leader="dot" w:pos="8306"/>
        </w:tabs>
      </w:pPr>
      <w:hyperlink w:anchor="_Toc18062" w:history="1">
        <w:r>
          <w:rPr>
            <w:rFonts w:ascii="仿宋" w:eastAsia="仿宋" w:hAnsi="仿宋" w:cs="仿宋" w:hint="eastAsia"/>
            <w:lang w:eastAsia="zh-CN"/>
          </w:rPr>
          <w:t>(二)、培训与发展计划</w:t>
        </w:r>
        <w:r>
          <w:tab/>
        </w:r>
        <w:r>
          <w:fldChar w:fldCharType="begin"/>
        </w:r>
        <w:r>
          <w:instrText xml:space="preserve"> PAGEREF _Toc18062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71" w:history="1">
        <w:r>
          <w:rPr>
            <w:rFonts w:ascii="仿宋" w:eastAsia="仿宋" w:hAnsi="仿宋" w:cs="仿宋" w:hint="eastAsia"/>
            <w:lang w:eastAsia="zh-CN"/>
          </w:rPr>
          <w:t>十、陈设艺术陶瓷制品项目技术管理</w:t>
        </w:r>
        <w:r>
          <w:tab/>
        </w:r>
        <w:r>
          <w:fldChar w:fldCharType="begin"/>
        </w:r>
        <w:r>
          <w:instrText xml:space="preserve"> PAGEREF _Toc5871 \h </w:instrText>
        </w:r>
        <w:r>
          <w:fldChar w:fldCharType="separate"/>
        </w:r>
        <w:r>
          <w:t>36</w:t>
        </w:r>
        <w:r>
          <w:fldChar w:fldCharType="end"/>
        </w:r>
      </w:hyperlink>
    </w:p>
    <w:p>
      <w:pPr>
        <w:pStyle w:val="TOC2"/>
        <w:tabs>
          <w:tab w:val="right" w:leader="dot" w:pos="8306"/>
        </w:tabs>
      </w:pPr>
      <w:hyperlink w:anchor="_Toc28576" w:history="1">
        <w:r>
          <w:rPr>
            <w:rFonts w:ascii="仿宋" w:eastAsia="仿宋" w:hAnsi="仿宋" w:cs="仿宋" w:hint="eastAsia"/>
            <w:lang w:eastAsia="zh-CN"/>
          </w:rPr>
          <w:t>(一)、技术方案选用方向</w:t>
        </w:r>
        <w:r>
          <w:tab/>
        </w:r>
        <w:r>
          <w:fldChar w:fldCharType="begin"/>
        </w:r>
        <w:r>
          <w:instrText xml:space="preserve"> PAGEREF _Toc28576 \h </w:instrText>
        </w:r>
        <w:r>
          <w:fldChar w:fldCharType="separate"/>
        </w:r>
        <w:r>
          <w:t>36</w:t>
        </w:r>
        <w:r>
          <w:fldChar w:fldCharType="end"/>
        </w:r>
      </w:hyperlink>
    </w:p>
    <w:p>
      <w:pPr>
        <w:pStyle w:val="TOC2"/>
        <w:tabs>
          <w:tab w:val="right" w:leader="dot" w:pos="8306"/>
        </w:tabs>
      </w:pPr>
      <w:hyperlink w:anchor="_Toc23930" w:history="1">
        <w:r>
          <w:rPr>
            <w:rFonts w:ascii="仿宋" w:eastAsia="仿宋" w:hAnsi="仿宋" w:cs="仿宋" w:hint="eastAsia"/>
            <w:lang w:eastAsia="zh-CN"/>
          </w:rPr>
          <w:t>(二)、工艺技术方案选用原则</w:t>
        </w:r>
        <w:r>
          <w:tab/>
        </w:r>
        <w:r>
          <w:fldChar w:fldCharType="begin"/>
        </w:r>
        <w:r>
          <w:instrText xml:space="preserve"> PAGEREF _Toc23930 \h </w:instrText>
        </w:r>
        <w:r>
          <w:fldChar w:fldCharType="separate"/>
        </w:r>
        <w:r>
          <w:t>38</w:t>
        </w:r>
        <w:r>
          <w:fldChar w:fldCharType="end"/>
        </w:r>
      </w:hyperlink>
    </w:p>
    <w:p>
      <w:pPr>
        <w:pStyle w:val="TOC2"/>
        <w:tabs>
          <w:tab w:val="right" w:leader="dot" w:pos="8306"/>
        </w:tabs>
      </w:pPr>
      <w:hyperlink w:anchor="_Toc27608" w:history="1">
        <w:r>
          <w:rPr>
            <w:rFonts w:ascii="仿宋" w:eastAsia="仿宋" w:hAnsi="仿宋" w:cs="仿宋" w:hint="eastAsia"/>
            <w:lang w:eastAsia="zh-CN"/>
          </w:rPr>
          <w:t>(三)、工艺技术方案要求</w:t>
        </w:r>
        <w:r>
          <w:tab/>
        </w:r>
        <w:r>
          <w:fldChar w:fldCharType="begin"/>
        </w:r>
        <w:r>
          <w:instrText xml:space="preserve"> PAGEREF _Toc27608 \h </w:instrText>
        </w:r>
        <w:r>
          <w:fldChar w:fldCharType="separate"/>
        </w:r>
        <w:r>
          <w:t>40</w:t>
        </w:r>
        <w:r>
          <w:fldChar w:fldCharType="end"/>
        </w:r>
      </w:hyperlink>
    </w:p>
    <w:p>
      <w:pPr>
        <w:pStyle w:val="TOC1"/>
        <w:tabs>
          <w:tab w:val="right" w:leader="dot" w:pos="8306"/>
        </w:tabs>
      </w:pPr>
      <w:hyperlink w:anchor="_Toc14827" w:history="1">
        <w:r>
          <w:rPr>
            <w:rFonts w:ascii="仿宋" w:eastAsia="仿宋" w:hAnsi="仿宋" w:cs="仿宋" w:hint="eastAsia"/>
            <w:lang w:eastAsia="zh-CN"/>
          </w:rPr>
          <w:t>十一、陈设艺术陶瓷制品项目人力资源管理</w:t>
        </w:r>
        <w:r>
          <w:tab/>
        </w:r>
        <w:r>
          <w:fldChar w:fldCharType="begin"/>
        </w:r>
        <w:r>
          <w:instrText xml:space="preserve"> PAGEREF _Toc14827 \h </w:instrText>
        </w:r>
        <w:r>
          <w:fldChar w:fldCharType="separate"/>
        </w:r>
        <w:r>
          <w:t>43</w:t>
        </w:r>
        <w:r>
          <w:fldChar w:fldCharType="end"/>
        </w:r>
      </w:hyperlink>
    </w:p>
    <w:p>
      <w:pPr>
        <w:pStyle w:val="TOC2"/>
        <w:tabs>
          <w:tab w:val="right" w:leader="dot" w:pos="8306"/>
        </w:tabs>
      </w:pPr>
      <w:hyperlink w:anchor="_Toc8539" w:history="1">
        <w:r>
          <w:rPr>
            <w:rFonts w:ascii="仿宋" w:eastAsia="仿宋" w:hAnsi="仿宋" w:cs="仿宋" w:hint="eastAsia"/>
            <w:lang w:eastAsia="zh-CN"/>
          </w:rPr>
          <w:t>(一)、建立健全的预算管理制度</w:t>
        </w:r>
        <w:r>
          <w:tab/>
        </w:r>
        <w:r>
          <w:fldChar w:fldCharType="begin"/>
        </w:r>
        <w:r>
          <w:instrText xml:space="preserve"> PAGEREF _Toc8539 \h </w:instrText>
        </w:r>
        <w:r>
          <w:fldChar w:fldCharType="separate"/>
        </w:r>
        <w:r>
          <w:t>43</w:t>
        </w:r>
        <w:r>
          <w:fldChar w:fldCharType="end"/>
        </w:r>
      </w:hyperlink>
    </w:p>
    <w:p>
      <w:pPr>
        <w:pStyle w:val="TOC2"/>
        <w:tabs>
          <w:tab w:val="right" w:leader="dot" w:pos="8306"/>
        </w:tabs>
      </w:pPr>
      <w:hyperlink w:anchor="_Toc32387" w:history="1">
        <w:r>
          <w:rPr>
            <w:rFonts w:ascii="仿宋" w:eastAsia="仿宋" w:hAnsi="仿宋" w:cs="仿宋" w:hint="eastAsia"/>
            <w:lang w:eastAsia="zh-CN"/>
          </w:rPr>
          <w:t>(二)、加强资金流动监控</w:t>
        </w:r>
        <w:r>
          <w:tab/>
        </w:r>
        <w:r>
          <w:fldChar w:fldCharType="begin"/>
        </w:r>
        <w:r>
          <w:instrText xml:space="preserve"> PAGEREF _Toc32387 \h </w:instrText>
        </w:r>
        <w:r>
          <w:fldChar w:fldCharType="separate"/>
        </w:r>
        <w:r>
          <w:t>44</w:t>
        </w:r>
        <w:r>
          <w:fldChar w:fldCharType="end"/>
        </w:r>
      </w:hyperlink>
    </w:p>
    <w:p>
      <w:pPr>
        <w:pStyle w:val="TOC2"/>
        <w:tabs>
          <w:tab w:val="right" w:leader="dot" w:pos="8306"/>
        </w:tabs>
      </w:pPr>
      <w:hyperlink w:anchor="_Toc21327" w:history="1">
        <w:r>
          <w:rPr>
            <w:rFonts w:ascii="仿宋" w:eastAsia="仿宋" w:hAnsi="仿宋" w:cs="仿宋" w:hint="eastAsia"/>
            <w:lang w:eastAsia="zh-CN"/>
          </w:rPr>
          <w:t>(三)、制定完善的风险控制机制</w:t>
        </w:r>
        <w:r>
          <w:tab/>
        </w:r>
        <w:r>
          <w:fldChar w:fldCharType="begin"/>
        </w:r>
        <w:r>
          <w:instrText xml:space="preserve"> PAGEREF _Toc21327 \h </w:instrText>
        </w:r>
        <w:r>
          <w:fldChar w:fldCharType="separate"/>
        </w:r>
        <w:r>
          <w:t>46</w:t>
        </w:r>
        <w:r>
          <w:fldChar w:fldCharType="end"/>
        </w:r>
      </w:hyperlink>
    </w:p>
    <w:p>
      <w:pPr>
        <w:pStyle w:val="TOC2"/>
        <w:tabs>
          <w:tab w:val="right" w:leader="dot" w:pos="8306"/>
        </w:tabs>
      </w:pPr>
      <w:hyperlink w:anchor="_Toc23572" w:history="1">
        <w:r>
          <w:rPr>
            <w:rFonts w:ascii="仿宋" w:eastAsia="仿宋" w:hAnsi="仿宋" w:cs="仿宋" w:hint="eastAsia"/>
            <w:lang w:eastAsia="zh-CN"/>
          </w:rPr>
          <w:t>(四)、优化成本管理</w:t>
        </w:r>
        <w:r>
          <w:tab/>
        </w:r>
        <w:r>
          <w:fldChar w:fldCharType="begin"/>
        </w:r>
        <w:r>
          <w:instrText xml:space="preserve"> PAGEREF _Toc23572 \h </w:instrText>
        </w:r>
        <w:r>
          <w:fldChar w:fldCharType="separate"/>
        </w:r>
        <w:r>
          <w:t>47</w:t>
        </w:r>
        <w:r>
          <w:fldChar w:fldCharType="end"/>
        </w:r>
      </w:hyperlink>
    </w:p>
    <w:p>
      <w:pPr>
        <w:pStyle w:val="TOC1"/>
        <w:tabs>
          <w:tab w:val="right" w:leader="dot" w:pos="8306"/>
        </w:tabs>
      </w:pPr>
      <w:hyperlink w:anchor="_Toc2170" w:history="1">
        <w:r>
          <w:rPr>
            <w:rFonts w:ascii="仿宋" w:eastAsia="仿宋" w:hAnsi="仿宋" w:cs="仿宋" w:hint="eastAsia"/>
            <w:lang w:eastAsia="zh-CN"/>
          </w:rPr>
          <w:t>十二、陈设艺术陶瓷制品项目风险管理</w:t>
        </w:r>
        <w:r>
          <w:tab/>
        </w:r>
        <w:r>
          <w:fldChar w:fldCharType="begin"/>
        </w:r>
        <w:r>
          <w:instrText xml:space="preserve"> PAGEREF _Toc2170 \h </w:instrText>
        </w:r>
        <w:r>
          <w:fldChar w:fldCharType="separate"/>
        </w:r>
        <w:r>
          <w:t>48</w:t>
        </w:r>
        <w:r>
          <w:fldChar w:fldCharType="end"/>
        </w:r>
      </w:hyperlink>
    </w:p>
    <w:p>
      <w:pPr>
        <w:pStyle w:val="TOC2"/>
        <w:tabs>
          <w:tab w:val="right" w:leader="dot" w:pos="8306"/>
        </w:tabs>
      </w:pPr>
      <w:hyperlink w:anchor="_Toc23194" w:history="1">
        <w:r>
          <w:rPr>
            <w:rFonts w:ascii="仿宋" w:eastAsia="仿宋" w:hAnsi="仿宋" w:cs="仿宋" w:hint="eastAsia"/>
            <w:lang w:eastAsia="zh-CN"/>
          </w:rPr>
          <w:t>(一)、风险识别与评估</w:t>
        </w:r>
        <w:r>
          <w:tab/>
        </w:r>
        <w:r>
          <w:fldChar w:fldCharType="begin"/>
        </w:r>
        <w:r>
          <w:instrText xml:space="preserve"> PAGEREF _Toc23194 \h </w:instrText>
        </w:r>
        <w:r>
          <w:fldChar w:fldCharType="separate"/>
        </w:r>
        <w:r>
          <w:t>48</w:t>
        </w:r>
        <w:r>
          <w:fldChar w:fldCharType="end"/>
        </w:r>
      </w:hyperlink>
    </w:p>
    <w:p>
      <w:pPr>
        <w:pStyle w:val="TOC2"/>
        <w:tabs>
          <w:tab w:val="right" w:leader="dot" w:pos="8306"/>
        </w:tabs>
      </w:pPr>
      <w:hyperlink w:anchor="_Toc7151" w:history="1">
        <w:r>
          <w:rPr>
            <w:rFonts w:ascii="仿宋" w:eastAsia="仿宋" w:hAnsi="仿宋" w:cs="仿宋" w:hint="eastAsia"/>
            <w:lang w:eastAsia="zh-CN"/>
          </w:rPr>
          <w:t>(二)、风险应对策略</w:t>
        </w:r>
        <w:r>
          <w:tab/>
        </w:r>
        <w:r>
          <w:fldChar w:fldCharType="begin"/>
        </w:r>
        <w:r>
          <w:instrText xml:space="preserve"> PAGEREF _Toc7151 \h </w:instrText>
        </w:r>
        <w:r>
          <w:fldChar w:fldCharType="separate"/>
        </w:r>
        <w:r>
          <w:t>50</w:t>
        </w:r>
        <w:r>
          <w:fldChar w:fldCharType="end"/>
        </w:r>
      </w:hyperlink>
    </w:p>
    <w:p>
      <w:pPr>
        <w:pStyle w:val="TOC2"/>
        <w:tabs>
          <w:tab w:val="right" w:leader="dot" w:pos="8306"/>
        </w:tabs>
      </w:pPr>
      <w:hyperlink w:anchor="_Toc14274" w:history="1">
        <w:r>
          <w:rPr>
            <w:rFonts w:ascii="仿宋" w:eastAsia="仿宋" w:hAnsi="仿宋" w:cs="仿宋" w:hint="eastAsia"/>
            <w:lang w:eastAsia="zh-CN"/>
          </w:rPr>
          <w:t>(三)、风险监控与控制</w:t>
        </w:r>
        <w:r>
          <w:tab/>
        </w:r>
        <w:r>
          <w:fldChar w:fldCharType="begin"/>
        </w:r>
        <w:r>
          <w:instrText xml:space="preserve"> PAGEREF _Toc14274 \h </w:instrText>
        </w:r>
        <w:r>
          <w:fldChar w:fldCharType="separate"/>
        </w:r>
        <w:r>
          <w:t>51</w:t>
        </w:r>
        <w:r>
          <w:fldChar w:fldCharType="end"/>
        </w:r>
      </w:hyperlink>
    </w:p>
    <w:p>
      <w:pPr>
        <w:pStyle w:val="TOC1"/>
        <w:tabs>
          <w:tab w:val="right" w:leader="dot" w:pos="8306"/>
        </w:tabs>
      </w:pPr>
      <w:hyperlink w:anchor="_Toc28678" w:history="1">
        <w:r>
          <w:rPr>
            <w:rFonts w:ascii="仿宋" w:eastAsia="仿宋" w:hAnsi="仿宋" w:cs="仿宋" w:hint="eastAsia"/>
            <w:lang w:eastAsia="zh-CN"/>
          </w:rPr>
          <w:t>十三、陈设艺术陶瓷制品项目实施保障措施</w:t>
        </w:r>
        <w:r>
          <w:tab/>
        </w:r>
        <w:r>
          <w:fldChar w:fldCharType="begin"/>
        </w:r>
        <w:r>
          <w:instrText xml:space="preserve"> PAGEREF _Toc28678 \h </w:instrText>
        </w:r>
        <w:r>
          <w:fldChar w:fldCharType="separate"/>
        </w:r>
        <w:r>
          <w:t>52</w:t>
        </w:r>
        <w:r>
          <w:fldChar w:fldCharType="end"/>
        </w:r>
      </w:hyperlink>
    </w:p>
    <w:p>
      <w:pPr>
        <w:pStyle w:val="TOC2"/>
        <w:tabs>
          <w:tab w:val="right" w:leader="dot" w:pos="8306"/>
        </w:tabs>
      </w:pPr>
      <w:hyperlink w:anchor="_Toc25202" w:history="1">
        <w:r>
          <w:rPr>
            <w:rFonts w:ascii="仿宋" w:eastAsia="仿宋" w:hAnsi="仿宋" w:cs="仿宋" w:hint="eastAsia"/>
            <w:lang w:eastAsia="zh-CN"/>
          </w:rPr>
          <w:t>(一)、陈设艺术陶瓷制品项目实施保障机制</w:t>
        </w:r>
        <w:r>
          <w:tab/>
        </w:r>
        <w:r>
          <w:fldChar w:fldCharType="begin"/>
        </w:r>
        <w:r>
          <w:instrText xml:space="preserve"> PAGEREF _Toc25202 \h </w:instrText>
        </w:r>
        <w:r>
          <w:fldChar w:fldCharType="separate"/>
        </w:r>
        <w:r>
          <w:t>52</w:t>
        </w:r>
        <w:r>
          <w:fldChar w:fldCharType="end"/>
        </w:r>
      </w:hyperlink>
    </w:p>
    <w:p>
      <w:pPr>
        <w:pStyle w:val="TOC2"/>
        <w:tabs>
          <w:tab w:val="right" w:leader="dot" w:pos="8306"/>
        </w:tabs>
      </w:pPr>
      <w:hyperlink w:anchor="_Toc15924" w:history="1">
        <w:r>
          <w:rPr>
            <w:rFonts w:ascii="仿宋" w:eastAsia="仿宋" w:hAnsi="仿宋" w:cs="仿宋" w:hint="eastAsia"/>
            <w:lang w:eastAsia="zh-CN"/>
          </w:rPr>
          <w:t>(二)、陈设艺术陶瓷制品项目法律合规要求</w:t>
        </w:r>
        <w:r>
          <w:tab/>
        </w:r>
        <w:r>
          <w:fldChar w:fldCharType="begin"/>
        </w:r>
        <w:r>
          <w:instrText xml:space="preserve"> PAGEREF _Toc15924 \h </w:instrText>
        </w:r>
        <w:r>
          <w:fldChar w:fldCharType="separate"/>
        </w:r>
        <w:r>
          <w:t>56</w:t>
        </w:r>
        <w:r>
          <w:fldChar w:fldCharType="end"/>
        </w:r>
      </w:hyperlink>
    </w:p>
    <w:p>
      <w:pPr>
        <w:pStyle w:val="TOC2"/>
        <w:tabs>
          <w:tab w:val="right" w:leader="dot" w:pos="8306"/>
        </w:tabs>
      </w:pPr>
      <w:hyperlink w:anchor="_Toc17361" w:history="1">
        <w:r>
          <w:rPr>
            <w:rFonts w:ascii="仿宋" w:eastAsia="仿宋" w:hAnsi="仿宋" w:cs="仿宋" w:hint="eastAsia"/>
            <w:lang w:eastAsia="zh-CN"/>
          </w:rPr>
          <w:t>(三)、陈设艺术陶瓷制品项目合同管理与法律事务</w:t>
        </w:r>
        <w:r>
          <w:tab/>
        </w:r>
        <w:r>
          <w:fldChar w:fldCharType="begin"/>
        </w:r>
        <w:r>
          <w:instrText xml:space="preserve"> PAGEREF _Toc17361 \h </w:instrText>
        </w:r>
        <w:r>
          <w:fldChar w:fldCharType="separate"/>
        </w:r>
        <w:r>
          <w:t>61</w:t>
        </w:r>
        <w:r>
          <w:fldChar w:fldCharType="end"/>
        </w:r>
      </w:hyperlink>
    </w:p>
    <w:p>
      <w:pPr>
        <w:pStyle w:val="TOC2"/>
        <w:tabs>
          <w:tab w:val="right" w:leader="dot" w:pos="8306"/>
        </w:tabs>
      </w:pPr>
      <w:hyperlink w:anchor="_Toc4731" w:history="1">
        <w:r>
          <w:rPr>
            <w:rFonts w:ascii="仿宋" w:eastAsia="仿宋" w:hAnsi="仿宋" w:cs="仿宋" w:hint="eastAsia"/>
            <w:lang w:eastAsia="zh-CN"/>
          </w:rPr>
          <w:t>(四)、陈设艺术陶瓷制品项目知识产权保护策略</w:t>
        </w:r>
        <w:r>
          <w:tab/>
        </w:r>
        <w:r>
          <w:fldChar w:fldCharType="begin"/>
        </w:r>
        <w:r>
          <w:instrText xml:space="preserve"> PAGEREF _Toc4731 \h </w:instrText>
        </w:r>
        <w:r>
          <w:fldChar w:fldCharType="separate"/>
        </w:r>
        <w:r>
          <w:t>67</w:t>
        </w:r>
        <w:r>
          <w:fldChar w:fldCharType="end"/>
        </w:r>
      </w:hyperlink>
    </w:p>
    <w:p>
      <w:pPr>
        <w:pStyle w:val="TOC1"/>
        <w:tabs>
          <w:tab w:val="right" w:leader="dot" w:pos="8306"/>
        </w:tabs>
      </w:pPr>
      <w:hyperlink w:anchor="_Toc18793" w:history="1">
        <w:r>
          <w:rPr>
            <w:rFonts w:ascii="仿宋" w:eastAsia="仿宋" w:hAnsi="仿宋" w:cs="仿宋" w:hint="eastAsia"/>
            <w:lang w:eastAsia="zh-CN"/>
          </w:rPr>
          <w:t>十四、陈设艺术陶瓷制品项目治理与监督</w:t>
        </w:r>
        <w:r>
          <w:tab/>
        </w:r>
        <w:r>
          <w:fldChar w:fldCharType="begin"/>
        </w:r>
        <w:r>
          <w:instrText xml:space="preserve"> PAGEREF _Toc18793 \h </w:instrText>
        </w:r>
        <w:r>
          <w:fldChar w:fldCharType="separate"/>
        </w:r>
        <w:r>
          <w:t>70</w:t>
        </w:r>
        <w:r>
          <w:fldChar w:fldCharType="end"/>
        </w:r>
      </w:hyperlink>
    </w:p>
    <w:p>
      <w:pPr>
        <w:pStyle w:val="TOC2"/>
        <w:tabs>
          <w:tab w:val="right" w:leader="dot" w:pos="8306"/>
        </w:tabs>
      </w:pPr>
      <w:hyperlink w:anchor="_Toc14220" w:history="1">
        <w:r>
          <w:rPr>
            <w:rFonts w:ascii="仿宋" w:eastAsia="仿宋" w:hAnsi="仿宋" w:cs="仿宋" w:hint="eastAsia"/>
            <w:lang w:eastAsia="zh-CN"/>
          </w:rPr>
          <w:t>(一)、陈设艺术陶瓷制品项目治理结构</w:t>
        </w:r>
        <w:r>
          <w:tab/>
        </w:r>
        <w:r>
          <w:fldChar w:fldCharType="begin"/>
        </w:r>
        <w:r>
          <w:instrText xml:space="preserve"> PAGEREF _Toc14220 \h </w:instrText>
        </w:r>
        <w:r>
          <w:fldChar w:fldCharType="separate"/>
        </w:r>
        <w:r>
          <w:t>70</w:t>
        </w:r>
        <w:r>
          <w:fldChar w:fldCharType="end"/>
        </w:r>
      </w:hyperlink>
    </w:p>
    <w:p>
      <w:pPr>
        <w:pStyle w:val="TOC2"/>
        <w:tabs>
          <w:tab w:val="right" w:leader="dot" w:pos="8306"/>
        </w:tabs>
      </w:pPr>
      <w:hyperlink w:anchor="_Toc328" w:history="1">
        <w:r>
          <w:rPr>
            <w:rFonts w:ascii="仿宋" w:eastAsia="仿宋" w:hAnsi="仿宋" w:cs="仿宋" w:hint="eastAsia"/>
            <w:lang w:eastAsia="zh-CN"/>
          </w:rPr>
          <w:t>(二)、监督与审计</w:t>
        </w:r>
        <w:r>
          <w:tab/>
        </w:r>
        <w:r>
          <w:fldChar w:fldCharType="begin"/>
        </w:r>
        <w:r>
          <w:instrText xml:space="preserve"> PAGEREF _Toc328 \h </w:instrText>
        </w:r>
        <w:r>
          <w:fldChar w:fldCharType="separate"/>
        </w:r>
        <w:r>
          <w:t>71</w:t>
        </w:r>
        <w:r>
          <w:fldChar w:fldCharType="end"/>
        </w:r>
      </w:hyperlink>
    </w:p>
    <w:p>
      <w:pPr>
        <w:pStyle w:val="TOC1"/>
        <w:tabs>
          <w:tab w:val="right" w:leader="dot" w:pos="8306"/>
        </w:tabs>
      </w:pPr>
      <w:hyperlink w:anchor="_Toc16598" w:history="1">
        <w:r>
          <w:rPr>
            <w:rFonts w:ascii="仿宋" w:eastAsia="仿宋" w:hAnsi="仿宋" w:cs="仿宋" w:hint="eastAsia"/>
            <w:lang w:eastAsia="zh-CN"/>
          </w:rPr>
          <w:t>十五、利益相关者分析与沟通计划</w:t>
        </w:r>
        <w:r>
          <w:tab/>
        </w:r>
        <w:r>
          <w:fldChar w:fldCharType="begin"/>
        </w:r>
        <w:r>
          <w:instrText xml:space="preserve"> PAGEREF _Toc16598 \h </w:instrText>
        </w:r>
        <w:r>
          <w:fldChar w:fldCharType="separate"/>
        </w:r>
        <w:r>
          <w:t>73</w:t>
        </w:r>
        <w:r>
          <w:fldChar w:fldCharType="end"/>
        </w:r>
      </w:hyperlink>
    </w:p>
    <w:p>
      <w:pPr>
        <w:pStyle w:val="TOC2"/>
        <w:tabs>
          <w:tab w:val="right" w:leader="dot" w:pos="8306"/>
        </w:tabs>
      </w:pPr>
      <w:hyperlink w:anchor="_Toc24662" w:history="1">
        <w:r>
          <w:rPr>
            <w:rFonts w:ascii="仿宋" w:eastAsia="仿宋" w:hAnsi="仿宋" w:cs="仿宋" w:hint="eastAsia"/>
            <w:lang w:eastAsia="zh-CN"/>
          </w:rPr>
          <w:t>(一)、利益相关者分析</w:t>
        </w:r>
        <w:r>
          <w:tab/>
        </w:r>
        <w:r>
          <w:fldChar w:fldCharType="begin"/>
        </w:r>
        <w:r>
          <w:instrText xml:space="preserve"> PAGEREF _Toc24662 \h </w:instrText>
        </w:r>
        <w:r>
          <w:fldChar w:fldCharType="separate"/>
        </w:r>
        <w:r>
          <w:t>73</w:t>
        </w:r>
        <w:r>
          <w:fldChar w:fldCharType="end"/>
        </w:r>
      </w:hyperlink>
    </w:p>
    <w:p>
      <w:pPr>
        <w:pStyle w:val="TOC2"/>
        <w:tabs>
          <w:tab w:val="right" w:leader="dot" w:pos="8306"/>
        </w:tabs>
      </w:pPr>
      <w:hyperlink w:anchor="_Toc2572" w:history="1">
        <w:r>
          <w:rPr>
            <w:rFonts w:ascii="仿宋" w:eastAsia="仿宋" w:hAnsi="仿宋" w:cs="仿宋" w:hint="eastAsia"/>
            <w:lang w:eastAsia="zh-CN"/>
          </w:rPr>
          <w:t>(二)、沟通计划</w:t>
        </w:r>
        <w:r>
          <w:tab/>
        </w:r>
        <w:r>
          <w:fldChar w:fldCharType="begin"/>
        </w:r>
        <w:r>
          <w:instrText xml:space="preserve"> PAGEREF _Toc2572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805"/>
      <w:r>
        <w:rPr>
          <w:rFonts w:ascii="仿宋" w:eastAsia="仿宋" w:hAnsi="仿宋" w:cs="仿宋" w:hint="eastAsia"/>
          <w:sz w:val="28"/>
          <w:lang w:eastAsia="zh-CN"/>
        </w:rPr>
        <w:t>一、陈设艺术陶瓷制品项目土建工程</w:t>
      </w:r>
      <w:bookmarkEnd w:id="2"/>
    </w:p>
    <w:p>
      <w:pPr>
        <w:pStyle w:val="Heading2"/>
        <w:rPr>
          <w:rFonts w:ascii="仿宋" w:eastAsia="仿宋" w:hAnsi="仿宋" w:cs="仿宋" w:hint="eastAsia"/>
          <w:lang w:eastAsia="zh-CN"/>
        </w:rPr>
      </w:pPr>
      <w:bookmarkStart w:id="3" w:name="_Toc1619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在陈设艺术陶瓷制品项目的建筑工程设计中，我们将秉承一系列重要的设计原则，以确保陈设艺术陶瓷制品项目建筑在功能、美观、可持续性等方面达到最佳效果。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首要原则是确保建筑的功能性得到最大化的发挥。我们将充分理解陈设艺术陶瓷制品项目的实际需求，合理布局各个功能区域，保证建筑在满足业务需求的同时，提供高效的工作环境。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在建筑设计中，我们将综合考虑建设和运营成本。通过精细的经济效益分析，确保设计方案在高效利用资源的同时，对陈设艺术陶瓷制品项目的长期盈利能力有积极的贡献。</w:t>
      </w:r>
    </w:p>
    <w:p>
      <w:pPr>
        <w:pStyle w:val="Heading2"/>
        <w:ind w:firstLine="560" w:firstLineChars="200"/>
        <w:rPr>
          <w:rFonts w:ascii="仿宋" w:eastAsia="仿宋" w:hAnsi="仿宋" w:cs="仿宋" w:hint="eastAsia"/>
          <w:sz w:val="28"/>
          <w:lang w:eastAsia="zh-CN"/>
        </w:rPr>
      </w:pPr>
      <w:bookmarkStart w:id="4" w:name="_Toc3014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陈设艺术陶瓷制品项目的土建工程设计中，我们将精准设定设计年限，结合陈设艺术陶瓷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陈设艺术陶瓷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4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陈设艺术陶瓷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陈设艺术陶瓷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陈设艺术陶瓷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30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本期工程陈设艺术陶瓷制品项目预计总建筑面积XXX平方米，其中：计容建筑面积XXX平方米，计划建筑工程投资XX万元，占陈设艺术陶瓷制品项目总投资的XX%。</w:t>
      </w:r>
    </w:p>
    <w:p>
      <w:pPr>
        <w:pStyle w:val="Heading1"/>
        <w:ind w:firstLine="560" w:firstLineChars="200"/>
        <w:rPr>
          <w:rFonts w:ascii="仿宋" w:eastAsia="仿宋" w:hAnsi="仿宋" w:cs="仿宋" w:hint="eastAsia"/>
          <w:sz w:val="28"/>
          <w:lang w:eastAsia="zh-CN"/>
        </w:rPr>
      </w:pPr>
      <w:bookmarkStart w:id="7" w:name="_Toc32309"/>
      <w:r>
        <w:rPr>
          <w:rFonts w:ascii="仿宋" w:eastAsia="仿宋" w:hAnsi="仿宋" w:cs="仿宋" w:hint="eastAsia"/>
          <w:sz w:val="28"/>
          <w:lang w:eastAsia="zh-CN"/>
        </w:rPr>
        <w:t>二、陈设艺术陶瓷制品项目可持续发展</w:t>
      </w:r>
      <w:bookmarkEnd w:id="7"/>
    </w:p>
    <w:p>
      <w:pPr>
        <w:pStyle w:val="Heading2"/>
        <w:rPr>
          <w:rFonts w:ascii="仿宋" w:eastAsia="仿宋" w:hAnsi="仿宋" w:cs="仿宋" w:hint="eastAsia"/>
          <w:lang w:eastAsia="zh-CN"/>
        </w:rPr>
      </w:pPr>
      <w:bookmarkStart w:id="8" w:name="_Toc18085"/>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陈设艺术陶瓷制品项目中，陈设艺术陶瓷制品项目团队着眼于未来，明确了可持续发展的战略方向。制定的具体可持续发展目标包括降低资源使用、采用环保技术、最大化社会效益等。这一步骤不仅有助于陈设艺术陶瓷制品项目在环保和社会责任方面达到最高标准，也为未来提供了明确的指引，确保陈设艺术陶瓷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可持续实践的融入陈设艺术陶瓷制品项目管理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陈设艺术陶瓷制品项目管理周期。从陈设艺术陶瓷制品项目规划开始，陈设艺术陶瓷制品项目团队就考虑了环境和社会的因素。在执行阶段，陈设艺术陶瓷制品项目团队积极推动绿色技术的应用，优化资源利用。此外，关注员工的社会责任，通过培训和沟通活动提高员工对可持续发展的认知，使他们能够在日常工作中践行可持续实践。这些举措不仅为陈设艺术陶瓷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1869"/>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陈设艺术陶瓷制品项目的可持续发展理念，我们深信环保与社会责任是陈设艺术陶瓷制品项目成功的关键支柱。在陈设艺术陶瓷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陈设艺术陶瓷制品项目团队通过引入先进的环保技术、建立高效的废物处理系统以及推动能源节约措施，积极履行环保责任。定期的环保监测和评估确保陈设艺术陶瓷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陈设艺术陶瓷制品项目不仅致力于自身可持续发展，还注重对社会的回馈。通过支持社区陈设艺术陶瓷制品项目、参与慈善事业、提供培训机会等方式，陈设艺术陶瓷制品项目积极履行社会责任。与当地社区建立积极互动，关注员工的工作与生活平衡，以及员工的身心健康，是陈设艺术陶瓷制品项目在社会责任层面的关键举措。这样的实践不仅增强了陈设艺术陶瓷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6901"/>
      <w:r>
        <w:rPr>
          <w:rFonts w:ascii="仿宋" w:eastAsia="仿宋" w:hAnsi="仿宋" w:cs="仿宋" w:hint="eastAsia"/>
          <w:sz w:val="28"/>
          <w:lang w:eastAsia="zh-CN"/>
        </w:rPr>
        <w:t>三、陈设艺术陶瓷制品项目绩效评估</w:t>
      </w:r>
      <w:bookmarkEnd w:id="10"/>
    </w:p>
    <w:p>
      <w:pPr>
        <w:pStyle w:val="Heading2"/>
        <w:rPr>
          <w:rFonts w:ascii="仿宋" w:eastAsia="仿宋" w:hAnsi="仿宋" w:cs="仿宋" w:hint="eastAsia"/>
          <w:lang w:eastAsia="zh-CN"/>
        </w:rPr>
      </w:pPr>
      <w:bookmarkStart w:id="11" w:name="_Toc15566"/>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陈设艺术陶瓷制品项目中，我们设计了一套全面的绩效评估指标，以确保陈设艺术陶瓷制品项目的可控和成功交付。这些指标跨足陈设艺术陶瓷制品项目目标、成本、进度和质量等多个维度，为我们提供了全面洞察陈设艺术陶瓷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陈设艺术陶瓷制品项目目标达成率是我们关注的首要指标。我们设定了明确的目标，并通过定期监测和评估，迅速发现并应对潜在的目标偏差。这为陈设艺术陶瓷制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成本绩效是另一个核心关注点。通过实际成本与预算成本的对比分析，我们深入了解成本差异的原因，及时调整资源分配，保持陈设艺术陶瓷制品项目在经济效益方面的合理水平。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陈设艺术陶瓷制品项目进度作为关键的绩效指标之一，得到了精心的关注。我们制定了详细的陈设艺术陶瓷制品项目进度计划，并设立了进度符合度指标，确保实际进度与计划进度保持一致。这使我们能够快速发现和解决潜在的进度问题，保持陈设艺术陶瓷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陈设艺术陶瓷制品项目绩效的不可或缺的一环。我们引入了一系列的质量标准和客户满意度指标，以确保陈设艺术陶瓷制品项目交付的成果在质量上达到或超越预期水平。通过持续监测这些指标，我们努力提升陈设艺术陶瓷制品项目整体质量水平，为陈设艺术陶瓷制品项目的成功交付提供有力保障。通过这些科学且全面的绩效评估，我们能够更好地引导陈设艺术陶瓷制品项目的持续改进，确保陈设艺术陶瓷制品项目目标的顺利达成。</w:t>
      </w:r>
    </w:p>
    <w:p>
      <w:pPr>
        <w:pStyle w:val="Heading2"/>
        <w:ind w:firstLine="560" w:firstLineChars="200"/>
        <w:rPr>
          <w:rFonts w:ascii="仿宋" w:eastAsia="仿宋" w:hAnsi="仿宋" w:cs="仿宋" w:hint="eastAsia"/>
          <w:sz w:val="28"/>
          <w:lang w:eastAsia="zh-CN"/>
        </w:rPr>
      </w:pPr>
      <w:bookmarkStart w:id="12" w:name="_Toc10402"/>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绩效评估是陈设艺术陶瓷制品项目中的关键环节，为确保陈设艺术陶瓷制品项目达到预期目标，我们采用了多层次、多维度的绩效评估方法。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陈设艺术陶瓷制品项目的战略目标对齐，确保每个决策和行动都与陈设艺术陶瓷制品项目整体目标保持一致。团队会定期召开战略对齐会议，审视当前工作与陈设艺术陶瓷制品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陈设艺术陶瓷制品项目进度、质量、成本和风险等方面。这些指标通过数据收集和分析，为陈设艺术陶瓷制品项目管理团队提供了客观的评估依据。例如，我们通过陈设艺术陶瓷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陈设艺术陶瓷制品项目内部，还考虑了陈设艺术陶瓷制品项目对外部环境的影响。我们定期进行干系人满意度调查，以了解各利益相关方对陈设艺术陶瓷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这种多层次、多角度的绩效评估方法，使得我们能够全面了解陈设艺术陶瓷制品项目的运行状态，及时做出调整，确保陈设艺术陶瓷制品项目在不断变化的环境中保持稳健前行。</w:t>
      </w:r>
    </w:p>
    <w:p>
      <w:pPr>
        <w:pStyle w:val="Heading2"/>
        <w:ind w:firstLine="560" w:firstLineChars="200"/>
        <w:rPr>
          <w:rFonts w:ascii="仿宋" w:eastAsia="仿宋" w:hAnsi="仿宋" w:cs="仿宋" w:hint="eastAsia"/>
          <w:sz w:val="28"/>
          <w:lang w:eastAsia="zh-CN"/>
        </w:rPr>
      </w:pPr>
      <w:bookmarkStart w:id="13" w:name="_Toc6221"/>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为了确保陈设艺术陶瓷制品项目的有效管理和不断优化，我们采用了精心设计的绩效评估周期。这个周期旨在实现灵活、实时和全面的评估，以适应陈设艺术陶瓷制品项目执行中的各种挑战。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陈设艺术陶瓷制品项目的不同需求，分为短期、中期和长期。短期评估关注每个迭代或工作周期，以及时发现和解决当前任务中的问题。中期评估涵盖几个迭代，深入了解整体陈设艺术陶瓷制品项目的趋势和性能。长期评估则着眼于整个陈设艺术陶瓷制品项目阶段，确保陈设艺术陶瓷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陈设艺术陶瓷制品项目管理工具和协作平台，团队成员能够随时更新和分享陈设艺术陶瓷制品项目数据。这种实时性的反馈机制使我们能够及时察觉潜在问题，快速调整，保持陈设艺术陶瓷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陈设艺术陶瓷制品项目的决策制定密不可分。每个周期的陈设艺术陶瓷制品项目回顾会议成为集体总结经验、识别问题深层次原因并找到创新解决方案的平台。这种定期的反思与调整机制使陈设艺术陶瓷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6345"/>
      <w:r>
        <w:rPr>
          <w:rFonts w:ascii="仿宋" w:eastAsia="仿宋" w:hAnsi="仿宋" w:cs="仿宋" w:hint="eastAsia"/>
          <w:sz w:val="28"/>
          <w:lang w:eastAsia="zh-CN"/>
        </w:rPr>
        <w:t>四、陈设艺术陶瓷制品项目文档管理</w:t>
      </w:r>
      <w:bookmarkEnd w:id="14"/>
    </w:p>
    <w:p>
      <w:pPr>
        <w:pStyle w:val="Heading2"/>
        <w:rPr>
          <w:rFonts w:ascii="仿宋" w:eastAsia="仿宋" w:hAnsi="仿宋" w:cs="仿宋" w:hint="eastAsia"/>
          <w:lang w:eastAsia="zh-CN"/>
        </w:rPr>
      </w:pPr>
      <w:bookmarkStart w:id="15" w:name="_Toc1178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陈设艺术陶瓷制品项目高度重视文档的质量和准确性，以支持陈设艺术陶瓷制品项目的各项活动和决策。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陈设艺术陶瓷制品项目文档的编制始于陈设艺术陶瓷制品项目计划的初期，我们制定了详细的文档编制计划，明确了每个文档的内容、格式和编写责任人。在陈设艺术陶瓷制品项目启动阶段，我们首先编制了陈设艺术陶瓷制品项目章程，明确定义了陈设艺术陶瓷制品项目的目标、范围、风险等关键要素。随后，陈设艺术陶瓷制品项目团队根据计划陆续编制了需求文档、设计文档、测试文档等各类文档，确保陈设艺术陶瓷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陈设艺术陶瓷制品项目管理中的重要环节，旨在确保陈设艺术陶瓷制品项目文档符合质量标准和陈设艺术陶瓷制品项目需求。在陈设艺术陶瓷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陈设艺术陶瓷制品项目相关利益方和专业领域的专家对文档进行独立审查。这有助于获取更全面、客观的反馈，确保陈设艺术陶瓷制品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陈设艺术陶瓷制品项目在文档编制与审查方面建立了严格的管理机制，通过规范的流程和多维度的审查，确保陈设艺术陶瓷制品项目文档的质量、准确性和可靠性，为陈设艺术陶瓷制品项目的顺利推进提供了有力支持。</w:t>
      </w:r>
    </w:p>
    <w:p>
      <w:pPr>
        <w:pStyle w:val="Heading2"/>
        <w:ind w:firstLine="560" w:firstLineChars="200"/>
        <w:rPr>
          <w:rFonts w:ascii="仿宋" w:eastAsia="仿宋" w:hAnsi="仿宋" w:cs="仿宋" w:hint="eastAsia"/>
          <w:sz w:val="28"/>
          <w:lang w:eastAsia="zh-CN"/>
        </w:rPr>
      </w:pPr>
      <w:bookmarkStart w:id="16" w:name="_Toc2321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在陈设艺术陶瓷制品项目中，我们致力于优化文档发布与分发过程，以确保信息的高效传递和团队间协作的顺畅进行。以下是我们采取的关键优化策略：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我们通过多渠道发布文档，包括电子邮件、陈设艺术陶瓷制品项目管理平台、内部网站等，以满足不同团队成员的偏好和需求。多渠道发布确保了信息的全面覆盖。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我们采用了精细的权限控制，确保只有授权人员可以访问敏感信息。这种安全措施保护了陈设艺术陶瓷制品项目文档的机密性，防止了未经授权的信息泄露。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596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陈设艺术陶瓷制品项目生命周期中一个至关重要的环节，直接关系到陈设艺术陶瓷制品项目信息的长期保存和历史记录的完整性。在陈设艺术陶瓷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654"/>
      <w:r>
        <w:rPr>
          <w:rFonts w:ascii="仿宋" w:eastAsia="仿宋" w:hAnsi="仿宋" w:cs="仿宋" w:hint="eastAsia"/>
          <w:sz w:val="28"/>
          <w:lang w:eastAsia="zh-CN"/>
        </w:rPr>
        <w:t>五、陈设艺术陶瓷制品项目选址可行性分析</w:t>
      </w:r>
      <w:bookmarkEnd w:id="18"/>
    </w:p>
    <w:p>
      <w:pPr>
        <w:pStyle w:val="Heading2"/>
        <w:rPr>
          <w:rFonts w:ascii="仿宋" w:eastAsia="仿宋" w:hAnsi="仿宋" w:cs="仿宋" w:hint="eastAsia"/>
          <w:lang w:eastAsia="zh-CN"/>
        </w:rPr>
      </w:pPr>
      <w:bookmarkStart w:id="19" w:name="_Toc25914"/>
      <w:r>
        <w:rPr>
          <w:rFonts w:ascii="仿宋" w:eastAsia="仿宋" w:hAnsi="仿宋" w:cs="仿宋" w:hint="eastAsia"/>
          <w:lang w:eastAsia="zh-CN"/>
        </w:rPr>
        <w:t>(一)、陈设艺术陶瓷制品项目选址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该陈设艺术陶瓷制品项目选址位于XX省XX市XX区XXX街道</w:t>
      </w:r>
    </w:p>
    <w:p>
      <w:pPr>
        <w:pStyle w:val="Heading2"/>
        <w:ind w:firstLine="560" w:firstLineChars="200"/>
        <w:rPr>
          <w:rFonts w:ascii="仿宋" w:eastAsia="仿宋" w:hAnsi="仿宋" w:cs="仿宋" w:hint="eastAsia"/>
          <w:sz w:val="28"/>
          <w:lang w:eastAsia="zh-CN"/>
        </w:rPr>
      </w:pPr>
      <w:bookmarkStart w:id="20" w:name="_Toc2751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陈设艺术陶瓷制品项目的征地面积将根据陈设艺术陶瓷制品项目的实际规模和需求进行精确规划。具体面积XXX平方米，旨在确保陈设艺术陶瓷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净用地面积是在征地面积基础上去除不可利用面积后的实际可开发用地。具体面积XXX平方米，考虑到环保、交通、安全等多方面因素，以确保陈设艺术陶瓷制品项目在整体利用效率上达到最优。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陈设艺术陶瓷制品项目计划建设的建筑总规模具体面积XXX平方米。这一规模的确定综合考虑了陈设艺术陶瓷制品项目的性质、规模，以及城市规划的相关要求，确保建筑布局与周边环境协调一致。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绿地率是陈设艺术陶瓷制品项目用地中被规划为绿地的比例。具体面积XXX平方米，旨在通过合理规划绿地，改善陈设艺术陶瓷制品项目周边环境，提升居民生活质量，并符合城市整体绿化规划。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容积率是用地上可以建设的建筑总体积与用地面积之比。具体面积XXX，通过合理的容积率规划，确保陈设艺术陶瓷制品项目建筑规模与周边环境和谐共生。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陈设艺术陶瓷制品项目选址与当地城市规划相一致，具体面积XXX平方米。通过与城市规划部门深入沟通，确保陈设艺术陶瓷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陈设艺术陶瓷制品项目选址符合当地产业政策，具体面积XXX平方米。这包括陈设艺术陶瓷制品项目对当地经济的促进作用，以及对相关产业的带动效应，确保陈设艺术陶瓷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用地总体要求必须符合环保和可持续发展的原则，具体面积XXX平方米。通过采用绿色建筑设计、节能减排等措施，确保陈设艺术陶瓷制品项目在建设和运营过程中对环境的影响最小化，达到可持续发展的要求。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确保陈设艺术陶瓷制品项目选址具备必要的公共设施配套，具体面积XXX平方米。这包括交通便利性、教育、医疗等基础设施，以提高居民生活品质，使得陈设艺术陶瓷制品项目选址更具吸引力。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https://d.book118.com/808022016135006034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陈设艺术陶瓷制品项目规划设计纲要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陈设艺术陶瓷制品项目规划设计纲要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陈设艺术陶瓷制品项目规划设计纲要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陈设艺术陶瓷制品项目规划设计纲要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陈设艺术陶瓷制品项目规划设计纲要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陈设艺术陶瓷制品项目规划设计纲要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陈设艺术陶瓷制品项目规划设计纲要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陈设艺术陶瓷制品项目规划设计纲要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陈设艺术陶瓷制品项目规划设计纲要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陈设艺术陶瓷制品项目规划设计纲要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陈设艺术陶瓷制品项目规划设计纲要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陈设艺术陶瓷制品项目规划设计纲要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陈设艺术陶瓷制品项目规划设计纲要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陈设艺术陶瓷制品项目规划设计纲要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陈设艺术陶瓷制品项目规划设计纲要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陈设艺术陶瓷制品项目规划设计纲要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陈设艺术陶瓷制品项目规划设计纲要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0B7644"/>
    <w:rsid w:val="5F0B76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2201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2024-02-06T18:42:00Z</dcterms:created>
  <dcterms:modified xsi:type="dcterms:W3CDTF">2024-02-06T18:42:33Z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6E595EF70CEB4EAD83904D55F1ED3E7C_11</vt:lpwstr>
  </property>
  <property fmtid="{D5CDD505-2E9C-101B-9397-08002B2CF9AE}" pid="3" name="KSOProductBuildVer">
    <vt:lpwstr>2052-12.1.0.16250</vt:lpwstr>
  </property>
</Properties>
</file>