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光纤传感器项目招商引资方案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8" w:history="1">
        <w:r>
          <w:rPr>
            <w:rFonts w:ascii="仿宋" w:eastAsia="仿宋" w:hAnsi="仿宋" w:cs="仿宋" w:hint="eastAsia"/>
            <w:lang w:eastAsia="zh-CN"/>
          </w:rPr>
          <w:t>一、光纤传感器项目工程设计研究</w:t>
        </w:r>
        <w:r>
          <w:tab/>
        </w:r>
        <w:r>
          <w:fldChar w:fldCharType="begin"/>
        </w:r>
        <w:r>
          <w:instrText xml:space="preserve"> PAGEREF _Toc25588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eastAsia="zh-CN"/>
          </w:rPr>
          <w:t>(二)、光纤传感器项目工程建设标准规范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(三)、光纤传感器项目总平面设计要求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_Toc24615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eastAsia="zh-CN"/>
          </w:rPr>
          <w:t>二、光纤传感器项目建设背景</w:t>
        </w:r>
        <w:r>
          <w:tab/>
        </w:r>
        <w:r>
          <w:fldChar w:fldCharType="begin"/>
        </w:r>
        <w:r>
          <w:instrText xml:space="preserve"> PAGEREF _Toc4225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(一)、光纤传感器项目承办单位背景分析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(三)、光纤传感器项目建设对区域经济的影响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(四)、光纤传感器项目必要性分析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三、光纤传感器项目选址研究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(一)、光纤传感器项目选址的指导原则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(二)、光纤传感器项目选址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_Toc32251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_Toc30166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_Toc30025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eastAsia="zh-CN"/>
          </w:rPr>
          <w:t>(三)、光纤传感器项目地能源消耗与供应状况</w:t>
        </w:r>
        <w:r>
          <w:tab/>
        </w:r>
        <w:r>
          <w:fldChar w:fldCharType="begin"/>
        </w:r>
        <w:r>
          <w:instrText xml:space="preserve"> PAGEREF _Toc12808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_Toc23083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eastAsia="zh-CN"/>
          </w:rPr>
          <w:t>六、光纤传感器项目实施进度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(六)、光纤传感器项目实施保障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_Toc25181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(四)、光纤传感器项目建设对区域经济的短期与长期影响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_Toc2106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(八)、光纤传感器项目建设的经济效益与环境效益权衡分析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_Toc451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(一)、光纤传感器项目建设期的原材料及辅助材料供应概述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(二)、光纤传感器项目运营期原辅材料采购及管理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(四)、光纤传感器项目工艺技术设计方案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" w:history="1">
        <w:r>
          <w:rPr>
            <w:rFonts w:ascii="仿宋" w:eastAsia="仿宋" w:hAnsi="仿宋" w:cs="仿宋" w:hint="eastAsia"/>
            <w:lang w:eastAsia="zh-CN"/>
          </w:rPr>
          <w:t>(五)、光纤传感器项目设备选型及配置方案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9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_Toc25359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_Toc17599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_Toc14830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十、光纤传感器项目管理计划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7" w:history="1">
        <w:r>
          <w:rPr>
            <w:rFonts w:ascii="仿宋" w:eastAsia="仿宋" w:hAnsi="仿宋" w:cs="仿宋" w:hint="eastAsia"/>
            <w:lang w:eastAsia="zh-CN"/>
          </w:rPr>
          <w:t>(一)、光纤传感器项目管理概述</w:t>
        </w:r>
        <w:r>
          <w:tab/>
        </w:r>
        <w:r>
          <w:fldChar w:fldCharType="begin"/>
        </w:r>
        <w:r>
          <w:instrText xml:space="preserve"> PAGEREF _Toc9637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(二)、光纤传感器项目组织结构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(三)、光纤传感器项目计划与进度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(四)、光纤传感器项目质量管理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(五)、光纤传感器项目风险管理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(六)、光纤传感器项目成本管理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(七)、光纤传感器项目人力资源管理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eastAsia="zh-CN"/>
          </w:rPr>
          <w:t>(八)、光纤传感器项目沟通与合作</w:t>
        </w:r>
        <w:r>
          <w:tab/>
        </w:r>
        <w:r>
          <w:fldChar w:fldCharType="begin"/>
        </w:r>
        <w:r>
          <w:instrText xml:space="preserve"> PAGEREF _Toc7496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3" w:history="1">
        <w:r>
          <w:rPr>
            <w:rFonts w:ascii="仿宋" w:eastAsia="仿宋" w:hAnsi="仿宋" w:cs="仿宋" w:hint="eastAsia"/>
            <w:lang w:eastAsia="zh-CN"/>
          </w:rPr>
          <w:t>十一、光纤传感器项目可行性研究</w:t>
        </w:r>
        <w:r>
          <w:tab/>
        </w:r>
        <w:r>
          <w:fldChar w:fldCharType="begin"/>
        </w:r>
        <w:r>
          <w:instrText xml:space="preserve"> PAGEREF _Toc27023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_Toc13809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_Toc19178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https://d.book118.com/808022077134006047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光纤传感器项目招商引资方案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光纤传感器项目招商引资方案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光纤传感器项目招商引资方案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光纤传感器项目招商引资方案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212D5C"/>
    <w:rsid w:val="58212D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8022077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2024-01-21T16:44:00Z</dcterms:created>
  <dcterms:modified xsi:type="dcterms:W3CDTF">2024-01-21T16:44:16Z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9156EE7426DF492F9EF0C6765407AD43_11</vt:lpwstr>
  </property>
  <property fmtid="{D5CDD505-2E9C-101B-9397-08002B2CF9AE}" pid="3" name="KSOProductBuildVer">
    <vt:lpwstr>2052-12.1.0.16120</vt:lpwstr>
  </property>
</Properties>
</file>