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"/>
        <w:rPr>
          <w:rFonts w:ascii="Times New Roman"/>
          <w:sz w:val="55"/>
        </w:rPr>
      </w:pPr>
    </w:p>
    <w:p>
      <w:pPr>
        <w:spacing w:before="0"/>
        <w:ind w:left="2588" w:right="0" w:firstLine="0"/>
        <w:jc w:val="left"/>
        <w:rPr>
          <w:rFonts w:ascii="Microsoft JhengHei" w:eastAsia="Microsoft JhengHei"/>
          <w:b/>
          <w:sz w:val="36"/>
        </w:rPr>
      </w:pPr>
      <w:r>
        <w:rPr>
          <w:rFonts w:ascii="Times New Roman" w:eastAsia="Times New Roman"/>
          <w:b/>
          <w:spacing w:val="45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张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家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港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森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林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公</w:t>
      </w:r>
      <w:r>
        <w:rPr>
          <w:rFonts w:ascii="Microsoft JhengHei" w:eastAsia="Microsoft JhengHei"/>
          <w:b/>
          <w:spacing w:val="46"/>
          <w:w w:val="150"/>
          <w:sz w:val="36"/>
          <w:u w:val="thick"/>
        </w:rPr>
        <w:t xml:space="preserve"> </w:t>
      </w:r>
      <w:r>
        <w:rPr>
          <w:rFonts w:ascii="Microsoft JhengHei" w:eastAsia="Microsoft JhengHei"/>
          <w:b/>
          <w:sz w:val="36"/>
          <w:u w:val="thick"/>
        </w:rPr>
        <w:t>园</w:t>
      </w:r>
      <w:r>
        <w:rPr>
          <w:rFonts w:ascii="Microsoft JhengHei" w:eastAsia="Microsoft JhengHei"/>
          <w:b/>
          <w:spacing w:val="47"/>
          <w:w w:val="150"/>
          <w:sz w:val="36"/>
        </w:rPr>
        <w:t xml:space="preserve"> </w:t>
      </w:r>
      <w:r>
        <w:rPr>
          <w:rFonts w:ascii="Microsoft JhengHei" w:eastAsia="Microsoft JhengHei"/>
          <w:b/>
          <w:spacing w:val="-5"/>
          <w:sz w:val="36"/>
        </w:rPr>
        <w:t>工程</w:t>
      </w:r>
    </w:p>
    <w:p>
      <w:pPr>
        <w:spacing w:before="172"/>
        <w:ind w:left="0" w:right="273" w:firstLine="0"/>
        <w:jc w:val="right"/>
        <w:rPr>
          <w:rFonts w:ascii="Times New Roman"/>
          <w:b/>
          <w:sz w:val="32"/>
        </w:rPr>
      </w:pPr>
      <w:r>
        <w:br w:type="column"/>
      </w:r>
      <w:r>
        <w:rPr>
          <w:rFonts w:ascii="Times New Roman"/>
          <w:b/>
          <w:spacing w:val="-5"/>
          <w:sz w:val="32"/>
        </w:rPr>
        <w:t>B13</w:t>
      </w:r>
    </w:p>
    <w:p>
      <w:pPr>
        <w:spacing w:after="0"/>
        <w:jc w:val="right"/>
        <w:rPr>
          <w:rFonts w:ascii="Times New Roman"/>
          <w:sz w:val="32"/>
        </w:rPr>
        <w:sectPr>
          <w:headerReference w:type="default" r:id="rId4"/>
          <w:footerReference w:type="default" r:id="rId5"/>
          <w:type w:val="continuous"/>
          <w:pgSz w:w="11910" w:h="16840"/>
          <w:pgMar w:top="1580" w:right="860" w:bottom="1200" w:left="1160" w:header="972" w:footer="1009"/>
          <w:pgNumType w:start="1"/>
          <w:cols w:num="2" w:space="708" w:equalWidth="0">
            <w:col w:w="7281" w:space="40"/>
            <w:col w:w="2569" w:space="0"/>
          </w:cols>
        </w:sect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Title"/>
      </w:pPr>
      <w:r>
        <w:rPr>
          <w:spacing w:val="118"/>
          <w:w w:val="150"/>
        </w:rPr>
        <w:t>监理实施细则</w:t>
      </w:r>
    </w:p>
    <w:p>
      <w:pPr>
        <w:spacing w:before="495"/>
        <w:ind w:left="2881" w:right="0" w:firstLine="0"/>
        <w:jc w:val="left"/>
        <w:rPr>
          <w:rFonts w:ascii="Times New Roman" w:eastAsia="Times New Roman"/>
          <w:sz w:val="44"/>
        </w:rPr>
      </w:pPr>
      <w:r>
        <w:rPr>
          <w:rFonts w:ascii="Times New Roman" w:eastAsia="Times New Roman"/>
          <w:w w:val="200"/>
          <w:sz w:val="44"/>
        </w:rPr>
        <w:t>(</w:t>
      </w:r>
      <w:r>
        <w:rPr>
          <w:w w:val="200"/>
          <w:sz w:val="44"/>
        </w:rPr>
        <w:t>绿化工程</w:t>
      </w:r>
      <w:r>
        <w:rPr>
          <w:rFonts w:ascii="Times New Roman" w:eastAsia="Times New Roman"/>
          <w:spacing w:val="-10"/>
          <w:w w:val="200"/>
          <w:sz w:val="44"/>
        </w:rPr>
        <w:t>)</w:t>
      </w:r>
    </w:p>
    <w:p>
      <w:pPr>
        <w:pStyle w:val="BodyText"/>
        <w:spacing w:before="3"/>
        <w:rPr>
          <w:rFonts w:ascii="Times New Roman"/>
          <w:sz w:val="68"/>
        </w:rPr>
      </w:pPr>
    </w:p>
    <w:p>
      <w:pPr>
        <w:pStyle w:val="BodyText"/>
        <w:spacing w:line="417" w:lineRule="auto"/>
        <w:ind w:left="2988" w:right="2697"/>
      </w:pPr>
      <w:r>
        <w:rPr>
          <w:spacing w:val="-2"/>
        </w:rPr>
        <w:t>内容提要：绿化工程监理实施细则</w:t>
      </w:r>
      <w:r>
        <w:rPr>
          <w:spacing w:val="-2"/>
        </w:rPr>
        <w:t>工程概况特点</w:t>
      </w:r>
    </w:p>
    <w:p>
      <w:pPr>
        <w:pStyle w:val="BodyText"/>
        <w:spacing w:line="417" w:lineRule="auto"/>
        <w:ind w:left="2988" w:right="5217"/>
        <w:jc w:val="both"/>
      </w:pPr>
      <w:r>
        <w:rPr>
          <w:spacing w:val="-2"/>
        </w:rPr>
        <w:t>监理工作范围</w:t>
      </w:r>
      <w:r>
        <w:rPr>
          <w:spacing w:val="-2"/>
        </w:rPr>
        <w:t>监理工作内容</w:t>
      </w:r>
      <w:r>
        <w:rPr>
          <w:spacing w:val="-2"/>
        </w:rPr>
        <w:t>监理工作目标</w:t>
      </w:r>
    </w:p>
    <w:p>
      <w:pPr>
        <w:pStyle w:val="BodyText"/>
        <w:spacing w:line="358" w:lineRule="exact"/>
        <w:ind w:left="2988"/>
      </w:pPr>
      <w:r>
        <w:rPr>
          <w:spacing w:val="-1"/>
        </w:rPr>
        <w:t>监理工作方法和控制措施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tabs>
          <w:tab w:val="left" w:pos="8246"/>
        </w:tabs>
        <w:spacing w:before="231"/>
        <w:ind w:left="1365" w:right="0" w:firstLine="0"/>
        <w:jc w:val="left"/>
        <w:rPr>
          <w:rFonts w:ascii="Times New Roman" w:eastAsia="Times New Roman"/>
          <w:b/>
          <w:sz w:val="30"/>
        </w:rPr>
      </w:pPr>
      <w:r>
        <w:rPr>
          <w:rFonts w:ascii="Microsoft JhengHei" w:eastAsia="Microsoft JhengHei"/>
          <w:b/>
          <w:spacing w:val="41"/>
          <w:sz w:val="30"/>
        </w:rPr>
        <w:t>项目监理机构</w:t>
      </w:r>
      <w:r>
        <w:rPr>
          <w:rFonts w:ascii="Microsoft JhengHei" w:eastAsia="Microsoft JhengHei"/>
          <w:b/>
          <w:sz w:val="30"/>
        </w:rPr>
        <w:t>（</w:t>
      </w:r>
      <w:r>
        <w:rPr>
          <w:rFonts w:ascii="Microsoft JhengHei" w:eastAsia="Microsoft JhengHei"/>
          <w:b/>
          <w:spacing w:val="-34"/>
          <w:sz w:val="30"/>
        </w:rPr>
        <w:t xml:space="preserve"> </w:t>
      </w:r>
      <w:r>
        <w:rPr>
          <w:rFonts w:ascii="Microsoft JhengHei" w:eastAsia="Microsoft JhengHei"/>
          <w:b/>
          <w:spacing w:val="41"/>
          <w:sz w:val="30"/>
        </w:rPr>
        <w:t>章</w:t>
      </w:r>
      <w:r>
        <w:rPr>
          <w:rFonts w:ascii="Microsoft JhengHei" w:eastAsia="Microsoft JhengHei"/>
          <w:b/>
          <w:sz w:val="30"/>
        </w:rPr>
        <w:t>）</w:t>
      </w:r>
      <w:r>
        <w:rPr>
          <w:rFonts w:ascii="Microsoft JhengHei" w:eastAsia="Microsoft JhengHei"/>
          <w:b/>
          <w:spacing w:val="-34"/>
          <w:sz w:val="30"/>
        </w:rPr>
        <w:t xml:space="preserve"> </w:t>
      </w:r>
      <w:r>
        <w:rPr>
          <w:rFonts w:ascii="Microsoft JhengHei" w:eastAsia="Microsoft JhengHei"/>
          <w:b/>
          <w:sz w:val="30"/>
        </w:rPr>
        <w:t>：</w:t>
      </w:r>
      <w:r>
        <w:rPr>
          <w:rFonts w:ascii="Microsoft JhengHei" w:eastAsia="Microsoft JhengHei"/>
          <w:b/>
          <w:spacing w:val="-34"/>
          <w:sz w:val="30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BodyText"/>
        <w:spacing w:before="1"/>
        <w:rPr>
          <w:rFonts w:ascii="Times New Roman"/>
          <w:b/>
          <w:sz w:val="9"/>
        </w:rPr>
      </w:pPr>
    </w:p>
    <w:p>
      <w:pPr>
        <w:tabs>
          <w:tab w:val="left" w:pos="6789"/>
        </w:tabs>
        <w:spacing w:before="0" w:line="520" w:lineRule="exact"/>
        <w:ind w:left="0" w:right="364" w:firstLine="0"/>
        <w:jc w:val="center"/>
        <w:rPr>
          <w:rFonts w:ascii="Times New Roman" w:eastAsia="Times New Roman"/>
          <w:b/>
          <w:sz w:val="30"/>
        </w:rPr>
      </w:pPr>
      <w:r>
        <w:rPr>
          <w:rFonts w:ascii="Microsoft JhengHei" w:eastAsia="Microsoft JhengHei"/>
          <w:b/>
          <w:spacing w:val="41"/>
          <w:sz w:val="30"/>
        </w:rPr>
        <w:t>专业监理工程师</w:t>
      </w:r>
      <w:r>
        <w:rPr>
          <w:rFonts w:ascii="Microsoft JhengHei" w:eastAsia="Microsoft JhengHei"/>
          <w:b/>
          <w:sz w:val="30"/>
        </w:rPr>
        <w:t>：</w:t>
      </w:r>
      <w:r>
        <w:rPr>
          <w:rFonts w:ascii="Microsoft JhengHei" w:eastAsia="Microsoft JhengHei"/>
          <w:b/>
          <w:spacing w:val="-34"/>
          <w:sz w:val="30"/>
        </w:rPr>
        <w:t xml:space="preserve"> 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pStyle w:val="BodyText"/>
        <w:spacing w:before="10"/>
        <w:rPr>
          <w:rFonts w:ascii="Times New Roman"/>
          <w:b/>
          <w:sz w:val="9"/>
        </w:rPr>
      </w:pPr>
    </w:p>
    <w:p>
      <w:pPr>
        <w:tabs>
          <w:tab w:val="left" w:pos="8133"/>
        </w:tabs>
        <w:spacing w:before="0" w:line="511" w:lineRule="exact"/>
        <w:ind w:left="1365" w:right="0" w:firstLine="0"/>
        <w:jc w:val="left"/>
        <w:rPr>
          <w:rFonts w:ascii="Times New Roman" w:eastAsia="Times New Roman"/>
          <w:b/>
          <w:sz w:val="30"/>
        </w:rPr>
      </w:pPr>
      <w:r>
        <w:rPr>
          <w:rFonts w:ascii="Microsoft JhengHei" w:eastAsia="Microsoft JhengHei"/>
          <w:b/>
          <w:spacing w:val="41"/>
          <w:sz w:val="30"/>
        </w:rPr>
        <w:t>总监理工程师</w:t>
      </w:r>
      <w:r>
        <w:rPr>
          <w:rFonts w:ascii="Microsoft JhengHei" w:eastAsia="Microsoft JhengHei"/>
          <w:b/>
          <w:spacing w:val="-10"/>
          <w:sz w:val="30"/>
        </w:rPr>
        <w:t>：</w:t>
      </w:r>
      <w:r>
        <w:rPr>
          <w:rFonts w:ascii="Times New Roman" w:eastAsia="Times New Roman"/>
          <w:b/>
          <w:sz w:val="30"/>
          <w:u w:val="thick"/>
        </w:rPr>
        <w:tab/>
      </w:r>
    </w:p>
    <w:p>
      <w:pPr>
        <w:tabs>
          <w:tab w:val="left" w:pos="3313"/>
          <w:tab w:val="left" w:pos="4965"/>
          <w:tab w:val="left" w:pos="5566"/>
          <w:tab w:val="left" w:pos="6016"/>
          <w:tab w:val="left" w:pos="7067"/>
        </w:tabs>
        <w:spacing w:before="72"/>
        <w:ind w:left="1512" w:right="0" w:firstLine="0"/>
        <w:jc w:val="left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10"/>
          <w:sz w:val="30"/>
        </w:rPr>
        <w:t>日</w:t>
      </w:r>
      <w:r>
        <w:rPr>
          <w:rFonts w:ascii="Microsoft JhengHei" w:eastAsia="Microsoft JhengHei"/>
          <w:b/>
          <w:sz w:val="30"/>
        </w:rPr>
        <w:tab/>
        <w:t>期</w:t>
      </w:r>
      <w:r>
        <w:rPr>
          <w:rFonts w:ascii="Microsoft JhengHei" w:eastAsia="Microsoft JhengHei"/>
          <w:b/>
          <w:sz w:val="30"/>
        </w:rPr>
        <w:t>：</w:t>
      </w:r>
      <w:r>
        <w:rPr>
          <w:rFonts w:ascii="Times New Roman" w:eastAsia="Times New Roman"/>
          <w:b/>
          <w:spacing w:val="75"/>
          <w:sz w:val="30"/>
          <w:u w:val="single"/>
        </w:rPr>
        <w:t xml:space="preserve"> </w:t>
      </w:r>
      <w:r>
        <w:rPr>
          <w:rFonts w:ascii="Times New Roman" w:eastAsia="Times New Roman"/>
          <w:b/>
          <w:spacing w:val="-4"/>
          <w:sz w:val="30"/>
          <w:u w:val="single"/>
        </w:rPr>
        <w:t>2004</w:t>
      </w:r>
      <w:r>
        <w:rPr>
          <w:rFonts w:ascii="Times New Roman" w:eastAsia="Times New Roman"/>
          <w:b/>
          <w:sz w:val="30"/>
          <w:u w:val="single"/>
        </w:rPr>
        <w:tab/>
      </w:r>
      <w:r>
        <w:rPr>
          <w:rFonts w:ascii="Microsoft JhengHei" w:eastAsia="Microsoft JhengHei"/>
          <w:b/>
          <w:spacing w:val="-10"/>
          <w:sz w:val="30"/>
        </w:rPr>
        <w:t>年</w:t>
      </w:r>
      <w:r>
        <w:rPr>
          <w:rFonts w:ascii="Times New Roman" w:eastAsia="Times New Roman"/>
          <w:b/>
          <w:sz w:val="30"/>
          <w:u w:val="single"/>
        </w:rPr>
        <w:tab/>
      </w:r>
      <w:r>
        <w:rPr>
          <w:rFonts w:ascii="Times New Roman" w:eastAsia="Times New Roman"/>
          <w:b/>
          <w:spacing w:val="-10"/>
          <w:sz w:val="30"/>
          <w:u w:val="single"/>
        </w:rPr>
        <w:t>7</w:t>
      </w:r>
      <w:r>
        <w:rPr>
          <w:rFonts w:ascii="Times New Roman" w:eastAsia="Times New Roman"/>
          <w:b/>
          <w:sz w:val="30"/>
          <w:u w:val="single"/>
        </w:rPr>
        <w:tab/>
      </w:r>
      <w:r>
        <w:rPr>
          <w:rFonts w:ascii="Microsoft JhengHei" w:eastAsia="Microsoft JhengHei"/>
          <w:b/>
          <w:sz w:val="30"/>
        </w:rPr>
        <w:t>月</w:t>
      </w:r>
      <w:r>
        <w:rPr>
          <w:rFonts w:ascii="Times New Roman" w:eastAsia="Times New Roman"/>
          <w:b/>
          <w:spacing w:val="76"/>
          <w:sz w:val="30"/>
          <w:u w:val="single"/>
        </w:rPr>
        <w:t xml:space="preserve"> </w:t>
      </w:r>
      <w:r>
        <w:rPr>
          <w:rFonts w:ascii="Times New Roman" w:eastAsia="Times New Roman"/>
          <w:b/>
          <w:spacing w:val="-5"/>
          <w:sz w:val="30"/>
          <w:u w:val="single"/>
        </w:rPr>
        <w:t>25</w:t>
      </w:r>
      <w:r>
        <w:rPr>
          <w:rFonts w:ascii="Times New Roman" w:eastAsia="Times New Roman"/>
          <w:b/>
          <w:sz w:val="30"/>
          <w:u w:val="single"/>
        </w:rPr>
        <w:tab/>
      </w:r>
      <w:r>
        <w:rPr>
          <w:rFonts w:ascii="Microsoft JhengHei" w:eastAsia="Microsoft JhengHei"/>
          <w:b/>
          <w:spacing w:val="-10"/>
          <w:sz w:val="30"/>
        </w:rPr>
        <w:t>日</w:t>
      </w:r>
    </w:p>
    <w:p>
      <w:pPr>
        <w:spacing w:after="0"/>
        <w:jc w:val="left"/>
        <w:rPr>
          <w:rFonts w:ascii="Microsoft JhengHei" w:eastAsia="Microsoft JhengHei"/>
          <w:sz w:val="30"/>
        </w:rPr>
        <w:sectPr>
          <w:headerReference w:type="default" r:id="rId6"/>
          <w:footerReference w:type="default" r:id="rId7"/>
          <w:type w:val="continuous"/>
          <w:pgSz w:w="11910" w:h="16840"/>
          <w:pgMar w:top="1580" w:right="860" w:bottom="1200" w:left="1160" w:header="972" w:footer="1009"/>
          <w:pgNumType w:start="2"/>
          <w:cols w:space="708"/>
        </w:sectPr>
      </w:pPr>
    </w:p>
    <w:p>
      <w:pPr>
        <w:spacing w:before="0" w:line="837" w:lineRule="exact"/>
        <w:ind w:left="1777" w:right="1793" w:firstLine="0"/>
        <w:jc w:val="center"/>
        <w:rPr>
          <w:rFonts w:ascii="Microsoft JhengHei" w:eastAsia="Microsoft JhengHei"/>
          <w:b/>
          <w:sz w:val="52"/>
        </w:rPr>
      </w:pPr>
      <w:r>
        <w:rPr>
          <w:rFonts w:ascii="Microsoft JhengHei" w:eastAsia="Microsoft JhengHei"/>
          <w:b/>
          <w:spacing w:val="-1"/>
          <w:sz w:val="52"/>
        </w:rPr>
        <w:t>绿化工程监理实施细则</w:t>
      </w:r>
    </w:p>
    <w:p>
      <w:pPr>
        <w:pStyle w:val="BodyText"/>
        <w:spacing w:before="13"/>
        <w:rPr>
          <w:rFonts w:ascii="Microsoft JhengHei"/>
          <w:b/>
          <w:sz w:val="27"/>
        </w:rPr>
      </w:pPr>
    </w:p>
    <w:p>
      <w:pPr>
        <w:pStyle w:val="Heading1"/>
        <w:numPr>
          <w:ilvl w:val="0"/>
          <w:numId w:val="18"/>
        </w:numPr>
        <w:tabs>
          <w:tab w:val="left" w:pos="701"/>
        </w:tabs>
        <w:spacing w:before="0" w:after="0" w:line="240" w:lineRule="auto"/>
        <w:ind w:left="700" w:right="0" w:hanging="443"/>
        <w:jc w:val="left"/>
        <w:rPr>
          <w:sz w:val="30"/>
        </w:rPr>
      </w:pPr>
      <w:r>
        <w:rPr>
          <w:spacing w:val="-2"/>
        </w:rPr>
        <w:t>工程概况及特点</w:t>
      </w:r>
    </w:p>
    <w:p>
      <w:pPr>
        <w:pStyle w:val="BodyText"/>
        <w:tabs>
          <w:tab w:val="left" w:pos="2507"/>
        </w:tabs>
        <w:spacing w:before="36" w:line="364" w:lineRule="auto"/>
        <w:ind w:left="828" w:right="4297"/>
      </w:pPr>
      <w:r>
        <w:rPr>
          <w:spacing w:val="-2"/>
        </w:rPr>
        <w:t>工</w:t>
      </w:r>
      <w:r>
        <w:rPr>
          <w:spacing w:val="-2"/>
        </w:rPr>
        <w:t>程</w:t>
      </w:r>
      <w:r>
        <w:rPr>
          <w:spacing w:val="-2"/>
        </w:rPr>
        <w:t>名</w:t>
      </w:r>
      <w:r>
        <w:rPr>
          <w:spacing w:val="-2"/>
        </w:rPr>
        <w:t>称</w:t>
      </w:r>
      <w:r>
        <w:rPr>
          <w:spacing w:val="-2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spacing w:val="-2"/>
          <w:u w:val="single"/>
        </w:rPr>
        <w:t>张</w:t>
      </w:r>
      <w:r>
        <w:rPr>
          <w:spacing w:val="-2"/>
          <w:u w:val="single"/>
        </w:rPr>
        <w:t>家</w:t>
      </w:r>
      <w:r>
        <w:rPr>
          <w:spacing w:val="-2"/>
          <w:u w:val="single"/>
        </w:rPr>
        <w:t>港</w:t>
      </w:r>
      <w:r>
        <w:rPr>
          <w:spacing w:val="-2"/>
          <w:u w:val="single"/>
        </w:rPr>
        <w:t>森</w:t>
      </w:r>
      <w:r>
        <w:rPr>
          <w:spacing w:val="-2"/>
          <w:u w:val="single"/>
        </w:rPr>
        <w:t>林</w:t>
      </w:r>
      <w:r>
        <w:rPr>
          <w:spacing w:val="-2"/>
          <w:u w:val="single"/>
        </w:rPr>
        <w:t>公</w:t>
      </w:r>
      <w:r>
        <w:rPr>
          <w:spacing w:val="-2"/>
          <w:u w:val="single"/>
        </w:rPr>
        <w:t>园</w:t>
      </w:r>
      <w:r>
        <w:rPr>
          <w:spacing w:val="-2"/>
          <w:u w:val="single"/>
        </w:rPr>
        <w:t>绿</w:t>
      </w:r>
      <w:r>
        <w:rPr>
          <w:spacing w:val="-2"/>
          <w:u w:val="single"/>
        </w:rPr>
        <w:t>化</w:t>
      </w:r>
      <w:r>
        <w:rPr>
          <w:spacing w:val="-2"/>
        </w:rPr>
        <w:t>工</w:t>
      </w:r>
      <w:r>
        <w:rPr>
          <w:spacing w:val="-2"/>
        </w:rPr>
        <w:t>程</w:t>
      </w:r>
      <w:r>
        <w:t>建设单位：</w:t>
      </w:r>
      <w:r>
        <w:rPr>
          <w:rFonts w:ascii="Times New Roman" w:eastAsia="Times New Roman"/>
          <w:spacing w:val="40"/>
          <w:u w:val="single"/>
        </w:rPr>
        <w:t xml:space="preserve"> </w:t>
      </w:r>
      <w:r>
        <w:rPr>
          <w:u w:val="single"/>
        </w:rPr>
        <w:t>张家港森林公园筹备处</w:t>
      </w:r>
    </w:p>
    <w:p>
      <w:pPr>
        <w:pStyle w:val="BodyText"/>
        <w:tabs>
          <w:tab w:val="left" w:pos="2531"/>
        </w:tabs>
        <w:spacing w:line="364" w:lineRule="auto"/>
        <w:ind w:left="258" w:right="272" w:firstLine="570"/>
      </w:pPr>
      <w:r>
        <w:rPr>
          <w:spacing w:val="-4"/>
        </w:rPr>
        <w:t>建</w:t>
      </w:r>
      <w:r>
        <w:rPr>
          <w:spacing w:val="-4"/>
        </w:rPr>
        <w:t>设</w:t>
      </w:r>
      <w:r>
        <w:rPr>
          <w:spacing w:val="-4"/>
        </w:rPr>
        <w:t>地</w:t>
      </w:r>
      <w:r>
        <w:rPr>
          <w:spacing w:val="-4"/>
        </w:rPr>
        <w:t>点</w:t>
      </w:r>
      <w:r>
        <w:rPr>
          <w:spacing w:val="-4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spacing w:val="-2"/>
          <w:u w:val="single"/>
        </w:rPr>
        <w:t>东</w:t>
      </w:r>
      <w:r>
        <w:rPr>
          <w:spacing w:val="-2"/>
          <w:u w:val="single"/>
        </w:rPr>
        <w:t>二</w:t>
      </w:r>
      <w:r>
        <w:rPr>
          <w:spacing w:val="-2"/>
          <w:u w:val="single"/>
        </w:rPr>
        <w:t>环</w:t>
      </w:r>
      <w:r>
        <w:rPr>
          <w:spacing w:val="-2"/>
          <w:u w:val="single"/>
        </w:rPr>
        <w:t>路</w:t>
      </w:r>
      <w:r>
        <w:rPr>
          <w:spacing w:val="-2"/>
          <w:u w:val="single"/>
        </w:rPr>
        <w:t>以</w:t>
      </w:r>
      <w:r>
        <w:rPr>
          <w:spacing w:val="-2"/>
          <w:u w:val="single"/>
        </w:rPr>
        <w:t>西</w:t>
      </w:r>
      <w:r>
        <w:rPr>
          <w:spacing w:val="-2"/>
          <w:u w:val="single"/>
        </w:rPr>
        <w:t>，</w:t>
      </w:r>
      <w:r>
        <w:rPr>
          <w:spacing w:val="-2"/>
          <w:u w:val="single"/>
        </w:rPr>
        <w:t>污</w:t>
      </w:r>
      <w:r>
        <w:rPr>
          <w:spacing w:val="-2"/>
          <w:u w:val="single"/>
        </w:rPr>
        <w:t>水</w:t>
      </w:r>
      <w:r>
        <w:rPr>
          <w:spacing w:val="-2"/>
          <w:u w:val="single"/>
        </w:rPr>
        <w:t>处</w:t>
      </w:r>
      <w:r>
        <w:rPr>
          <w:spacing w:val="-2"/>
          <w:u w:val="single"/>
        </w:rPr>
        <w:t>理</w:t>
      </w:r>
      <w:r>
        <w:rPr>
          <w:spacing w:val="-2"/>
          <w:u w:val="single"/>
        </w:rPr>
        <w:t>厂</w:t>
      </w:r>
      <w:r>
        <w:rPr>
          <w:spacing w:val="-2"/>
          <w:u w:val="single"/>
        </w:rPr>
        <w:t>以</w:t>
      </w:r>
      <w:r>
        <w:rPr>
          <w:spacing w:val="-2"/>
          <w:u w:val="single"/>
        </w:rPr>
        <w:t>东</w:t>
      </w:r>
      <w:r>
        <w:rPr>
          <w:spacing w:val="-2"/>
          <w:u w:val="single"/>
        </w:rPr>
        <w:t>，</w:t>
      </w:r>
      <w:r>
        <w:rPr>
          <w:spacing w:val="-2"/>
          <w:u w:val="single"/>
        </w:rPr>
        <w:t>沙</w:t>
      </w:r>
      <w:r>
        <w:rPr>
          <w:spacing w:val="-2"/>
          <w:u w:val="single"/>
        </w:rPr>
        <w:t>洲</w:t>
      </w:r>
      <w:r>
        <w:rPr>
          <w:spacing w:val="-2"/>
          <w:u w:val="single"/>
        </w:rPr>
        <w:t>东</w:t>
      </w:r>
      <w:r>
        <w:rPr>
          <w:spacing w:val="-2"/>
          <w:u w:val="single"/>
        </w:rPr>
        <w:t>路</w:t>
      </w:r>
      <w:r>
        <w:rPr>
          <w:spacing w:val="-2"/>
          <w:u w:val="single"/>
        </w:rPr>
        <w:t>以</w:t>
      </w:r>
      <w:r>
        <w:rPr>
          <w:spacing w:val="-2"/>
          <w:u w:val="single"/>
        </w:rPr>
        <w:t>南</w:t>
      </w:r>
      <w:r>
        <w:rPr>
          <w:spacing w:val="-2"/>
          <w:u w:val="single"/>
        </w:rPr>
        <w:t>，</w:t>
      </w:r>
      <w:r>
        <w:rPr>
          <w:spacing w:val="-2"/>
          <w:u w:val="single"/>
        </w:rPr>
        <w:t>南</w:t>
      </w:r>
      <w:r>
        <w:rPr>
          <w:spacing w:val="-2"/>
          <w:u w:val="single"/>
        </w:rPr>
        <w:t>苑</w:t>
      </w:r>
      <w:r>
        <w:rPr>
          <w:spacing w:val="-2"/>
          <w:u w:val="single"/>
        </w:rPr>
        <w:t>路</w:t>
      </w:r>
      <w:r>
        <w:rPr>
          <w:spacing w:val="-4"/>
          <w:u w:val="single"/>
        </w:rPr>
        <w:t>以</w:t>
      </w:r>
      <w:r>
        <w:rPr>
          <w:spacing w:val="-4"/>
          <w:u w:val="single"/>
        </w:rPr>
        <w:t>北</w:t>
      </w:r>
      <w:r>
        <w:rPr>
          <w:spacing w:val="-4"/>
          <w:u w:val="single"/>
        </w:rPr>
        <w:t>。</w:t>
      </w:r>
    </w:p>
    <w:p>
      <w:pPr>
        <w:pStyle w:val="BodyText"/>
        <w:tabs>
          <w:tab w:val="left" w:pos="3207"/>
          <w:tab w:val="left" w:pos="3767"/>
          <w:tab w:val="left" w:pos="4327"/>
          <w:tab w:val="left" w:pos="4957"/>
        </w:tabs>
        <w:spacing w:line="364" w:lineRule="auto"/>
        <w:ind w:left="828" w:right="4927"/>
      </w:pPr>
      <w:r>
        <w:t>工程规模：</w:t>
      </w:r>
      <w:r>
        <w:rPr>
          <w:u w:val="single"/>
        </w:rPr>
        <w:t xml:space="preserve"> 66.0557</w:t>
      </w:r>
      <w:r>
        <w:rPr>
          <w:spacing w:val="-14"/>
          <w:u w:val="single"/>
        </w:rPr>
        <w:t xml:space="preserve"> </w:t>
      </w:r>
      <w:r>
        <w:rPr>
          <w:u w:val="single"/>
        </w:rPr>
        <w:t>万平方米</w:t>
        <w:tab/>
      </w:r>
      <w:r>
        <w:t xml:space="preserve"> 要求质量标准： </w:t>
      </w:r>
      <w:r>
        <w:rPr>
          <w:rFonts w:ascii="Times New Roman" w:eastAsia="Times New Roman"/>
          <w:u w:val="single"/>
        </w:rPr>
        <w:tab/>
      </w:r>
      <w:r>
        <w:rPr>
          <w:spacing w:val="-10"/>
          <w:u w:val="single"/>
        </w:rPr>
        <w:t>优</w:t>
      </w:r>
      <w:r>
        <w:rPr>
          <w:u w:val="single"/>
        </w:rPr>
        <w:tab/>
      </w:r>
      <w:r>
        <w:rPr>
          <w:spacing w:val="-10"/>
          <w:u w:val="single"/>
        </w:rPr>
        <w:t>良</w:t>
      </w:r>
      <w:r>
        <w:rPr>
          <w:u w:val="single"/>
        </w:rPr>
        <w:tab/>
      </w:r>
    </w:p>
    <w:p>
      <w:pPr>
        <w:pStyle w:val="BodyText"/>
        <w:tabs>
          <w:tab w:val="left" w:pos="3697"/>
        </w:tabs>
        <w:spacing w:line="364" w:lineRule="auto"/>
        <w:ind w:left="828" w:right="1497"/>
      </w:pPr>
      <w:r>
        <w:t>要求工期：2004</w:t>
      </w:r>
      <w:r>
        <w:rPr>
          <w:spacing w:val="-14"/>
        </w:rPr>
        <w:t xml:space="preserve"> </w:t>
      </w:r>
      <w:r>
        <w:t>年</w:t>
      </w:r>
      <w:r>
        <w:rPr>
          <w:u w:val="single"/>
        </w:rPr>
        <w:t xml:space="preserve"> 7</w:t>
        <w:tab/>
      </w:r>
      <w:r>
        <w:t>月</w:t>
      </w:r>
      <w:r>
        <w:rPr>
          <w:spacing w:val="-16"/>
          <w:u w:val="single"/>
        </w:rPr>
        <w:t xml:space="preserve"> </w:t>
      </w:r>
      <w:r>
        <w:rPr>
          <w:u w:val="single"/>
        </w:rPr>
        <w:t>25</w:t>
      </w:r>
      <w:r>
        <w:rPr>
          <w:spacing w:val="-7"/>
          <w:u w:val="single"/>
        </w:rPr>
        <w:t xml:space="preserve"> </w:t>
      </w:r>
      <w:r>
        <w:t>日开工，2006</w:t>
      </w:r>
      <w:r>
        <w:rPr>
          <w:spacing w:val="-70"/>
        </w:rPr>
        <w:t xml:space="preserve"> </w:t>
      </w:r>
      <w:r>
        <w:t>年</w:t>
      </w:r>
      <w:r>
        <w:rPr>
          <w:spacing w:val="-7"/>
          <w:u w:val="single"/>
        </w:rPr>
        <w:t xml:space="preserve"> </w:t>
      </w:r>
      <w:r>
        <w:rPr>
          <w:u w:val="single"/>
        </w:rPr>
        <w:t>5</w:t>
      </w:r>
      <w:r>
        <w:rPr>
          <w:spacing w:val="-70"/>
        </w:rPr>
        <w:t xml:space="preserve"> </w:t>
      </w:r>
      <w:r>
        <w:t>月</w:t>
      </w:r>
      <w:r>
        <w:rPr>
          <w:spacing w:val="-7"/>
          <w:u w:val="single"/>
        </w:rPr>
        <w:t xml:space="preserve"> </w:t>
      </w:r>
      <w:r>
        <w:rPr>
          <w:u w:val="single"/>
        </w:rPr>
        <w:t>1</w:t>
      </w:r>
      <w:r>
        <w:rPr>
          <w:spacing w:val="-70"/>
        </w:rPr>
        <w:t xml:space="preserve"> </w:t>
      </w:r>
      <w:r>
        <w:t>日完</w:t>
      </w:r>
      <w:r>
        <w:t>工</w:t>
      </w:r>
      <w:r>
        <w:t>张家港森林公园绿化工程分为</w:t>
      </w:r>
      <w:r>
        <w:rPr>
          <w:spacing w:val="-21"/>
        </w:rPr>
        <w:t xml:space="preserve"> </w:t>
      </w:r>
      <w:r>
        <w:t>1、2、3、4、5、6</w:t>
      </w:r>
      <w:r>
        <w:rPr>
          <w:spacing w:val="-21"/>
        </w:rPr>
        <w:t xml:space="preserve"> </w:t>
      </w:r>
      <w:r>
        <w:t>六个标段。</w:t>
      </w:r>
    </w:p>
    <w:p>
      <w:pPr>
        <w:pStyle w:val="ListParagraph"/>
        <w:numPr>
          <w:ilvl w:val="0"/>
          <w:numId w:val="11"/>
        </w:numPr>
        <w:tabs>
          <w:tab w:val="left" w:pos="1038"/>
        </w:tabs>
        <w:spacing w:before="0" w:after="0" w:line="358" w:lineRule="exact"/>
        <w:ind w:left="1038" w:right="0" w:hanging="210"/>
        <w:jc w:val="left"/>
        <w:rPr>
          <w:sz w:val="28"/>
        </w:rPr>
      </w:pPr>
      <w:r>
        <w:rPr>
          <w:sz w:val="28"/>
        </w:rPr>
        <w:t>标段施工单位：</w:t>
      </w:r>
      <w:r>
        <w:rPr>
          <w:spacing w:val="-1"/>
          <w:sz w:val="28"/>
          <w:u w:val="single"/>
        </w:rPr>
        <w:t>常州市绿美艺园林绿化有限公司</w:t>
      </w:r>
    </w:p>
    <w:p>
      <w:pPr>
        <w:pStyle w:val="ListParagraph"/>
        <w:numPr>
          <w:ilvl w:val="0"/>
          <w:numId w:val="11"/>
        </w:numPr>
        <w:tabs>
          <w:tab w:val="left" w:pos="1038"/>
        </w:tabs>
        <w:spacing w:before="182" w:after="0" w:line="240" w:lineRule="auto"/>
        <w:ind w:left="1038" w:right="0" w:hanging="210"/>
        <w:jc w:val="left"/>
        <w:rPr>
          <w:sz w:val="28"/>
          <w:u w:val="single"/>
        </w:rPr>
      </w:pPr>
      <w:r>
        <w:rPr>
          <w:spacing w:val="-1"/>
          <w:sz w:val="28"/>
        </w:rPr>
        <w:t>标段施工单位：陕西红叶园林绿化设计工程集团有限公司</w:t>
      </w:r>
    </w:p>
    <w:p>
      <w:pPr>
        <w:pStyle w:val="ListParagraph"/>
        <w:numPr>
          <w:ilvl w:val="0"/>
          <w:numId w:val="11"/>
        </w:numPr>
        <w:tabs>
          <w:tab w:val="left" w:pos="1038"/>
        </w:tabs>
        <w:spacing w:before="186" w:after="0" w:line="240" w:lineRule="auto"/>
        <w:ind w:left="1038" w:right="0" w:hanging="210"/>
        <w:jc w:val="left"/>
        <w:rPr>
          <w:sz w:val="28"/>
        </w:rPr>
      </w:pPr>
      <w:r>
        <w:rPr>
          <w:sz w:val="28"/>
        </w:rPr>
        <w:t>标段施工单位：上海金ft</w:t>
      </w:r>
      <w:r>
        <w:rPr>
          <w:spacing w:val="-2"/>
          <w:sz w:val="28"/>
        </w:rPr>
        <w:t>园林工程有限公司</w:t>
      </w:r>
    </w:p>
    <w:p>
      <w:pPr>
        <w:pStyle w:val="BodyText"/>
        <w:spacing w:before="186"/>
        <w:ind w:left="1668"/>
      </w:pPr>
      <w:r>
        <w:t>监理单位：</w:t>
      </w:r>
      <w:r>
        <w:rPr>
          <w:spacing w:val="-1"/>
          <w:u w:val="single"/>
        </w:rPr>
        <w:t>上海外建建设咨询监理有限公司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70" w:line="417" w:lineRule="auto"/>
        <w:ind w:left="398" w:right="5077" w:hanging="140"/>
        <w:jc w:val="both"/>
        <w:rPr>
          <w:rFonts w:ascii="Times New Roman" w:eastAsia="Times New Roman"/>
        </w:rPr>
      </w:pPr>
      <w:r>
        <w:rPr>
          <w:spacing w:val="-8"/>
        </w:rPr>
        <w:t xml:space="preserve">我公司承担 </w:t>
      </w: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</w:rPr>
        <w:t>3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2"/>
        </w:rPr>
        <w:t>标段的监理工作</w:t>
      </w:r>
      <w:r>
        <w:rPr>
          <w:rFonts w:ascii="Times New Roman" w:eastAsia="Times New Roman"/>
          <w:spacing w:val="-2"/>
        </w:rPr>
        <w:t xml:space="preserve">. </w:t>
      </w:r>
      <w:r>
        <w:rPr>
          <w:rFonts w:ascii="Times New Roman" w:eastAsia="Times New Roman"/>
        </w:rPr>
        <w:t xml:space="preserve">1 </w:t>
      </w:r>
      <w:r>
        <w:t>标段的工程特点</w:t>
      </w:r>
      <w:r>
        <w:rPr>
          <w:rFonts w:ascii="Times New Roman" w:eastAsia="Times New Roman"/>
        </w:rPr>
        <w:t>;</w:t>
      </w:r>
    </w:p>
    <w:p>
      <w:pPr>
        <w:pStyle w:val="BodyText"/>
        <w:spacing w:line="417" w:lineRule="auto"/>
        <w:ind w:left="258" w:right="214"/>
        <w:jc w:val="both"/>
        <w:rPr>
          <w:rFonts w:ascii="Times New Roman" w:eastAsia="Times New Roman"/>
        </w:rPr>
      </w:pPr>
      <w:r>
        <w:rPr>
          <w:spacing w:val="-2"/>
        </w:rPr>
        <w:t>大规格苗木的数量较多</w:t>
      </w:r>
      <w:r>
        <w:rPr>
          <w:rFonts w:ascii="Times New Roman" w:eastAsia="Times New Roman"/>
          <w:spacing w:val="-2"/>
        </w:rPr>
        <w:t>,</w:t>
      </w:r>
      <w:r>
        <w:rPr>
          <w:spacing w:val="-13"/>
        </w:rPr>
        <w:t xml:space="preserve">胸径 </w:t>
      </w:r>
      <w:r>
        <w:rPr>
          <w:rFonts w:ascii="Times New Roman" w:eastAsia="Times New Roman"/>
          <w:spacing w:val="-2"/>
        </w:rPr>
        <w:t>20CM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7"/>
        </w:rPr>
        <w:t xml:space="preserve">以上的苗木共 </w:t>
      </w:r>
      <w:r>
        <w:rPr>
          <w:rFonts w:ascii="Times New Roman" w:eastAsia="Times New Roman"/>
          <w:spacing w:val="-2"/>
        </w:rPr>
        <w:t>189</w:t>
      </w:r>
      <w:r>
        <w:rPr>
          <w:rFonts w:ascii="Times New Roman" w:eastAsia="Times New Roman"/>
          <w:spacing w:val="-15"/>
        </w:rPr>
        <w:t xml:space="preserve"> </w:t>
      </w:r>
      <w:r>
        <w:rPr>
          <w:spacing w:val="-2"/>
        </w:rPr>
        <w:t>棵</w:t>
      </w:r>
      <w:r>
        <w:rPr>
          <w:rFonts w:ascii="Times New Roman" w:eastAsia="Times New Roman"/>
          <w:spacing w:val="-2"/>
        </w:rPr>
        <w:t>,</w:t>
      </w:r>
      <w:r>
        <w:rPr>
          <w:spacing w:val="-9"/>
        </w:rPr>
        <w:t xml:space="preserve">其中胸径 </w:t>
      </w:r>
      <w:r>
        <w:rPr>
          <w:rFonts w:ascii="Times New Roman" w:eastAsia="Times New Roman"/>
          <w:spacing w:val="-2"/>
        </w:rPr>
        <w:t>70CM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2"/>
        </w:rPr>
        <w:t>香樟</w:t>
      </w:r>
      <w:r>
        <w:rPr>
          <w:spacing w:val="-18"/>
        </w:rPr>
        <w:t xml:space="preserve">有 </w:t>
      </w:r>
      <w:r>
        <w:rPr>
          <w:rFonts w:ascii="Times New Roman" w:eastAsia="Times New Roman"/>
        </w:rPr>
        <w:t>7</w:t>
      </w:r>
      <w:r>
        <w:rPr>
          <w:rFonts w:ascii="Times New Roman" w:eastAsia="Times New Roman"/>
          <w:spacing w:val="-18"/>
        </w:rPr>
        <w:t xml:space="preserve"> </w:t>
      </w:r>
      <w:r>
        <w:t>棵</w:t>
      </w:r>
      <w:r>
        <w:rPr>
          <w:rFonts w:ascii="Times New Roman" w:eastAsia="Times New Roman"/>
          <w:spacing w:val="29"/>
        </w:rPr>
        <w:t xml:space="preserve">, </w:t>
      </w:r>
      <w:r>
        <w:rPr>
          <w:spacing w:val="-12"/>
        </w:rPr>
        <w:t xml:space="preserve">胸径 </w:t>
      </w:r>
      <w:r>
        <w:rPr>
          <w:rFonts w:ascii="Times New Roman" w:eastAsia="Times New Roman"/>
        </w:rPr>
        <w:t xml:space="preserve">50CM </w:t>
      </w:r>
      <w:r>
        <w:rPr>
          <w:spacing w:val="-9"/>
        </w:rPr>
        <w:t xml:space="preserve">沙朴有 </w:t>
      </w:r>
      <w:r>
        <w:rPr>
          <w:rFonts w:ascii="Times New Roman" w:eastAsia="Times New Roman"/>
        </w:rPr>
        <w:t xml:space="preserve">5 </w:t>
      </w:r>
      <w:r>
        <w:t>棵</w:t>
      </w:r>
      <w:r>
        <w:rPr>
          <w:rFonts w:ascii="Times New Roman" w:eastAsia="Times New Roman"/>
        </w:rPr>
        <w:t>,</w:t>
      </w:r>
      <w:r>
        <w:t>名贵树木较多</w:t>
      </w:r>
      <w:r>
        <w:rPr>
          <w:rFonts w:ascii="Times New Roman" w:eastAsia="Times New Roman"/>
        </w:rPr>
        <w:t>,</w:t>
      </w:r>
      <w:r>
        <w:rPr>
          <w:spacing w:val="-9"/>
        </w:rPr>
        <w:t xml:space="preserve">如胸径 </w:t>
      </w:r>
      <w:r>
        <w:rPr>
          <w:rFonts w:ascii="Times New Roman" w:eastAsia="Times New Roman"/>
        </w:rPr>
        <w:t xml:space="preserve">20-30CM </w:t>
      </w:r>
      <w:r>
        <w:t>鸡爪槭</w:t>
      </w:r>
      <w:r>
        <w:rPr>
          <w:rFonts w:ascii="Times New Roman" w:eastAsia="Times New Roman"/>
        </w:rPr>
        <w:t>,</w:t>
      </w:r>
      <w:r>
        <w:t xml:space="preserve">胸径 </w:t>
      </w:r>
      <w:r>
        <w:rPr>
          <w:rFonts w:ascii="Times New Roman" w:eastAsia="Times New Roman"/>
          <w:spacing w:val="-2"/>
        </w:rPr>
        <w:t>15CM</w:t>
      </w:r>
      <w:r>
        <w:rPr>
          <w:rFonts w:ascii="Times New Roman" w:eastAsia="Times New Roman"/>
          <w:spacing w:val="-8"/>
        </w:rPr>
        <w:t xml:space="preserve"> </w:t>
      </w:r>
      <w:r>
        <w:rPr>
          <w:spacing w:val="-2"/>
        </w:rPr>
        <w:t>红枫</w:t>
      </w:r>
      <w:r>
        <w:rPr>
          <w:rFonts w:ascii="Times New Roman" w:eastAsia="Times New Roman"/>
          <w:spacing w:val="-2"/>
        </w:rPr>
        <w:t>,</w:t>
      </w:r>
      <w:r>
        <w:rPr>
          <w:spacing w:val="-13"/>
        </w:rPr>
        <w:t xml:space="preserve">胸径 </w:t>
      </w:r>
      <w:r>
        <w:rPr>
          <w:rFonts w:ascii="Times New Roman" w:eastAsia="Times New Roman"/>
          <w:spacing w:val="-2"/>
        </w:rPr>
        <w:t>20CM</w:t>
      </w:r>
      <w:r>
        <w:rPr>
          <w:rFonts w:ascii="Times New Roman" w:eastAsia="Times New Roman"/>
          <w:spacing w:val="15"/>
        </w:rPr>
        <w:t xml:space="preserve"> </w:t>
      </w:r>
      <w:r>
        <w:rPr>
          <w:spacing w:val="-2"/>
        </w:rPr>
        <w:t>木瓜</w:t>
      </w:r>
      <w:r>
        <w:rPr>
          <w:rFonts w:ascii="Times New Roman" w:eastAsia="Times New Roman"/>
          <w:spacing w:val="-2"/>
        </w:rPr>
        <w:t>.</w:t>
      </w:r>
      <w:r>
        <w:rPr>
          <w:spacing w:val="-2"/>
        </w:rPr>
        <w:t>且规格较大</w:t>
      </w:r>
      <w:r>
        <w:rPr>
          <w:rFonts w:ascii="Times New Roman" w:eastAsia="Times New Roman"/>
          <w:spacing w:val="-2"/>
        </w:rPr>
        <w:t>.</w:t>
      </w:r>
      <w:r>
        <w:rPr>
          <w:spacing w:val="-2"/>
        </w:rPr>
        <w:t>另有名贵树木如白皮松、华ft松等。</w:t>
      </w:r>
      <w:r>
        <w:t>根据设计</w:t>
      </w:r>
      <w:r>
        <w:rPr>
          <w:rFonts w:ascii="Times New Roman" w:eastAsia="Times New Roman"/>
        </w:rPr>
        <w:t>,</w:t>
      </w:r>
      <w:r>
        <w:t>主要有松类品种园</w:t>
      </w:r>
      <w:r>
        <w:rPr>
          <w:rFonts w:ascii="Times New Roman" w:eastAsia="Times New Roman"/>
        </w:rPr>
        <w:t>,</w:t>
      </w:r>
      <w:r>
        <w:rPr>
          <w:spacing w:val="-11"/>
        </w:rPr>
        <w:t xml:space="preserve">及 </w:t>
      </w:r>
      <w:r>
        <w:rPr>
          <w:rFonts w:ascii="Times New Roman" w:eastAsia="Times New Roman"/>
        </w:rPr>
        <w:t xml:space="preserve">2 </w:t>
      </w:r>
      <w:r>
        <w:t>块较大面积的草坪</w:t>
      </w:r>
      <w:r>
        <w:rPr>
          <w:rFonts w:ascii="Times New Roman" w:eastAsia="Times New Roman"/>
        </w:rPr>
        <w:t>.</w:t>
      </w:r>
    </w:p>
    <w:p>
      <w:pPr>
        <w:pStyle w:val="BodyText"/>
        <w:spacing w:line="417" w:lineRule="auto"/>
        <w:ind w:left="258" w:right="272"/>
      </w:pPr>
      <w:r>
        <w:rPr>
          <w:spacing w:val="-2"/>
        </w:rPr>
        <w:t>盆景园内有部分大规格的苗木。其余位置分布在ft洞式出入口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盆景园二侧及</w:t>
      </w:r>
      <w:r>
        <w:rPr>
          <w:spacing w:val="-2"/>
        </w:rPr>
        <w:t>湖的北侧。</w:t>
      </w:r>
    </w:p>
    <w:p>
      <w:pPr>
        <w:spacing w:after="0" w:line="417" w:lineRule="auto"/>
        <w:sectPr>
          <w:headerReference w:type="default" r:id="rId8"/>
          <w:footerReference w:type="default" r:id="rId9"/>
          <w:pgSz w:w="11910" w:h="16840"/>
          <w:pgMar w:top="1580" w:right="860" w:bottom="1200" w:left="1160" w:header="972" w:footer="1009"/>
          <w:pgNumType w:start="3"/>
          <w:cols w:space="708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61"/>
        <w:ind w:left="258"/>
      </w:pPr>
      <w:r>
        <w:rPr>
          <w:spacing w:val="-1"/>
        </w:rPr>
        <w:t>重点控制大规格的苗木、名贵树木种植以及草坪铺设。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468"/>
        </w:tabs>
        <w:spacing w:before="1" w:after="0" w:line="240" w:lineRule="auto"/>
        <w:ind w:left="468" w:right="0" w:hanging="210"/>
        <w:jc w:val="left"/>
        <w:rPr>
          <w:rFonts w:ascii="Times New Roman" w:eastAsia="Times New Roman"/>
          <w:sz w:val="28"/>
        </w:rPr>
      </w:pPr>
      <w:r>
        <w:rPr>
          <w:sz w:val="28"/>
        </w:rPr>
        <w:t>标段工程特点</w:t>
      </w:r>
      <w:r>
        <w:rPr>
          <w:rFonts w:ascii="Times New Roman" w:eastAsia="Times New Roman"/>
          <w:spacing w:val="-10"/>
          <w:sz w:val="28"/>
        </w:rPr>
        <w:t>:</w:t>
      </w:r>
    </w:p>
    <w:p>
      <w:pPr>
        <w:pStyle w:val="BodyText"/>
        <w:spacing w:before="265" w:line="417" w:lineRule="auto"/>
        <w:ind w:left="258" w:right="272"/>
        <w:rPr>
          <w:rFonts w:ascii="Times New Roman" w:eastAsia="Times New Roman"/>
        </w:rPr>
      </w:pPr>
      <w:r>
        <w:rPr>
          <w:spacing w:val="-2"/>
        </w:rPr>
        <w:t>位置分布在ft洞式出入口西侧园路的西面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气象局南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以及大岛上面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主要有梅</w:t>
      </w:r>
      <w:r>
        <w:t>园</w:t>
      </w:r>
      <w:r>
        <w:rPr>
          <w:rFonts w:ascii="Times New Roman" w:eastAsia="Times New Roman"/>
        </w:rPr>
        <w:t>,</w:t>
      </w:r>
      <w:r>
        <w:t>竹园及蔷薇植物园</w:t>
      </w:r>
      <w:r>
        <w:rPr>
          <w:rFonts w:ascii="Times New Roman" w:eastAsia="Times New Roman"/>
        </w:rPr>
        <w:t>,</w:t>
      </w:r>
      <w:r>
        <w:t>另有一个橘子洲</w:t>
      </w:r>
      <w:r>
        <w:rPr>
          <w:rFonts w:ascii="Times New Roman" w:eastAsia="Times New Roman"/>
        </w:rPr>
        <w:t>(</w:t>
      </w:r>
      <w:r>
        <w:t>岛</w:t>
      </w:r>
      <w:r>
        <w:rPr>
          <w:rFonts w:ascii="Times New Roman" w:eastAsia="Times New Roman"/>
        </w:rPr>
        <w:t>).</w:t>
      </w:r>
      <w:r>
        <w:rPr>
          <w:spacing w:val="-8"/>
        </w:rPr>
        <w:t xml:space="preserve">共有胸径 </w:t>
      </w:r>
      <w:r>
        <w:rPr>
          <w:rFonts w:ascii="Times New Roman" w:eastAsia="Times New Roman"/>
        </w:rPr>
        <w:t xml:space="preserve">20CM </w:t>
      </w:r>
      <w:r>
        <w:rPr>
          <w:spacing w:val="-8"/>
        </w:rPr>
        <w:t xml:space="preserve">以上大树 </w:t>
      </w:r>
      <w:r>
        <w:rPr>
          <w:rFonts w:ascii="Times New Roman" w:eastAsia="Times New Roman"/>
        </w:rPr>
        <w:t xml:space="preserve">147 </w:t>
      </w:r>
      <w:r>
        <w:rPr>
          <w:spacing w:val="-131"/>
        </w:rPr>
        <w:t>棵面</w:t>
      </w:r>
      <w:r>
        <w:rPr>
          <w:rFonts w:ascii="Times New Roman" w:eastAsia="Times New Roman"/>
        </w:rPr>
        <w:t>,</w:t>
      </w:r>
    </w:p>
    <w:p>
      <w:pPr>
        <w:pStyle w:val="BodyText"/>
        <w:spacing w:line="417" w:lineRule="auto"/>
        <w:ind w:left="258" w:right="272"/>
        <w:rPr>
          <w:rFonts w:ascii="Times New Roman" w:eastAsia="Times New Roman"/>
        </w:rPr>
      </w:pPr>
      <w:r>
        <w:rPr>
          <w:spacing w:val="-2"/>
        </w:rPr>
        <w:t>积虽较其他标段小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但以专类园为最多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对各专类品种的苗木要求较高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其中梅</w:t>
      </w:r>
      <w:r>
        <w:rPr>
          <w:spacing w:val="-6"/>
        </w:rPr>
        <w:t xml:space="preserve">类的品种有 </w:t>
      </w:r>
      <w:r>
        <w:rPr>
          <w:rFonts w:ascii="Times New Roman" w:eastAsia="Times New Roman"/>
        </w:rPr>
        <w:t xml:space="preserve">46 </w:t>
      </w:r>
      <w:r>
        <w:t>个</w:t>
      </w:r>
      <w:r>
        <w:rPr>
          <w:rFonts w:ascii="Times New Roman" w:eastAsia="Times New Roman"/>
        </w:rPr>
        <w:t>,</w:t>
      </w:r>
      <w:r>
        <w:rPr>
          <w:spacing w:val="-5"/>
        </w:rPr>
        <w:t xml:space="preserve">竹类的品种有 </w:t>
      </w:r>
      <w:r>
        <w:rPr>
          <w:rFonts w:ascii="Times New Roman" w:eastAsia="Times New Roman"/>
        </w:rPr>
        <w:t xml:space="preserve">20 </w:t>
      </w:r>
      <w:r>
        <w:t>个左右</w:t>
      </w:r>
      <w:r>
        <w:rPr>
          <w:rFonts w:ascii="Times New Roman" w:eastAsia="Times New Roman"/>
        </w:rPr>
        <w:t>,</w:t>
      </w:r>
      <w:r>
        <w:t>对品种的辩识要求较高</w:t>
      </w:r>
      <w:r>
        <w:rPr>
          <w:rFonts w:ascii="Times New Roman" w:eastAsia="Times New Roman"/>
        </w:rPr>
        <w:t>.</w:t>
      </w:r>
    </w:p>
    <w:p>
      <w:pPr>
        <w:pStyle w:val="ListParagraph"/>
        <w:numPr>
          <w:ilvl w:val="0"/>
          <w:numId w:val="17"/>
        </w:numPr>
        <w:tabs>
          <w:tab w:val="left" w:pos="468"/>
        </w:tabs>
        <w:spacing w:before="0" w:after="0" w:line="358" w:lineRule="exact"/>
        <w:ind w:left="468" w:right="0" w:hanging="210"/>
        <w:jc w:val="left"/>
        <w:rPr>
          <w:rFonts w:ascii="Times New Roman" w:eastAsia="Times New Roman"/>
          <w:sz w:val="28"/>
        </w:rPr>
      </w:pPr>
      <w:r>
        <w:rPr>
          <w:sz w:val="28"/>
        </w:rPr>
        <w:t>标段的工程特点</w:t>
      </w:r>
      <w:r>
        <w:rPr>
          <w:rFonts w:ascii="Times New Roman" w:eastAsia="Times New Roman"/>
          <w:spacing w:val="-10"/>
          <w:sz w:val="28"/>
        </w:rPr>
        <w:t>;</w:t>
      </w:r>
    </w:p>
    <w:p>
      <w:pPr>
        <w:pStyle w:val="BodyText"/>
        <w:spacing w:before="265" w:line="417" w:lineRule="auto"/>
        <w:ind w:left="258" w:right="273"/>
        <w:jc w:val="both"/>
        <w:rPr>
          <w:rFonts w:ascii="Times New Roman" w:eastAsia="Times New Roman"/>
        </w:rPr>
      </w:pPr>
      <w:r>
        <w:rPr>
          <w:spacing w:val="-4"/>
        </w:rPr>
        <w:t>位置分布在主出入口西侧</w:t>
      </w:r>
      <w:r>
        <w:rPr>
          <w:rFonts w:ascii="Times New Roman" w:eastAsia="Times New Roman"/>
          <w:spacing w:val="-4"/>
        </w:rPr>
        <w:t>,</w:t>
      </w:r>
      <w:r>
        <w:rPr>
          <w:spacing w:val="-4"/>
        </w:rPr>
        <w:t>生命之泉及百果林附近</w:t>
      </w:r>
      <w:r>
        <w:rPr>
          <w:rFonts w:ascii="Times New Roman" w:eastAsia="Times New Roman"/>
          <w:spacing w:val="-4"/>
        </w:rPr>
        <w:t>,</w:t>
      </w:r>
      <w:r>
        <w:rPr>
          <w:spacing w:val="-4"/>
        </w:rPr>
        <w:t>主要有桃花到忍，管理岛</w:t>
      </w:r>
      <w:r>
        <w:rPr>
          <w:rFonts w:ascii="Times New Roman" w:eastAsia="Times New Roman"/>
          <w:spacing w:val="-4"/>
        </w:rPr>
        <w:t>,</w:t>
      </w:r>
      <w:r>
        <w:rPr>
          <w:spacing w:val="-4"/>
        </w:rPr>
        <w:t>主</w:t>
      </w:r>
      <w:r>
        <w:rPr>
          <w:spacing w:val="-4"/>
        </w:rPr>
        <w:t>广场</w:t>
      </w:r>
      <w:r>
        <w:rPr>
          <w:rFonts w:ascii="Times New Roman" w:eastAsia="Times New Roman"/>
          <w:spacing w:val="-4"/>
        </w:rPr>
        <w:t>,</w:t>
      </w:r>
      <w:r>
        <w:rPr>
          <w:spacing w:val="-4"/>
        </w:rPr>
        <w:t>百果林</w:t>
      </w:r>
      <w:r>
        <w:rPr>
          <w:rFonts w:ascii="Times New Roman" w:eastAsia="Times New Roman"/>
          <w:spacing w:val="-4"/>
        </w:rPr>
        <w:t>,</w:t>
      </w:r>
      <w:r>
        <w:rPr>
          <w:spacing w:val="-4"/>
        </w:rPr>
        <w:t>成长果林等</w:t>
      </w:r>
      <w:r>
        <w:rPr>
          <w:rFonts w:ascii="Times New Roman" w:eastAsia="Times New Roman"/>
          <w:spacing w:val="-4"/>
        </w:rPr>
        <w:t>,</w:t>
      </w:r>
      <w:r>
        <w:rPr>
          <w:spacing w:val="-7"/>
        </w:rPr>
        <w:t xml:space="preserve">本标段涉及大树品种多达 </w:t>
      </w:r>
      <w:r>
        <w:rPr>
          <w:rFonts w:ascii="Times New Roman" w:eastAsia="Times New Roman"/>
          <w:spacing w:val="-4"/>
        </w:rPr>
        <w:t>34</w:t>
      </w:r>
      <w:r>
        <w:rPr>
          <w:rFonts w:ascii="Times New Roman" w:eastAsia="Times New Roman"/>
          <w:spacing w:val="-14"/>
        </w:rPr>
        <w:t xml:space="preserve"> </w:t>
      </w:r>
      <w:r>
        <w:rPr>
          <w:spacing w:val="-4"/>
        </w:rPr>
        <w:t>个</w:t>
      </w:r>
      <w:r>
        <w:rPr>
          <w:rFonts w:ascii="Times New Roman" w:eastAsia="Times New Roman"/>
          <w:spacing w:val="-4"/>
        </w:rPr>
        <w:t>,</w:t>
      </w:r>
      <w:r>
        <w:rPr>
          <w:spacing w:val="-13"/>
        </w:rPr>
        <w:t xml:space="preserve">胸径 </w:t>
      </w:r>
      <w:r>
        <w:rPr>
          <w:rFonts w:ascii="Times New Roman" w:eastAsia="Times New Roman"/>
          <w:spacing w:val="-4"/>
        </w:rPr>
        <w:t>20CM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-4"/>
        </w:rPr>
        <w:t>以上大树</w:t>
      </w:r>
      <w:r>
        <w:rPr>
          <w:spacing w:val="-8"/>
        </w:rPr>
        <w:t xml:space="preserve">共有 </w:t>
      </w:r>
      <w:r>
        <w:rPr>
          <w:rFonts w:ascii="Times New Roman" w:eastAsia="Times New Roman"/>
        </w:rPr>
        <w:t xml:space="preserve">293 </w:t>
      </w:r>
      <w:r>
        <w:t>株</w:t>
      </w:r>
      <w:r>
        <w:rPr>
          <w:rFonts w:ascii="Times New Roman" w:eastAsia="Times New Roman"/>
        </w:rPr>
        <w:t>,</w:t>
      </w:r>
      <w:r>
        <w:t>为大树品种规格最多的一个标段</w:t>
      </w:r>
      <w:r>
        <w:rPr>
          <w:rFonts w:ascii="Times New Roman" w:eastAsia="Times New Roman"/>
        </w:rPr>
        <w:t>.</w:t>
      </w:r>
    </w:p>
    <w:p>
      <w:pPr>
        <w:pStyle w:val="BodyText"/>
        <w:spacing w:line="417" w:lineRule="auto"/>
        <w:ind w:left="258" w:right="272"/>
        <w:rPr>
          <w:rFonts w:ascii="Times New Roman" w:eastAsia="Times New Roman"/>
        </w:rPr>
      </w:pPr>
      <w:r>
        <w:rPr>
          <w:spacing w:val="-2"/>
        </w:rPr>
        <w:t>另外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果树种类也较多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也较复杂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对果树的规格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大小一致性要求较高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本标段的</w:t>
      </w:r>
      <w:r>
        <w:rPr>
          <w:spacing w:val="-2"/>
        </w:rPr>
        <w:t>控制重点是大树及果树种植</w:t>
      </w:r>
      <w:r>
        <w:rPr>
          <w:rFonts w:ascii="Times New Roman" w:eastAsia="Times New Roman"/>
          <w:spacing w:val="-2"/>
        </w:rPr>
        <w:t>.</w:t>
      </w:r>
    </w:p>
    <w:p>
      <w:pPr>
        <w:pStyle w:val="BodyText"/>
        <w:spacing w:line="358" w:lineRule="exact"/>
        <w:ind w:left="258"/>
        <w:rPr>
          <w:rFonts w:ascii="Times New Roman" w:eastAsia="Times New Roman"/>
        </w:rPr>
      </w:pPr>
      <w:r>
        <w:t>张家港森林公园绿化工程共有的特点</w:t>
      </w:r>
      <w:r>
        <w:rPr>
          <w:rFonts w:ascii="Times New Roman" w:eastAsia="Times New Roman"/>
          <w:spacing w:val="-10"/>
        </w:rPr>
        <w:t>,</w:t>
      </w:r>
    </w:p>
    <w:p>
      <w:pPr>
        <w:pStyle w:val="ListParagraph"/>
        <w:numPr>
          <w:ilvl w:val="0"/>
          <w:numId w:val="16"/>
        </w:numPr>
        <w:tabs>
          <w:tab w:val="left" w:pos="468"/>
        </w:tabs>
        <w:spacing w:before="264" w:after="0" w:line="240" w:lineRule="auto"/>
        <w:ind w:left="468" w:right="0" w:hanging="210"/>
        <w:jc w:val="left"/>
        <w:rPr>
          <w:rFonts w:ascii="Times New Roman" w:eastAsia="Times New Roman"/>
          <w:sz w:val="28"/>
        </w:rPr>
      </w:pPr>
      <w:r>
        <w:rPr>
          <w:spacing w:val="-24"/>
          <w:sz w:val="28"/>
        </w:rPr>
        <w:t xml:space="preserve">胸径 </w:t>
      </w:r>
      <w:r>
        <w:rPr>
          <w:rFonts w:ascii="Times New Roman" w:eastAsia="Times New Roman"/>
          <w:sz w:val="28"/>
        </w:rPr>
        <w:t xml:space="preserve">20CM </w:t>
      </w:r>
      <w:r>
        <w:rPr>
          <w:sz w:val="28"/>
        </w:rPr>
        <w:t>以上的大规格苗木数量较多</w:t>
      </w:r>
      <w:r>
        <w:rPr>
          <w:rFonts w:ascii="Times New Roman" w:eastAsia="Times New Roman"/>
          <w:spacing w:val="-10"/>
          <w:sz w:val="28"/>
        </w:rPr>
        <w:t>.</w:t>
      </w:r>
    </w:p>
    <w:p>
      <w:pPr>
        <w:pStyle w:val="ListParagraph"/>
        <w:numPr>
          <w:ilvl w:val="0"/>
          <w:numId w:val="16"/>
        </w:numPr>
        <w:tabs>
          <w:tab w:val="left" w:pos="468"/>
        </w:tabs>
        <w:spacing w:before="265" w:after="0" w:line="240" w:lineRule="auto"/>
        <w:ind w:left="468" w:right="0" w:hanging="210"/>
        <w:jc w:val="left"/>
        <w:rPr>
          <w:sz w:val="28"/>
        </w:rPr>
      </w:pPr>
      <w:r>
        <w:rPr>
          <w:spacing w:val="-1"/>
          <w:sz w:val="28"/>
        </w:rPr>
        <w:t>名贵品种较大规格的苗木较多</w:t>
      </w:r>
    </w:p>
    <w:p>
      <w:pPr>
        <w:pStyle w:val="ListParagraph"/>
        <w:numPr>
          <w:ilvl w:val="0"/>
          <w:numId w:val="16"/>
        </w:numPr>
        <w:tabs>
          <w:tab w:val="left" w:pos="468"/>
        </w:tabs>
        <w:spacing w:before="266" w:after="0" w:line="240" w:lineRule="auto"/>
        <w:ind w:left="468" w:right="0" w:hanging="210"/>
        <w:jc w:val="left"/>
        <w:rPr>
          <w:rFonts w:ascii="Times New Roman" w:eastAsia="Times New Roman"/>
          <w:sz w:val="28"/>
        </w:rPr>
      </w:pPr>
      <w:r>
        <w:rPr>
          <w:sz w:val="28"/>
        </w:rPr>
        <w:t>各类苗木种</w:t>
      </w:r>
      <w:r>
        <w:rPr>
          <w:rFonts w:ascii="Times New Roman" w:eastAsia="Times New Roman"/>
          <w:sz w:val="28"/>
        </w:rPr>
        <w:t>,</w:t>
      </w:r>
      <w:r>
        <w:rPr>
          <w:sz w:val="28"/>
        </w:rPr>
        <w:t>品种较多</w:t>
      </w:r>
      <w:r>
        <w:rPr>
          <w:rFonts w:ascii="Times New Roman" w:eastAsia="Times New Roman"/>
          <w:spacing w:val="-10"/>
          <w:sz w:val="28"/>
        </w:rPr>
        <w:t>.</w:t>
      </w:r>
    </w:p>
    <w:p>
      <w:pPr>
        <w:pStyle w:val="ListParagraph"/>
        <w:numPr>
          <w:ilvl w:val="0"/>
          <w:numId w:val="16"/>
        </w:numPr>
        <w:tabs>
          <w:tab w:val="left" w:pos="468"/>
        </w:tabs>
        <w:spacing w:before="265" w:after="0" w:line="240" w:lineRule="auto"/>
        <w:ind w:left="468" w:right="0" w:hanging="210"/>
        <w:jc w:val="left"/>
        <w:rPr>
          <w:rFonts w:ascii="Times New Roman" w:eastAsia="Times New Roman"/>
          <w:sz w:val="28"/>
        </w:rPr>
      </w:pPr>
      <w:r>
        <w:rPr>
          <w:sz w:val="28"/>
        </w:rPr>
        <w:t>地被</w:t>
      </w:r>
      <w:r>
        <w:rPr>
          <w:rFonts w:ascii="Times New Roman" w:eastAsia="Times New Roman"/>
          <w:sz w:val="28"/>
        </w:rPr>
        <w:t>,</w:t>
      </w:r>
      <w:r>
        <w:rPr>
          <w:sz w:val="28"/>
        </w:rPr>
        <w:t>水生植物品种较多</w:t>
      </w:r>
      <w:r>
        <w:rPr>
          <w:rFonts w:ascii="Times New Roman" w:eastAsia="Times New Roman"/>
          <w:sz w:val="28"/>
        </w:rPr>
        <w:t>,</w:t>
      </w:r>
      <w:r>
        <w:rPr>
          <w:sz w:val="28"/>
        </w:rPr>
        <w:t>数量也较多</w:t>
      </w:r>
      <w:r>
        <w:rPr>
          <w:rFonts w:ascii="Times New Roman" w:eastAsia="Times New Roman"/>
          <w:spacing w:val="-10"/>
          <w:sz w:val="28"/>
        </w:rPr>
        <w:t>.</w:t>
      </w:r>
    </w:p>
    <w:p>
      <w:pPr>
        <w:pStyle w:val="ListParagraph"/>
        <w:numPr>
          <w:ilvl w:val="0"/>
          <w:numId w:val="16"/>
        </w:numPr>
        <w:tabs>
          <w:tab w:val="left" w:pos="468"/>
        </w:tabs>
        <w:spacing w:before="265" w:after="0" w:line="240" w:lineRule="auto"/>
        <w:ind w:left="468" w:right="0" w:hanging="210"/>
        <w:jc w:val="left"/>
        <w:rPr>
          <w:sz w:val="28"/>
        </w:rPr>
      </w:pPr>
      <w:r>
        <w:rPr>
          <w:spacing w:val="-2"/>
          <w:sz w:val="28"/>
        </w:rPr>
        <w:t>草坪铺设要求比较高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23"/>
        </w:rPr>
      </w:pPr>
    </w:p>
    <w:p>
      <w:pPr>
        <w:pStyle w:val="Heading1"/>
        <w:numPr>
          <w:ilvl w:val="0"/>
          <w:numId w:val="18"/>
        </w:numPr>
        <w:tabs>
          <w:tab w:val="left" w:pos="701"/>
        </w:tabs>
        <w:spacing w:before="0" w:after="0" w:line="240" w:lineRule="auto"/>
        <w:ind w:left="700" w:right="0" w:hanging="443"/>
        <w:jc w:val="left"/>
        <w:rPr>
          <w:sz w:val="30"/>
        </w:rPr>
      </w:pPr>
      <w:r>
        <w:rPr>
          <w:spacing w:val="-2"/>
        </w:rPr>
        <w:t>监理工作范围</w:t>
      </w:r>
    </w:p>
    <w:p>
      <w:pPr>
        <w:pStyle w:val="BodyText"/>
        <w:spacing w:before="36" w:line="364" w:lineRule="auto"/>
        <w:ind w:left="258" w:right="132" w:firstLine="570"/>
      </w:pPr>
      <w:r>
        <w:rPr>
          <w:spacing w:val="-2"/>
        </w:rPr>
        <w:t>施工阶段种植前土壤处理、苗木定点放样、苗木种植穴开挖、苗木种植、</w:t>
      </w:r>
      <w:r>
        <w:rPr>
          <w:spacing w:val="-2"/>
        </w:rPr>
        <w:t>大树移植、场地细平整、花灌木、地被植物种植、草坪铺种、水生植物种植</w:t>
      </w:r>
    </w:p>
    <w:p>
      <w:pPr>
        <w:spacing w:after="0" w:line="364" w:lineRule="auto"/>
        <w:sectPr>
          <w:headerReference w:type="default" r:id="rId10"/>
          <w:footerReference w:type="default" r:id="rId11"/>
          <w:pgSz w:w="11910" w:h="16840"/>
          <w:pgMar w:top="1580" w:right="860" w:bottom="1200" w:left="1160" w:header="972" w:footer="1009"/>
          <w:pgNumType w:start="4"/>
          <w:cols w:space="708"/>
        </w:sectPr>
      </w:pPr>
    </w:p>
    <w:p>
      <w:pPr>
        <w:pStyle w:val="BodyText"/>
        <w:spacing w:before="48"/>
        <w:ind w:left="258"/>
      </w:pPr>
      <w:r>
        <w:rPr>
          <w:spacing w:val="-1"/>
        </w:rPr>
        <w:t>等的质量、投资、进度控制。</w:t>
      </w:r>
    </w:p>
    <w:p>
      <w:pPr>
        <w:pStyle w:val="Heading1"/>
        <w:numPr>
          <w:ilvl w:val="0"/>
          <w:numId w:val="18"/>
        </w:numPr>
        <w:tabs>
          <w:tab w:val="left" w:pos="701"/>
        </w:tabs>
        <w:spacing w:before="189" w:after="0" w:line="240" w:lineRule="auto"/>
        <w:ind w:left="700" w:right="0" w:hanging="443"/>
        <w:jc w:val="left"/>
        <w:rPr>
          <w:rFonts w:ascii="微软雅黑" w:eastAsia="微软雅黑"/>
          <w:sz w:val="30"/>
        </w:rPr>
      </w:pPr>
      <w:r>
        <w:rPr>
          <w:rFonts w:ascii="微软雅黑" w:eastAsia="微软雅黑"/>
          <w:spacing w:val="-2"/>
        </w:rPr>
        <w:t>监理工作内容</w:t>
      </w:r>
    </w:p>
    <w:p>
      <w:pPr>
        <w:pStyle w:val="BodyText"/>
        <w:spacing w:before="31" w:line="364" w:lineRule="auto"/>
        <w:ind w:left="258" w:right="272" w:firstLine="570"/>
        <w:jc w:val="both"/>
      </w:pPr>
      <w:r>
        <w:rPr>
          <w:spacing w:val="-2"/>
        </w:rPr>
        <w:t>主要包括施工准备阶段、施工阶段、施工验收阶段的施工质量控制、进</w:t>
      </w:r>
      <w:r>
        <w:rPr>
          <w:spacing w:val="-2"/>
        </w:rPr>
        <w:t>度控制、投资控制、安全文明控制、合同信息管理资料管理等监理工作，主</w:t>
      </w:r>
      <w:r>
        <w:rPr>
          <w:spacing w:val="-2"/>
        </w:rPr>
        <w:t>要内容如下：</w:t>
      </w:r>
    </w:p>
    <w:p>
      <w:pPr>
        <w:pStyle w:val="Heading1"/>
        <w:spacing w:line="486" w:lineRule="exact"/>
        <w:ind w:left="256" w:firstLine="0"/>
        <w:rPr>
          <w:rFonts w:ascii="微软雅黑" w:eastAsia="微软雅黑"/>
        </w:rPr>
      </w:pPr>
      <w:r>
        <w:rPr>
          <w:rFonts w:ascii="微软雅黑" w:eastAsia="微软雅黑"/>
          <w:spacing w:val="-1"/>
        </w:rPr>
        <w:t>绿化工程质量控制内容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31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为保证绿化工程质量的有效实施,在完善我监理单位的质量控制系</w:t>
      </w:r>
      <w:r>
        <w:rPr>
          <w:spacing w:val="-2"/>
          <w:sz w:val="28"/>
        </w:rPr>
        <w:t>统的同时,督促施工单位按照合同要求建立健全的质量保证体系。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审查施工单位在各单位、分部、分项工程开工前报审的施工组织设</w:t>
      </w:r>
      <w:r>
        <w:rPr>
          <w:spacing w:val="-2"/>
          <w:sz w:val="28"/>
        </w:rPr>
        <w:t>计（方案</w:t>
      </w:r>
      <w:r>
        <w:rPr>
          <w:spacing w:val="-140"/>
          <w:sz w:val="28"/>
        </w:rPr>
        <w:t>）</w:t>
      </w:r>
      <w:r>
        <w:rPr>
          <w:spacing w:val="-2"/>
          <w:sz w:val="28"/>
        </w:rPr>
        <w:t>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检查绿化种植土方的场地平整度及土方质量，并监督施工单位营养</w:t>
      </w:r>
      <w:r>
        <w:rPr>
          <w:spacing w:val="-2"/>
          <w:sz w:val="28"/>
        </w:rPr>
        <w:t>土的使用是否符合要求。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检查工程采用的主要设备及苗木材料是否符合设计文件或标书所规</w:t>
      </w:r>
      <w:r>
        <w:rPr>
          <w:spacing w:val="-6"/>
          <w:sz w:val="28"/>
        </w:rPr>
        <w:t>定规格及质量标准。在承包单位订货时，认为有必要时、可商请建设单位同意</w:t>
      </w:r>
      <w:r>
        <w:rPr>
          <w:spacing w:val="-2"/>
          <w:sz w:val="28"/>
        </w:rPr>
        <w:t>对主要苗木供应地进行考查。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检查苗木的定点放样是否准确无误，审核签署施工单位的测量放样</w:t>
      </w:r>
      <w:r>
        <w:rPr>
          <w:spacing w:val="-4"/>
          <w:sz w:val="28"/>
        </w:rPr>
        <w:t>报验单。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检查苗木种植穴的开挖是否符合规范，对不符合规范的种植穴责令</w:t>
      </w:r>
      <w:r>
        <w:rPr>
          <w:spacing w:val="-2"/>
          <w:sz w:val="28"/>
        </w:rPr>
        <w:t>重新开挖。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131" w:firstLine="537"/>
        <w:jc w:val="both"/>
        <w:rPr>
          <w:sz w:val="28"/>
        </w:rPr>
      </w:pPr>
      <w:r>
        <w:rPr>
          <w:spacing w:val="-2"/>
          <w:sz w:val="28"/>
        </w:rPr>
        <w:t>检查施工单位的苗木种植情况，并审核施工单位上报的绿化工程工</w:t>
      </w:r>
      <w:r>
        <w:rPr>
          <w:spacing w:val="-2"/>
          <w:sz w:val="28"/>
        </w:rPr>
        <w:t>序质量报验单，及附上的该工序（检验批、分项工程）的质量自检资料和质量</w:t>
      </w:r>
      <w:r>
        <w:rPr>
          <w:spacing w:val="-2"/>
          <w:sz w:val="28"/>
        </w:rPr>
        <w:t>保证资料，经监理工程师检查签证认可后，方可进行其它项目的施工。审核签</w:t>
      </w:r>
      <w:r>
        <w:rPr>
          <w:spacing w:val="-9"/>
          <w:sz w:val="28"/>
        </w:rPr>
        <w:t>署施工单位的隐蔽工程记录.未经检查验收合格，不能进行花灌木及草坪辅种。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left"/>
        <w:rPr>
          <w:sz w:val="28"/>
        </w:rPr>
      </w:pPr>
      <w:r>
        <w:rPr>
          <w:spacing w:val="-2"/>
          <w:sz w:val="28"/>
        </w:rPr>
        <w:t>检查施工单位的花灌木种植及场地细平整工作，未进行场地细平整</w:t>
      </w:r>
      <w:r>
        <w:rPr>
          <w:spacing w:val="-2"/>
          <w:sz w:val="28"/>
        </w:rPr>
        <w:t>或场地细平整不达标的不能进行草坪铺种。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left"/>
        <w:rPr>
          <w:sz w:val="28"/>
        </w:rPr>
      </w:pPr>
      <w:r>
        <w:rPr>
          <w:spacing w:val="-2"/>
          <w:sz w:val="28"/>
        </w:rPr>
        <w:t>检查施工单位水生植物的种植深度是否符合设计及植物生长必须控</w:t>
      </w:r>
      <w:r>
        <w:rPr>
          <w:sz w:val="28"/>
        </w:rPr>
        <w:t>制的深度. 对不符合要求的责令重新种植。</w:t>
      </w:r>
    </w:p>
    <w:p>
      <w:pPr>
        <w:pStyle w:val="ListParagraph"/>
        <w:numPr>
          <w:ilvl w:val="0"/>
          <w:numId w:val="15"/>
        </w:numPr>
        <w:tabs>
          <w:tab w:val="left" w:pos="1488"/>
        </w:tabs>
        <w:spacing w:before="0" w:after="0" w:line="304" w:lineRule="auto"/>
        <w:ind w:left="231" w:right="272" w:firstLine="537"/>
        <w:jc w:val="left"/>
        <w:rPr>
          <w:sz w:val="28"/>
        </w:rPr>
      </w:pPr>
      <w:r>
        <w:rPr>
          <w:spacing w:val="-2"/>
          <w:sz w:val="28"/>
        </w:rPr>
        <w:t>检查、督促施工单位严格执行合同和按照国家技术规范、标准、建</w:t>
      </w:r>
      <w:r>
        <w:rPr>
          <w:spacing w:val="-2"/>
          <w:sz w:val="28"/>
        </w:rPr>
        <w:t>筑安装规程及设计图纸文件的要求进行施工。</w:t>
      </w:r>
    </w:p>
    <w:p>
      <w:pPr>
        <w:spacing w:after="0" w:line="304" w:lineRule="auto"/>
        <w:jc w:val="left"/>
        <w:rPr>
          <w:sz w:val="28"/>
        </w:rPr>
        <w:sectPr>
          <w:headerReference w:type="default" r:id="rId12"/>
          <w:footerReference w:type="default" r:id="rId13"/>
          <w:pgSz w:w="11910" w:h="16840"/>
          <w:pgMar w:top="1580" w:right="860" w:bottom="1200" w:left="1160" w:header="972" w:footer="1009"/>
          <w:pgNumType w:start="5"/>
          <w:cols w:space="708"/>
        </w:sectPr>
      </w:pPr>
    </w:p>
    <w:p>
      <w:pPr>
        <w:pStyle w:val="Heading1"/>
        <w:spacing w:line="537" w:lineRule="exact"/>
        <w:ind w:left="258" w:firstLine="0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进度控制内容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30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施工单位在开工前，按照合同规定的总工期要求编制总进度计划。</w:t>
      </w:r>
      <w:r>
        <w:rPr>
          <w:spacing w:val="-9"/>
          <w:sz w:val="28"/>
        </w:rPr>
        <w:t>总进度计划要求在开工前编制完成，由负责人签字后报总监理工程师审批。总</w:t>
      </w:r>
      <w:r>
        <w:rPr>
          <w:spacing w:val="-8"/>
          <w:sz w:val="28"/>
        </w:rPr>
        <w:t>监理工程师按承包合同规定期限批复或提出修改意见。总进度计划须经总监签</w:t>
      </w:r>
      <w:r>
        <w:rPr>
          <w:spacing w:val="-2"/>
          <w:sz w:val="28"/>
        </w:rPr>
        <w:t>字认可后方能执行。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0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施工单位根据总监理工程师批复的总进度计划安排编制进度计划。</w:t>
      </w:r>
      <w:r>
        <w:rPr>
          <w:spacing w:val="-8"/>
          <w:sz w:val="28"/>
        </w:rPr>
        <w:t>在每月编制的月进度计划中须附上该月相应的劳动力组织、材料供应、机具设</w:t>
      </w:r>
      <w:r>
        <w:rPr>
          <w:spacing w:val="-2"/>
          <w:sz w:val="28"/>
        </w:rPr>
        <w:t>备的调配等计划。在施工单位修改后由监理工程师签字后方可执行。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0" w:after="0" w:line="354" w:lineRule="exact"/>
        <w:ind w:left="1487" w:right="0" w:hanging="720"/>
        <w:jc w:val="both"/>
        <w:rPr>
          <w:sz w:val="28"/>
        </w:rPr>
      </w:pPr>
      <w:r>
        <w:rPr>
          <w:spacing w:val="-1"/>
          <w:sz w:val="28"/>
        </w:rPr>
        <w:t>监理工程师在接到施工月进度计划三天内批复或提出修改意见。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89" w:after="0" w:line="240" w:lineRule="auto"/>
        <w:ind w:left="1487" w:right="0" w:hanging="720"/>
        <w:jc w:val="both"/>
        <w:rPr>
          <w:sz w:val="28"/>
        </w:rPr>
      </w:pPr>
      <w:r>
        <w:rPr>
          <w:spacing w:val="-1"/>
          <w:sz w:val="28"/>
        </w:rPr>
        <w:t>施工单位若需调整总进度计划时，应报总监理工程师审批。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95" w:after="0" w:line="240" w:lineRule="auto"/>
        <w:ind w:left="1487" w:right="0" w:hanging="720"/>
        <w:jc w:val="both"/>
        <w:rPr>
          <w:sz w:val="28"/>
        </w:rPr>
      </w:pPr>
      <w:r>
        <w:rPr>
          <w:spacing w:val="-18"/>
          <w:sz w:val="28"/>
        </w:rPr>
        <w:t xml:space="preserve">在每月 </w:t>
      </w:r>
      <w:r>
        <w:rPr>
          <w:sz w:val="28"/>
        </w:rPr>
        <w:t>25</w:t>
      </w:r>
      <w:r>
        <w:rPr>
          <w:spacing w:val="-10"/>
          <w:sz w:val="28"/>
        </w:rPr>
        <w:t xml:space="preserve"> 日前报送月进度报表。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95" w:after="0" w:line="304" w:lineRule="auto"/>
        <w:ind w:left="231" w:right="134" w:firstLine="537"/>
        <w:jc w:val="both"/>
        <w:rPr>
          <w:sz w:val="28"/>
        </w:rPr>
      </w:pPr>
      <w:r>
        <w:rPr>
          <w:spacing w:val="-2"/>
          <w:sz w:val="28"/>
        </w:rPr>
        <w:t>月进度报表包括：当月施工完成的各种工程量及实际进度；实际进</w:t>
      </w:r>
      <w:r>
        <w:rPr>
          <w:spacing w:val="-14"/>
          <w:sz w:val="28"/>
        </w:rPr>
        <w:t>度与计划进度的对比分析；如进度发生延误，还应进行进度延误分析和提出整</w:t>
      </w:r>
      <w:r>
        <w:rPr>
          <w:spacing w:val="-2"/>
          <w:sz w:val="28"/>
        </w:rPr>
        <w:t>改意见，并根据具体情况对下一月进度作合理调整，采取切实措施予以补救。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7"/>
          <w:sz w:val="28"/>
        </w:rPr>
        <w:t xml:space="preserve">总监及其指定人员于每月 </w:t>
      </w:r>
      <w:r>
        <w:rPr>
          <w:spacing w:val="-4"/>
          <w:sz w:val="28"/>
        </w:rPr>
        <w:t>5</w:t>
      </w:r>
      <w:r>
        <w:rPr>
          <w:spacing w:val="-9"/>
          <w:sz w:val="28"/>
        </w:rPr>
        <w:t xml:space="preserve"> 日前编制上月监理月报，报送建设单位</w:t>
      </w:r>
      <w:r>
        <w:rPr>
          <w:spacing w:val="-2"/>
          <w:sz w:val="28"/>
        </w:rPr>
        <w:t>汇报工程进度执行情况及意见。</w:t>
      </w:r>
    </w:p>
    <w:p>
      <w:pPr>
        <w:pStyle w:val="ListParagraph"/>
        <w:numPr>
          <w:ilvl w:val="0"/>
          <w:numId w:val="19"/>
        </w:numPr>
        <w:tabs>
          <w:tab w:val="left" w:pos="1488"/>
        </w:tabs>
        <w:spacing w:before="0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举行工地周例会。工程进度在比较紧张的情况下，可以星期、月为</w:t>
      </w:r>
      <w:r>
        <w:rPr>
          <w:spacing w:val="-6"/>
          <w:sz w:val="28"/>
        </w:rPr>
        <w:t>周期，定时举行工地例会。由总监理工程师主持，会议纪要由项目监理机构负</w:t>
      </w:r>
      <w:r>
        <w:rPr>
          <w:spacing w:val="-10"/>
          <w:sz w:val="28"/>
        </w:rPr>
        <w:t>责起草，与会各代表会签。会议内容主要包括：检查上次例会议定事项的落实</w:t>
      </w:r>
      <w:r>
        <w:rPr>
          <w:spacing w:val="-14"/>
          <w:sz w:val="28"/>
        </w:rPr>
        <w:t>情况，分析未完事项原因；检查分析进度计划完成情况，提出下一阶段进度目</w:t>
      </w:r>
      <w:r>
        <w:rPr>
          <w:spacing w:val="-2"/>
          <w:sz w:val="28"/>
        </w:rPr>
        <w:t>标及其落实措施等。</w:t>
      </w:r>
    </w:p>
    <w:p>
      <w:pPr>
        <w:pStyle w:val="Heading1"/>
        <w:spacing w:line="480" w:lineRule="exact"/>
        <w:ind w:left="258" w:firstLine="0"/>
        <w:rPr>
          <w:rFonts w:ascii="微软雅黑" w:eastAsia="微软雅黑"/>
        </w:rPr>
      </w:pPr>
      <w:r>
        <w:rPr>
          <w:rFonts w:ascii="微软雅黑" w:eastAsia="微软雅黑"/>
          <w:spacing w:val="-2"/>
        </w:rPr>
        <w:t>投资控制内容</w:t>
      </w:r>
    </w:p>
    <w:p>
      <w:pPr>
        <w:pStyle w:val="ListParagraph"/>
        <w:numPr>
          <w:ilvl w:val="0"/>
          <w:numId w:val="13"/>
        </w:numPr>
        <w:tabs>
          <w:tab w:val="left" w:pos="1488"/>
        </w:tabs>
        <w:spacing w:before="22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投资控制以承包合同为依据，主要包括施工过程中的计量控制和每</w:t>
      </w:r>
      <w:r>
        <w:rPr>
          <w:spacing w:val="-2"/>
          <w:sz w:val="28"/>
        </w:rPr>
        <w:t>次的支付申报审核及工程竣工决算。</w:t>
      </w:r>
    </w:p>
    <w:p>
      <w:pPr>
        <w:pStyle w:val="ListParagraph"/>
        <w:numPr>
          <w:ilvl w:val="0"/>
          <w:numId w:val="13"/>
        </w:numPr>
        <w:tabs>
          <w:tab w:val="left" w:pos="1488"/>
        </w:tabs>
        <w:spacing w:before="0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计量应以实际完成符合合同要求，并经监理工程师签证认可的工程</w:t>
      </w:r>
      <w:r>
        <w:rPr>
          <w:spacing w:val="-6"/>
          <w:sz w:val="28"/>
        </w:rPr>
        <w:t>量为准，质量未达标的工程不予计量支付。施工单位申报月进度支付时，需附</w:t>
      </w:r>
      <w:r>
        <w:rPr>
          <w:spacing w:val="-2"/>
          <w:sz w:val="28"/>
        </w:rPr>
        <w:t>上施工进度工程付款申请表。</w:t>
      </w:r>
    </w:p>
    <w:p>
      <w:pPr>
        <w:pStyle w:val="ListParagraph"/>
        <w:numPr>
          <w:ilvl w:val="0"/>
          <w:numId w:val="13"/>
        </w:numPr>
        <w:tabs>
          <w:tab w:val="left" w:pos="1488"/>
        </w:tabs>
        <w:spacing w:before="0" w:after="0" w:line="304" w:lineRule="auto"/>
        <w:ind w:left="231" w:right="272" w:firstLine="537"/>
        <w:jc w:val="both"/>
        <w:rPr>
          <w:sz w:val="28"/>
        </w:rPr>
      </w:pPr>
      <w:r>
        <w:rPr>
          <w:spacing w:val="-2"/>
          <w:sz w:val="28"/>
        </w:rPr>
        <w:t>对合同外新增工程量，应事先报建设单位和监理工程师认可。隐蔽</w:t>
      </w:r>
      <w:r>
        <w:rPr>
          <w:spacing w:val="-2"/>
          <w:sz w:val="28"/>
        </w:rPr>
        <w:t>工程开工前和完成后必须经监理工程师验收合格。</w:t>
      </w:r>
    </w:p>
    <w:p>
      <w:pPr>
        <w:pStyle w:val="ListParagraph"/>
        <w:numPr>
          <w:ilvl w:val="0"/>
          <w:numId w:val="13"/>
        </w:numPr>
        <w:tabs>
          <w:tab w:val="left" w:pos="1488"/>
        </w:tabs>
        <w:spacing w:before="0" w:after="0" w:line="355" w:lineRule="exact"/>
        <w:ind w:left="1487" w:right="0" w:hanging="720"/>
        <w:jc w:val="both"/>
        <w:rPr>
          <w:sz w:val="28"/>
        </w:rPr>
      </w:pPr>
      <w:r>
        <w:rPr>
          <w:spacing w:val="-1"/>
          <w:sz w:val="28"/>
        </w:rPr>
        <w:t>监理工程师按核实的工程量和质量认证，依据合同计算支付，报建</w:t>
      </w:r>
    </w:p>
    <w:p>
      <w:pPr>
        <w:spacing w:after="0" w:line="355" w:lineRule="exact"/>
        <w:jc w:val="both"/>
        <w:rPr>
          <w:sz w:val="28"/>
        </w:rPr>
        <w:sectPr>
          <w:headerReference w:type="default" r:id="rId14"/>
          <w:footerReference w:type="default" r:id="rId15"/>
          <w:pgSz w:w="11910" w:h="16840"/>
          <w:pgMar w:top="1580" w:right="860" w:bottom="1200" w:left="1160" w:header="972" w:footer="1009"/>
          <w:pgNumType w:start="6"/>
          <w:cols w:space="708"/>
        </w:sectPr>
      </w:pPr>
    </w:p>
    <w:p>
      <w:pPr>
        <w:pStyle w:val="BodyText"/>
        <w:spacing w:before="48"/>
        <w:ind w:left="231"/>
      </w:pPr>
      <w:r>
        <w:rPr>
          <w:spacing w:val="-2"/>
        </w:rPr>
        <w:t>设单位审批付款。</w:t>
      </w:r>
    </w:p>
    <w:p>
      <w:pPr>
        <w:pStyle w:val="ListParagraph"/>
        <w:numPr>
          <w:ilvl w:val="0"/>
          <w:numId w:val="20"/>
        </w:numPr>
        <w:tabs>
          <w:tab w:val="left" w:pos="1488"/>
        </w:tabs>
        <w:spacing w:before="96" w:after="0" w:line="304" w:lineRule="auto"/>
        <w:ind w:left="231" w:right="271" w:firstLine="537"/>
        <w:jc w:val="both"/>
        <w:rPr>
          <w:sz w:val="28"/>
        </w:rPr>
      </w:pPr>
      <w:r>
        <w:rPr>
          <w:spacing w:val="-2"/>
          <w:sz w:val="28"/>
        </w:rPr>
        <w:t>每分项工程施工完毕后，施工单位须进行自检，报检资料交监理工</w:t>
      </w:r>
      <w:r>
        <w:rPr>
          <w:spacing w:val="-14"/>
          <w:sz w:val="28"/>
        </w:rPr>
        <w:t>程师审查。内容包括该分项工程的质量保证资料，该分项工程的质量检验评定</w:t>
      </w:r>
      <w:r>
        <w:rPr>
          <w:spacing w:val="-6"/>
          <w:sz w:val="28"/>
        </w:rPr>
        <w:t>表（实测数据）和工序报检表。每份资料均一式三份报监理工程师。监理工程</w:t>
      </w:r>
      <w:r>
        <w:rPr>
          <w:spacing w:val="-9"/>
          <w:sz w:val="28"/>
        </w:rPr>
        <w:t>师检查验收签证后返还一份给施工单位，作为工程计量结算支付依据。对任何</w:t>
      </w:r>
      <w:r>
        <w:rPr>
          <w:spacing w:val="-6"/>
          <w:sz w:val="28"/>
        </w:rPr>
        <w:t>质量未达标的工序、部位或构件，将不予计量支付工程款，直至返工或修复合</w:t>
      </w:r>
      <w:r>
        <w:rPr>
          <w:spacing w:val="-2"/>
          <w:sz w:val="28"/>
        </w:rPr>
        <w:t>格后才予以计量支付。</w:t>
      </w:r>
    </w:p>
    <w:p>
      <w:pPr>
        <w:pStyle w:val="Heading1"/>
        <w:spacing w:line="478" w:lineRule="exact"/>
        <w:ind w:left="258" w:firstLine="0"/>
        <w:rPr>
          <w:rFonts w:ascii="微软雅黑" w:eastAsia="微软雅黑"/>
        </w:rPr>
      </w:pPr>
      <w:r>
        <w:rPr>
          <w:rFonts w:ascii="微软雅黑" w:eastAsia="微软雅黑"/>
          <w:spacing w:val="-1"/>
        </w:rPr>
        <w:t>验收阶段主要监理工作内容</w:t>
      </w:r>
    </w:p>
    <w:p>
      <w:pPr>
        <w:pStyle w:val="ListParagraph"/>
        <w:numPr>
          <w:ilvl w:val="0"/>
          <w:numId w:val="12"/>
        </w:numPr>
        <w:tabs>
          <w:tab w:val="left" w:pos="1488"/>
        </w:tabs>
        <w:spacing w:before="30" w:after="0" w:line="304" w:lineRule="auto"/>
        <w:ind w:left="231" w:right="272" w:firstLine="537"/>
        <w:jc w:val="left"/>
        <w:rPr>
          <w:sz w:val="28"/>
        </w:rPr>
      </w:pPr>
      <w:r>
        <w:rPr>
          <w:spacing w:val="-2"/>
          <w:sz w:val="28"/>
        </w:rPr>
        <w:t>督促、检查施工单位及时整理竣工文件和验收资料，受理单位工程</w:t>
      </w:r>
      <w:r>
        <w:rPr>
          <w:spacing w:val="-2"/>
          <w:sz w:val="28"/>
        </w:rPr>
        <w:t>竣工验收报告，提出监理意见；</w:t>
      </w:r>
    </w:p>
    <w:p>
      <w:pPr>
        <w:pStyle w:val="ListParagraph"/>
        <w:numPr>
          <w:ilvl w:val="0"/>
          <w:numId w:val="12"/>
        </w:numPr>
        <w:tabs>
          <w:tab w:val="left" w:pos="1488"/>
        </w:tabs>
        <w:spacing w:before="0" w:after="0" w:line="355" w:lineRule="exact"/>
        <w:ind w:left="1487" w:right="0" w:hanging="720"/>
        <w:jc w:val="left"/>
        <w:rPr>
          <w:sz w:val="28"/>
        </w:rPr>
      </w:pPr>
      <w:r>
        <w:rPr>
          <w:spacing w:val="-1"/>
          <w:sz w:val="28"/>
        </w:rPr>
        <w:t>根据施工单位竣工报告，提出工程质量评估报告。</w:t>
      </w:r>
    </w:p>
    <w:p>
      <w:pPr>
        <w:pStyle w:val="ListParagraph"/>
        <w:numPr>
          <w:ilvl w:val="0"/>
          <w:numId w:val="12"/>
        </w:numPr>
        <w:tabs>
          <w:tab w:val="left" w:pos="1488"/>
        </w:tabs>
        <w:spacing w:before="95" w:after="0" w:line="304" w:lineRule="auto"/>
        <w:ind w:left="231" w:right="272" w:firstLine="537"/>
        <w:jc w:val="left"/>
        <w:rPr>
          <w:sz w:val="28"/>
        </w:rPr>
      </w:pPr>
      <w:r>
        <w:rPr>
          <w:spacing w:val="-2"/>
          <w:sz w:val="28"/>
        </w:rPr>
        <w:t>组织工程预验收，参加业主组织的竣工验收。由总监理工程师会同</w:t>
      </w:r>
      <w:r>
        <w:rPr>
          <w:spacing w:val="-2"/>
          <w:sz w:val="28"/>
        </w:rPr>
        <w:t>参加验收的各方签署竣工验收报告。</w:t>
      </w:r>
    </w:p>
    <w:p>
      <w:pPr>
        <w:pStyle w:val="ListParagraph"/>
        <w:numPr>
          <w:ilvl w:val="0"/>
          <w:numId w:val="12"/>
        </w:numPr>
        <w:tabs>
          <w:tab w:val="left" w:pos="1488"/>
        </w:tabs>
        <w:spacing w:before="0" w:after="0" w:line="355" w:lineRule="exact"/>
        <w:ind w:left="1487" w:right="0" w:hanging="720"/>
        <w:jc w:val="left"/>
        <w:rPr>
          <w:sz w:val="28"/>
        </w:rPr>
      </w:pPr>
      <w:r>
        <w:rPr>
          <w:spacing w:val="-1"/>
          <w:sz w:val="28"/>
        </w:rPr>
        <w:t>编写并向建设单位提交工程项目监理工作总结。</w:t>
      </w:r>
    </w:p>
    <w:p>
      <w:pPr>
        <w:pStyle w:val="ListParagraph"/>
        <w:numPr>
          <w:ilvl w:val="0"/>
          <w:numId w:val="12"/>
        </w:numPr>
        <w:tabs>
          <w:tab w:val="left" w:pos="1487"/>
          <w:tab w:val="left" w:pos="1488"/>
        </w:tabs>
        <w:spacing w:before="95" w:after="0" w:line="240" w:lineRule="auto"/>
        <w:ind w:left="1487" w:right="0" w:hanging="720"/>
        <w:jc w:val="left"/>
        <w:rPr>
          <w:rFonts w:ascii="Times New Roman" w:eastAsia="Times New Roman"/>
          <w:sz w:val="28"/>
        </w:rPr>
      </w:pPr>
      <w:r>
        <w:rPr>
          <w:spacing w:val="-1"/>
          <w:sz w:val="28"/>
        </w:rPr>
        <w:t>整理完善监理资料并向建设单位提交监理资料。</w:t>
      </w:r>
    </w:p>
    <w:p>
      <w:pPr>
        <w:pStyle w:val="Heading1"/>
        <w:numPr>
          <w:ilvl w:val="0"/>
          <w:numId w:val="18"/>
        </w:numPr>
        <w:tabs>
          <w:tab w:val="left" w:pos="701"/>
        </w:tabs>
        <w:spacing w:before="98" w:after="0" w:line="555" w:lineRule="exact"/>
        <w:ind w:left="700" w:right="0" w:hanging="443"/>
        <w:jc w:val="left"/>
        <w:rPr>
          <w:rFonts w:ascii="微软雅黑" w:eastAsia="微软雅黑"/>
          <w:sz w:val="30"/>
        </w:rPr>
      </w:pPr>
      <w:r>
        <w:rPr>
          <w:rFonts w:ascii="微软雅黑" w:eastAsia="微软雅黑"/>
          <w:spacing w:val="-2"/>
        </w:rPr>
        <w:t>监理工作目标</w:t>
      </w:r>
    </w:p>
    <w:p>
      <w:pPr>
        <w:pStyle w:val="ListParagraph"/>
        <w:numPr>
          <w:ilvl w:val="1"/>
          <w:numId w:val="18"/>
        </w:numPr>
        <w:tabs>
          <w:tab w:val="left" w:pos="977"/>
          <w:tab w:val="left" w:pos="978"/>
        </w:tabs>
        <w:spacing w:before="0" w:after="0" w:line="555" w:lineRule="exact"/>
        <w:ind w:left="977" w:right="0" w:hanging="720"/>
        <w:jc w:val="left"/>
        <w:rPr>
          <w:rFonts w:ascii="微软雅黑" w:eastAsia="微软雅黑"/>
          <w:b/>
          <w:sz w:val="30"/>
        </w:rPr>
      </w:pPr>
      <w:r>
        <w:rPr>
          <w:rFonts w:ascii="微软雅黑" w:eastAsia="微软雅黑"/>
          <w:b/>
          <w:sz w:val="32"/>
        </w:rPr>
        <w:t>质量目标：</w:t>
      </w:r>
      <w:r>
        <w:rPr>
          <w:rFonts w:ascii="黑体" w:eastAsia="黑体"/>
          <w:sz w:val="32"/>
        </w:rPr>
        <w:t>优良工程</w:t>
      </w:r>
      <w:r>
        <w:rPr>
          <w:rFonts w:ascii="微软雅黑" w:eastAsia="微软雅黑"/>
          <w:b/>
          <w:spacing w:val="-10"/>
          <w:sz w:val="32"/>
        </w:rPr>
        <w:t>。</w:t>
      </w:r>
    </w:p>
    <w:p>
      <w:pPr>
        <w:pStyle w:val="Heading1"/>
        <w:numPr>
          <w:ilvl w:val="1"/>
          <w:numId w:val="18"/>
        </w:numPr>
        <w:tabs>
          <w:tab w:val="left" w:pos="977"/>
          <w:tab w:val="left" w:pos="978"/>
        </w:tabs>
        <w:spacing w:before="33" w:after="0" w:line="240" w:lineRule="auto"/>
        <w:ind w:left="977" w:right="0" w:hanging="720"/>
        <w:jc w:val="left"/>
        <w:rPr>
          <w:rFonts w:ascii="微软雅黑" w:eastAsia="微软雅黑"/>
          <w:sz w:val="30"/>
        </w:rPr>
      </w:pPr>
      <w:r>
        <w:rPr>
          <w:rFonts w:ascii="微软雅黑" w:eastAsia="微软雅黑"/>
          <w:spacing w:val="-2"/>
        </w:rPr>
        <w:t>工期目标:</w:t>
      </w:r>
    </w:p>
    <w:p>
      <w:pPr>
        <w:pStyle w:val="BodyText"/>
        <w:tabs>
          <w:tab w:val="left" w:pos="2427"/>
          <w:tab w:val="left" w:pos="3407"/>
          <w:tab w:val="left" w:pos="5507"/>
          <w:tab w:val="left" w:pos="5927"/>
          <w:tab w:val="left" w:pos="6767"/>
        </w:tabs>
        <w:spacing w:before="265"/>
        <w:ind w:left="818"/>
      </w:pPr>
      <w:r>
        <w:rPr>
          <w:rFonts w:ascii="Times New Roman" w:eastAsia="Times New Roman"/>
        </w:rPr>
        <w:t xml:space="preserve">2004 </w:t>
      </w:r>
      <w:r>
        <w:t>年</w:t>
      </w:r>
      <w:r>
        <w:rPr>
          <w:rFonts w:ascii="Times New Roman" w:eastAsia="Times New Roman"/>
          <w:spacing w:val="70"/>
          <w:u w:val="single"/>
        </w:rPr>
        <w:t xml:space="preserve"> </w:t>
      </w:r>
      <w:r>
        <w:rPr>
          <w:rFonts w:ascii="Times New Roman" w:eastAsia="Times New Roman"/>
          <w:spacing w:val="-10"/>
          <w:u w:val="single"/>
        </w:rPr>
        <w:t>7</w:t>
      </w:r>
      <w:r>
        <w:rPr>
          <w:rFonts w:ascii="Times New Roman" w:eastAsia="Times New Roman"/>
          <w:u w:val="single"/>
        </w:rPr>
        <w:tab/>
      </w:r>
      <w:r>
        <w:t>月</w:t>
      </w:r>
      <w:r>
        <w:rPr>
          <w:rFonts w:ascii="Times New Roman" w:eastAsia="Times New Roman"/>
          <w:spacing w:val="70"/>
          <w:u w:val="single"/>
        </w:rPr>
        <w:t xml:space="preserve"> </w:t>
      </w:r>
      <w:r>
        <w:rPr>
          <w:rFonts w:ascii="Times New Roman" w:eastAsia="Times New Roman"/>
          <w:spacing w:val="-5"/>
          <w:u w:val="single"/>
        </w:rPr>
        <w:t>25</w:t>
      </w:r>
      <w:r>
        <w:rPr>
          <w:rFonts w:ascii="Times New Roman" w:eastAsia="Times New Roman"/>
          <w:u w:val="single"/>
        </w:rPr>
        <w:tab/>
      </w:r>
      <w:r>
        <w:t>日开工</w:t>
      </w:r>
      <w:r>
        <w:rPr>
          <w:rFonts w:ascii="Times New Roman" w:eastAsia="Times New Roman"/>
        </w:rPr>
        <w:t xml:space="preserve">,2006 </w:t>
      </w:r>
      <w:r>
        <w:rPr>
          <w:spacing w:val="-10"/>
        </w:rPr>
        <w:t>年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spacing w:val="-10"/>
          <w:u w:val="single"/>
        </w:rPr>
        <w:t>5</w:t>
      </w:r>
      <w:r>
        <w:rPr>
          <w:rFonts w:ascii="Times New Roman" w:eastAsia="Times New Roman"/>
          <w:u w:val="single"/>
        </w:rPr>
        <w:tab/>
      </w:r>
      <w:r>
        <w:t>月</w:t>
      </w:r>
      <w:r>
        <w:rPr>
          <w:rFonts w:ascii="Times New Roman" w:eastAsia="Times New Roman"/>
          <w:spacing w:val="70"/>
          <w:u w:val="single"/>
        </w:rPr>
        <w:t xml:space="preserve"> </w:t>
      </w:r>
      <w:r>
        <w:rPr>
          <w:rFonts w:ascii="Times New Roman" w:eastAsia="Times New Roman"/>
          <w:spacing w:val="-10"/>
          <w:u w:val="single"/>
        </w:rPr>
        <w:t>1</w:t>
      </w:r>
      <w:r>
        <w:rPr>
          <w:rFonts w:ascii="Times New Roman" w:eastAsia="Times New Roman"/>
          <w:u w:val="single"/>
        </w:rPr>
        <w:tab/>
      </w:r>
      <w:r>
        <w:t>日竣工</w:t>
      </w:r>
      <w:r>
        <w:rPr>
          <w:spacing w:val="-10"/>
        </w:rPr>
        <w:t>。</w:t>
      </w:r>
    </w:p>
    <w:p>
      <w:pPr>
        <w:pStyle w:val="BodyText"/>
        <w:spacing w:before="12"/>
        <w:rPr>
          <w:sz w:val="15"/>
        </w:rPr>
      </w:pPr>
    </w:p>
    <w:p>
      <w:pPr>
        <w:pStyle w:val="BodyText"/>
        <w:spacing w:before="61" w:line="417" w:lineRule="auto"/>
        <w:ind w:left="111" w:right="272" w:firstLine="700"/>
        <w:jc w:val="both"/>
      </w:pPr>
      <w:r>
        <w:rPr>
          <w:spacing w:val="-2"/>
        </w:rPr>
        <w:t>在进度控制方面，监理组要求承包商根据施工承包合同提出工程总进度</w:t>
      </w:r>
      <w:r>
        <w:rPr>
          <w:spacing w:val="-2"/>
        </w:rPr>
        <w:t>计划、月进度计划或周进度计划；指导承包商运用网络计划技术、找出影响工</w:t>
      </w:r>
      <w:r>
        <w:rPr>
          <w:spacing w:val="-2"/>
        </w:rPr>
        <w:t>期的关键线路；并在实施过程建立数据采集制度，利用计算机跟踪分析施工中</w:t>
      </w:r>
      <w:r>
        <w:rPr>
          <w:spacing w:val="-3"/>
        </w:rPr>
        <w:t>产生的进度偏差，提出进度调整计划及采取措施的建议。保证工程在合同工期</w:t>
      </w:r>
    </w:p>
    <w:p>
      <w:pPr>
        <w:pStyle w:val="BodyText"/>
        <w:spacing w:line="358" w:lineRule="exact"/>
        <w:ind w:left="111"/>
      </w:pPr>
      <w:r>
        <w:rPr>
          <w:spacing w:val="-3"/>
        </w:rPr>
        <w:t>内竣工。</w:t>
      </w:r>
    </w:p>
    <w:p>
      <w:pPr>
        <w:pStyle w:val="ListParagraph"/>
        <w:numPr>
          <w:ilvl w:val="1"/>
          <w:numId w:val="18"/>
        </w:numPr>
        <w:tabs>
          <w:tab w:val="left" w:pos="977"/>
          <w:tab w:val="left" w:pos="978"/>
        </w:tabs>
        <w:spacing w:before="33" w:after="0" w:line="240" w:lineRule="auto"/>
        <w:ind w:left="977" w:right="0" w:hanging="720"/>
        <w:jc w:val="left"/>
        <w:rPr>
          <w:rFonts w:ascii="微软雅黑" w:eastAsia="微软雅黑"/>
          <w:b/>
          <w:sz w:val="30"/>
        </w:rPr>
      </w:pPr>
      <w:r>
        <w:rPr>
          <w:rFonts w:ascii="微软雅黑" w:eastAsia="微软雅黑"/>
          <w:b/>
          <w:sz w:val="32"/>
        </w:rPr>
        <w:t>安全文明目标：</w:t>
      </w:r>
      <w:r>
        <w:rPr>
          <w:spacing w:val="-1"/>
          <w:sz w:val="28"/>
        </w:rPr>
        <w:t>无重大伤亡事故，创文明工地。</w:t>
      </w:r>
    </w:p>
    <w:p>
      <w:pPr>
        <w:spacing w:after="0" w:line="240" w:lineRule="auto"/>
        <w:jc w:val="left"/>
        <w:rPr>
          <w:rFonts w:ascii="微软雅黑" w:eastAsia="微软雅黑"/>
          <w:sz w:val="30"/>
        </w:rPr>
        <w:sectPr>
          <w:headerReference w:type="default" r:id="rId16"/>
          <w:footerReference w:type="default" r:id="rId17"/>
          <w:pgSz w:w="11910" w:h="16840"/>
          <w:pgMar w:top="1580" w:right="860" w:bottom="1200" w:left="1160" w:header="972" w:footer="1009"/>
          <w:pgNumType w:start="7"/>
          <w:cols w:space="708"/>
        </w:sectPr>
      </w:pPr>
    </w:p>
    <w:p>
      <w:pPr>
        <w:pStyle w:val="Heading1"/>
        <w:numPr>
          <w:ilvl w:val="0"/>
          <w:numId w:val="18"/>
        </w:numPr>
        <w:tabs>
          <w:tab w:val="left" w:pos="740"/>
        </w:tabs>
        <w:spacing w:before="48" w:after="0" w:line="240" w:lineRule="auto"/>
        <w:ind w:left="739" w:right="0" w:hanging="482"/>
        <w:jc w:val="left"/>
        <w:rPr>
          <w:rFonts w:ascii="Times New Roman" w:eastAsia="Times New Roman"/>
          <w:sz w:val="30"/>
        </w:rPr>
      </w:pPr>
      <w:r>
        <w:rPr>
          <w:spacing w:val="-2"/>
        </w:rPr>
        <w:t>监理工作程序</w:t>
      </w:r>
    </w:p>
    <w:p>
      <w:pPr>
        <w:pStyle w:val="ListParagraph"/>
        <w:numPr>
          <w:ilvl w:val="1"/>
          <w:numId w:val="18"/>
        </w:numPr>
        <w:tabs>
          <w:tab w:val="left" w:pos="748"/>
        </w:tabs>
        <w:spacing w:before="204" w:after="0" w:line="240" w:lineRule="auto"/>
        <w:ind w:left="748" w:right="0" w:hanging="490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施工阶段的监理工作程序</w:t>
      </w:r>
    </w:p>
    <w:p>
      <w:pPr>
        <w:pStyle w:val="BodyText"/>
        <w:spacing w:before="17"/>
        <w:rPr>
          <w:rFonts w:ascii="Microsoft JhengHei"/>
          <w:b/>
          <w:sz w:val="8"/>
        </w:rPr>
      </w:pPr>
      <w:r>
        <w:pict>
          <v:group id="_x0000_s1025" style="width:396.75pt;height:255.4pt;margin-top:9.43pt;margin-left:97.53pt;mso-position-horizontal-relative:page;mso-wrap-distance-left:0;mso-wrap-distance-right:0;position:absolute;z-index:-251658240" coordorigin="1951,189" coordsize="7935,5108">
            <v:rect id="_x0000_s1026" style="width:2955;height:465;left:2498;position:absolute;top:1084" filled="f" stroked="t" strokecolor="black" strokeweight="0.75pt">
              <v:stroke dashstyle="solid"/>
            </v:rect>
            <v:shape id="_x0000_s1027" style="width:2;height:468;left:3997;position:absolute;top:643" coordorigin="3997,643" coordsize="0,468" path="m3997,1111l3997,643e" filled="t" fillcolor="white" stroked="f">
              <v:fill type="solid"/>
              <v:path arrowok="t"/>
            </v:shape>
            <v:shape id="_x0000_s1028" style="width:120;height:120;left:3937;position:absolute;top:991" coordorigin="3937,991" coordsize="120,120" path="m3997,1111l3937,991,4057,991,3997,1111xe" filled="t" fillcolor="black" stroked="f">
              <v:fill type="solid"/>
              <v:path arrowok="t"/>
            </v:shape>
            <v:line id="_x0000_s1029" style="position:absolute" from="3997,643" to="3997,1089" stroked="t" strokecolor="black" strokeweight="0.75pt">
              <v:stroke dashstyle="solid"/>
            </v:line>
            <v:rect id="_x0000_s1030" style="width:1970;height:465;left:3029;position:absolute;top:1984" filled="f" stroked="t" strokecolor="black" strokeweight="0.75pt">
              <v:stroke dashstyle="solid"/>
            </v:rect>
            <v:shape id="_x0000_s1031" style="width:2;height:468;left:4014;position:absolute;top:1540" coordorigin="4014,1540" coordsize="0,468" path="m4014,2008l4014,1540e" filled="t" fillcolor="white" stroked="f">
              <v:fill type="solid"/>
              <v:path arrowok="t"/>
            </v:shape>
            <v:shape id="_x0000_s1032" style="width:120;height:120;left:3954;position:absolute;top:1888" coordorigin="3954,1888" coordsize="120,120" path="m4014,2008l3954,1888,4074,1888,4014,2008xe" filled="t" fillcolor="black" stroked="f">
              <v:fill type="solid"/>
              <v:path arrowok="t"/>
            </v:shape>
            <v:line id="_x0000_s1033" style="position:absolute" from="4014,1540" to="4014,1986" stroked="t" strokecolor="black" strokeweight="0.75pt">
              <v:stroke dashstyle="solid"/>
            </v:line>
            <v:rect id="_x0000_s1034" style="width:1970;height:465;left:3029;position:absolute;top:2896" filled="f" stroked="t" strokecolor="black" strokeweight="0.75pt">
              <v:stroke dashstyle="solid"/>
            </v:rect>
            <v:shape id="_x0000_s1035" style="width:2;height:468;left:4034;position:absolute;top:2440" coordorigin="4034,2440" coordsize="0,468" path="m4034,2908l4034,2440e" filled="t" fillcolor="white" stroked="f">
              <v:fill type="solid"/>
              <v:path arrowok="t"/>
            </v:shape>
            <v:shape id="_x0000_s1036" style="width:120;height:120;left:3974;position:absolute;top:2788" coordorigin="3974,2788" coordsize="120,120" path="m4034,2908l3974,2788,4094,2788,4034,2908xe" filled="t" fillcolor="black" stroked="f">
              <v:fill type="solid"/>
              <v:path arrowok="t"/>
            </v:shape>
            <v:line id="_x0000_s1037" style="position:absolute" from="4034,2440" to="4034,2886" stroked="t" strokecolor="black" strokeweight="0.75pt">
              <v:stroke dashstyle="solid"/>
            </v:line>
            <v:rect id="_x0000_s1038" style="width:3315;height:465;left:2138;position:absolute;top:3784" filled="f" stroked="t" strokecolor="black" strokeweight="0.75pt">
              <v:stroke dashstyle="solid"/>
            </v:rect>
            <v:shape id="_x0000_s1039" style="width:2;height:468;left:4014;position:absolute;top:3340" coordorigin="4014,3340" coordsize="0,468" path="m4014,3808l4014,3340e" filled="t" fillcolor="white" stroked="f">
              <v:fill type="solid"/>
              <v:path arrowok="t"/>
            </v:shape>
            <v:shape id="_x0000_s1040" style="width:120;height:120;left:3954;position:absolute;top:3688" coordorigin="3954,3688" coordsize="120,120" path="m4014,3808l3954,3688,4074,3688,4014,3808xe" filled="t" fillcolor="black" stroked="f">
              <v:fill type="solid"/>
              <v:path arrowok="t"/>
            </v:shape>
            <v:line id="_x0000_s1041" style="position:absolute" from="4014,3340" to="4014,3786" stroked="t" strokecolor="black" strokeweight="0.75pt">
              <v:stroke dashstyle="solid"/>
            </v:line>
            <v:shape id="_x0000_s1042" style="width:120;height:120;left:4017;position:absolute;top:724" coordorigin="4017,724" coordsize="120,120" path="m4137,844l4017,784,4137,724,4137,844xe" filled="t" fillcolor="black" stroked="f">
              <v:fill type="solid"/>
              <v:path arrowok="t"/>
            </v:shape>
            <v:rect id="_x0000_s1043" style="width:3480;height:465;left:6398;position:absolute;top:580" filled="f" stroked="t" strokecolor="black" strokeweight="0.75pt">
              <v:stroke dashstyle="solid"/>
            </v:rect>
            <v:line id="_x0000_s1044" style="position:absolute" from="4039,784" to="6381,784" stroked="t" strokecolor="black" strokeweight="0.75pt">
              <v:stroke dashstyle="solid"/>
            </v:line>
            <v:shape id="_x0000_s1045" style="width:120;height:120;left:6318;position:absolute;top:2083" coordorigin="6318,2083" coordsize="120,120" path="m6318,2203l6318,2083,6438,2143,6318,2203xe" filled="t" fillcolor="black" stroked="f">
              <v:fill type="solid"/>
              <v:path arrowok="t"/>
            </v:shape>
            <v:line id="_x0000_s1046" style="position:absolute" from="5059,2143" to="6416,2143" stroked="t" strokecolor="black" strokeweight="0.75pt">
              <v:stroke dashstyle="solid"/>
            </v:line>
            <v:shape id="_x0000_s1047" style="width:2;height:283;left:8014;position:absolute;top:2363" coordorigin="8014,2363" coordsize="0,283" path="m8014,2646l8014,2363e" filled="t" fillcolor="white" stroked="f">
              <v:fill type="solid"/>
              <v:path arrowok="t"/>
            </v:shape>
            <v:line id="_x0000_s1048" style="position:absolute" from="8014,2363" to="8014,2646" stroked="t" strokecolor="black" strokeweight="0.75pt">
              <v:stroke dashstyle="solid"/>
            </v:line>
            <v:shape id="_x0000_s1049" style="width:120;height:120;left:4051;position:absolute;top:2556" coordorigin="4051,2556" coordsize="120,120" path="m4171,2676l4051,2616,4171,2556,4171,2676xe" filled="t" fillcolor="black" stroked="f">
              <v:fill type="solid"/>
              <v:path arrowok="t"/>
            </v:shape>
            <v:line id="_x0000_s1050" style="position:absolute" from="4074,2616" to="8008,2616" stroked="t" strokecolor="black" strokeweight="0.75pt">
              <v:stroke dashstyle="solid"/>
            </v:line>
            <v:shape id="_x0000_s1051" style="width:120;height:120;left:6261;position:absolute;top:3027" coordorigin="6261,3027" coordsize="120,120" path="m6261,3147l6261,3027,6381,3087,6261,3147xe" filled="t" fillcolor="black" stroked="f">
              <v:fill type="solid"/>
              <v:path arrowok="t"/>
            </v:shape>
            <v:line id="_x0000_s1052" style="position:absolute" from="5002,3087" to="6359,3087" stroked="t" strokecolor="black" strokeweight="0.75pt">
              <v:stroke dashstyle="solid"/>
            </v:line>
            <v:shape id="_x0000_s1053" style="width:2;height:283;left:7957;position:absolute;top:3307" coordorigin="7957,3307" coordsize="0,283" path="m7957,3590l7957,3307e" filled="t" fillcolor="white" stroked="f">
              <v:fill type="solid"/>
              <v:path arrowok="t"/>
            </v:shape>
            <v:line id="_x0000_s1054" style="position:absolute" from="7957,3307" to="7957,3590" stroked="t" strokecolor="black" strokeweight="0.75pt">
              <v:stroke dashstyle="solid"/>
            </v:line>
            <v:shape id="_x0000_s1055" style="width:3957;height:2;left:3994;position:absolute;top:3560" coordorigin="3994,3560" coordsize="3957,0" path="m7951,3560l3994,3560e" filled="t" fillcolor="white" stroked="f">
              <v:fill type="solid"/>
              <v:path arrowok="t"/>
            </v:shape>
            <v:shape id="_x0000_s1056" style="width:120;height:120;left:3994;position:absolute;top:3500" coordorigin="3994,3500" coordsize="120,120" path="m4114,3620l3994,3560,4114,3500,4114,3620xe" filled="t" fillcolor="black" stroked="f">
              <v:fill type="solid"/>
              <v:path arrowok="t"/>
            </v:shape>
            <v:line id="_x0000_s1057" style="position:absolute" from="4017,3560" to="7951,3560" stroked="t" strokecolor="black" strokeweight="0.75pt">
              <v:stroke dashstyle="solid"/>
            </v:line>
            <v:shape id="_x0000_s1058" style="width:1576;height:2;left:5453;position:absolute;top:3960" coordorigin="5453,3960" coordsize="1576,0" path="m7029,3960l5453,3960e" filled="t" fillcolor="white" stroked="f">
              <v:fill type="solid"/>
              <v:path arrowok="t"/>
            </v:shape>
            <v:shape id="_x0000_s1059" style="width:120;height:120;left:6909;position:absolute;top:3900" coordorigin="6909,3900" coordsize="120,120" path="m6909,4020l6909,3900,7029,3960,6909,4020xe" filled="t" fillcolor="black" stroked="f">
              <v:fill type="solid"/>
              <v:path arrowok="t"/>
            </v:shape>
            <v:line id="_x0000_s1060" style="position:absolute" from="5453,3960" to="7007,3960" stroked="t" strokecolor="black" strokeweight="0.75pt">
              <v:stroke dashstyle="solid"/>
            </v:line>
            <v:rect id="_x0000_s1061" style="width:2489;height:465;left:7029;position:absolute;top:4420" filled="f" stroked="t" strokecolor="black" strokeweight="0.75pt">
              <v:stroke dashstyle="solid"/>
            </v:rect>
            <v:shape id="_x0000_s1062" style="width:2;height:283;left:8094;position:absolute;top:4160" coordorigin="8094,4160" coordsize="0,283" path="m8094,4443l8094,4160e" filled="t" fillcolor="white" stroked="f">
              <v:fill type="solid"/>
              <v:path arrowok="t"/>
            </v:shape>
            <v:shape id="_x0000_s1063" style="width:120;height:120;left:8034;position:absolute;top:4323" coordorigin="8034,4323" coordsize="120,120" path="m8094,4443l8034,4323,8154,4323,8094,4443xe" filled="t" fillcolor="black" stroked="f">
              <v:fill type="solid"/>
              <v:path arrowok="t"/>
            </v:shape>
            <v:line id="_x0000_s1064" style="position:absolute" from="8094,4160" to="8094,4421" stroked="t" strokecolor="black" strokeweight="0.75pt">
              <v:stroke dashstyle="solid"/>
            </v:line>
            <v:shape id="_x0000_s1065" style="width:120;height:120;left:4074;position:absolute;top:4560" coordorigin="4074,4560" coordsize="120,120" path="m4194,4680l4074,4620,4194,4560,4194,4680xe" filled="t" fillcolor="black" stroked="f">
              <v:fill type="solid"/>
              <v:path arrowok="t"/>
            </v:shape>
            <v:line id="_x0000_s1066" style="position:absolute" from="4097,4620" to="7029,4620" stroked="t" strokecolor="black" strokeweight="0.75pt">
              <v:stroke dashstyle="solid"/>
            </v:line>
            <v:shape id="_x0000_s1067" style="width:2;height:624;left:4014;position:absolute;top:4243" coordorigin="4014,4243" coordsize="0,624" path="m4014,4867l4014,4243e" filled="t" fillcolor="white" stroked="f">
              <v:fill type="solid"/>
              <v:path arrowok="t"/>
            </v:shape>
            <v:shape id="_x0000_s1068" style="width:120;height:120;left:3954;position:absolute;top:4747" coordorigin="3954,4747" coordsize="120,120" path="m4014,4867l3954,4747,4074,4747,4014,4867xe" filled="t" fillcolor="black" stroked="f">
              <v:fill type="solid"/>
              <v:path arrowok="t"/>
            </v:shape>
            <v:line id="_x0000_s1069" style="position:absolute" from="4014,4243" to="4014,4845" stroked="t" strokecolor="black" strokeweight="0.75pt">
              <v:stroke dashstyle="solid"/>
            </v:line>
            <v:line id="_x0000_s1070" style="position:absolute" from="5453,340" to="8014,340" stroked="t" strokecolor="black" strokeweight="0.75pt">
              <v:stroke dashstyle="solid"/>
            </v:line>
            <v:shape id="_x0000_s1071" style="width:2;height:261;left:8014;position:absolute;top:343" coordorigin="8014,343" coordsize="0,261" path="m8014,604l8014,343e" filled="t" fillcolor="white" stroked="f">
              <v:fill type="solid"/>
              <v:path arrowok="t"/>
            </v:shape>
            <v:shape id="_x0000_s1072" style="width:120;height:120;left:7954;position:absolute;top:484" coordorigin="7954,484" coordsize="120,120" path="m8014,604l7954,484,8074,484,8014,604xe" filled="t" fillcolor="black" stroked="f">
              <v:fill type="solid"/>
              <v:path arrowok="t"/>
            </v:shape>
            <v:line id="_x0000_s1073" style="position:absolute" from="8014,343" to="8014,582" stroked="t" strokecolor="black" strokeweight="0.75pt">
              <v:stroke dashstyle="solid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width:3140;height:240;left:6578;position:absolute;top:69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编制项目监理规划和实施细则</w:t>
                    </w:r>
                  </w:p>
                </w:txbxContent>
              </v:textbox>
            </v:shape>
            <v:shape id="_x0000_s1075" type="#_x0000_t202" style="width:2660;height:240;left:2655;position:absolute;top:120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组织召开监理工作交底会</w:t>
                    </w:r>
                  </w:p>
                </w:txbxContent>
              </v:textbox>
            </v:shape>
            <v:shape id="_x0000_s1076" type="#_x0000_t202" style="width:1460;height:240;left:3294;position:absolute;top:210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实施工程监理</w:t>
                    </w:r>
                  </w:p>
                </w:txbxContent>
              </v:textbox>
            </v:shape>
            <v:shape id="_x0000_s1077" type="#_x0000_t202" style="width:1460;height:240;left:3294;position:absolute;top:301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组织工程初验</w:t>
                    </w:r>
                  </w:p>
                </w:txbxContent>
              </v:textbox>
            </v:shape>
            <v:shape id="_x0000_s1078" type="#_x0000_t202" style="width:2900;height:240;left:2355;position:absolute;top:390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协助建设单位组织竣工验收</w:t>
                    </w:r>
                  </w:p>
                </w:txbxContent>
              </v:textbox>
            </v:shape>
            <v:shape id="_x0000_s1079" type="#_x0000_t202" style="width:1940;height:240;left:7313;position:absolute;top:453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施工阶段监理总结</w:t>
                    </w:r>
                  </w:p>
                </w:txbxContent>
              </v:textbox>
            </v:shape>
            <v:shape id="_x0000_s1080" type="#_x0000_t202" style="width:2489;height:465;left:7029;position:absolute;top:371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51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提交监理资料</w:t>
                    </w:r>
                  </w:p>
                </w:txbxContent>
              </v:textbox>
            </v:shape>
            <v:shape id="_x0000_s1081" type="#_x0000_t202" style="width:3152;height:483;left:6381;position:absolute;top:286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36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编制工程质量初评报告</w:t>
                    </w:r>
                  </w:p>
                </w:txbxContent>
              </v:textbox>
            </v:shape>
            <v:shape id="_x0000_s1082" type="#_x0000_t202" style="width:3152;height:499;left:6438;position:absolute;top:191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36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编制工程质量初评报告</w:t>
                    </w:r>
                  </w:p>
                </w:txbxContent>
              </v:textbox>
            </v:shape>
            <v:shape id="_x0000_s1083" type="#_x0000_t202" style="width:3495;height:465;left:1958;position:absolute;top:19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3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组建监理班子进驻施工现场</w:t>
                    </w:r>
                  </w:p>
                </w:txbxContent>
              </v:textbox>
            </v:shape>
            <v:shape id="_x0000_s1084" type="#_x0000_t202" style="width:1970;height:465;left:3029;position:absolute;top:482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2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进入保修阶段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8"/>
        <w:rPr>
          <w:rFonts w:ascii="Microsoft JhengHei"/>
          <w:b/>
          <w:sz w:val="17"/>
        </w:rPr>
      </w:pPr>
    </w:p>
    <w:p>
      <w:pPr>
        <w:pStyle w:val="ListParagraph"/>
        <w:numPr>
          <w:ilvl w:val="1"/>
          <w:numId w:val="18"/>
        </w:numPr>
        <w:tabs>
          <w:tab w:val="left" w:pos="759"/>
        </w:tabs>
        <w:spacing w:before="1" w:after="0" w:line="240" w:lineRule="auto"/>
        <w:ind w:left="758" w:right="0" w:hanging="501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材料、检验程序</w:t>
      </w:r>
    </w:p>
    <w:p>
      <w:pPr>
        <w:pStyle w:val="BodyText"/>
        <w:spacing w:before="6"/>
        <w:rPr>
          <w:rFonts w:ascii="Microsoft JhengHei"/>
          <w:b/>
          <w:sz w:val="9"/>
        </w:rPr>
      </w:pPr>
      <w:r>
        <w:pict>
          <v:group id="_x0000_s1085" style="width:351.75pt;height:306.4pt;margin-top:9.8pt;margin-left:112.12pt;mso-position-horizontal-relative:page;mso-wrap-distance-left:0;mso-wrap-distance-right:0;position:absolute;z-index:-251657216" coordorigin="2243,196" coordsize="7035,6128">
            <v:rect id="_x0000_s1086" style="width:4972;height:780;left:3038;position:absolute;top:203" filled="f" stroked="t" strokecolor="black" strokeweight="0.75pt">
              <v:stroke dashstyle="solid"/>
            </v:rect>
            <v:shape id="_x0000_s1087" style="width:120;height:120;left:5422;position:absolute;top:1331" coordorigin="5422,1331" coordsize="120,120" path="m5482,1451l5422,1331,5542,1331,5482,1451xe" filled="t" fillcolor="black" stroked="f">
              <v:fill type="solid"/>
              <v:path arrowok="t"/>
            </v:shape>
            <v:line id="_x0000_s1088" style="position:absolute" from="5482,983" to="5482,1429" stroked="t" strokecolor="black" strokeweight="0.75pt">
              <v:stroke dashstyle="solid"/>
            </v:line>
            <v:rect id="_x0000_s1089" style="width:2167;height:465;left:4417;position:absolute;top:1451" filled="f" stroked="t" strokecolor="black" strokeweight="0.75pt">
              <v:stroke dashstyle="solid"/>
            </v:rect>
            <v:rect id="_x0000_s1090" style="width:2167;height:465;left:4417;position:absolute;top:2347" filled="f" stroked="t" strokecolor="black" strokeweight="0.75pt">
              <v:stroke dashstyle="solid"/>
            </v:rect>
            <v:shape id="_x0000_s1091" style="width:2;height:429;left:5499;position:absolute;top:1934" coordorigin="5499,1934" coordsize="0,429" path="m5499,2363l5499,1934e" filled="t" fillcolor="white" stroked="f">
              <v:fill type="solid"/>
              <v:path arrowok="t"/>
            </v:shape>
            <v:shape id="_x0000_s1092" style="width:120;height:120;left:5439;position:absolute;top:2243" coordorigin="5439,2243" coordsize="120,120" path="m5499,2363l5439,2243,5559,2243,5499,2363xe" filled="t" fillcolor="black" stroked="f">
              <v:fill type="solid"/>
              <v:path arrowok="t"/>
            </v:shape>
            <v:line id="_x0000_s1093" style="position:absolute" from="5499,1934" to="5499,2341" stroked="t" strokecolor="black" strokeweight="0.75pt">
              <v:stroke dashstyle="solid"/>
            </v:line>
            <v:rect id="_x0000_s1094" style="width:2167;height:465;left:4417;position:absolute;top:3243" filled="f" stroked="t" strokecolor="black" strokeweight="0.75pt">
              <v:stroke dashstyle="solid"/>
            </v:rect>
            <v:shape id="_x0000_s1095" style="width:2;height:429;left:5519;position:absolute;top:2827" coordorigin="5519,2827" coordsize="0,429" path="m5519,3256l5519,2827e" filled="t" fillcolor="white" stroked="f">
              <v:fill type="solid"/>
              <v:path arrowok="t"/>
            </v:shape>
            <v:shape id="_x0000_s1096" style="width:120;height:120;left:5459;position:absolute;top:3136" coordorigin="5459,3136" coordsize="120,120" path="m5519,3256l5459,3136,5579,3136,5519,3256xe" filled="t" fillcolor="black" stroked="f">
              <v:fill type="solid"/>
              <v:path arrowok="t"/>
            </v:shape>
            <v:line id="_x0000_s1097" style="position:absolute" from="5519,2827" to="5519,3234" stroked="t" strokecolor="black" strokeweight="0.75pt">
              <v:stroke dashstyle="solid"/>
            </v:line>
            <v:rect id="_x0000_s1098" style="width:2167;height:465;left:4417;position:absolute;top:4119" filled="f" stroked="t" strokecolor="black" strokeweight="0.75pt">
              <v:stroke dashstyle="solid"/>
            </v:rect>
            <v:shape id="_x0000_s1099" style="width:2;height:429;left:5519;position:absolute;top:3703" coordorigin="5519,3703" coordsize="0,429" path="m5519,4132l5519,3703e" filled="t" fillcolor="white" stroked="f">
              <v:fill type="solid"/>
              <v:path arrowok="t"/>
            </v:shape>
            <v:shape id="_x0000_s1100" style="width:120;height:120;left:5459;position:absolute;top:4012" coordorigin="5459,4012" coordsize="120,120" path="m5519,4132l5459,4012,5579,4012,5519,4132xe" filled="t" fillcolor="black" stroked="f">
              <v:fill type="solid"/>
              <v:path arrowok="t"/>
            </v:shape>
            <v:line id="_x0000_s1101" style="position:absolute" from="5519,3703" to="5519,4110" stroked="t" strokecolor="black" strokeweight="0.75pt">
              <v:stroke dashstyle="solid"/>
            </v:line>
            <v:rect id="_x0000_s1102" style="width:4137;height:465;left:3432;position:absolute;top:4979" filled="f" stroked="t" strokecolor="black" strokeweight="0.75pt">
              <v:stroke dashstyle="solid"/>
            </v:rect>
            <v:shape id="_x0000_s1103" style="width:2;height:429;left:5539;position:absolute;top:4583" coordorigin="5539,4583" coordsize="0,429" path="m5539,5012l5539,4583e" filled="t" fillcolor="white" stroked="f">
              <v:fill type="solid"/>
              <v:path arrowok="t"/>
            </v:shape>
            <v:shape id="_x0000_s1104" style="width:120;height:120;left:5479;position:absolute;top:4892" coordorigin="5479,4892" coordsize="120,120" path="m5539,5012l5479,4892,5599,4892,5539,5012xe" filled="t" fillcolor="black" stroked="f">
              <v:fill type="solid"/>
              <v:path arrowok="t"/>
            </v:shape>
            <v:line id="_x0000_s1105" style="position:absolute" from="5539,4583" to="5539,4990" stroked="t" strokecolor="black" strokeweight="0.75pt">
              <v:stroke dashstyle="solid"/>
            </v:line>
            <v:shape id="_x0000_s1106" style="width:2;height:429;left:5539;position:absolute;top:5439" coordorigin="5539,5439" coordsize="0,429" path="m5539,5868l5539,5439e" filled="t" fillcolor="white" stroked="f">
              <v:fill type="solid"/>
              <v:path arrowok="t"/>
            </v:shape>
            <v:shape id="_x0000_s1107" style="width:120;height:120;left:5479;position:absolute;top:5748" coordorigin="5479,5748" coordsize="120,120" path="m5539,5868l5479,5748,5599,5748,5539,5868xe" filled="t" fillcolor="black" stroked="f">
              <v:fill type="solid"/>
              <v:path arrowok="t"/>
            </v:shape>
            <v:line id="_x0000_s1108" style="position:absolute" from="5539,5439" to="5539,5846" stroked="t" strokecolor="black" strokeweight="0.75pt">
              <v:stroke dashstyle="solid"/>
            </v:line>
            <v:line id="_x0000_s1109" style="position:absolute" from="2250,4390" to="4417,4390" stroked="t" strokecolor="black" strokeweight="0.75pt">
              <v:stroke dashstyle="solid"/>
            </v:line>
            <v:line id="_x0000_s1110" style="position:absolute" from="2250,3467" to="4417,3467" stroked="t" strokecolor="black" strokeweight="0.75pt">
              <v:stroke dashstyle="solid"/>
            </v:line>
            <v:line id="_x0000_s1111" style="position:absolute" from="2250,1699" to="4417,1699" stroked="t" strokecolor="black" strokeweight="0.75pt">
              <v:stroke dashstyle="solid"/>
            </v:line>
            <v:shape id="_x0000_s1112" style="width:120;height:120;left:2918;position:absolute;top:583" coordorigin="2918,583" coordsize="120,120" path="m2918,703l2918,583,3038,643,2918,703xe" filled="t" fillcolor="black" stroked="f">
              <v:fill type="solid"/>
              <v:path arrowok="t"/>
            </v:shape>
            <v:shape id="_x0000_s1113" style="width:766;height:3744;left:2250;position:absolute;top:643" coordorigin="2250,643" coordsize="766,3744" path="m2250,643l3016,643m2250,643l2250,4387e" filled="f" stroked="t" strokecolor="black" strokeweight="0.75pt">
              <v:stroke dashstyle="solid"/>
              <v:path arrowok="t"/>
            </v:shape>
            <v:rect id="_x0000_s1114" style="width:1307;height:468;left:7963;position:absolute;top:1423" filled="f" stroked="t" strokecolor="black" strokeweight="0.75pt">
              <v:stroke dashstyle="solid"/>
            </v:rect>
            <v:shape id="_x0000_s1115" style="width:1379;height:2;left:6584;position:absolute;top:1735" coordorigin="6584,1735" coordsize="1379,0" path="m7963,1735l6584,1735e" filled="t" fillcolor="white" stroked="f">
              <v:fill type="solid"/>
              <v:path arrowok="t"/>
            </v:shape>
            <v:shape id="_x0000_s1116" style="width:120;height:120;left:6584;position:absolute;top:1675" coordorigin="6584,1675" coordsize="120,120" path="m6704,1795l6584,1735,6704,1675,6704,1795xe" filled="t" fillcolor="black" stroked="f">
              <v:fill type="solid"/>
              <v:path arrowok="t"/>
            </v:shape>
            <v:line id="_x0000_s1117" style="position:absolute" from="6607,1735" to="7963,1735" stroked="t" strokecolor="black" strokeweight="0.75pt">
              <v:stroke dashstyle="solid"/>
            </v:line>
            <v:shape id="_x0000_s1118" style="width:120;height:120;left:6584;position:absolute;top:4283" coordorigin="6584,4283" coordsize="120,120" path="m6704,4403l6584,4343,6704,4283,6704,4403xe" filled="t" fillcolor="black" stroked="f">
              <v:fill type="solid"/>
              <v:path arrowok="t"/>
            </v:shape>
            <v:line id="_x0000_s1119" style="position:absolute" from="6607,4343" to="7372,4343" stroked="t" strokecolor="black" strokeweight="0.75pt">
              <v:stroke dashstyle="solid"/>
            </v:line>
            <v:rect id="_x0000_s1120" style="width:1773;height:468;left:7369;position:absolute;top:4075" filled="f" stroked="t" strokecolor="black" strokeweight="0.75pt">
              <v:stroke dashstyle="solid"/>
            </v:rect>
            <v:shape id="_x0000_s1121" style="width:1379;height:2;left:6584;position:absolute;top:1579" coordorigin="6584,1579" coordsize="1379,0" path="m7963,1579l6584,1579e" filled="t" fillcolor="white" stroked="f">
              <v:fill type="solid"/>
              <v:path arrowok="t"/>
            </v:shape>
            <v:shape id="_x0000_s1122" style="width:120;height:120;left:7843;position:absolute;top:1519" coordorigin="7843,1519" coordsize="120,120" path="m7843,1639l7843,1519,7963,1579,7843,1639xe" filled="t" fillcolor="black" stroked="f">
              <v:fill type="solid"/>
              <v:path arrowok="t"/>
            </v:shape>
            <v:line id="_x0000_s1123" style="position:absolute" from="6584,1579" to="7941,1579" stroked="t" strokecolor="black" strokeweight="0.75pt">
              <v:stroke dashstyle="solid"/>
            </v:line>
            <v:shape id="_x0000_s1124" type="#_x0000_t202" style="width:4400;height:552;left:3364;position:absolute;top:320" filled="f" stroked="f">
              <v:textbox inset="0,0,0,0">
                <w:txbxContent>
                  <w:p>
                    <w:pPr>
                      <w:spacing w:before="0" w:line="274" w:lineRule="exact"/>
                      <w:ind w:left="5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承包单位提出供货单位所提供的苗木出圃</w:t>
                    </w:r>
                  </w:p>
                  <w:p>
                    <w:pPr>
                      <w:spacing w:before="4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单，植物检疫证，并填写“材料报审表”</w:t>
                    </w:r>
                  </w:p>
                </w:txbxContent>
              </v:textbox>
            </v:shape>
            <v:shape id="_x0000_s1125" type="#_x0000_t202" style="width:740;height:240;left:2897;position:absolute;top:137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不合格</w:t>
                    </w:r>
                  </w:p>
                </w:txbxContent>
              </v:textbox>
            </v:shape>
            <v:shape id="_x0000_s1126" type="#_x0000_t202" style="width:1700;height:1116;left:4660;position:absolute;top:1125" filled="f" stroked="f">
              <v:textbox inset="0,0,0,0">
                <w:txbxContent>
                  <w:p>
                    <w:pPr>
                      <w:spacing w:before="0" w:line="274" w:lineRule="exact"/>
                      <w:ind w:left="1072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申报</w:t>
                    </w:r>
                  </w:p>
                  <w:p>
                    <w:pPr>
                      <w:spacing w:before="136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监理工程师检查</w:t>
                    </w:r>
                  </w:p>
                  <w:p>
                    <w:pPr>
                      <w:spacing w:before="125" w:line="274" w:lineRule="exact"/>
                      <w:ind w:left="1092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合格</w:t>
                    </w:r>
                  </w:p>
                </w:txbxContent>
              </v:textbox>
            </v:shape>
            <v:shape id="_x0000_s1127" type="#_x0000_t202" style="width:500;height:240;left:6935;position:absolute;top:122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磋商</w:t>
                    </w:r>
                  </w:p>
                </w:txbxContent>
              </v:textbox>
            </v:shape>
            <v:shape id="_x0000_s1128" type="#_x0000_t202" style="width:980;height:240;left:8136;position:absolute;top:154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建设单位</w:t>
                    </w:r>
                  </w:p>
                </w:txbxContent>
              </v:textbox>
            </v:shape>
            <v:shape id="_x0000_s1129" type="#_x0000_t202" style="width:980;height:240;left:5020;position:absolute;top:246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材料进场</w:t>
                    </w:r>
                  </w:p>
                </w:txbxContent>
              </v:textbox>
            </v:shape>
            <v:shape id="_x0000_s1130" type="#_x0000_t202" style="width:740;height:240;left:2897;position:absolute;top:309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不合格</w:t>
                    </w:r>
                  </w:p>
                </w:txbxContent>
              </v:textbox>
            </v:shape>
            <v:shape id="_x0000_s1131" type="#_x0000_t202" style="width:740;height:240;left:2987;position:absolute;top:4029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不合格</w:t>
                    </w:r>
                  </w:p>
                </w:txbxContent>
              </v:textbox>
            </v:shape>
            <v:shape id="_x0000_s1132" type="#_x0000_t202" style="width:1700;height:1553;left:4660;position:absolute;top:3360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监理工程师检查</w:t>
                    </w:r>
                  </w:p>
                  <w:p>
                    <w:pPr>
                      <w:spacing w:before="145" w:line="331" w:lineRule="auto"/>
                      <w:ind w:left="120" w:right="125" w:firstLine="972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合格</w:t>
                    </w:r>
                    <w:r>
                      <w:rPr>
                        <w:spacing w:val="-2"/>
                        <w:sz w:val="24"/>
                      </w:rPr>
                      <w:t>见证取样复试</w:t>
                    </w:r>
                  </w:p>
                  <w:p>
                    <w:pPr>
                      <w:spacing w:before="11" w:line="274" w:lineRule="exact"/>
                      <w:ind w:left="114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合格</w:t>
                    </w:r>
                  </w:p>
                </w:txbxContent>
              </v:textbox>
            </v:shape>
            <v:shape id="_x0000_s1133" type="#_x0000_t202" style="width:1460;height:240;left:7535;position:absolute;top:4192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监理平行检验</w:t>
                    </w:r>
                  </w:p>
                </w:txbxContent>
              </v:textbox>
            </v:shape>
            <v:shape id="_x0000_s1134" type="#_x0000_t202" style="width:3974;height:697;left:3583;position:absolute;top:5096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监理工程师审批，签认“材料报审表”</w:t>
                    </w:r>
                  </w:p>
                  <w:p>
                    <w:pPr>
                      <w:spacing w:before="149" w:line="274" w:lineRule="exact"/>
                      <w:ind w:left="222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合格</w:t>
                    </w:r>
                  </w:p>
                </w:txbxContent>
              </v:textbox>
            </v:shape>
            <v:shape id="_x0000_s1135" type="#_x0000_t202" style="width:2167;height:465;left:4417;position:absolute;top:585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/>
                      <w:ind w:left="35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投入工程使用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Microsoft JhengHei"/>
          <w:sz w:val="9"/>
        </w:rPr>
        <w:sectPr>
          <w:headerReference w:type="default" r:id="rId18"/>
          <w:footerReference w:type="default" r:id="rId19"/>
          <w:pgSz w:w="11910" w:h="16840"/>
          <w:pgMar w:top="1580" w:right="860" w:bottom="1200" w:left="1160" w:header="972" w:footer="1009"/>
          <w:pgNumType w:start="8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897"/>
          <w:tab w:val="left" w:pos="899"/>
        </w:tabs>
        <w:spacing w:before="0" w:after="0" w:line="471" w:lineRule="exact"/>
        <w:ind w:left="898" w:right="0" w:hanging="641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施工测量放样复核程序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19"/>
        </w:rPr>
      </w:pPr>
    </w:p>
    <w:p>
      <w:pPr>
        <w:spacing w:before="120" w:line="187" w:lineRule="auto"/>
        <w:ind w:left="7396" w:right="2247" w:firstLine="0"/>
        <w:jc w:val="both"/>
        <w:rPr>
          <w:sz w:val="24"/>
        </w:rPr>
      </w:pPr>
      <w:r>
        <w:pict>
          <v:group id="_x0000_s1136" style="width:297.75pt;height:173.5pt;margin-top:-74.83pt;margin-left:97.53pt;mso-position-horizontal-relative:page;position:absolute;z-index:251660288" coordorigin="1951,-1497" coordsize="5955,3470">
            <v:line id="_x0000_s1137" style="position:absolute" from="5558,1322" to="7898,1322" stroked="t" strokecolor="black" strokeweight="0.75pt">
              <v:stroke dashstyle="solid"/>
            </v:line>
            <v:shape id="_x0000_s1138" style="width:120;height:120;left:4238;position:absolute;top:574" coordorigin="4238,575" coordsize="120,120" path="m4298,695l4238,575,4358,575,4298,695xe" filled="t" fillcolor="black" stroked="f">
              <v:fill type="solid"/>
              <v:path arrowok="t"/>
            </v:shape>
            <v:line id="_x0000_s1139" style="position:absolute" from="4298,-241" to="4298,672" stroked="t" strokecolor="black" strokeweight="0.75pt">
              <v:stroke dashstyle="solid"/>
            </v:line>
            <v:shape id="_x0000_s1140" style="width:3420;height:1248;left:2609;position:absolute;top:717" coordorigin="2609,718" coordsize="3420,1248" path="m4319,1966l2609,1342,4319,718,6029,1342,4319,1966xe" filled="t" fillcolor="white" stroked="f">
              <v:fill type="solid"/>
              <v:path arrowok="t"/>
            </v:shape>
            <v:shape id="_x0000_s1141" style="width:3420;height:1248;left:2609;position:absolute;top:717" coordorigin="2609,718" coordsize="3420,1248" path="m4319,718l2609,1342,4319,1966,6029,1342,4319,718xe" filled="f" stroked="t" strokecolor="black" strokeweight="0.75pt">
              <v:stroke dashstyle="solid"/>
              <v:path arrowok="t"/>
            </v:shape>
            <v:line id="_x0000_s1142" style="position:absolute" from="7898,1337" to="7898,-709" stroked="t" strokecolor="black" strokeweight="0.75pt">
              <v:stroke dashstyle="solid"/>
            </v:line>
            <v:shape id="_x0000_s1143" style="width:120;height:120;left:6458;position:absolute;top:-770" coordorigin="6458,-769" coordsize="120,120" path="m6578,-649l6458,-709,6578,-769,6578,-649xe" filled="t" fillcolor="black" stroked="f">
              <v:fill type="solid"/>
              <v:path arrowok="t"/>
            </v:shape>
            <v:line id="_x0000_s1144" style="position:absolute" from="6481,-709" to="7898,-709" stroked="t" strokecolor="black" strokeweight="0.75pt">
              <v:stroke dashstyle="solid"/>
            </v:line>
            <v:shape id="_x0000_s1145" type="#_x0000_t202" style="width:980;height:240;left:3839;position:absolute;top:110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监理审核</w:t>
                    </w:r>
                  </w:p>
                </w:txbxContent>
              </v:textbox>
            </v:shape>
            <v:shape id="_x0000_s1146" type="#_x0000_t202" style="width:4500;height:1248;left:1958;position:absolute;top:-149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 w:line="242" w:lineRule="auto"/>
                      <w:ind w:left="143" w:right="142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承包商测量放样准备工作，熟悉图纸，</w:t>
                    </w:r>
                    <w:r>
                      <w:rPr>
                        <w:spacing w:val="-2"/>
                        <w:sz w:val="24"/>
                      </w:rPr>
                      <w:t>按图对数据进行交换，制订测量及放样</w:t>
                    </w:r>
                    <w:r>
                      <w:rPr>
                        <w:spacing w:val="-4"/>
                        <w:sz w:val="24"/>
                      </w:rPr>
                      <w:t>方案。</w:t>
                    </w:r>
                  </w:p>
                </w:txbxContent>
              </v:textbox>
            </v:shape>
          </v:group>
        </w:pict>
      </w:r>
      <w:r>
        <w:rPr>
          <w:spacing w:val="-10"/>
          <w:sz w:val="24"/>
        </w:rPr>
        <w:t>不</w:t>
      </w:r>
      <w:r>
        <w:rPr>
          <w:spacing w:val="-10"/>
          <w:sz w:val="24"/>
        </w:rPr>
        <w:t>同</w:t>
      </w:r>
      <w:r>
        <w:rPr>
          <w:spacing w:val="-10"/>
          <w:sz w:val="24"/>
        </w:rPr>
        <w:t>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120" w:line="187" w:lineRule="auto"/>
        <w:ind w:left="6856" w:right="2787" w:firstLine="0"/>
        <w:jc w:val="both"/>
        <w:rPr>
          <w:sz w:val="24"/>
        </w:rPr>
      </w:pPr>
      <w:r>
        <w:pict>
          <v:group id="_x0000_s1147" style="width:253.15pt;height:228.8pt;margin-top:-119.55pt;margin-left:115.53pt;mso-position-horizontal-relative:page;position:absolute;z-index:251661312" coordorigin="2311,-2391" coordsize="5063,4576">
            <v:shape id="_x0000_s1148" style="width:120;height:120;left:4256;position:absolute;top:-1265" coordorigin="4256,-1264" coordsize="120,120" path="m4316,-1144l4256,-1264,4376,-1264,4316,-1144xe" filled="t" fillcolor="black" stroked="f">
              <v:fill type="solid"/>
              <v:path arrowok="t"/>
            </v:shape>
            <v:line id="_x0000_s1149" style="position:absolute" from="4316,-2391" to="4316,-1167" stroked="t" strokecolor="black" strokeweight="0.75pt">
              <v:stroke dashstyle="solid"/>
            </v:line>
            <v:shape id="_x0000_s1150" style="width:120;height:120;left:4238;position:absolute;top:623" coordorigin="4238,624" coordsize="120,120" path="m4298,744l4238,624,4358,624,4298,744xe" filled="t" fillcolor="black" stroked="f">
              <v:fill type="solid"/>
              <v:path arrowok="t"/>
            </v:shape>
            <v:line id="_x0000_s1151" style="position:absolute" from="4298,-163" to="4298,721" stroked="t" strokecolor="black" strokeweight="0.75pt">
              <v:stroke dashstyle="solid"/>
            </v:line>
            <v:shape id="_x0000_s1152" style="width:3240;height:1404;left:2678;position:absolute;top:772" coordorigin="2678,773" coordsize="3240,1404" path="m4298,773l2678,1475,4298,2177,5918,1475,4298,773xe" filled="f" stroked="t" strokecolor="black" strokeweight="0.75pt">
              <v:stroke dashstyle="solid"/>
              <v:path arrowok="t"/>
            </v:shape>
            <v:line id="_x0000_s1153" style="position:absolute" from="5933,1481" to="7373,1481" stroked="t" strokecolor="black" strokeweight="0.75pt">
              <v:stroke dashstyle="solid"/>
            </v:line>
            <v:line id="_x0000_s1154" style="position:absolute" from="7358,1484" to="7358,-631" stroked="t" strokecolor="black" strokeweight="0.75pt">
              <v:stroke dashstyle="solid"/>
            </v:line>
            <v:shape id="_x0000_s1155" style="width:120;height:120;left:6098;position:absolute;top:-692" coordorigin="6098,-691" coordsize="120,120" path="m6218,-571l6098,-631,6218,-691,6218,-571xe" filled="t" fillcolor="black" stroked="f">
              <v:fill type="solid"/>
              <v:path arrowok="t"/>
            </v:shape>
            <v:line id="_x0000_s1156" style="position:absolute" from="6121,-631" to="7358,-631" stroked="t" strokecolor="black" strokeweight="0.75pt">
              <v:stroke dashstyle="solid"/>
            </v:line>
            <v:shape id="_x0000_s1157" type="#_x0000_t202" style="width:4703;height:2876;left:2670;position:absolute;top:-692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24"/>
                      </w:rPr>
                    </w:pPr>
                  </w:p>
                  <w:p>
                    <w:pPr>
                      <w:spacing w:before="1" w:line="240" w:lineRule="auto"/>
                      <w:rPr>
                        <w:sz w:val="25"/>
                      </w:rPr>
                    </w:pPr>
                  </w:p>
                  <w:p>
                    <w:pPr>
                      <w:spacing w:before="0"/>
                      <w:ind w:left="90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监理复测交换</w:t>
                    </w:r>
                  </w:p>
                </w:txbxContent>
              </v:textbox>
            </v:shape>
            <v:shape id="_x0000_s1158" type="#_x0000_t202" style="width:3780;height:936;left:2318;position:absolute;top:-110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 w:line="242" w:lineRule="auto"/>
                      <w:ind w:left="1642" w:right="560" w:hanging="108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承包商测量放样（计算</w:t>
                    </w:r>
                    <w:r>
                      <w:rPr>
                        <w:spacing w:val="-2"/>
                        <w:sz w:val="24"/>
                      </w:rPr>
                      <w:t>）</w:t>
                    </w:r>
                    <w:r>
                      <w:rPr>
                        <w:spacing w:val="-6"/>
                        <w:sz w:val="24"/>
                      </w:rPr>
                      <w:t>抽查</w:t>
                    </w:r>
                  </w:p>
                </w:txbxContent>
              </v:textbox>
            </v:shape>
          </v:group>
        </w:pict>
      </w:r>
      <w:r>
        <w:rPr>
          <w:spacing w:val="-10"/>
          <w:sz w:val="24"/>
        </w:rPr>
        <w:t>不</w:t>
      </w:r>
      <w:r>
        <w:rPr>
          <w:spacing w:val="-10"/>
          <w:sz w:val="24"/>
        </w:rPr>
        <w:t>合</w:t>
      </w:r>
      <w:r>
        <w:rPr>
          <w:spacing w:val="-10"/>
          <w:sz w:val="24"/>
        </w:rPr>
        <w:t>格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119" w:line="187" w:lineRule="auto"/>
        <w:ind w:left="4156" w:right="5487" w:firstLine="0"/>
        <w:jc w:val="center"/>
        <w:rPr>
          <w:sz w:val="24"/>
        </w:rPr>
      </w:pPr>
      <w:r>
        <w:pict>
          <v:group id="_x0000_s1159" style="width:6pt;height:45.35pt;margin-top:5.45pt;margin-left:211.9pt;mso-position-horizontal-relative:page;position:absolute;z-index:251662336" coordorigin="4238,109" coordsize="120,907">
            <v:shape id="_x0000_s1160" style="width:120;height:120;left:4238;position:absolute;top:895" coordorigin="4238,896" coordsize="120,120" path="m4298,1016l4238,896,4358,896,4298,1016xe" filled="t" fillcolor="black" stroked="f">
              <v:fill type="solid"/>
              <v:path arrowok="t"/>
            </v:shape>
            <v:line id="_x0000_s1161" style="position:absolute" from="4298,109" to="4298,993" stroked="t" strokecolor="black" strokeweight="0.75pt">
              <v:stroke dashstyle="solid"/>
            </v:line>
          </v:group>
        </w:pict>
      </w:r>
      <w:r>
        <w:rPr>
          <w:spacing w:val="-10"/>
          <w:sz w:val="24"/>
        </w:rPr>
        <w:t>合</w:t>
      </w:r>
      <w:r>
        <w:rPr>
          <w:spacing w:val="-10"/>
          <w:sz w:val="24"/>
        </w:rPr>
        <w:t>格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pict>
          <v:shape id="_x0000_s1162" type="#_x0000_t202" style="width:180pt;height:39pt;margin-top:13.23pt;margin-left:133.9pt;mso-position-horizontal-relative:page;mso-wrap-distance-left:0;mso-wrap-distance-right:0;position:absolute;z-index:-251653120" filled="f" stroked="t" strokecolor="black" strokeweight="0.75pt">
            <v:stroke dashstyle="solid"/>
            <v:textbox inset="0,0,0,0">
              <w:txbxContent>
                <w:p>
                  <w:pPr>
                    <w:spacing w:before="76"/>
                    <w:ind w:left="1072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进入下道工序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8"/>
        </w:rPr>
        <w:sectPr>
          <w:headerReference w:type="default" r:id="rId20"/>
          <w:footerReference w:type="default" r:id="rId21"/>
          <w:pgSz w:w="11910" w:h="16840"/>
          <w:pgMar w:top="1580" w:right="860" w:bottom="1200" w:left="1160" w:header="972" w:footer="1009"/>
          <w:pgNumType w:start="9"/>
          <w:cols w:space="708"/>
        </w:sectPr>
      </w:pPr>
    </w:p>
    <w:p>
      <w:pPr>
        <w:pStyle w:val="BodyText"/>
        <w:spacing w:before="11"/>
        <w:rPr>
          <w:sz w:val="15"/>
        </w:rPr>
      </w:pPr>
    </w:p>
    <w:p>
      <w:pPr>
        <w:pStyle w:val="Heading3"/>
        <w:numPr>
          <w:ilvl w:val="1"/>
          <w:numId w:val="18"/>
        </w:numPr>
        <w:tabs>
          <w:tab w:val="left" w:pos="892"/>
          <w:tab w:val="left" w:pos="893"/>
        </w:tabs>
        <w:spacing w:before="13" w:after="0" w:line="240" w:lineRule="auto"/>
        <w:ind w:left="893" w:right="0" w:hanging="635"/>
        <w:jc w:val="left"/>
        <w:rPr>
          <w:rFonts w:ascii="Times New Roman" w:eastAsia="Times New Roman"/>
          <w:sz w:val="32"/>
        </w:rPr>
      </w:pPr>
      <w:r>
        <w:rPr>
          <w:spacing w:val="-2"/>
        </w:rPr>
        <w:t>技术联系工作程序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8"/>
        <w:rPr>
          <w:rFonts w:ascii="Microsoft JhengHei"/>
          <w:b/>
          <w:sz w:val="25"/>
        </w:rPr>
      </w:pPr>
    </w:p>
    <w:p>
      <w:pPr>
        <w:spacing w:before="66"/>
        <w:ind w:left="2687" w:right="0" w:firstLine="0"/>
        <w:jc w:val="left"/>
        <w:rPr>
          <w:sz w:val="24"/>
        </w:rPr>
      </w:pPr>
      <w:r>
        <w:pict>
          <v:group id="_x0000_s1163" style="width:254.8pt;height:164.95pt;margin-top:-37.27pt;margin-left:231.71pt;mso-position-horizontal-relative:page;position:absolute;z-index:251664384" coordorigin="4634,-745" coordsize="5096,3299">
            <v:rect id="_x0000_s1164" style="width:1974;height:780;left:4738;position:absolute;top:674" filled="f" stroked="t" strokecolor="black" strokeweight="0.75pt">
              <v:stroke dashstyle="solid"/>
            </v:rect>
            <v:shape id="_x0000_s1165" style="width:120;height:120;left:5418;position:absolute;top:542" coordorigin="5418,542" coordsize="120,120" path="m5478,662l5418,542,5538,542,5478,662xe" filled="t" fillcolor="black" stroked="f">
              <v:fill type="solid"/>
              <v:path arrowok="t"/>
            </v:shape>
            <v:line id="_x0000_s1166" style="position:absolute" from="5478,50" to="5478,639" stroked="t" strokecolor="black" strokeweight="0.75pt">
              <v:stroke dashstyle="solid"/>
            </v:line>
            <v:shape id="_x0000_s1167" style="width:2;height:642;left:5971;position:absolute;top:50" coordorigin="5972,50" coordsize="0,642" path="m5972,692l5972,50e" filled="t" fillcolor="white" stroked="f">
              <v:fill type="solid"/>
              <v:path arrowok="t"/>
            </v:shape>
            <v:shape id="_x0000_s1168" style="width:120;height:120;left:5911;position:absolute;top:50" coordorigin="5912,50" coordsize="120,120" path="m6032,170l5912,170,5972,50,6032,170xe" filled="t" fillcolor="black" stroked="f">
              <v:fill type="solid"/>
              <v:path arrowok="t"/>
            </v:shape>
            <v:line id="_x0000_s1169" style="position:absolute" from="5972,692" to="5972,72" stroked="t" strokecolor="black" strokeweight="0.75pt">
              <v:stroke dashstyle="solid"/>
            </v:line>
            <v:shape id="_x0000_s1170" style="width:120;height:120;left:7825;position:absolute;top:926" coordorigin="7825,926" coordsize="120,120" path="m7825,1046l7825,926,7945,986,7825,1046xe" filled="t" fillcolor="black" stroked="f">
              <v:fill type="solid"/>
              <v:path arrowok="t"/>
            </v:shape>
            <v:line id="_x0000_s1171" style="position:absolute" from="6712,986" to="7923,986" stroked="t" strokecolor="black" strokeweight="0.75pt">
              <v:stroke dashstyle="solid"/>
            </v:line>
            <v:shape id="_x0000_s1172" style="width:1234;height:2;left:6711;position:absolute;top:1142" coordorigin="6712,1142" coordsize="1234,0" path="m7945,1142l6712,1142e" filled="t" fillcolor="white" stroked="f">
              <v:fill type="solid"/>
              <v:path arrowok="t"/>
            </v:shape>
            <v:shape id="_x0000_s1173" style="width:120;height:120;left:6711;position:absolute;top:1082" coordorigin="6712,1082" coordsize="120,120" path="m6832,1202l6712,1142,6832,1082,6832,1202xe" filled="t" fillcolor="black" stroked="f">
              <v:fill type="solid"/>
              <v:path arrowok="t"/>
            </v:shape>
            <v:line id="_x0000_s1174" style="position:absolute" from="7945,1142" to="6734,1142" stroked="t" strokecolor="black" strokeweight="0.75pt">
              <v:stroke dashstyle="solid"/>
            </v:line>
            <v:shape id="_x0000_s1175" style="width:2;height:624;left:5724;position:absolute;top:1454" coordorigin="5725,1454" coordsize="0,624" path="m5725,2078l5725,1454e" filled="t" fillcolor="white" stroked="f">
              <v:fill type="solid"/>
              <v:path arrowok="t"/>
            </v:shape>
            <v:shape id="_x0000_s1176" style="width:120;height:120;left:5664;position:absolute;top:1958" coordorigin="5665,1958" coordsize="120,120" path="m5725,2078l5665,1958,5785,1958,5725,2078xe" filled="t" fillcolor="black" stroked="f">
              <v:fill type="solid"/>
              <v:path arrowok="t"/>
            </v:shape>
            <v:line id="_x0000_s1177" style="position:absolute" from="5725,1454" to="5725,2056" stroked="t" strokecolor="black" strokeweight="0.75pt">
              <v:stroke dashstyle="solid"/>
            </v:line>
            <v:shape id="_x0000_s1178" type="#_x0000_t202" style="width:500;height:240;left:4744;position:absolute;top:26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申报</w:t>
                    </w:r>
                  </w:p>
                </w:txbxContent>
              </v:textbox>
            </v:shape>
            <v:shape id="_x0000_s1179" type="#_x0000_t202" style="width:260;height:240;left:6234;position:absolute;top:26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否</w:t>
                    </w:r>
                  </w:p>
                </w:txbxContent>
              </v:textbox>
            </v:shape>
            <v:shape id="_x0000_s1180" type="#_x0000_t202" style="width:500;height:240;left:7161;position:absolute;top:30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磋商</w:t>
                    </w:r>
                  </w:p>
                </w:txbxContent>
              </v:textbox>
            </v:shape>
            <v:shape id="_x0000_s1181" type="#_x0000_t202" style="width:1220;height:480;left:5124;position:absolute;top:739" filled="f" stroked="f">
              <v:textbox inset="0,0,0,0">
                <w:txbxContent>
                  <w:p>
                    <w:pPr>
                      <w:spacing w:before="16" w:line="187" w:lineRule="auto"/>
                      <w:ind w:left="0" w:right="18" w:firstLine="24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总监理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工程师审核</w:t>
                    </w:r>
                  </w:p>
                </w:txbxContent>
              </v:textbox>
            </v:shape>
            <v:shape id="_x0000_s1182" type="#_x0000_t202" style="width:500;height:240;left:7102;position:absolute;top:125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同意</w:t>
                    </w:r>
                  </w:p>
                </w:txbxContent>
              </v:textbox>
            </v:shape>
            <v:shape id="_x0000_s1183" type="#_x0000_t202" style="width:260;height:240;left:5987;position:absolute;top:151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可</w:t>
                    </w:r>
                  </w:p>
                </w:txbxContent>
              </v:textbox>
            </v:shape>
            <v:shape id="_x0000_s1184" type="#_x0000_t202" style="width:1777;height:600;left:7945;position:absolute;top:69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 w:line="187" w:lineRule="auto"/>
                      <w:ind w:left="400" w:right="278" w:hanging="12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重大问题报</w:t>
                    </w:r>
                    <w:r>
                      <w:rPr>
                        <w:spacing w:val="-4"/>
                        <w:sz w:val="24"/>
                      </w:rPr>
                      <w:t>建设单位</w:t>
                    </w:r>
                  </w:p>
                </w:txbxContent>
              </v:textbox>
            </v:shape>
            <v:shape id="_x0000_s1185" type="#_x0000_t202" style="width:2280;height:788;left:4738;position:absolute;top:-73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6" w:line="187" w:lineRule="auto"/>
                      <w:ind w:left="411" w:right="410" w:firstLine="24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施工单位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提出联系内容</w:t>
                    </w:r>
                  </w:p>
                </w:txbxContent>
              </v:textbox>
            </v:shape>
            <v:shape id="_x0000_s1186" type="#_x0000_t202" style="width:2827;height:468;left:4641;position:absolute;top:207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24"/>
                      <w:ind w:left="68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施工单位实施</w:t>
                    </w:r>
                  </w:p>
                </w:txbxContent>
              </v:textbox>
            </v:shape>
          </v:group>
        </w:pict>
      </w:r>
      <w:r>
        <w:pict>
          <v:group id="_x0000_s1187" style="width:57.45pt;height:13.8pt;margin-top:46.3pt;margin-left:175.24pt;mso-position-horizontal-relative:page;position:absolute;z-index:251665408" coordorigin="3505,926" coordsize="1149,276">
            <v:shape id="_x0000_s1188" style="width:120;height:120;left:4533;position:absolute;top:1082" coordorigin="4533,1082" coordsize="120,120" path="m4533,1202l4533,1082,4653,1142,4533,1202xe" filled="t" fillcolor="black" stroked="f">
              <v:fill type="solid"/>
              <v:path arrowok="t"/>
            </v:shape>
            <v:line id="_x0000_s1189" style="position:absolute" from="3505,1142" to="4631,1142" stroked="t" strokecolor="black" strokeweight="0.75pt">
              <v:stroke dashstyle="solid"/>
            </v:line>
            <v:shape id="_x0000_s1190" style="width:120;height:120;left:3504;position:absolute;top:926" coordorigin="3505,926" coordsize="120,120" path="m3625,1046l3505,986,3625,926,3625,1046xe" filled="t" fillcolor="black" stroked="f">
              <v:fill type="solid"/>
              <v:path arrowok="t"/>
            </v:shape>
            <v:line id="_x0000_s1191" style="position:absolute" from="4653,986" to="3527,986" stroked="t" strokecolor="black" strokeweight="0.75pt">
              <v:stroke dashstyle="solid"/>
            </v:line>
          </v:group>
        </w:pict>
      </w:r>
      <w:r>
        <w:rPr>
          <w:spacing w:val="-5"/>
          <w:sz w:val="24"/>
        </w:rPr>
        <w:t>磋商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3"/>
        </w:rPr>
      </w:pPr>
      <w:r>
        <w:pict>
          <v:shape id="_x0000_s1192" type="#_x0000_t202" style="width:86.35pt;height:23.4pt;margin-top:10.05pt;margin-left:88.9pt;mso-position-horizontal-relative:page;mso-wrap-distance-left:0;mso-wrap-distance-right:0;position:absolute;z-index:-251650048" filled="f" stroked="t" strokecolor="black" strokeweight="0.75pt">
            <v:stroke dashstyle="solid"/>
            <v:textbox inset="0,0,0,0">
              <w:txbxContent>
                <w:p>
                  <w:pPr>
                    <w:spacing w:before="24"/>
                    <w:ind w:left="375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3"/>
                      <w:sz w:val="24"/>
                    </w:rPr>
                    <w:t>设计单位</w:t>
                  </w:r>
                </w:p>
              </w:txbxContent>
            </v:textbox>
            <w10:wrap type="topAndBottom"/>
          </v:shape>
        </w:pict>
      </w:r>
    </w:p>
    <w:p>
      <w:pPr>
        <w:spacing w:before="172"/>
        <w:ind w:left="2687" w:right="0" w:firstLine="0"/>
        <w:jc w:val="left"/>
        <w:rPr>
          <w:sz w:val="24"/>
        </w:rPr>
      </w:pPr>
      <w:r>
        <w:rPr>
          <w:spacing w:val="-5"/>
          <w:sz w:val="24"/>
        </w:rPr>
        <w:t>同意</w:t>
      </w:r>
    </w:p>
    <w:p>
      <w:pPr>
        <w:spacing w:after="0"/>
        <w:jc w:val="left"/>
        <w:rPr>
          <w:sz w:val="24"/>
        </w:rPr>
        <w:sectPr>
          <w:headerReference w:type="default" r:id="rId22"/>
          <w:footerReference w:type="default" r:id="rId23"/>
          <w:pgSz w:w="11910" w:h="16840"/>
          <w:pgMar w:top="1580" w:right="860" w:bottom="1200" w:left="1160" w:header="972" w:footer="1009"/>
          <w:pgNumType w:start="10"/>
          <w:cols w:space="708"/>
        </w:sectPr>
      </w:pPr>
    </w:p>
    <w:p>
      <w:pPr>
        <w:pStyle w:val="BodyText"/>
        <w:spacing w:before="8"/>
        <w:rPr>
          <w:sz w:val="18"/>
        </w:rPr>
      </w:pPr>
      <w:r>
        <w:pict>
          <v:shape id="_x0000_s1193" style="width:6pt;height:6pt;margin-top:530.74pt;margin-left:277.9pt;mso-position-horizontal-relative:page;mso-position-vertical-relative:page;position:absolute;z-index:-251648000" coordorigin="5558,10615" coordsize="120,120" path="m5618,10735l5558,10615,5678,10615,5618,10735xe" filled="t" fillcolor="black" stroked="f">
            <v:fill type="solid"/>
            <v:path arrowok="t"/>
          </v:shape>
        </w:pict>
      </w:r>
      <w:r>
        <w:pict>
          <v:shape id="_x0000_s1194" type="#_x0000_t202" style="width:172.65pt;height:24.7pt;margin-top:454.84pt;margin-left:192.9pt;mso-position-horizontal-relative:page;mso-position-vertical-relative:page;position:absolute;z-index:251667456" filled="f" stroked="t" strokecolor="black" strokeweight="0.75pt">
            <v:stroke dashstyle="solid"/>
            <v:textbox inset="0,0,0,0">
              <w:txbxContent>
                <w:p>
                  <w:pPr>
                    <w:spacing w:before="124"/>
                    <w:ind w:left="920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12"/>
                      <w:sz w:val="24"/>
                    </w:rPr>
                    <w:t>组织竣工预验收</w:t>
                  </w:r>
                </w:p>
              </w:txbxContent>
            </v:textbox>
          </v:shape>
        </w:pict>
      </w:r>
    </w:p>
    <w:p>
      <w:pPr>
        <w:pStyle w:val="Heading3"/>
        <w:numPr>
          <w:ilvl w:val="1"/>
          <w:numId w:val="21"/>
        </w:numPr>
        <w:tabs>
          <w:tab w:val="left" w:pos="937"/>
          <w:tab w:val="left" w:pos="939"/>
        </w:tabs>
        <w:spacing w:before="0" w:after="0" w:line="493" w:lineRule="exact"/>
        <w:ind w:left="938" w:right="0" w:hanging="681"/>
        <w:jc w:val="left"/>
        <w:rPr>
          <w:rFonts w:ascii="Times New Roman" w:eastAsia="Times New Roman"/>
        </w:rPr>
      </w:pPr>
      <w:r>
        <w:rPr>
          <w:spacing w:val="-1"/>
        </w:rPr>
        <w:t>单位工程质量控制程序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6"/>
        <w:rPr>
          <w:rFonts w:ascii="Microsoft JhengHei"/>
          <w:b/>
          <w:sz w:val="15"/>
        </w:rPr>
      </w:pPr>
      <w:r>
        <w:pict>
          <v:group id="_x0000_s1195" style="width:398.4pt;height:234.4pt;margin-top:15.35pt;margin-left:79.53pt;mso-position-horizontal-relative:page;mso-wrap-distance-left:0;mso-wrap-distance-right:0;position:absolute;z-index:-251646976" coordorigin="1591,307" coordsize="7968,4688">
            <v:shape id="_x0000_s1196" style="width:120;height:120;left:5683;position:absolute;top:2624" coordorigin="5683,2625" coordsize="120,120" path="m5743,2745l5683,2625,5803,2625,5743,2745xe" filled="t" fillcolor="black" stroked="f">
              <v:fill type="solid"/>
              <v:path arrowok="t"/>
            </v:shape>
            <v:line id="_x0000_s1197" style="position:absolute" from="5743,1642" to="5743,2722" stroked="t" strokecolor="black" strokeweight="0.75pt">
              <v:stroke dashstyle="solid"/>
            </v:line>
            <v:rect id="_x0000_s1198" style="width:2877;height:494;left:4223;position:absolute;top:1147" filled="f" stroked="t" strokecolor="black" strokeweight="0.75pt">
              <v:stroke dashstyle="solid"/>
            </v:rect>
            <v:shape id="_x0000_s1199" style="width:120;height:120;left:5644;position:absolute;top:1018" coordorigin="5644,1019" coordsize="120,120" path="m5704,1139l5644,1019,5764,1019,5704,1139xe" filled="t" fillcolor="black" stroked="f">
              <v:fill type="solid"/>
              <v:path arrowok="t"/>
            </v:shape>
            <v:line id="_x0000_s1200" style="position:absolute" from="5704,813" to="5704,1116" stroked="t" strokecolor="black" strokeweight="0.75pt">
              <v:stroke dashstyle="solid"/>
            </v:line>
            <v:shape id="_x0000_s1201" style="width:5713;height:2;left:2742;position:absolute;top:2423" coordorigin="2742,2424" coordsize="5713,0" path="m8455,2424l2742,2424e" filled="t" fillcolor="white" stroked="f">
              <v:fill type="solid"/>
              <v:path arrowok="t"/>
            </v:shape>
            <v:line id="_x0000_s1202" style="position:absolute" from="2742,2424" to="8455,2424" stroked="t" strokecolor="black" strokeweight="0.75pt">
              <v:stroke dashstyle="solid"/>
            </v:line>
            <v:rect id="_x0000_s1203" style="width:2328;height:1146;left:1598;position:absolute;top:2693" filled="f" stroked="t" strokecolor="black" strokeweight="0.75pt">
              <v:stroke dashstyle="solid"/>
            </v:rect>
            <v:shape id="_x0000_s1204" style="width:2;height:269;left:2742;position:absolute;top:2440" coordorigin="2742,2441" coordsize="0,269" path="m2742,2710l2742,2441e" filled="t" fillcolor="white" stroked="f">
              <v:fill type="solid"/>
              <v:path arrowok="t"/>
            </v:shape>
            <v:shape id="_x0000_s1205" style="width:120;height:120;left:2682;position:absolute;top:2589" coordorigin="2682,2590" coordsize="120,120" path="m2742,2710l2682,2590,2802,2590,2742,2710xe" filled="t" fillcolor="black" stroked="f">
              <v:fill type="solid"/>
              <v:path arrowok="t"/>
            </v:shape>
            <v:line id="_x0000_s1206" style="position:absolute" from="2742,2441" to="2742,2687" stroked="t" strokecolor="black" strokeweight="0.75pt">
              <v:stroke dashstyle="solid"/>
            </v:line>
            <v:rect id="_x0000_s1207" style="width:2116;height:1146;left:7435;position:absolute;top:2693" filled="f" stroked="t" strokecolor="black" strokeweight="0.75pt">
              <v:stroke dashstyle="solid"/>
            </v:rect>
            <v:shape id="_x0000_s1208" style="width:2;height:269;left:8455;position:absolute;top:2440" coordorigin="8455,2441" coordsize="0,269" path="m8455,2710l8455,2441e" filled="t" fillcolor="white" stroked="f">
              <v:fill type="solid"/>
              <v:path arrowok="t"/>
            </v:shape>
            <v:shape id="_x0000_s1209" style="width:120;height:120;left:8395;position:absolute;top:2589" coordorigin="8395,2590" coordsize="120,120" path="m8455,2710l8395,2590,8515,2590,8455,2710xe" filled="t" fillcolor="black" stroked="f">
              <v:fill type="solid"/>
              <v:path arrowok="t"/>
            </v:shape>
            <v:line id="_x0000_s1210" style="position:absolute" from="8455,2441" to="8455,2687" stroked="t" strokecolor="black" strokeweight="0.75pt">
              <v:stroke dashstyle="solid"/>
            </v:line>
            <v:line id="_x0000_s1211" style="position:absolute" from="2834,4072" to="8547,4072" stroked="t" strokecolor="black" strokeweight="0.75pt">
              <v:stroke dashstyle="solid"/>
            </v:line>
            <v:shape id="_x0000_s1212" style="width:2;height:299;left:2891;position:absolute;top:3801" coordorigin="2891,3802" coordsize="0,299" path="m2891,4101l2891,3802e" filled="t" fillcolor="white" stroked="f">
              <v:fill type="solid"/>
              <v:path arrowok="t"/>
            </v:shape>
            <v:line id="_x0000_s1213" style="position:absolute" from="2891,3802" to="2891,4101" stroked="t" strokecolor="black" strokeweight="0.75pt">
              <v:stroke dashstyle="solid"/>
            </v:line>
            <v:shape id="_x0000_s1214" style="width:2;height:287;left:8498;position:absolute;top:3801" coordorigin="8498,3802" coordsize="0,287" path="m8498,4089l8498,3802e" filled="t" fillcolor="white" stroked="f">
              <v:fill type="solid"/>
              <v:path arrowok="t"/>
            </v:shape>
            <v:line id="_x0000_s1215" style="position:absolute" from="8498,3802" to="8498,4089" stroked="t" strokecolor="black" strokeweight="0.75pt">
              <v:stroke dashstyle="solid"/>
            </v:line>
            <v:shape id="_x0000_s1216" style="width:2;height:936;left:5631;position:absolute;top:4058" coordorigin="5631,4059" coordsize="0,936" path="m5631,4995l5631,4059e" filled="t" fillcolor="white" stroked="f">
              <v:fill type="solid"/>
              <v:path arrowok="t"/>
            </v:shape>
            <v:shape id="_x0000_s1217" style="width:120;height:120;left:5571;position:absolute;top:4874" coordorigin="5571,4875" coordsize="120,120" path="m5631,4995l5571,4875,5691,4875,5631,4995xe" filled="t" fillcolor="black" stroked="f">
              <v:fill type="solid"/>
              <v:path arrowok="t"/>
            </v:shape>
            <v:line id="_x0000_s1218" style="position:absolute" from="5631,4059" to="5631,4972" stroked="t" strokecolor="black" strokeweight="0.75pt">
              <v:stroke dashstyle="solid"/>
            </v:line>
            <v:shape id="_x0000_s1219" type="#_x0000_t202" style="width:1400;height:240;left:4977;position:absolute;top:131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参加设计交底</w:t>
                    </w:r>
                  </w:p>
                </w:txbxContent>
              </v:textbox>
            </v:shape>
            <v:shape id="_x0000_s1220" type="#_x0000_t202" style="width:2058;height:600;left:1749;position:absolute;top:2859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6"/>
                        <w:sz w:val="24"/>
                      </w:rPr>
                      <w:t>审定原材料、主要设</w:t>
                    </w:r>
                  </w:p>
                  <w:p>
                    <w:pPr>
                      <w:spacing w:before="52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备的质量</w:t>
                    </w:r>
                  </w:p>
                </w:txbxContent>
              </v:textbox>
            </v:shape>
            <v:shape id="_x0000_s1221" type="#_x0000_t202" style="width:1856;height:600;left:7586;position:absolute;top:2859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检查隐蔽、分部、</w:t>
                    </w:r>
                  </w:p>
                  <w:p>
                    <w:pPr>
                      <w:spacing w:before="52" w:line="274" w:lineRule="exact"/>
                      <w:ind w:left="10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分项工程的质量</w:t>
                    </w:r>
                  </w:p>
                </w:txbxContent>
              </v:textbox>
            </v:shape>
            <v:shape id="_x0000_s1222" type="#_x0000_t202" style="width:3274;height:494;left:4118;position:absolute;top:31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14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审核“施工组织设计（方案）</w:t>
                    </w:r>
                  </w:p>
                </w:txbxContent>
              </v:textbox>
            </v:shape>
            <v:shape id="_x0000_s1223" type="#_x0000_t202" style="width:2877;height:1146;left:4298;position:absolute;top:281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 w:line="280" w:lineRule="auto"/>
                      <w:ind w:left="143" w:right="13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重要部位、关键工序实行</w:t>
                    </w:r>
                    <w:r>
                      <w:rPr>
                        <w:spacing w:val="-2"/>
                        <w:sz w:val="24"/>
                      </w:rPr>
                      <w:t>巡视和必要的平行检测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shape id="_x0000_s1224" type="#_x0000_t202" style="width:183.65pt;height:41.2pt;margin-top:253.48pt;margin-left:192.9pt;mso-position-horizontal-relative:page;mso-wrap-distance-left:0;mso-wrap-distance-right:0;position:absolute;z-index:-251645952" filled="f" stroked="t" strokecolor="black" strokeweight="0.75pt">
            <v:stroke dashstyle="solid"/>
            <v:textbox inset="0,0,0,0">
              <w:txbxContent>
                <w:p>
                  <w:pPr>
                    <w:spacing w:before="72" w:line="360" w:lineRule="atLeast"/>
                    <w:ind w:left="144" w:right="129" w:firstLine="0"/>
                    <w:jc w:val="left"/>
                    <w:rPr>
                      <w:sz w:val="24"/>
                    </w:rPr>
                  </w:pPr>
                  <w:r>
                    <w:rPr>
                      <w:spacing w:val="-16"/>
                      <w:sz w:val="24"/>
                    </w:rPr>
                    <w:t>监理工程师签认必要文件后，施工</w:t>
                  </w:r>
                  <w:r>
                    <w:rPr>
                      <w:spacing w:val="-2"/>
                      <w:sz w:val="24"/>
                    </w:rPr>
                    <w:t>承包单位方可进行下道工序施</w:t>
                  </w:r>
                  <w:r>
                    <w:rPr>
                      <w:spacing w:val="-2"/>
                      <w:sz w:val="24"/>
                    </w:rPr>
                    <w:t>工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  <w:spacing w:before="6"/>
        <w:rPr>
          <w:rFonts w:ascii="Microsoft JhengHei"/>
          <w:b/>
          <w:sz w:val="2"/>
        </w:rPr>
      </w:pPr>
    </w:p>
    <w:p>
      <w:pPr>
        <w:pStyle w:val="BodyText"/>
        <w:rPr>
          <w:rFonts w:ascii="Microsoft JhengHei"/>
          <w:b/>
          <w:sz w:val="2"/>
        </w:rPr>
      </w:pPr>
    </w:p>
    <w:p>
      <w:pPr>
        <w:pStyle w:val="BodyText"/>
        <w:ind w:left="4398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id="_x0000_i1225" style="width:6pt;height:23.65pt;mso-position-horizontal-relative:char;mso-position-vertical-relative:line" coordorigin="0,0" coordsize="120,473">
            <v:shape id="_x0000_s1226" style="width:120;height:120;position:absolute;top:353" coordorigin="0,353" coordsize="120,120" path="m60,473l,353,120,353,60,473xe" filled="t" fillcolor="black" stroked="f">
              <v:fill type="solid"/>
              <v:path arrowok="t"/>
            </v:shape>
            <v:line id="_x0000_s1227" style="position:absolute" from="60,0" to="60,450" stroked="t" strokecolor="black" strokeweight="0.75pt">
              <v:stroke dashstyle="solid"/>
            </v:line>
            <w10:wrap type="none"/>
          </v:group>
        </w:pict>
      </w:r>
    </w:p>
    <w:p>
      <w:pPr>
        <w:pStyle w:val="BodyText"/>
        <w:spacing w:before="9"/>
        <w:rPr>
          <w:rFonts w:ascii="Microsoft JhengHei"/>
          <w:b/>
          <w:sz w:val="24"/>
        </w:rPr>
      </w:pPr>
      <w:r>
        <w:pict>
          <v:group id="_x0000_s1228" style="width:6pt;height:14.95pt;margin-top:24.16pt;margin-left:277.9pt;mso-position-horizontal-relative:page;mso-wrap-distance-left:0;mso-wrap-distance-right:0;position:absolute;z-index:-251644928" coordorigin="5558,483" coordsize="120,299">
            <v:shape id="_x0000_s1229" style="width:120;height:120;left:5558;position:absolute;top:662" coordorigin="5558,662" coordsize="120,120" path="m5618,782l5558,662,5678,662,5618,782xe" filled="t" fillcolor="black" stroked="f">
              <v:fill type="solid"/>
              <v:path arrowok="t"/>
            </v:shape>
            <v:line id="_x0000_s1230" style="position:absolute" from="5618,483" to="5618,760" stroked="t" strokecolor="black" strokeweight="0.75pt">
              <v:stroke dashstyle="solid"/>
            </v:line>
            <w10:wrap type="topAndBottom"/>
          </v:group>
        </w:pict>
      </w:r>
    </w:p>
    <w:tbl>
      <w:tblPr>
        <w:tblStyle w:val="TableNormal0"/>
        <w:tblW w:w="0" w:type="auto"/>
        <w:jc w:val="left"/>
        <w:tblInd w:w="2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2"/>
        <w:gridCol w:w="1793"/>
      </w:tblGrid>
      <w:tr>
        <w:tblPrEx>
          <w:tblW w:w="0" w:type="auto"/>
          <w:jc w:val="left"/>
          <w:tblInd w:w="2773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9"/>
          <w:jc w:val="left"/>
        </w:trPr>
        <w:tc>
          <w:tcPr>
            <w:tcW w:w="3465" w:type="dxa"/>
            <w:gridSpan w:val="2"/>
          </w:tcPr>
          <w:p>
            <w:pPr>
              <w:pStyle w:val="TableParagraph"/>
              <w:spacing w:before="124"/>
              <w:ind w:left="397"/>
              <w:rPr>
                <w:sz w:val="24"/>
              </w:rPr>
            </w:pPr>
            <w:r>
              <w:rPr>
                <w:spacing w:val="-12"/>
                <w:sz w:val="24"/>
              </w:rPr>
              <w:t>编写“工程质量评估报告”</w:t>
            </w:r>
          </w:p>
        </w:tc>
      </w:tr>
      <w:tr>
        <w:tblPrEx>
          <w:tblW w:w="0" w:type="auto"/>
          <w:jc w:val="left"/>
          <w:tblInd w:w="27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5"/>
          <w:jc w:val="left"/>
        </w:trPr>
        <w:tc>
          <w:tcPr>
            <w:tcW w:w="1672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93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27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9"/>
          <w:jc w:val="left"/>
        </w:trPr>
        <w:tc>
          <w:tcPr>
            <w:tcW w:w="3465" w:type="dxa"/>
            <w:gridSpan w:val="2"/>
          </w:tcPr>
          <w:p>
            <w:pPr>
              <w:pStyle w:val="TableParagraph"/>
              <w:spacing w:before="69" w:line="360" w:lineRule="atLeast"/>
              <w:ind w:left="472" w:right="455"/>
              <w:rPr>
                <w:sz w:val="24"/>
              </w:rPr>
            </w:pPr>
            <w:r>
              <w:rPr>
                <w:spacing w:val="-12"/>
                <w:sz w:val="24"/>
              </w:rPr>
              <w:t>协助建设单位竣工验收，</w:t>
            </w:r>
            <w:r>
              <w:rPr>
                <w:spacing w:val="-12"/>
                <w:sz w:val="24"/>
              </w:rPr>
              <w:t>签发工程“合格证明书”</w:t>
            </w:r>
          </w:p>
        </w:tc>
      </w:tr>
    </w:tbl>
    <w:p>
      <w:pPr>
        <w:pStyle w:val="BodyText"/>
        <w:spacing w:line="307" w:lineRule="exact"/>
        <w:ind w:left="4398"/>
        <w:rPr>
          <w:rFonts w:ascii="Microsoft JhengHei"/>
          <w:sz w:val="20"/>
        </w:rPr>
      </w:pPr>
      <w:r>
        <w:rPr>
          <w:rFonts w:ascii="Microsoft JhengHei"/>
          <w:position w:val="-5"/>
          <w:sz w:val="20"/>
        </w:rPr>
        <w:pict>
          <v:group id="_x0000_i1231" style="width:6pt;height:14.95pt;mso-position-horizontal-relative:char;mso-position-vertical-relative:line" coordorigin="0,0" coordsize="120,299">
            <v:shape id="_x0000_s1232" style="width:120;height:120;position:absolute;top:179" coordorigin="0,179" coordsize="120,120" path="m60,299l,179,120,179,60,299xe" filled="t" fillcolor="black" stroked="f">
              <v:fill type="solid"/>
              <v:path arrowok="t"/>
            </v:shape>
            <v:line id="_x0000_s1233" style="position:absolute" from="60,0" to="60,276" stroked="t" strokecolor="black" strokeweight="0.75pt">
              <v:stroke dashstyle="solid"/>
            </v:line>
            <w10:wrap type="none"/>
          </v:group>
        </w:pict>
      </w:r>
    </w:p>
    <w:p>
      <w:pPr>
        <w:pStyle w:val="BodyText"/>
        <w:ind w:left="2110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shape id="_x0000_i1234" type="#_x0000_t202" style="width:232pt;height:41.2pt;mso-position-horizontal-relative:char;mso-position-vertical-relative:line" filled="f" stroked="t" strokecolor="black" strokeweight="0.75pt">
            <v:stroke dashstyle="solid"/>
            <v:textbox inset="0,0,0,0">
              <w:txbxContent>
                <w:p>
                  <w:pPr>
                    <w:spacing w:before="72" w:line="360" w:lineRule="atLeast"/>
                    <w:ind w:left="1628" w:right="702" w:hanging="912"/>
                    <w:jc w:val="left"/>
                    <w:rPr>
                      <w:sz w:val="24"/>
                    </w:rPr>
                  </w:pPr>
                  <w:r>
                    <w:rPr>
                      <w:spacing w:val="-12"/>
                      <w:sz w:val="24"/>
                    </w:rPr>
                    <w:t>协助建设单位上报政府质监部门</w:t>
                  </w:r>
                  <w:r>
                    <w:rPr>
                      <w:spacing w:val="-2"/>
                      <w:sz w:val="24"/>
                    </w:rPr>
                    <w:t>竣工验收备案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BodyText"/>
        <w:spacing w:line="307" w:lineRule="exact"/>
        <w:ind w:left="4398"/>
        <w:rPr>
          <w:rFonts w:ascii="Microsoft JhengHei"/>
          <w:sz w:val="20"/>
        </w:rPr>
      </w:pPr>
      <w:r>
        <w:rPr>
          <w:rFonts w:ascii="Microsoft JhengHei"/>
          <w:position w:val="-5"/>
          <w:sz w:val="20"/>
        </w:rPr>
        <w:pict>
          <v:group id="_x0000_i1235" style="width:6pt;height:14.95pt;mso-position-horizontal-relative:char;mso-position-vertical-relative:line" coordorigin="0,0" coordsize="120,299">
            <v:shape id="_x0000_s1236" style="width:120;height:120;position:absolute;top:179" coordorigin="0,179" coordsize="120,120" path="m60,299l,179,120,179,60,299xe" filled="t" fillcolor="black" stroked="f">
              <v:fill type="solid"/>
              <v:path arrowok="t"/>
            </v:shape>
            <v:line id="_x0000_s1237" style="position:absolute" from="60,0" to="60,276" stroked="t" strokecolor="black" strokeweight="0.75pt">
              <v:stroke dashstyle="solid"/>
            </v:line>
            <w10:wrap type="none"/>
          </v:group>
        </w:pict>
      </w:r>
    </w:p>
    <w:p>
      <w:pPr>
        <w:pStyle w:val="BodyText"/>
        <w:ind w:left="2685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shape id="_x0000_i1238" type="#_x0000_t202" style="width:172.65pt;height:24.7pt;mso-position-horizontal-relative:char;mso-position-vertical-relative:line" filled="f" stroked="t" strokecolor="black" strokeweight="0.75pt">
            <v:stroke dashstyle="solid"/>
            <v:textbox inset="0,0,0,0">
              <w:txbxContent>
                <w:p>
                  <w:pPr>
                    <w:spacing w:before="124"/>
                    <w:ind w:left="807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12"/>
                      <w:sz w:val="24"/>
                    </w:rPr>
                    <w:t>签发竣工移交证书</w:t>
                  </w:r>
                </w:p>
              </w:txbxContent>
            </v:textbox>
            <w10:wrap type="none"/>
            <w10:anchorlock/>
          </v:shape>
        </w:pict>
      </w:r>
    </w:p>
    <w:p>
      <w:pPr>
        <w:spacing w:after="0"/>
        <w:rPr>
          <w:rFonts w:ascii="Microsoft JhengHei"/>
          <w:sz w:val="20"/>
        </w:rPr>
        <w:sectPr>
          <w:headerReference w:type="default" r:id="rId24"/>
          <w:footerReference w:type="default" r:id="rId25"/>
          <w:pgSz w:w="11910" w:h="16840"/>
          <w:pgMar w:top="1580" w:right="860" w:bottom="1200" w:left="1160" w:header="972" w:footer="1009"/>
          <w:pgNumType w:start="11"/>
          <w:cols w:space="708"/>
        </w:sectPr>
      </w:pPr>
    </w:p>
    <w:p>
      <w:pPr>
        <w:pStyle w:val="ListParagraph"/>
        <w:numPr>
          <w:ilvl w:val="1"/>
          <w:numId w:val="18"/>
        </w:numPr>
        <w:tabs>
          <w:tab w:val="left" w:pos="897"/>
          <w:tab w:val="left" w:pos="899"/>
        </w:tabs>
        <w:spacing w:before="0" w:after="0" w:line="471" w:lineRule="exact"/>
        <w:ind w:left="898" w:right="0" w:hanging="641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z w:val="28"/>
        </w:rPr>
        <w:t>工程计量控制程序</w:t>
      </w:r>
      <w:r>
        <w:rPr>
          <w:rFonts w:ascii="Times New Roman" w:eastAsia="Times New Roman"/>
          <w:b/>
          <w:sz w:val="28"/>
        </w:rPr>
        <w:t>(</w:t>
      </w:r>
      <w:r>
        <w:rPr>
          <w:rFonts w:ascii="Microsoft JhengHei" w:eastAsia="Microsoft JhengHei"/>
          <w:b/>
          <w:sz w:val="28"/>
        </w:rPr>
        <w:t>含工程付款</w:t>
      </w:r>
      <w:r>
        <w:rPr>
          <w:rFonts w:ascii="Times New Roman" w:eastAsia="Times New Roman"/>
          <w:b/>
          <w:spacing w:val="-10"/>
          <w:sz w:val="28"/>
        </w:rPr>
        <w:t>)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1"/>
        <w:rPr>
          <w:rFonts w:ascii="Times New Roman"/>
          <w:b/>
          <w:sz w:val="26"/>
        </w:rPr>
      </w:pPr>
    </w:p>
    <w:p>
      <w:pPr>
        <w:spacing w:before="119" w:line="187" w:lineRule="auto"/>
        <w:ind w:left="7038" w:right="2606" w:firstLine="0"/>
        <w:jc w:val="both"/>
        <w:rPr>
          <w:sz w:val="24"/>
        </w:rPr>
      </w:pPr>
      <w:r>
        <w:pict>
          <v:group id="_x0000_s1239" style="width:6pt;height:15.45pt;margin-top:13.46pt;margin-left:253.55pt;mso-position-horizontal-relative:page;position:absolute;z-index:-251642880" coordorigin="5071,269" coordsize="120,309">
            <v:shape id="_x0000_s1240" style="width:120;height:120;left:5071;position:absolute;top:458" coordorigin="5071,458" coordsize="120,120" path="m5131,578l5071,458,5191,458,5131,578xe" filled="t" fillcolor="black" stroked="f">
              <v:fill type="solid"/>
              <v:path arrowok="t"/>
            </v:shape>
            <v:line id="_x0000_s1241" style="position:absolute" from="5131,269" to="5131,556" stroked="t" strokecolor="black" strokeweight="0.75pt">
              <v:stroke dashstyle="solid"/>
            </v:line>
          </v:group>
        </w:pict>
      </w:r>
      <w:r>
        <w:pict>
          <v:group id="_x0000_s1242" style="width:291.85pt;height:111.95pt;margin-top:-26.62pt;margin-left:113.97pt;mso-position-horizontal-relative:page;position:absolute;z-index:-251641856" coordorigin="2279,-532" coordsize="5837,2239">
            <v:shape id="_x0000_s1243" style="width:120;height:120;left:5076;position:absolute;top:1586" coordorigin="5076,1586" coordsize="120,120" path="m5136,1706l5076,1586,5196,1586,5136,1706xe" filled="t" fillcolor="black" stroked="f">
              <v:fill type="solid"/>
              <v:path arrowok="t"/>
            </v:shape>
            <v:line id="_x0000_s1244" style="position:absolute" from="5136,1281" to="5136,1684" stroked="t" strokecolor="black" strokeweight="0.75pt">
              <v:stroke dashstyle="solid"/>
            </v:line>
            <v:line id="_x0000_s1245" style="position:absolute" from="7328,942" to="8116,942" stroked="t" strokecolor="black" strokeweight="0.75pt">
              <v:stroke dashstyle="solid"/>
            </v:line>
            <v:shape id="_x0000_s1246" style="width:2;height:936;left:8078;position:absolute;top:42" coordorigin="8078,42" coordsize="0,936" path="m8078,978l8078,42e" filled="t" fillcolor="white" stroked="f">
              <v:fill type="solid"/>
              <v:path arrowok="t"/>
            </v:shape>
            <v:line id="_x0000_s1247" style="position:absolute" from="8078,42" to="8078,978" stroked="t" strokecolor="black" strokeweight="0.75pt">
              <v:stroke dashstyle="solid"/>
            </v:line>
            <v:shape id="_x0000_s1248" style="width:120;height:120;left:7287;position:absolute;top:-18" coordorigin="7287,-18" coordsize="120,120" path="m7407,102l7287,42,7407,-18,7407,102xe" filled="t" fillcolor="black" stroked="f">
              <v:fill type="solid"/>
              <v:path arrowok="t"/>
            </v:shape>
            <v:line id="_x0000_s1249" style="position:absolute" from="7310,42" to="8075,42" stroked="t" strokecolor="black" strokeweight="0.75pt">
              <v:stroke dashstyle="solid"/>
            </v:line>
            <v:shape id="_x0000_s1250" type="#_x0000_t202" style="width:4947;height:616;left:2318;position:absolute;top:64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75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监理工程师审核，工程量现场核验</w:t>
                    </w:r>
                  </w:p>
                </w:txbxContent>
              </v:textbox>
            </v:shape>
            <v:shape id="_x0000_s1251" type="#_x0000_t202" style="width:761;height:885;left:7309;position:absolute;top:49" filled="f" stroked="f">
              <v:textbox inset="0,0,0,0">
                <w:txbxContent>
                  <w:p>
                    <w:pPr>
                      <w:spacing w:before="7" w:line="240" w:lineRule="auto"/>
                      <w:rPr>
                        <w:sz w:val="17"/>
                      </w:rPr>
                    </w:pPr>
                  </w:p>
                  <w:p>
                    <w:pPr>
                      <w:spacing w:before="0" w:line="187" w:lineRule="auto"/>
                      <w:ind w:left="298" w:right="22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修</w:t>
                    </w:r>
                    <w:r>
                      <w:rPr>
                        <w:spacing w:val="-10"/>
                        <w:sz w:val="24"/>
                      </w:rPr>
                      <w:t>正</w:t>
                    </w:r>
                  </w:p>
                </w:txbxContent>
              </v:textbox>
            </v:shape>
            <v:shape id="_x0000_s1252" type="#_x0000_t202" style="width:4949;height:780;left:2287;position:absolute;top:-52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19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4"/>
                        <w:sz w:val="24"/>
                      </w:rPr>
                      <w:t>施工承包单位申报月度工程量“报验申请表</w:t>
                    </w:r>
                    <w:r>
                      <w:rPr>
                        <w:spacing w:val="-14"/>
                        <w:sz w:val="24"/>
                      </w:rPr>
                      <w:t>”</w:t>
                    </w:r>
                  </w:p>
                </w:txbxContent>
              </v:textbox>
            </v:shape>
          </v:group>
        </w:pict>
      </w:r>
      <w:r>
        <w:rPr>
          <w:spacing w:val="-10"/>
          <w:sz w:val="24"/>
        </w:rPr>
        <w:t>不</w:t>
      </w:r>
      <w:r>
        <w:rPr>
          <w:spacing w:val="-10"/>
          <w:sz w:val="24"/>
        </w:rPr>
        <w:t>符</w:t>
      </w:r>
      <w:r>
        <w:rPr>
          <w:spacing w:val="-10"/>
          <w:sz w:val="24"/>
        </w:rPr>
        <w:t>合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spacing w:before="67" w:after="7"/>
        <w:ind w:left="1380" w:right="1793" w:firstLine="0"/>
        <w:jc w:val="center"/>
        <w:rPr>
          <w:sz w:val="24"/>
        </w:rPr>
      </w:pPr>
      <w:r>
        <w:pict>
          <v:shape id="_x0000_s1253" style="width:6pt;height:6pt;margin-top:52.42pt;margin-left:253.3pt;mso-position-horizontal-relative:page;position:absolute;z-index:-251640832" coordorigin="5066,1048" coordsize="120,120" path="m5126,1168l5066,1048,5186,1048,5126,1168xe" filled="t" fillcolor="black" stroked="f">
            <v:fill type="solid"/>
            <v:path arrowok="t"/>
          </v:shape>
        </w:pict>
      </w:r>
      <w:r>
        <w:rPr>
          <w:spacing w:val="-11"/>
          <w:sz w:val="24"/>
        </w:rPr>
        <w:t>符合</w:t>
      </w:r>
    </w:p>
    <w:tbl>
      <w:tblPr>
        <w:tblStyle w:val="TableNormal1"/>
        <w:tblW w:w="0" w:type="auto"/>
        <w:jc w:val="left"/>
        <w:tblInd w:w="1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8"/>
        <w:gridCol w:w="2060"/>
      </w:tblGrid>
      <w:tr>
        <w:tblPrEx>
          <w:tblW w:w="0" w:type="auto"/>
          <w:jc w:val="left"/>
          <w:tblInd w:w="1165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3"/>
          <w:jc w:val="left"/>
        </w:trPr>
        <w:tc>
          <w:tcPr>
            <w:tcW w:w="4868" w:type="dxa"/>
            <w:gridSpan w:val="2"/>
          </w:tcPr>
          <w:p>
            <w:pPr>
              <w:pStyle w:val="TableParagraph"/>
              <w:spacing w:before="124"/>
              <w:ind w:left="499"/>
              <w:rPr>
                <w:sz w:val="24"/>
              </w:rPr>
            </w:pPr>
            <w:r>
              <w:rPr>
                <w:spacing w:val="-12"/>
                <w:sz w:val="24"/>
              </w:rPr>
              <w:t>监理工程师签认工程量“报验申请表”</w:t>
            </w:r>
          </w:p>
        </w:tc>
      </w:tr>
      <w:tr>
        <w:tblPrEx>
          <w:tblW w:w="0" w:type="auto"/>
          <w:jc w:val="left"/>
          <w:tblInd w:w="11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6"/>
          <w:jc w:val="left"/>
        </w:trPr>
        <w:tc>
          <w:tcPr>
            <w:tcW w:w="280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6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1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3"/>
          <w:jc w:val="left"/>
        </w:trPr>
        <w:tc>
          <w:tcPr>
            <w:tcW w:w="4868" w:type="dxa"/>
            <w:gridSpan w:val="2"/>
          </w:tcPr>
          <w:p>
            <w:pPr>
              <w:pStyle w:val="TableParagraph"/>
              <w:spacing w:before="124"/>
              <w:ind w:left="1846" w:right="1827"/>
              <w:jc w:val="center"/>
              <w:rPr>
                <w:sz w:val="24"/>
              </w:rPr>
            </w:pPr>
            <w:r>
              <w:rPr>
                <w:spacing w:val="-12"/>
                <w:sz w:val="24"/>
              </w:rPr>
              <w:t>报建设单位</w:t>
            </w:r>
          </w:p>
        </w:tc>
      </w:tr>
    </w:tbl>
    <w:p>
      <w:pPr>
        <w:pStyle w:val="BodyText"/>
        <w:spacing w:before="3"/>
        <w:rPr>
          <w:sz w:val="30"/>
        </w:rPr>
      </w:pPr>
    </w:p>
    <w:p>
      <w:pPr>
        <w:pStyle w:val="Heading3"/>
        <w:numPr>
          <w:ilvl w:val="1"/>
          <w:numId w:val="18"/>
        </w:numPr>
        <w:tabs>
          <w:tab w:val="left" w:pos="897"/>
          <w:tab w:val="left" w:pos="899"/>
        </w:tabs>
        <w:spacing w:before="0" w:after="0" w:line="240" w:lineRule="auto"/>
        <w:ind w:left="898" w:right="0" w:hanging="641"/>
        <w:jc w:val="left"/>
        <w:rPr>
          <w:rFonts w:ascii="Times New Roman" w:eastAsia="Times New Roman"/>
        </w:rPr>
      </w:pPr>
      <w:r>
        <w:rPr>
          <w:spacing w:val="-1"/>
        </w:rPr>
        <w:t>安全、文明施工监理工作程序</w:t>
      </w:r>
    </w:p>
    <w:p>
      <w:pPr>
        <w:pStyle w:val="BodyText"/>
        <w:spacing w:before="2"/>
        <w:rPr>
          <w:rFonts w:ascii="Microsoft JhengHei"/>
          <w:b/>
          <w:sz w:val="29"/>
        </w:rPr>
      </w:pPr>
    </w:p>
    <w:p>
      <w:pPr>
        <w:spacing w:before="66" w:line="280" w:lineRule="auto"/>
        <w:ind w:left="1075" w:right="8568" w:firstLine="0"/>
        <w:jc w:val="both"/>
        <w:rPr>
          <w:sz w:val="24"/>
        </w:rPr>
      </w:pPr>
      <w:r>
        <w:pict>
          <v:group id="_x0000_s1254" style="width:281.45pt;height:84.4pt;margin-top:-3.3pt;margin-left:132.88pt;mso-position-horizontal-relative:page;position:absolute;z-index:251672576" coordorigin="2658,-66" coordsize="5629,1688">
            <v:rect id="_x0000_s1255" style="width:4115;height:514;left:3487;position:absolute;top:770" filled="f" stroked="t" strokecolor="black" strokeweight="0.75pt">
              <v:stroke dashstyle="solid"/>
            </v:rect>
            <v:shape id="_x0000_s1256" style="width:120;height:120;left:5610;position:absolute;top:1501" coordorigin="5610,1502" coordsize="120,120" path="m5670,1622l5610,1502,5730,1502,5670,1622xe" filled="t" fillcolor="black" stroked="f">
              <v:fill type="solid"/>
              <v:path arrowok="t"/>
            </v:shape>
            <v:line id="_x0000_s1257" style="position:absolute" from="5670,1280" to="5670,1599" stroked="t" strokecolor="black" strokeweight="0.75pt">
              <v:stroke dashstyle="solid"/>
            </v:line>
            <v:shape id="_x0000_s1258" style="width:2;height:343;left:5688;position:absolute;top:463" coordorigin="5688,464" coordsize="0,343" path="m5688,806l5688,464e" filled="t" fillcolor="white" stroked="f">
              <v:fill type="solid"/>
              <v:path arrowok="t"/>
            </v:shape>
            <v:shape id="_x0000_s1259" style="width:120;height:120;left:5628;position:absolute;top:685" coordorigin="5628,686" coordsize="120,120" path="m5688,806l5628,686,5748,686,5688,806xe" filled="t" fillcolor="black" stroked="f">
              <v:fill type="solid"/>
              <v:path arrowok="t"/>
            </v:shape>
            <v:line id="_x0000_s1260" style="position:absolute" from="5688,464" to="5688,783" stroked="t" strokecolor="black" strokeweight="0.75pt">
              <v:stroke dashstyle="solid"/>
            </v:line>
            <v:shape id="_x0000_s1261" style="width:120;height:120;left:3367;position:absolute;top:52" coordorigin="3368,53" coordsize="120,120" path="m3368,173l3368,53,3488,113,3368,173xe" filled="t" fillcolor="black" stroked="f">
              <v:fill type="solid"/>
              <v:path arrowok="t"/>
            </v:shape>
            <v:shape id="_x0000_s1262" style="width:801;height:1027;left:2665;position:absolute;top:112" coordorigin="2665,113" coordsize="801,1027" path="m2665,113l3465,113m2665,113l2665,1139e" filled="f" stroked="t" strokecolor="black" strokeweight="0.75pt">
              <v:stroke dashstyle="solid"/>
              <v:path arrowok="t"/>
            </v:shape>
            <v:shape id="_x0000_s1263" style="width:823;height:2;left:2665;position:absolute;top:1099" coordorigin="2665,1100" coordsize="823,0" path="m3488,1100l2665,1100e" filled="t" fillcolor="white" stroked="f">
              <v:fill type="solid"/>
              <v:path arrowok="t"/>
            </v:shape>
            <v:line id="_x0000_s1264" style="position:absolute" from="2665,1100" to="3488,1100" stroked="t" strokecolor="black" strokeweight="0.75pt">
              <v:stroke dashstyle="solid"/>
            </v:line>
            <v:shape id="_x0000_s1265" type="#_x0000_t202" style="width:3380;height:240;left:3865;position:absolute;top:936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监理工程师审核并提出书面意见</w:t>
                    </w:r>
                  </w:p>
                </w:txbxContent>
              </v:textbox>
            </v:shape>
            <v:shape id="_x0000_s1266" type="#_x0000_t202" style="width:740;height:240;left:2753;position:absolute;top:125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不同意</w:t>
                    </w:r>
                  </w:p>
                </w:txbxContent>
              </v:textbox>
            </v:shape>
            <v:shape id="_x0000_s1267" type="#_x0000_t202" style="width:500;height:240;left:4988;position:absolute;top:136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同意</w:t>
                    </w:r>
                  </w:p>
                </w:txbxContent>
              </v:textbox>
            </v:shape>
            <v:shape id="_x0000_s1268" type="#_x0000_t202" style="width:500;height:240;left:5828;position:absolute;top:136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上报</w:t>
                    </w:r>
                  </w:p>
                </w:txbxContent>
              </v:textbox>
            </v:shape>
            <v:shape id="_x0000_s1269" type="#_x0000_t202" style="width:4791;height:514;left:3487;position:absolute;top:-5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34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施工承包单位编制安全、文明施工方案</w:t>
                    </w:r>
                  </w:p>
                </w:txbxContent>
              </v:textbox>
            </v:shape>
          </v:group>
        </w:pict>
      </w:r>
      <w:r>
        <w:rPr>
          <w:spacing w:val="-10"/>
          <w:sz w:val="24"/>
        </w:rPr>
        <w:t>修</w:t>
      </w:r>
      <w:r>
        <w:rPr>
          <w:spacing w:val="-10"/>
          <w:sz w:val="24"/>
        </w:rPr>
        <w:t>正</w:t>
      </w:r>
      <w:r>
        <w:rPr>
          <w:spacing w:val="-10"/>
          <w:sz w:val="24"/>
        </w:rPr>
        <w:t>方</w:t>
      </w:r>
      <w:r>
        <w:rPr>
          <w:spacing w:val="-10"/>
          <w:sz w:val="24"/>
        </w:rPr>
        <w:t>案</w:t>
      </w:r>
    </w:p>
    <w:p>
      <w:pPr>
        <w:pStyle w:val="BodyText"/>
        <w:spacing w:before="9"/>
        <w:rPr>
          <w:sz w:val="21"/>
        </w:rPr>
      </w:pPr>
      <w:r>
        <w:pict>
          <v:group id="_x0000_s1270" style="width:414.25pt;height:265.95pt;margin-top:15.14pt;margin-left:79.53pt;mso-position-horizontal-relative:page;mso-wrap-distance-left:0;mso-wrap-distance-right:0;position:absolute;z-index:-251639808" coordorigin="1591,303" coordsize="8285,5319">
            <v:rect id="_x0000_s1271" style="width:2469;height:856;left:4519;position:absolute;top:2021" filled="f" stroked="t" strokecolor="black" strokeweight="0.75pt">
              <v:stroke dashstyle="solid"/>
            </v:rect>
            <v:rect id="_x0000_s1272" style="width:2058;height:856;left:3386;position:absolute;top:3732" filled="f" stroked="t" strokecolor="black" strokeweight="0.75pt">
              <v:stroke dashstyle="solid"/>
            </v:rect>
            <v:shape id="_x0000_s1273" style="width:120;height:120;left:4355;position:absolute;top:3612" coordorigin="4355,3612" coordsize="120,120" path="m4415,3732l4355,3612,4475,3612,4415,3732xe" filled="t" fillcolor="black" stroked="f">
              <v:fill type="solid"/>
              <v:path arrowok="t"/>
            </v:shape>
            <v:line id="_x0000_s1274" style="position:absolute" from="4415,3367" to="7089,3367" stroked="t" strokecolor="black" strokeweight="0.75pt">
              <v:stroke dashstyle="solid"/>
            </v:line>
            <v:line id="_x0000_s1275" style="position:absolute" from="4415,3390" to="4415,3710" stroked="t" strokecolor="black" strokeweight="0.75pt">
              <v:stroke dashstyle="solid"/>
            </v:line>
            <v:rect id="_x0000_s1276" style="width:2058;height:856;left:6060;position:absolute;top:3732" filled="f" stroked="t" strokecolor="black" strokeweight="0.75pt">
              <v:stroke dashstyle="solid"/>
            </v:rect>
            <v:shape id="_x0000_s1277" style="width:120;height:120;left:7008;position:absolute;top:3612" coordorigin="7009,3612" coordsize="120,120" path="m7069,3732l7009,3612,7129,3612,7069,3732xe" filled="t" fillcolor="black" stroked="f">
              <v:fill type="solid"/>
              <v:path arrowok="t"/>
            </v:shape>
            <v:line id="_x0000_s1278" style="position:absolute" from="7069,3390" to="7069,3710" stroked="t" strokecolor="black" strokeweight="0.75pt">
              <v:stroke dashstyle="solid"/>
            </v:line>
            <v:shape id="_x0000_s1279" style="width:2;height:514;left:5741;position:absolute;top:2867" coordorigin="5741,2868" coordsize="0,514" path="m5741,3381l5741,2868e" filled="t" fillcolor="white" stroked="f">
              <v:fill type="solid"/>
              <v:path arrowok="t"/>
            </v:shape>
            <v:line id="_x0000_s1280" style="position:absolute" from="5741,2868" to="5741,3381" stroked="t" strokecolor="black" strokeweight="0.75pt">
              <v:stroke dashstyle="solid"/>
            </v:line>
            <v:shape id="_x0000_s1281" style="width:2;height:514;left:4415;position:absolute;top:4587" coordorigin="4415,4587" coordsize="0,514" path="m4415,5101l4415,4587e" filled="t" fillcolor="white" stroked="f">
              <v:fill type="solid"/>
              <v:path arrowok="t"/>
            </v:shape>
            <v:shape id="_x0000_s1282" style="width:120;height:120;left:4355;position:absolute;top:4980" coordorigin="4355,4981" coordsize="120,120" path="m4415,5101l4355,4981,4475,4981,4415,5101xe" filled="t" fillcolor="black" stroked="f">
              <v:fill type="solid"/>
              <v:path arrowok="t"/>
            </v:shape>
            <v:line id="_x0000_s1283" style="position:absolute" from="4415,4587" to="4415,5078" stroked="t" strokecolor="black" strokeweight="0.75pt">
              <v:stroke dashstyle="solid"/>
            </v:line>
            <v:shape id="_x0000_s1284" style="width:2;height:514;left:7089;position:absolute;top:4587" coordorigin="7089,4587" coordsize="0,514" path="m7089,5101l7089,4587e" filled="t" fillcolor="white" stroked="f">
              <v:fill type="solid"/>
              <v:path arrowok="t"/>
            </v:shape>
            <v:shape id="_x0000_s1285" style="width:120;height:120;left:7029;position:absolute;top:4980" coordorigin="7029,4981" coordsize="120,120" path="m7089,5101l7029,4981,7149,4981,7089,5101xe" filled="t" fillcolor="black" stroked="f">
              <v:fill type="solid"/>
              <v:path arrowok="t"/>
            </v:shape>
            <v:line id="_x0000_s1286" style="position:absolute" from="7089,4587" to="7089,5078" stroked="t" strokecolor="black" strokeweight="0.75pt">
              <v:stroke dashstyle="solid"/>
            </v:line>
            <v:line id="_x0000_s1287" style="position:absolute" from="2770,4074" to="3387,4074" stroked="t" strokecolor="black" strokeweight="0.75pt">
              <v:stroke dashstyle="solid"/>
            </v:line>
            <v:line id="_x0000_s1288" style="position:absolute" from="8118,4074" to="8735,4074" stroked="t" strokecolor="black" strokeweight="0.75pt">
              <v:stroke dashstyle="solid"/>
            </v:line>
            <v:rect id="_x0000_s1289" style="width:2469;height:856;left:7399;position:absolute;top:2021" filled="f" stroked="t" strokecolor="black" strokeweight="0.75pt">
              <v:stroke dashstyle="solid"/>
            </v:rect>
            <v:shape id="_x0000_s1290" style="width:120;height:120;left:8675;position:absolute;top:2876" coordorigin="8675,2877" coordsize="120,120" path="m8795,2997l8675,2997,8735,2877,8795,2997xe" filled="t" fillcolor="black" stroked="f">
              <v:fill type="solid"/>
              <v:path arrowok="t"/>
            </v:shape>
            <v:line id="_x0000_s1291" style="position:absolute" from="8735,2899" to="8735,4074" stroked="t" strokecolor="black" strokeweight="0.75pt">
              <v:stroke dashstyle="solid"/>
            </v:line>
            <v:rect id="_x0000_s1292" style="width:2469;height:856;left:1598;position:absolute;top:2021" filled="f" stroked="t" strokecolor="black" strokeweight="0.75pt">
              <v:stroke dashstyle="solid"/>
            </v:rect>
            <v:shape id="_x0000_s1293" style="width:120;height:120;left:2709;position:absolute;top:2876" coordorigin="2710,2877" coordsize="120,120" path="m2830,2997l2710,2997,2770,2877,2830,2997xe" filled="t" fillcolor="black" stroked="f">
              <v:fill type="solid"/>
              <v:path arrowok="t"/>
            </v:shape>
            <v:line id="_x0000_s1294" style="position:absolute" from="2770,2899" to="2770,4074" stroked="t" strokecolor="black" strokeweight="0.75pt">
              <v:stroke dashstyle="solid"/>
            </v:line>
            <v:shape id="_x0000_s1295" style="width:120;height:120;left:4375;position:absolute;top:2369" coordorigin="4376,2369" coordsize="120,120" path="m4376,2489l4376,2369,4496,2429,4376,2489xe" filled="t" fillcolor="black" stroked="f">
              <v:fill type="solid"/>
              <v:path arrowok="t"/>
            </v:shape>
            <v:line id="_x0000_s1296" style="position:absolute" from="4084,2429" to="4473,2429" stroked="t" strokecolor="black" strokeweight="0.75pt">
              <v:stroke dashstyle="solid"/>
            </v:line>
            <v:shape id="_x0000_s1297" style="width:412;height:2;left:6984;position:absolute;top:2429" coordorigin="6985,2429" coordsize="412,0" path="m7396,2429l6985,2429e" filled="t" fillcolor="white" stroked="f">
              <v:fill type="solid"/>
              <v:path arrowok="t"/>
            </v:shape>
            <v:shape id="_x0000_s1298" style="width:120;height:120;left:6984;position:absolute;top:2369" coordorigin="6985,2369" coordsize="120,120" path="m7105,2489l6985,2429,7105,2369,7105,2489xe" filled="t" fillcolor="black" stroked="f">
              <v:fill type="solid"/>
              <v:path arrowok="t"/>
            </v:shape>
            <v:line id="_x0000_s1299" style="position:absolute" from="7007,2429" to="7396,2429" stroked="t" strokecolor="black" strokeweight="0.75pt">
              <v:stroke dashstyle="solid"/>
            </v:line>
            <v:shape id="_x0000_s1300" style="width:2;height:343;left:5774;position:absolute;top:1700" coordorigin="5775,1701" coordsize="0,343" path="m5775,2043l5775,1701e" filled="t" fillcolor="white" stroked="f">
              <v:fill type="solid"/>
              <v:path arrowok="t"/>
            </v:shape>
            <v:shape id="_x0000_s1301" style="width:120;height:120;left:5714;position:absolute;top:1923" coordorigin="5715,1923" coordsize="120,120" path="m5775,2043l5715,1923,5835,1923,5775,2043xe" filled="t" fillcolor="black" stroked="f">
              <v:fill type="solid"/>
              <v:path arrowok="t"/>
            </v:shape>
            <v:line id="_x0000_s1302" style="position:absolute" from="5775,1701" to="5775,2021" stroked="t" strokecolor="black" strokeweight="0.75pt">
              <v:stroke dashstyle="solid"/>
            </v:line>
            <v:shape id="_x0000_s1303" type="#_x0000_t202" style="width:1460;height:600;left:2112;position:absolute;top:2186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施工承包单位</w:t>
                    </w:r>
                  </w:p>
                  <w:p>
                    <w:pPr>
                      <w:spacing w:before="52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落实整改</w:t>
                    </w:r>
                  </w:p>
                </w:txbxContent>
              </v:textbox>
            </v:shape>
            <v:shape id="_x0000_s1304" type="#_x0000_t202" style="width:1700;height:600;left:4913;position:absolute;top:2186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监理工程师检查</w:t>
                    </w:r>
                  </w:p>
                  <w:p>
                    <w:pPr>
                      <w:spacing w:before="52" w:line="274" w:lineRule="exact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执行情况</w:t>
                    </w:r>
                  </w:p>
                </w:txbxContent>
              </v:textbox>
            </v:shape>
            <v:shape id="_x0000_s1305" type="#_x0000_t202" style="width:2186;height:600;left:7551;position:absolute;top:2186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施工承包单位组织有</w:t>
                    </w:r>
                  </w:p>
                  <w:p>
                    <w:pPr>
                      <w:spacing w:before="52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关各方面处理安全事</w:t>
                    </w:r>
                  </w:p>
                </w:txbxContent>
              </v:textbox>
            </v:shape>
            <v:shape id="_x0000_s1306" type="#_x0000_t202" style="width:1775;height:600;left:3538;position:absolute;top:3897" filled="f" stroked="f">
              <v:textbox inset="0,0,0,0">
                <w:txbxContent>
                  <w:p>
                    <w:pPr>
                      <w:spacing w:before="0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8"/>
                        <w:sz w:val="24"/>
                      </w:rPr>
                      <w:t>发现安全生产隐</w:t>
                    </w:r>
                  </w:p>
                  <w:p>
                    <w:pPr>
                      <w:spacing w:before="52" w:line="274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12"/>
                        <w:sz w:val="24"/>
                      </w:rPr>
                      <w:t>患及时发出整改</w:t>
                    </w:r>
                  </w:p>
                </w:txbxContent>
              </v:textbox>
            </v:shape>
            <v:shape id="_x0000_s1307" type="#_x0000_t202" style="width:1775;height:240;left:6212;position:absolute;top:389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8"/>
                        <w:sz w:val="24"/>
                      </w:rPr>
                      <w:t>发现安全事故提</w:t>
                    </w:r>
                  </w:p>
                </w:txbxContent>
              </v:textbox>
            </v:shape>
            <v:shape id="_x0000_s1308" type="#_x0000_t202" style="width:500;height:240;left:2735;position:absolute;top:4232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通知</w:t>
                    </w:r>
                  </w:p>
                </w:txbxContent>
              </v:textbox>
            </v:shape>
            <v:shape id="_x0000_s1309" type="#_x0000_t202" style="width:260;height:240;left:6212;position:absolute;top:425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出</w:t>
                    </w:r>
                  </w:p>
                </w:txbxContent>
              </v:textbox>
            </v:shape>
            <v:shape id="_x0000_s1310" type="#_x0000_t202" style="width:980;height:240;left:8518;position:absolute;top:440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3"/>
                        <w:sz w:val="24"/>
                      </w:rPr>
                      <w:t>紧急通知</w:t>
                    </w:r>
                  </w:p>
                </w:txbxContent>
              </v:textbox>
            </v:shape>
            <v:shape id="_x0000_s1311" type="#_x0000_t202" style="width:3467;height:514;left:4034;position:absolute;top:510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10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建设单位代表</w:t>
                    </w:r>
                  </w:p>
                </w:txbxContent>
              </v:textbox>
            </v:shape>
            <v:shape id="_x0000_s1312" style="width:2;height:343;left:5771;position:absolute;top:845" coordorigin="5772,845" coordsize="0,343" path="m5772,1188l5772,845e" filled="t" fillcolor="white" stroked="f">
              <v:fill type="solid"/>
              <v:path arrowok="t"/>
            </v:shape>
            <v:shape id="_x0000_s1313" style="width:120;height:120;left:5711;position:absolute;top:1067" coordorigin="5712,1068" coordsize="120,120" path="m5772,1188l5712,1068,5832,1068,5772,1188xe" filled="t" fillcolor="black" stroked="f">
              <v:fill type="solid"/>
              <v:path arrowok="t"/>
            </v:shape>
            <v:line id="_x0000_s1314" style="position:absolute" from="5772,845" to="5772,1165" stroked="t" strokecolor="black" strokeweight="0.75pt">
              <v:stroke dashstyle="solid"/>
            </v:line>
            <v:shape id="_x0000_s1315" type="#_x0000_t202" style="width:2469;height:514;left:4528;position:absolute;top:1165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1415"/>
                      </w:tabs>
                      <w:spacing w:before="124"/>
                      <w:ind w:left="81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实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spacing w:val="-10"/>
                        <w:sz w:val="24"/>
                      </w:rPr>
                      <w:t>施</w:t>
                    </w:r>
                  </w:p>
                </w:txbxContent>
              </v:textbox>
            </v:shape>
            <v:shape id="_x0000_s1316" type="#_x0000_t202" style="width:2469;height:514;left:4528;position:absolute;top:31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2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建设单位代表审核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headerReference w:type="default" r:id="rId26"/>
          <w:footerReference w:type="default" r:id="rId27"/>
          <w:pgSz w:w="11910" w:h="16840"/>
          <w:pgMar w:top="1580" w:right="860" w:bottom="1200" w:left="1160" w:header="972" w:footer="1009"/>
          <w:pgNumType w:start="12"/>
          <w:cols w:space="708"/>
        </w:sectPr>
      </w:pPr>
    </w:p>
    <w:p>
      <w:pPr>
        <w:pStyle w:val="Heading3"/>
        <w:numPr>
          <w:ilvl w:val="1"/>
          <w:numId w:val="18"/>
        </w:numPr>
        <w:tabs>
          <w:tab w:val="left" w:pos="897"/>
          <w:tab w:val="left" w:pos="899"/>
        </w:tabs>
        <w:spacing w:before="0" w:after="0" w:line="471" w:lineRule="exact"/>
        <w:ind w:left="898" w:right="0" w:hanging="641"/>
        <w:jc w:val="left"/>
        <w:rPr>
          <w:rFonts w:ascii="Times New Roman" w:eastAsia="Times New Roman"/>
        </w:rPr>
      </w:pPr>
      <w:r>
        <w:rPr>
          <w:spacing w:val="-2"/>
        </w:rPr>
        <w:t>竣工验收程序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4"/>
        <w:rPr>
          <w:rFonts w:ascii="Microsoft JhengHei"/>
          <w:b/>
          <w:sz w:val="24"/>
        </w:rPr>
      </w:pPr>
    </w:p>
    <w:p>
      <w:pPr>
        <w:tabs>
          <w:tab w:val="left" w:pos="4674"/>
        </w:tabs>
        <w:spacing w:before="66"/>
        <w:ind w:left="1239" w:right="0" w:firstLine="0"/>
        <w:jc w:val="left"/>
        <w:rPr>
          <w:sz w:val="24"/>
        </w:rPr>
      </w:pPr>
      <w:r>
        <w:pict>
          <v:group id="_x0000_s1317" style="width:269.35pt;height:85.05pt;margin-top:29.42pt;margin-left:92.93pt;mso-position-horizontal-relative:page;position:absolute;z-index:-251638784" coordorigin="1859,588" coordsize="5387,1701">
            <v:shape id="_x0000_s1318" style="width:2;height:342;left:4552;position:absolute;top:1099" coordorigin="4552,1100" coordsize="0,342" path="m4552,1442l4552,1100e" filled="t" fillcolor="white" stroked="f">
              <v:fill type="solid"/>
              <v:path arrowok="t"/>
            </v:shape>
            <v:shape id="_x0000_s1319" style="width:120;height:120;left:4492;position:absolute;top:1321" coordorigin="4492,1322" coordsize="120,120" path="m4552,1442l4492,1322,4612,1322,4552,1442xe" filled="t" fillcolor="black" stroked="f">
              <v:fill type="solid"/>
              <v:path arrowok="t"/>
            </v:shape>
            <v:line id="_x0000_s1320" style="position:absolute" from="4552,1100" to="4552,1419" stroked="t" strokecolor="black" strokeweight="0.75pt">
              <v:stroke dashstyle="solid"/>
            </v:line>
            <v:shape id="_x0000_s1321" type="#_x0000_t202" style="width:5372;height:856;left:1866;position:absolute;top:142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1" w:line="280" w:lineRule="auto"/>
                      <w:ind w:left="143" w:right="142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项目监理机构组织预验收，施工承包、设计单位</w:t>
                    </w:r>
                    <w:r>
                      <w:rPr>
                        <w:spacing w:val="-1"/>
                        <w:sz w:val="24"/>
                      </w:rPr>
                      <w:t>参加，项目监理机构就存在问题提出书面整改意</w:t>
                    </w:r>
                  </w:p>
                </w:txbxContent>
              </v:textbox>
            </v:shape>
            <v:shape id="_x0000_s1322" type="#_x0000_t202" style="width:5372;height:514;left:1866;position:absolute;top:59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99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监理工程师审查资料及现场预验</w:t>
                    </w:r>
                  </w:p>
                </w:txbxContent>
              </v:textbox>
            </v:shape>
          </v:group>
        </w:pict>
      </w:r>
      <w:r>
        <w:pict>
          <v:group id="_x0000_s1323" style="width:269.35pt;height:61.45pt;margin-top:-35.58pt;margin-left:87.82pt;mso-position-horizontal-relative:page;position:absolute;z-index:-251637760" coordorigin="1756,-712" coordsize="5387,1229">
            <v:shape id="_x0000_s1324" style="width:2;height:747;left:3972;position:absolute;top:-231" coordorigin="3972,-230" coordsize="0,747" path="m3972,517l3972,-230e" filled="t" fillcolor="white" stroked="f">
              <v:fill type="solid"/>
              <v:path arrowok="t"/>
            </v:shape>
            <v:shape id="_x0000_s1325" style="width:120;height:120;left:3912;position:absolute;top:396" coordorigin="3912,397" coordsize="120,120" path="m3972,517l3912,397,4032,397,3972,517xe" filled="t" fillcolor="black" stroked="f">
              <v:fill type="solid"/>
              <v:path arrowok="t"/>
            </v:shape>
            <v:line id="_x0000_s1326" style="position:absolute" from="3972,-230" to="3972,494" stroked="t" strokecolor="black" strokeweight="0.75pt">
              <v:stroke dashstyle="solid"/>
            </v:line>
            <v:shape id="_x0000_s1327" type="#_x0000_t202" style="width:5372;height:514;left:1764;position:absolute;top:-70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51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施工承包单位验收合格后提出预验收申请</w:t>
                    </w:r>
                  </w:p>
                </w:txbxContent>
              </v:textbox>
            </v:shape>
          </v:group>
        </w:pict>
      </w:r>
      <w:r>
        <w:pict>
          <v:group id="_x0000_s1328" style="width:6pt;height:37.35pt;margin-top:-11.51pt;margin-left:269.25pt;mso-position-horizontal-relative:page;position:absolute;z-index:-251636736" coordorigin="5385,-230" coordsize="120,747">
            <v:shape id="_x0000_s1329" style="width:2;height:747;left:5445;position:absolute;top:-231" coordorigin="5445,-230" coordsize="0,747" path="m5445,517l5445,-230e" filled="t" fillcolor="white" stroked="f">
              <v:fill type="solid"/>
              <v:path arrowok="t"/>
            </v:shape>
            <v:shape id="_x0000_s1330" style="width:120;height:120;left:5385;position:absolute;top:-231" coordorigin="5385,-230" coordsize="120,120" path="m5505,-110l5385,-110,5445,-230,5505,-110xe" filled="t" fillcolor="black" stroked="f">
              <v:fill type="solid"/>
              <v:path arrowok="t"/>
            </v:shape>
            <v:line id="_x0000_s1331" style="position:absolute" from="5445,-208" to="5445,517" stroked="t" strokecolor="black" strokeweight="0.75pt">
              <v:stroke dashstyle="solid"/>
            </v:line>
          </v:group>
        </w:pict>
      </w:r>
      <w:r>
        <w:rPr>
          <w:sz w:val="24"/>
        </w:rPr>
        <w:t>申</w:t>
      </w:r>
      <w:r>
        <w:rPr>
          <w:spacing w:val="-10"/>
          <w:sz w:val="24"/>
        </w:rPr>
        <w:t>报</w:t>
      </w:r>
      <w:r>
        <w:rPr>
          <w:sz w:val="24"/>
        </w:rPr>
        <w:tab/>
      </w:r>
      <w:r>
        <w:rPr>
          <w:spacing w:val="-10"/>
          <w:position w:val="-10"/>
          <w:sz w:val="24"/>
        </w:rPr>
        <w:t>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  <w:r>
        <w:pict>
          <v:group id="_x0000_s1332" style="width:450.75pt;height:341.6pt;margin-top:11.12pt;margin-left:79.53pt;mso-position-horizontal-relative:page;mso-wrap-distance-left:0;mso-wrap-distance-right:0;position:absolute;z-index:-251635712" coordorigin="1591,222" coordsize="9015,6832">
            <v:rect id="_x0000_s1333" style="width:4029;height:514;left:2512;position:absolute;top:551" filled="f" stroked="t" strokecolor="black" strokeweight="0.75pt">
              <v:stroke dashstyle="solid"/>
            </v:rect>
            <v:shape id="_x0000_s1334" style="width:2;height:342;left:4552;position:absolute;top:222" coordorigin="4552,222" coordsize="0,342" path="m4552,564l4552,222e" filled="t" fillcolor="white" stroked="f">
              <v:fill type="solid"/>
              <v:path arrowok="t"/>
            </v:shape>
            <v:shape id="_x0000_s1335" style="width:120;height:120;left:4492;position:absolute;top:444" coordorigin="4492,444" coordsize="120,120" path="m4552,564l4492,444,4612,444,4552,564xe" filled="t" fillcolor="black" stroked="f">
              <v:fill type="solid"/>
              <v:path arrowok="t"/>
            </v:shape>
            <v:line id="_x0000_s1336" style="position:absolute" from="4552,222" to="4552,542" stroked="t" strokecolor="black" strokeweight="0.75pt">
              <v:stroke dashstyle="solid"/>
            </v:line>
            <v:shape id="_x0000_s1337" style="width:2;height:405;left:4015;position:absolute;top:1052" coordorigin="4015,1052" coordsize="0,405" path="m4015,1457l4015,1052e" filled="t" fillcolor="white" stroked="f">
              <v:fill type="solid"/>
              <v:path arrowok="t"/>
            </v:shape>
            <v:shape id="_x0000_s1338" style="width:120;height:120;left:3955;position:absolute;top:1337" coordorigin="3955,1337" coordsize="120,120" path="m4015,1457l3955,1337,4075,1337,4015,1457xe" filled="t" fillcolor="black" stroked="f">
              <v:fill type="solid"/>
              <v:path arrowok="t"/>
            </v:shape>
            <v:line id="_x0000_s1339" style="position:absolute" from="4015,1052" to="4015,1435" stroked="t" strokecolor="black" strokeweight="0.75pt">
              <v:stroke dashstyle="solid"/>
            </v:line>
            <v:rect id="_x0000_s1340" style="width:4654;height:685;left:2508;position:absolute;top:2409" filled="f" stroked="t" strokecolor="black" strokeweight="0.75pt">
              <v:stroke dashstyle="solid"/>
            </v:rect>
            <v:shape id="_x0000_s1341" style="width:2;height:343;left:4552;position:absolute;top:2079" coordorigin="4552,2079" coordsize="0,343" path="m4552,2422l4552,2079e" filled="t" fillcolor="white" stroked="f">
              <v:fill type="solid"/>
              <v:path arrowok="t"/>
            </v:shape>
            <v:shape id="_x0000_s1342" style="width:120;height:120;left:4492;position:absolute;top:2302" coordorigin="4492,2302" coordsize="120,120" path="m4552,2422l4492,2302,4612,2302,4552,2422xe" filled="t" fillcolor="black" stroked="f">
              <v:fill type="solid"/>
              <v:path arrowok="t"/>
            </v:shape>
            <v:line id="_x0000_s1343" style="position:absolute" from="4552,2079" to="4552,2400" stroked="t" strokecolor="black" strokeweight="0.75pt">
              <v:stroke dashstyle="solid"/>
            </v:line>
            <v:rect id="_x0000_s1344" style="width:4029;height:685;left:2508;position:absolute;top:3414" filled="f" stroked="t" strokecolor="black" strokeweight="0.75pt">
              <v:stroke dashstyle="solid"/>
            </v:rect>
            <v:shape id="_x0000_s1345" style="width:2;height:343;left:4552;position:absolute;top:3067" coordorigin="4552,3067" coordsize="0,343" path="m4552,3410l4552,3067e" filled="t" fillcolor="white" stroked="f">
              <v:fill type="solid"/>
              <v:path arrowok="t"/>
            </v:shape>
            <v:shape id="_x0000_s1346" style="width:120;height:120;left:4492;position:absolute;top:3290" coordorigin="4492,3290" coordsize="120,120" path="m4552,3410l4492,3290,4612,3290,4552,3410xe" filled="t" fillcolor="black" stroked="f">
              <v:fill type="solid"/>
              <v:path arrowok="t"/>
            </v:shape>
            <v:line id="_x0000_s1347" style="position:absolute" from="4552,3067" to="4552,3388" stroked="t" strokecolor="black" strokeweight="0.75pt">
              <v:stroke dashstyle="solid"/>
            </v:line>
            <v:shape id="_x0000_s1348" style="width:2;height:342;left:4552;position:absolute;top:4095" coordorigin="4552,4095" coordsize="0,342" path="m4552,4437l4552,4095e" filled="t" fillcolor="white" stroked="f">
              <v:fill type="solid"/>
              <v:path arrowok="t"/>
            </v:shape>
            <v:shape id="_x0000_s1349" style="width:120;height:120;left:4492;position:absolute;top:4317" coordorigin="4492,4317" coordsize="120,120" path="m4552,4437l4492,4317,4612,4317,4552,4437xe" filled="t" fillcolor="black" stroked="f">
              <v:fill type="solid"/>
              <v:path arrowok="t"/>
            </v:shape>
            <v:line id="_x0000_s1350" style="position:absolute" from="4552,4095" to="4552,4415" stroked="t" strokecolor="black" strokeweight="0.75pt">
              <v:stroke dashstyle="solid"/>
            </v:line>
            <v:shape id="_x0000_s1351" style="width:120;height:120;left:6559;position:absolute;top:3665" coordorigin="6559,3665" coordsize="120,120" path="m6679,3785l6559,3725,6679,3665,6679,3785xe" filled="t" fillcolor="black" stroked="f">
              <v:fill type="solid"/>
              <v:path arrowok="t"/>
            </v:shape>
            <v:line id="_x0000_s1352" style="position:absolute" from="7475,3725" to="6582,3725" stroked="t" strokecolor="black" strokeweight="0.75pt">
              <v:stroke dashstyle="solid"/>
            </v:line>
            <v:line id="_x0000_s1353" style="position:absolute" from="2514,3726" to="1598,3726" stroked="t" strokecolor="black" strokeweight="0.75pt">
              <v:stroke dashstyle="solid"/>
            </v:line>
            <v:line id="_x0000_s1354" style="position:absolute" from="1598,880" to="1598,3671" stroked="t" strokecolor="black" strokeweight="0.75pt">
              <v:stroke dashstyle="solid"/>
            </v:line>
            <v:shape id="_x0000_s1355" style="width:120;height:120;left:2394;position:absolute;top:820" coordorigin="2394,820" coordsize="120,120" path="m2394,940l2394,820,2514,880,2394,940xe" filled="t" fillcolor="black" stroked="f">
              <v:fill type="solid"/>
              <v:path arrowok="t"/>
            </v:shape>
            <v:line id="_x0000_s1356" style="position:absolute" from="2492,880" to="1598,880" stroked="t" strokecolor="black" strokeweight="0.75pt">
              <v:stroke dashstyle="solid"/>
            </v:line>
            <v:shape id="_x0000_s1357" style="width:2;height:405;left:5089;position:absolute;top:1052" coordorigin="5089,1052" coordsize="0,405" path="m5089,1457l5089,1052e" filled="t" fillcolor="white" stroked="f">
              <v:fill type="solid"/>
              <v:path arrowok="t"/>
            </v:shape>
            <v:shape id="_x0000_s1358" style="width:120;height:120;left:5029;position:absolute;top:1052" coordorigin="5029,1052" coordsize="120,120" path="m5149,1172l5029,1172,5089,1052,5149,1172xe" filled="t" fillcolor="black" stroked="f">
              <v:fill type="solid"/>
              <v:path arrowok="t"/>
            </v:shape>
            <v:line id="_x0000_s1359" style="position:absolute" from="5089,1075" to="5089,1457" stroked="t" strokecolor="black" strokeweight="0.75pt">
              <v:stroke dashstyle="solid"/>
            </v:line>
            <v:shape id="_x0000_s1360" type="#_x0000_t202" style="width:1940;height:240;left:3566;position:absolute;top:71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施工承包单位整改</w:t>
                    </w:r>
                  </w:p>
                </w:txbxContent>
              </v:textbox>
            </v:shape>
            <v:shape id="_x0000_s1361" type="#_x0000_t202" style="width:500;height:240;left:2644;position:absolute;top:121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申报</w:t>
                    </w:r>
                  </w:p>
                </w:txbxContent>
              </v:textbox>
            </v:shape>
            <v:shape id="_x0000_s1362" type="#_x0000_t202" style="width:260;height:240;left:6713;position:absolute;top:108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否</w:t>
                    </w:r>
                  </w:p>
                </w:txbxContent>
              </v:textbox>
            </v:shape>
            <v:shape id="_x0000_s1363" type="#_x0000_t202" style="width:4371;height:480;left:2659;position:absolute;top:2474" filled="f" stroked="f">
              <v:textbox inset="0,0,0,0">
                <w:txbxContent>
                  <w:p>
                    <w:pPr>
                      <w:spacing w:before="16" w:line="187" w:lineRule="auto"/>
                      <w:ind w:left="0" w:right="18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施工承包单位提交工程档案资料，并提出 “工程竣工报验单</w:t>
                    </w:r>
                    <w:r>
                      <w:rPr>
                        <w:spacing w:val="-2"/>
                        <w:sz w:val="24"/>
                      </w:rPr>
                      <w:t>“</w:t>
                    </w:r>
                  </w:p>
                </w:txbxContent>
              </v:textbox>
            </v:shape>
            <v:shape id="_x0000_s1364" type="#_x0000_t202" style="width:260;height:240;left:1742;position:absolute;top:388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否</w:t>
                    </w:r>
                  </w:p>
                </w:txbxContent>
              </v:textbox>
            </v:shape>
            <v:shape id="_x0000_s1365" type="#_x0000_t202" style="width:3866;height:922;left:2659;position:absolute;top:3479" filled="f" stroked="f">
              <v:textbox inset="0,0,0,0">
                <w:txbxContent>
                  <w:p>
                    <w:pPr>
                      <w:spacing w:before="40" w:line="165" w:lineRule="auto"/>
                      <w:ind w:left="0" w:right="18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8"/>
                        <w:sz w:val="24"/>
                      </w:rPr>
                      <w:t>建设单位组织竣工验收，施工、监理、</w:t>
                    </w:r>
                    <w:r>
                      <w:rPr>
                        <w:spacing w:val="-2"/>
                        <w:sz w:val="24"/>
                      </w:rPr>
                      <w:t>设计及其它有</w:t>
                    </w:r>
                    <w:r>
                      <w:rPr>
                        <w:spacing w:val="-2"/>
                        <w:sz w:val="28"/>
                      </w:rPr>
                      <w:t>关</w:t>
                    </w:r>
                    <w:r>
                      <w:rPr>
                        <w:spacing w:val="-2"/>
                        <w:sz w:val="28"/>
                      </w:rPr>
                      <w:t>单</w:t>
                    </w:r>
                    <w:r>
                      <w:rPr>
                        <w:spacing w:val="-2"/>
                        <w:sz w:val="28"/>
                      </w:rPr>
                      <w:t>位</w:t>
                    </w:r>
                    <w:r>
                      <w:rPr>
                        <w:spacing w:val="-2"/>
                        <w:sz w:val="28"/>
                      </w:rPr>
                      <w:t>参</w:t>
                    </w:r>
                    <w:r>
                      <w:rPr>
                        <w:spacing w:val="-2"/>
                        <w:sz w:val="28"/>
                      </w:rPr>
                      <w:t>加</w:t>
                    </w:r>
                  </w:p>
                  <w:p>
                    <w:pPr>
                      <w:spacing w:before="148" w:line="274" w:lineRule="exact"/>
                      <w:ind w:left="282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可</w:t>
                    </w:r>
                  </w:p>
                </w:txbxContent>
              </v:textbox>
            </v:shape>
            <v:shape id="_x0000_s1366" type="#_x0000_t202" style="width:3092;height:1229;left:7506;position:absolute;top:323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7" w:line="187" w:lineRule="auto"/>
                      <w:ind w:left="144" w:right="141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12"/>
                        <w:sz w:val="24"/>
                      </w:rPr>
                      <w:t>监理工程师签发“工程竣工</w:t>
                    </w:r>
                    <w:r>
                      <w:rPr>
                        <w:spacing w:val="-10"/>
                        <w:sz w:val="24"/>
                      </w:rPr>
                      <w:t>报验单“，并提出”工程质</w:t>
                    </w:r>
                    <w:r>
                      <w:rPr>
                        <w:spacing w:val="-2"/>
                        <w:sz w:val="24"/>
                      </w:rPr>
                      <w:t>量评估报告</w:t>
                    </w:r>
                  </w:p>
                </w:txbxContent>
              </v:textbox>
            </v:shape>
            <v:shape id="_x0000_s1367" type="#_x0000_t202" style="width:4029;height:514;left:2508;position:absolute;top:156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116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监理工程师复验</w:t>
                    </w:r>
                  </w:p>
                </w:txbxContent>
              </v:textbox>
            </v:shape>
            <v:shape id="_x0000_s1368" style="width:2;height:343;left:4565;position:absolute;top:6216" coordorigin="4565,6216" coordsize="0,343" path="m4565,6559l4565,6216e" filled="t" fillcolor="white" stroked="f">
              <v:fill type="solid"/>
              <v:path arrowok="t"/>
            </v:shape>
            <v:shape id="_x0000_s1369" style="width:120;height:120;left:4505;position:absolute;top:6439" coordorigin="4505,6439" coordsize="120,120" path="m4565,6559l4505,6439,4625,6439,4565,6559xe" filled="t" fillcolor="black" stroked="f">
              <v:fill type="solid"/>
              <v:path arrowok="t"/>
            </v:shape>
            <v:line id="_x0000_s1370" style="position:absolute" from="4565,6216" to="4565,6537" stroked="t" strokecolor="black" strokeweight="0.75pt">
              <v:stroke dashstyle="solid"/>
            </v:line>
            <v:shape id="_x0000_s1371" type="#_x0000_t202" style="width:4029;height:1884;left:2522;position:absolute;top:438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77" w:line="187" w:lineRule="auto"/>
                      <w:ind w:left="158" w:right="12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8"/>
                        <w:sz w:val="24"/>
                      </w:rPr>
                      <w:t>施工承包、勘察、设计、监理单位分</w:t>
                    </w:r>
                    <w:r>
                      <w:rPr>
                        <w:spacing w:val="-13"/>
                        <w:sz w:val="24"/>
                      </w:rPr>
                      <w:t>别填写“合格证明书”，建设单位填</w:t>
                    </w:r>
                    <w:r>
                      <w:rPr>
                        <w:spacing w:val="-12"/>
                        <w:sz w:val="24"/>
                      </w:rPr>
                      <w:t>写“工程竣工验收报告”，各单位会</w:t>
                    </w:r>
                    <w:r>
                      <w:rPr>
                        <w:spacing w:val="-2"/>
                        <w:sz w:val="24"/>
                      </w:rPr>
                      <w:t>签“工程竣工验收备案表”</w:t>
                    </w:r>
                  </w:p>
                </w:txbxContent>
              </v:textbox>
            </v:shape>
            <v:shape id="_x0000_s1372" type="#_x0000_t202" style="width:2516;height:514;left:3420;position:absolute;top:653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24"/>
                      <w:ind w:left="29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进入绿化养护阶段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28"/>
          <w:footerReference w:type="default" r:id="rId29"/>
          <w:pgSz w:w="11910" w:h="16840"/>
          <w:pgMar w:top="1580" w:right="860" w:bottom="1200" w:left="1160" w:header="972" w:footer="1009"/>
          <w:pgNumType w:start="13"/>
          <w:cols w:space="708"/>
        </w:sectPr>
      </w:pPr>
    </w:p>
    <w:p>
      <w:pPr>
        <w:pStyle w:val="Heading1"/>
        <w:numPr>
          <w:ilvl w:val="0"/>
          <w:numId w:val="18"/>
        </w:numPr>
        <w:tabs>
          <w:tab w:val="left" w:pos="741"/>
        </w:tabs>
        <w:spacing w:before="48" w:after="0" w:line="240" w:lineRule="auto"/>
        <w:ind w:left="740" w:right="0" w:hanging="483"/>
        <w:jc w:val="left"/>
        <w:rPr>
          <w:sz w:val="30"/>
        </w:rPr>
      </w:pPr>
      <w:r>
        <w:rPr>
          <w:spacing w:val="-1"/>
        </w:rPr>
        <w:t>监理工作方法及控制措施</w:t>
      </w:r>
    </w:p>
    <w:p>
      <w:pPr>
        <w:pStyle w:val="Heading2"/>
        <w:numPr>
          <w:ilvl w:val="1"/>
          <w:numId w:val="18"/>
        </w:numPr>
        <w:tabs>
          <w:tab w:val="left" w:pos="676"/>
        </w:tabs>
        <w:spacing w:before="55" w:after="0" w:line="240" w:lineRule="auto"/>
        <w:ind w:left="675" w:right="0" w:hanging="420"/>
        <w:jc w:val="left"/>
        <w:rPr>
          <w:rFonts w:ascii="Times New Roman" w:eastAsia="Times New Roman"/>
          <w:sz w:val="28"/>
        </w:rPr>
      </w:pPr>
      <w:r>
        <w:rPr>
          <w:spacing w:val="-2"/>
        </w:rPr>
        <w:t>监理工作方法</w:t>
      </w:r>
    </w:p>
    <w:p>
      <w:pPr>
        <w:pStyle w:val="BodyText"/>
        <w:spacing w:before="184" w:line="417" w:lineRule="auto"/>
        <w:ind w:left="258" w:right="272" w:firstLine="540"/>
        <w:jc w:val="both"/>
      </w:pPr>
      <w:r>
        <w:t>（</w:t>
      </w:r>
      <w:r>
        <w:rPr>
          <w:rFonts w:ascii="Times New Roman" w:eastAsia="Times New Roman"/>
        </w:rPr>
        <w:t>1)</w:t>
      </w:r>
      <w:r>
        <w:rPr>
          <w:rFonts w:ascii="Times New Roman" w:eastAsia="Times New Roman"/>
          <w:spacing w:val="163"/>
        </w:rPr>
        <w:t xml:space="preserve"> </w:t>
      </w:r>
      <w:r>
        <w:t>为保证绿化工程质量的有效实施</w:t>
      </w:r>
      <w:r>
        <w:rPr>
          <w:rFonts w:ascii="Times New Roman" w:eastAsia="Times New Roman"/>
        </w:rPr>
        <w:t>,</w:t>
      </w:r>
      <w:r>
        <w:t>在完善我监理单位的质量控制系</w:t>
      </w:r>
      <w:r>
        <w:rPr>
          <w:spacing w:val="-2"/>
        </w:rPr>
        <w:t>统的同时</w:t>
      </w:r>
      <w:r>
        <w:rPr>
          <w:rFonts w:ascii="Times New Roman" w:eastAsia="Times New Roman"/>
          <w:spacing w:val="-2"/>
        </w:rPr>
        <w:t>,</w:t>
      </w:r>
      <w:r>
        <w:rPr>
          <w:spacing w:val="-2"/>
        </w:rPr>
        <w:t>督促施工单位按照合同要求建立健全的质量保证体系。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2) </w:t>
      </w:r>
      <w:r>
        <w:t>审查施工单位在各单位、分部、分项工程开工前报审的施工组织设</w:t>
      </w:r>
      <w:r>
        <w:rPr>
          <w:spacing w:val="-2"/>
        </w:rPr>
        <w:t>计（方案</w:t>
      </w:r>
      <w:r>
        <w:rPr>
          <w:spacing w:val="-140"/>
        </w:rPr>
        <w:t>）</w:t>
      </w:r>
      <w:r>
        <w:rPr>
          <w:spacing w:val="-2"/>
        </w:rPr>
        <w:t>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3) </w:t>
      </w:r>
      <w:r>
        <w:t>对所有的隐蔽工程、在隐蔽以前进行检查和办理签证，对重点苗木</w:t>
      </w:r>
      <w:r>
        <w:rPr>
          <w:spacing w:val="-2"/>
        </w:rPr>
        <w:t>种植工程要派监理人员旁站监理，签署各检验批、分项工程、分部工程和单</w:t>
      </w:r>
      <w:r>
        <w:rPr>
          <w:spacing w:val="-2"/>
        </w:rPr>
        <w:t>位工程的质量验收文件。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4) </w:t>
      </w:r>
      <w:r>
        <w:t>检查施工单位的工程自检工作，数据是否齐全，填写是否正确，并</w:t>
      </w:r>
      <w:r>
        <w:rPr>
          <w:spacing w:val="-2"/>
        </w:rPr>
        <w:t>对施工单位质量评定自检工作作出综合评价。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5) </w:t>
      </w:r>
      <w:r>
        <w:t>审查进场材料质量证明资料并进行抽检试验。各工程原材料、须在</w:t>
      </w:r>
      <w:r>
        <w:rPr>
          <w:spacing w:val="-2"/>
        </w:rPr>
        <w:t>具备植物检疫证并证明合格后才能被用作工程材料。</w:t>
      </w:r>
    </w:p>
    <w:p>
      <w:pPr>
        <w:pStyle w:val="BodyText"/>
        <w:spacing w:line="417" w:lineRule="auto"/>
        <w:ind w:left="258" w:right="272" w:firstLine="540"/>
        <w:jc w:val="both"/>
      </w:pPr>
      <w:r>
        <w:t>（</w:t>
      </w:r>
      <w:r>
        <w:rPr>
          <w:rFonts w:ascii="Times New Roman" w:eastAsia="Times New Roman"/>
        </w:rPr>
        <w:t>6)</w:t>
      </w:r>
      <w:r>
        <w:rPr>
          <w:rFonts w:ascii="Times New Roman" w:eastAsia="Times New Roman"/>
          <w:spacing w:val="163"/>
        </w:rPr>
        <w:t xml:space="preserve"> </w:t>
      </w:r>
      <w:r>
        <w:t>检查工程采用的主要设备及关键植物材料是否符合设计文件或标</w:t>
      </w:r>
      <w:r>
        <w:rPr>
          <w:spacing w:val="-2"/>
        </w:rPr>
        <w:t>书所规定规格及质量标准。在承包单位订货时，认为有必要时、可商请建设</w:t>
      </w:r>
      <w:r>
        <w:rPr>
          <w:spacing w:val="-2"/>
        </w:rPr>
        <w:t>单位同意对主要苗木供应产地进行考查。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7) </w:t>
      </w:r>
      <w:r>
        <w:t>对施工中发生的一般质量事故，要求施工单位提出处理方案，认可</w:t>
      </w:r>
      <w:r>
        <w:rPr>
          <w:spacing w:val="-2"/>
        </w:rPr>
        <w:t>后监督处理，并认真做好记录。</w:t>
      </w:r>
    </w:p>
    <w:p>
      <w:pPr>
        <w:pStyle w:val="BodyText"/>
        <w:spacing w:line="417" w:lineRule="auto"/>
        <w:ind w:left="258" w:right="271" w:firstLine="540"/>
        <w:jc w:val="both"/>
      </w:pPr>
      <w:r>
        <w:t>（</w:t>
      </w:r>
      <w:r>
        <w:rPr>
          <w:rFonts w:ascii="Times New Roman" w:eastAsia="Times New Roman"/>
        </w:rPr>
        <w:t xml:space="preserve">8) </w:t>
      </w:r>
      <w:r>
        <w:rPr>
          <w:spacing w:val="-6"/>
        </w:rPr>
        <w:t>施工工序上下衔接时，当上一工序完成后施工单位应及时向监理工</w:t>
      </w:r>
      <w:r>
        <w:rPr>
          <w:spacing w:val="-2"/>
        </w:rPr>
        <w:t>程师递交工序质量报验单，并附上该工序（检验批、分项工程）的质量自检</w:t>
      </w:r>
      <w:r>
        <w:rPr>
          <w:spacing w:val="-2"/>
        </w:rPr>
        <w:t>资料和质量保证资料，经监理工程师检查签证认可后，方可进行下一道工序</w:t>
      </w:r>
      <w:r>
        <w:rPr>
          <w:spacing w:val="-1"/>
        </w:rPr>
        <w:t>的施工。未经检查验收合格，未经监理工程师签证的部分，不得进行计量支</w:t>
      </w:r>
    </w:p>
    <w:p>
      <w:pPr>
        <w:spacing w:after="0" w:line="417" w:lineRule="auto"/>
        <w:jc w:val="both"/>
        <w:sectPr>
          <w:headerReference w:type="default" r:id="rId30"/>
          <w:footerReference w:type="default" r:id="rId31"/>
          <w:pgSz w:w="11910" w:h="16840"/>
          <w:pgMar w:top="1580" w:right="860" w:bottom="1200" w:left="1160" w:header="972" w:footer="1009"/>
          <w:pgNumType w:start="14"/>
          <w:cols w:space="708"/>
        </w:sect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61"/>
        <w:ind w:left="258"/>
      </w:pPr>
      <w:r>
        <w:rPr>
          <w:spacing w:val="-5"/>
        </w:rPr>
        <w:t>付。</w:t>
      </w:r>
    </w:p>
    <w:p>
      <w:pPr>
        <w:pStyle w:val="Heading1"/>
        <w:numPr>
          <w:ilvl w:val="1"/>
          <w:numId w:val="18"/>
        </w:numPr>
        <w:tabs>
          <w:tab w:val="left" w:pos="677"/>
        </w:tabs>
        <w:spacing w:before="134" w:after="0" w:line="240" w:lineRule="auto"/>
        <w:ind w:left="676" w:right="0" w:hanging="421"/>
        <w:jc w:val="left"/>
        <w:rPr>
          <w:rFonts w:ascii="Times New Roman" w:eastAsia="Times New Roman"/>
          <w:sz w:val="28"/>
        </w:rPr>
      </w:pPr>
      <w:r>
        <w:rPr>
          <w:spacing w:val="-1"/>
        </w:rPr>
        <w:t>针对本绿化工程的质量控制</w:t>
      </w:r>
    </w:p>
    <w:p>
      <w:pPr>
        <w:pStyle w:val="BodyText"/>
        <w:spacing w:before="166"/>
        <w:ind w:left="796"/>
      </w:pPr>
      <w:r>
        <w:rPr>
          <w:spacing w:val="-1"/>
        </w:rPr>
        <w:t>本项目绿化工程监理的分项工程有：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818" w:right="179" w:hanging="720"/>
      </w:pPr>
      <w:r>
        <w:rPr>
          <w:rFonts w:ascii="Times New Roman" w:eastAsia="Times New Roman"/>
        </w:rPr>
        <w:t>1</w:t>
      </w:r>
      <w:r>
        <w:t>）</w:t>
      </w:r>
      <w:r>
        <w:rPr>
          <w:spacing w:val="4"/>
        </w:rPr>
        <w:t xml:space="preserve"> 场地平整度及种植土质量 </w:t>
      </w:r>
      <w:r>
        <w:rPr>
          <w:rFonts w:ascii="Times New Roman" w:eastAsia="Times New Roman"/>
        </w:rPr>
        <w:t>2</w:t>
      </w:r>
      <w:r>
        <w:t>）</w:t>
      </w:r>
      <w:r>
        <w:rPr>
          <w:spacing w:val="-8"/>
        </w:rPr>
        <w:t>苗木的定点放样；</w:t>
      </w:r>
      <w:r>
        <w:rPr>
          <w:rFonts w:ascii="Times New Roman" w:eastAsia="Times New Roman"/>
        </w:rPr>
        <w:t>3</w:t>
      </w:r>
      <w:r>
        <w:t>）种植穴的开挖</w:t>
      </w:r>
      <w:r>
        <w:rPr>
          <w:spacing w:val="-2"/>
        </w:rPr>
        <w:t>及大小；</w:t>
      </w:r>
      <w:r>
        <w:rPr>
          <w:rFonts w:ascii="Times New Roman" w:eastAsia="Times New Roman"/>
          <w:spacing w:val="-2"/>
        </w:rPr>
        <w:t>4</w:t>
      </w:r>
      <w:r>
        <w:rPr>
          <w:spacing w:val="-2"/>
        </w:rPr>
        <w:t>）进场苗木的品种、质量；</w:t>
      </w:r>
      <w:r>
        <w:rPr>
          <w:rFonts w:ascii="Times New Roman" w:eastAsia="Times New Roman"/>
          <w:spacing w:val="-2"/>
        </w:rPr>
        <w:t>5)</w:t>
      </w:r>
      <w:r>
        <w:rPr>
          <w:spacing w:val="-2"/>
        </w:rPr>
        <w:t>苗木种植；</w:t>
      </w:r>
      <w:r>
        <w:rPr>
          <w:rFonts w:ascii="Times New Roman" w:eastAsia="Times New Roman"/>
          <w:spacing w:val="-2"/>
        </w:rPr>
        <w:t>6)</w:t>
      </w:r>
      <w:r>
        <w:rPr>
          <w:spacing w:val="-2"/>
        </w:rPr>
        <w:t>大树移植；</w:t>
      </w:r>
      <w:r>
        <w:rPr>
          <w:spacing w:val="-2"/>
        </w:rPr>
        <w:t xml:space="preserve"> </w:t>
      </w:r>
      <w:r>
        <w:rPr>
          <w:rFonts w:ascii="Times New Roman" w:eastAsia="Times New Roman"/>
        </w:rPr>
        <w:t>7)</w:t>
      </w:r>
      <w:r>
        <w:rPr>
          <w:spacing w:val="10"/>
        </w:rPr>
        <w:t>花灌木、地被植物种植；</w:t>
      </w:r>
      <w:r>
        <w:rPr>
          <w:rFonts w:ascii="Times New Roman" w:eastAsia="Times New Roman"/>
        </w:rPr>
        <w:t>8)</w:t>
      </w:r>
      <w:r>
        <w:rPr>
          <w:spacing w:val="10"/>
        </w:rPr>
        <w:t>场地细平整及草坪铺种；</w:t>
      </w:r>
      <w:r>
        <w:rPr>
          <w:rFonts w:ascii="Times New Roman" w:eastAsia="Times New Roman"/>
        </w:rPr>
        <w:t>9)</w:t>
      </w:r>
      <w:r>
        <w:rPr>
          <w:rFonts w:ascii="Times New Roman" w:eastAsia="Times New Roman"/>
          <w:spacing w:val="11"/>
        </w:rPr>
        <w:t xml:space="preserve"> </w:t>
      </w:r>
      <w:r>
        <w:rPr>
          <w:spacing w:val="5"/>
        </w:rPr>
        <w:t>水生</w:t>
      </w:r>
      <w:r>
        <w:rPr>
          <w:spacing w:val="-9"/>
        </w:rPr>
        <w:t xml:space="preserve">植物种植 </w:t>
      </w:r>
      <w:r>
        <w:rPr>
          <w:rFonts w:ascii="Times New Roman" w:eastAsia="Times New Roman"/>
        </w:rPr>
        <w:t>10)</w:t>
      </w:r>
      <w:r>
        <w:t>绿化养护。</w:t>
      </w:r>
    </w:p>
    <w:p>
      <w:pPr>
        <w:pStyle w:val="Heading3"/>
        <w:numPr>
          <w:ilvl w:val="2"/>
          <w:numId w:val="18"/>
        </w:numPr>
        <w:tabs>
          <w:tab w:val="left" w:pos="888"/>
        </w:tabs>
        <w:spacing w:before="0" w:after="0" w:line="422" w:lineRule="exact"/>
        <w:ind w:left="888" w:right="0" w:hanging="630"/>
        <w:jc w:val="left"/>
      </w:pPr>
      <w:r>
        <w:rPr>
          <w:spacing w:val="-1"/>
        </w:rPr>
        <w:t>场地平整度及种植土的质量控制</w:t>
      </w:r>
    </w:p>
    <w:p>
      <w:pPr>
        <w:pStyle w:val="BodyText"/>
        <w:spacing w:before="202" w:line="417" w:lineRule="auto"/>
        <w:ind w:left="258" w:right="272" w:firstLine="560"/>
        <w:jc w:val="both"/>
      </w:pPr>
      <w:r>
        <w:rPr>
          <w:spacing w:val="-9"/>
        </w:rPr>
        <w:t xml:space="preserve">场地平整须符合设计标高，有千分之 </w:t>
      </w:r>
      <w:r>
        <w:rPr>
          <w:rFonts w:ascii="Times New Roman" w:eastAsia="Times New Roman"/>
          <w:spacing w:val="-2"/>
        </w:rPr>
        <w:t>3-5</w:t>
      </w:r>
      <w:r>
        <w:rPr>
          <w:rFonts w:ascii="Times New Roman" w:eastAsia="Times New Roman"/>
          <w:spacing w:val="-9"/>
        </w:rPr>
        <w:t xml:space="preserve"> </w:t>
      </w:r>
      <w:r>
        <w:rPr>
          <w:spacing w:val="-10"/>
        </w:rPr>
        <w:t>的排水坡比，能够利用地形自然</w:t>
      </w:r>
      <w:r>
        <w:rPr>
          <w:spacing w:val="-2"/>
        </w:rPr>
        <w:t>排水。场地平整度须达到设计要求。</w:t>
      </w:r>
    </w:p>
    <w:p>
      <w:pPr>
        <w:pStyle w:val="BodyText"/>
        <w:spacing w:line="417" w:lineRule="auto"/>
        <w:ind w:left="258" w:right="272" w:firstLine="560"/>
        <w:jc w:val="both"/>
      </w:pPr>
      <w:r>
        <w:rPr>
          <w:spacing w:val="-6"/>
        </w:rPr>
        <w:t xml:space="preserve">土壤的翻土深度不得小于 </w:t>
      </w:r>
      <w:r>
        <w:rPr>
          <w:rFonts w:ascii="Times New Roman" w:eastAsia="Times New Roman"/>
          <w:spacing w:val="-4"/>
        </w:rPr>
        <w:t>30cm</w:t>
      </w:r>
      <w:r>
        <w:rPr>
          <w:spacing w:val="-6"/>
        </w:rPr>
        <w:t xml:space="preserve">，土壤颗粒直径宜小于 </w:t>
      </w:r>
      <w:r>
        <w:rPr>
          <w:rFonts w:ascii="Times New Roman" w:eastAsia="Times New Roman"/>
          <w:spacing w:val="-4"/>
        </w:rPr>
        <w:t>3cm</w:t>
      </w:r>
      <w:r>
        <w:rPr>
          <w:spacing w:val="-4"/>
        </w:rPr>
        <w:t>。种植土应符</w:t>
      </w:r>
      <w:r>
        <w:rPr>
          <w:spacing w:val="-2"/>
        </w:rPr>
        <w:t>合植物的生长要求，必须是耕作土壤和人造土壤，严禁化学污染或在有效土</w:t>
      </w:r>
      <w:r>
        <w:rPr>
          <w:spacing w:val="-2"/>
        </w:rPr>
        <w:t>层内混入建筑垃圾。</w:t>
      </w:r>
    </w:p>
    <w:p>
      <w:pPr>
        <w:pStyle w:val="BodyText"/>
        <w:spacing w:line="417" w:lineRule="auto"/>
        <w:ind w:left="258" w:right="272" w:firstLine="570"/>
        <w:jc w:val="both"/>
      </w:pPr>
      <w:r>
        <w:rPr>
          <w:spacing w:val="-12"/>
        </w:rPr>
        <w:t xml:space="preserve">土壤 </w:t>
      </w:r>
      <w:r>
        <w:rPr>
          <w:rFonts w:ascii="Times New Roman" w:eastAsia="Times New Roman"/>
        </w:rPr>
        <w:t>PH</w:t>
      </w:r>
      <w:r>
        <w:rPr>
          <w:rFonts w:ascii="Times New Roman" w:eastAsia="Times New Roman"/>
          <w:spacing w:val="-18"/>
        </w:rPr>
        <w:t xml:space="preserve"> </w:t>
      </w:r>
      <w:r>
        <w:rPr>
          <w:spacing w:val="-6"/>
        </w:rPr>
        <w:t xml:space="preserve">值应控制在 </w:t>
      </w:r>
      <w:r>
        <w:rPr>
          <w:rFonts w:ascii="Times New Roman" w:eastAsia="Times New Roman"/>
        </w:rPr>
        <w:t>6.0-7.5</w:t>
      </w:r>
      <w:r>
        <w:rPr>
          <w:rFonts w:ascii="Times New Roman" w:eastAsia="Times New Roman"/>
          <w:spacing w:val="-17"/>
        </w:rPr>
        <w:t xml:space="preserve"> </w:t>
      </w:r>
      <w:r>
        <w:rPr>
          <w:spacing w:val="-7"/>
        </w:rPr>
        <w:t xml:space="preserve">之间，对 </w:t>
      </w:r>
      <w:r>
        <w:rPr>
          <w:rFonts w:ascii="Times New Roman" w:eastAsia="Times New Roman"/>
        </w:rPr>
        <w:t>PH</w:t>
      </w:r>
      <w:r>
        <w:rPr>
          <w:rFonts w:ascii="Times New Roman" w:eastAsia="Times New Roman"/>
          <w:spacing w:val="-18"/>
        </w:rPr>
        <w:t xml:space="preserve"> </w:t>
      </w:r>
      <w:r>
        <w:t>值</w:t>
      </w:r>
      <w:r>
        <w:rPr>
          <w:rFonts w:ascii="Times New Roman" w:eastAsia="Times New Roman"/>
        </w:rPr>
        <w:t>&lt;6.0</w:t>
      </w:r>
      <w:r>
        <w:rPr>
          <w:rFonts w:ascii="Times New Roman" w:eastAsia="Times New Roman"/>
          <w:spacing w:val="6"/>
        </w:rPr>
        <w:t xml:space="preserve"> </w:t>
      </w:r>
      <w:r>
        <w:t>或</w:t>
      </w:r>
      <w:r>
        <w:rPr>
          <w:rFonts w:ascii="Times New Roman" w:eastAsia="Times New Roman"/>
        </w:rPr>
        <w:t>&gt;7.5</w:t>
      </w:r>
      <w:r>
        <w:rPr>
          <w:rFonts w:ascii="Times New Roman" w:eastAsia="Times New Roman"/>
          <w:spacing w:val="6"/>
        </w:rPr>
        <w:t xml:space="preserve"> </w:t>
      </w:r>
      <w:r>
        <w:t>的土壤应采用石</w:t>
      </w:r>
      <w:r>
        <w:rPr>
          <w:spacing w:val="-2"/>
        </w:rPr>
        <w:t>灰、草木灰或酸性介质进行改良。</w:t>
      </w:r>
    </w:p>
    <w:p>
      <w:pPr>
        <w:pStyle w:val="BodyText"/>
        <w:spacing w:line="417" w:lineRule="auto"/>
        <w:ind w:left="258" w:right="272" w:firstLine="710"/>
        <w:jc w:val="both"/>
      </w:pPr>
      <w:r>
        <w:rPr>
          <w:spacing w:val="-6"/>
        </w:rPr>
        <w:t xml:space="preserve">对于深根性乔木必须保证有效土层的厚度大于 </w:t>
      </w:r>
      <w:r>
        <w:rPr>
          <w:rFonts w:ascii="Times New Roman" w:eastAsia="Times New Roman"/>
          <w:spacing w:val="-6"/>
        </w:rPr>
        <w:t>150.cm</w:t>
      </w:r>
      <w:r>
        <w:rPr>
          <w:spacing w:val="-6"/>
        </w:rPr>
        <w:t>，浅根性乔木土层</w:t>
      </w:r>
      <w:r>
        <w:rPr>
          <w:spacing w:val="-9"/>
        </w:rPr>
        <w:t xml:space="preserve">厚度大于 </w:t>
      </w:r>
      <w:r>
        <w:rPr>
          <w:rFonts w:ascii="Times New Roman" w:eastAsia="Times New Roman"/>
          <w:spacing w:val="-2"/>
        </w:rPr>
        <w:t>100 cm</w:t>
      </w:r>
      <w:r>
        <w:rPr>
          <w:spacing w:val="-5"/>
        </w:rPr>
        <w:t xml:space="preserve">，大灌木土层厚度大于 </w:t>
      </w:r>
      <w:r>
        <w:rPr>
          <w:rFonts w:ascii="Times New Roman" w:eastAsia="Times New Roman"/>
          <w:spacing w:val="-2"/>
        </w:rPr>
        <w:t>90cm</w:t>
      </w:r>
      <w:r>
        <w:rPr>
          <w:spacing w:val="-5"/>
        </w:rPr>
        <w:t xml:space="preserve">，小灌木土层厚度大于 </w:t>
      </w:r>
      <w:r>
        <w:rPr>
          <w:rFonts w:ascii="Times New Roman" w:eastAsia="Times New Roman"/>
          <w:spacing w:val="-2"/>
        </w:rPr>
        <w:t>45cm</w:t>
      </w:r>
      <w:r>
        <w:rPr>
          <w:spacing w:val="-2"/>
        </w:rPr>
        <w:t>，</w:t>
      </w:r>
      <w:r>
        <w:rPr>
          <w:spacing w:val="-5"/>
        </w:rPr>
        <w:t xml:space="preserve">草坪土层的厚度大于 </w:t>
      </w:r>
      <w:r>
        <w:rPr>
          <w:rFonts w:ascii="Times New Roman" w:eastAsia="Times New Roman"/>
        </w:rPr>
        <w:t>30cm</w:t>
      </w:r>
      <w:r>
        <w:t>。</w:t>
      </w:r>
    </w:p>
    <w:p>
      <w:pPr>
        <w:pStyle w:val="BodyText"/>
        <w:spacing w:line="417" w:lineRule="auto"/>
        <w:ind w:left="258" w:right="272" w:firstLine="710"/>
        <w:jc w:val="both"/>
      </w:pPr>
      <w:r>
        <w:rPr>
          <w:spacing w:val="-2"/>
        </w:rPr>
        <w:t xml:space="preserve">对于营养土的使用，表层种植土的用量一般为 </w:t>
      </w:r>
      <w:r>
        <w:rPr>
          <w:rFonts w:ascii="Times New Roman" w:eastAsia="Times New Roman"/>
        </w:rPr>
        <w:t>10</w:t>
      </w:r>
      <w:r>
        <w:rPr>
          <w:rFonts w:ascii="Times New Roman" w:eastAsia="Times New Roman"/>
          <w:spacing w:val="-18"/>
        </w:rPr>
        <w:t xml:space="preserve"> </w:t>
      </w:r>
      <w:r>
        <w:t>立方米</w:t>
      </w:r>
      <w:r>
        <w:rPr>
          <w:rFonts w:ascii="Times New Roman" w:eastAsia="Times New Roman"/>
        </w:rPr>
        <w:t>/</w:t>
      </w:r>
      <w:r>
        <w:t>亩，有机肥用</w:t>
      </w:r>
      <w:r>
        <w:rPr>
          <w:spacing w:val="-7"/>
        </w:rPr>
        <w:t xml:space="preserve">量一般为 </w:t>
      </w:r>
      <w:r>
        <w:rPr>
          <w:rFonts w:ascii="Times New Roman" w:eastAsia="Times New Roman"/>
        </w:rPr>
        <w:t xml:space="preserve">1.5kg </w:t>
      </w:r>
      <w:r>
        <w:rPr>
          <w:spacing w:val="-16"/>
        </w:rPr>
        <w:t xml:space="preserve">每 </w:t>
      </w:r>
      <w:r>
        <w:rPr>
          <w:rFonts w:ascii="Times New Roman" w:eastAsia="Times New Roman"/>
        </w:rPr>
        <w:t xml:space="preserve">3 </w:t>
      </w:r>
      <w:r>
        <w:t>立方米，表层使用须均匀试用并用旋耕机打入土壤。</w:t>
      </w:r>
    </w:p>
    <w:p>
      <w:pPr>
        <w:pStyle w:val="BodyText"/>
        <w:spacing w:line="358" w:lineRule="exact"/>
        <w:ind w:left="828"/>
        <w:jc w:val="both"/>
      </w:pPr>
      <w:r>
        <w:rPr>
          <w:spacing w:val="-7"/>
        </w:rPr>
        <w:t xml:space="preserve">在穴施时，必须填土 </w:t>
      </w:r>
      <w:r>
        <w:rPr>
          <w:rFonts w:ascii="Times New Roman" w:eastAsia="Times New Roman"/>
        </w:rPr>
        <w:t xml:space="preserve">10cm </w:t>
      </w:r>
      <w:r>
        <w:rPr>
          <w:spacing w:val="-1"/>
        </w:rPr>
        <w:t>以上，避免肥料直接接触苗木根部。</w:t>
      </w:r>
    </w:p>
    <w:p>
      <w:pPr>
        <w:pStyle w:val="Heading3"/>
        <w:numPr>
          <w:ilvl w:val="2"/>
          <w:numId w:val="18"/>
        </w:numPr>
        <w:tabs>
          <w:tab w:val="left" w:pos="886"/>
        </w:tabs>
        <w:spacing w:before="170" w:after="0" w:line="240" w:lineRule="auto"/>
        <w:ind w:left="886" w:right="0" w:hanging="630"/>
        <w:jc w:val="left"/>
      </w:pPr>
      <w:r>
        <w:rPr>
          <w:spacing w:val="-1"/>
        </w:rPr>
        <w:t>苗木定点放样的质量控制</w:t>
      </w:r>
    </w:p>
    <w:p>
      <w:pPr>
        <w:spacing w:after="0" w:line="240" w:lineRule="auto"/>
        <w:jc w:val="lef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https://d.book118.com/808027062066006043</w:t>
        </w:r>
      </w:hyperlink>
    </w:p>
    <w:p>
      <w:pPr>
        <w:spacing w:after="0" w:line="240" w:lineRule="auto"/>
        <w:jc w:val="left"/>
      </w:pPr>
    </w:p>
    <w:sectPr>
      <w:headerReference w:type="default" r:id="rId33"/>
      <w:footerReference w:type="default" r:id="rId34"/>
      <w:pgSz w:w="11910" w:h="16840"/>
      <w:pgMar w:top="1580" w:right="860" w:bottom="1200" w:left="1160" w:header="972" w:footer="1009"/>
      <w:pgNumType w:start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4" style="mso-position-horizontal-relative:page;mso-position-vertical-relative:page;position:absolute;z-index:-251658240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28pt;height:11pt;margin-top:781.03pt;margin-left:78.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56" type="#_x0000_t202" style="width:16.05pt;height:11pt;margin-top:781.03pt;margin-left:50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2" style="mso-position-horizontal-relative:page;mso-position-vertical-relative:page;position:absolute;z-index:-251655168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28pt;height:11pt;margin-top:781.03pt;margin-left:78.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64" type="#_x0000_t202" style="width:16.05pt;height:11pt;margin-top:781.03pt;margin-left:50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32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0" style="mso-position-horizontal-relative:page;mso-position-vertical-relative:page;position:absolute;z-index:-251652096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28pt;height:11pt;margin-top:781.03pt;margin-left:78.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72" type="#_x0000_t202" style="width:16.05pt;height:11pt;margin-top:781.03pt;margin-left:50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3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8" style="mso-position-horizontal-relative:page;mso-position-vertical-relative:page;position:absolute;z-index:-251649024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28pt;height:11pt;margin-top:781.03pt;margin-left:78.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80" type="#_x0000_t202" style="width:16.05pt;height:11pt;margin-top:781.03pt;margin-left:50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4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86" style="mso-position-horizontal-relative:page;mso-position-vertical-relative:page;position:absolute;z-index:-251645952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128pt;height:11pt;margin-top:781.03pt;margin-left:78.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88" type="#_x0000_t202" style="width:16.05pt;height:11pt;margin-top:781.03pt;margin-left:504.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5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94" style="mso-position-horizontal-relative:page;mso-position-vertical-relative:page;position:absolute;z-index:-251642880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128pt;height:11pt;margin-top:781.03pt;margin-left:78.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096" type="#_x0000_t202" style="width:16.05pt;height:11pt;margin-top:781.03pt;margin-left:504.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6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02" style="mso-position-horizontal-relative:page;mso-position-vertical-relative:page;position:absolute;z-index:-251639808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128pt;height:11pt;margin-top:781.03pt;margin-left:78.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04" type="#_x0000_t202" style="width:16.05pt;height:11pt;margin-top:781.03pt;margin-left:504.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7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10" style="mso-position-horizontal-relative:page;mso-position-vertical-relative:page;position:absolute;z-index:-251636736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128pt;height:11pt;margin-top:781.03pt;margin-left:78.9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12" type="#_x0000_t202" style="width:16.05pt;height:11pt;margin-top:781.03pt;margin-left:504.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8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18" style="mso-position-horizontal-relative:page;mso-position-vertical-relative:page;position:absolute;z-index:-251633664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128pt;height:11pt;margin-top:781.03pt;margin-left:78.9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20" type="#_x0000_t202" style="width:16.05pt;height:11pt;margin-top:781.03pt;margin-left:504.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9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26" style="mso-position-horizontal-relative:page;mso-position-vertical-relative:page;position:absolute;z-index:-251630592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128pt;height:11pt;margin-top:781.03pt;margin-left:78.9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28" type="#_x0000_t202" style="width:16.05pt;height:11pt;margin-top:781.03pt;margin-left:504.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10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34" style="mso-position-horizontal-relative:page;mso-position-vertical-relative:page;position:absolute;z-index:-251627520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128pt;height:11pt;margin-top:781.03pt;margin-left:78.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36" type="#_x0000_t202" style="width:16.05pt;height:11pt;margin-top:781.03pt;margin-left:504.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11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42" style="mso-position-horizontal-relative:page;mso-position-vertical-relative:page;position:absolute;z-index:-251624448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128pt;height:11pt;margin-top:781.03pt;margin-left:78.9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44" type="#_x0000_t202" style="width:16.05pt;height:11pt;margin-top:781.03pt;margin-left:504.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12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50" style="mso-position-horizontal-relative:page;mso-position-vertical-relative:page;position:absolute;z-index:-251621376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128pt;height:11pt;margin-top:781.03pt;margin-left:78.9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52" type="#_x0000_t202" style="width:16.05pt;height:11pt;margin-top:781.03pt;margin-left:504.4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13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58" style="mso-position-horizontal-relative:page;mso-position-vertical-relative:page;position:absolute;z-index:-251618304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128pt;height:11pt;margin-top:781.03pt;margin-left:78.9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60" type="#_x0000_t202" style="width:16.05pt;height:11pt;margin-top:781.03pt;margin-left:504.4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14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166" style="mso-position-horizontal-relative:page;mso-position-vertical-relative:page;position:absolute;z-index:-251615232" from="70.9pt,781.85pt" to="538.9pt,781.85pt" stroked="t" strokecolor="gray" strokeweight="0.75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128pt;height:11pt;margin-top:781.03pt;margin-left:78.9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上海外建建设咨询监理有限公司</w:t>
                </w:r>
              </w:p>
            </w:txbxContent>
          </v:textbox>
        </v:shape>
      </w:pict>
    </w:r>
    <w:r>
      <w:pict>
        <v:shape id="_x0000_s2168" type="#_x0000_t202" style="width:16.05pt;height:11pt;margin-top:781.03pt;margin-left:504.4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20" w:lineRule="exact"/>
                  <w:ind w:left="60" w:right="0" w:firstLine="0"/>
                  <w:jc w:val="left"/>
                  <w:rPr>
                    <w:rFonts w:ascii="Microsoft JhengHei"/>
                    <w:b/>
                    <w:sz w:val="18"/>
                  </w:rPr>
                </w:pP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begin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instrText xml:space="preserve"> PAGE </w:instrTex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separate"/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t>15</w:t>
                </w:r>
                <w:r>
                  <w:rPr>
                    <w:rFonts w:ascii="Microsoft JhengHei"/>
                    <w:b/>
                    <w:spacing w:val="-5"/>
                    <w:w w:val="9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49" style="width:468pt;height:24.85pt;margin-top:48.6pt;margin-left:70.9pt;mso-position-horizontal-relative:page;mso-position-vertical-relative:page;position:absolute;z-index:-251658240" coordorigin="1418,972" coordsize="9360,497">
          <v:line id="_x0000_s2050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9.85pt;height:22.35pt;margin-top:57.89pt;margin-left:113.4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53" type="#_x0000_t202" style="width:110pt;height:11pt;margin-top:59.82pt;margin-left:429.6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57" style="width:468pt;height:24.85pt;margin-top:48.6pt;margin-left:70.9pt;mso-position-horizontal-relative:page;mso-position-vertical-relative:page;position:absolute;z-index:-251655168" coordorigin="1418,972" coordsize="9360,497">
          <v:line id="_x0000_s2058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9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9.85pt;height:22.35pt;margin-top:57.89pt;margin-left:113.4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61" type="#_x0000_t202" style="width:110pt;height:11pt;margin-top:59.82pt;margin-left:429.6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65" style="width:468pt;height:24.85pt;margin-top:48.6pt;margin-left:70.9pt;mso-position-horizontal-relative:page;mso-position-vertical-relative:page;position:absolute;z-index:-251652096" coordorigin="1418,972" coordsize="9360,497">
          <v:line id="_x0000_s2066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7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9.85pt;height:22.35pt;margin-top:57.89pt;margin-left:113.4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69" type="#_x0000_t202" style="width:110pt;height:11pt;margin-top:59.82pt;margin-left:429.6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73" style="width:468pt;height:24.85pt;margin-top:48.6pt;margin-left:70.9pt;mso-position-horizontal-relative:page;mso-position-vertical-relative:page;position:absolute;z-index:-251649024" coordorigin="1418,972" coordsize="9360,497">
          <v:line id="_x0000_s2074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5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9.85pt;height:22.35pt;margin-top:57.89pt;margin-left:113.47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77" type="#_x0000_t202" style="width:110pt;height:11pt;margin-top:59.82pt;margin-left:429.6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81" style="width:468pt;height:24.85pt;margin-top:48.6pt;margin-left:70.9pt;mso-position-horizontal-relative:page;mso-position-vertical-relative:page;position:absolute;z-index:-251645952" coordorigin="1418,972" coordsize="9360,497">
          <v:line id="_x0000_s2082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3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9.85pt;height:22.35pt;margin-top:57.89pt;margin-left:113.47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85" type="#_x0000_t202" style="width:110pt;height:11pt;margin-top:59.82pt;margin-left:429.6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89" style="width:468pt;height:24.85pt;margin-top:48.6pt;margin-left:70.9pt;mso-position-horizontal-relative:page;mso-position-vertical-relative:page;position:absolute;z-index:-251642880" coordorigin="1418,972" coordsize="9360,497">
          <v:line id="_x0000_s2090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1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9.85pt;height:22.35pt;margin-top:57.89pt;margin-left:113.47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093" type="#_x0000_t202" style="width:110pt;height:11pt;margin-top:59.82pt;margin-left:429.6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097" style="width:468pt;height:24.85pt;margin-top:48.6pt;margin-left:70.9pt;mso-position-horizontal-relative:page;mso-position-vertical-relative:page;position:absolute;z-index:-251639808" coordorigin="1418,972" coordsize="9360,497">
          <v:line id="_x0000_s2098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9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9.85pt;height:22.35pt;margin-top:57.89pt;margin-left:113.47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01" type="#_x0000_t202" style="width:110pt;height:11pt;margin-top:59.82pt;margin-left:429.6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05" style="width:468pt;height:24.85pt;margin-top:48.6pt;margin-left:70.9pt;mso-position-horizontal-relative:page;mso-position-vertical-relative:page;position:absolute;z-index:-251636736" coordorigin="1418,972" coordsize="9360,497">
          <v:line id="_x0000_s2106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7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9.85pt;height:22.35pt;margin-top:57.89pt;margin-left:113.47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09" type="#_x0000_t202" style="width:110pt;height:11pt;margin-top:59.82pt;margin-left:429.6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13" style="width:468pt;height:24.85pt;margin-top:48.6pt;margin-left:70.9pt;mso-position-horizontal-relative:page;mso-position-vertical-relative:page;position:absolute;z-index:-251633664" coordorigin="1418,972" coordsize="9360,497">
          <v:line id="_x0000_s2114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5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59.85pt;height:22.35pt;margin-top:57.89pt;margin-left:113.47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17" type="#_x0000_t202" style="width:110pt;height:11pt;margin-top:59.82pt;margin-left:429.6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21" style="width:468pt;height:24.85pt;margin-top:48.6pt;margin-left:70.9pt;mso-position-horizontal-relative:page;mso-position-vertical-relative:page;position:absolute;z-index:-251630592" coordorigin="1418,972" coordsize="9360,497">
          <v:line id="_x0000_s2122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3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59.85pt;height:22.35pt;margin-top:57.89pt;margin-left:113.47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25" type="#_x0000_t202" style="width:110pt;height:11pt;margin-top:59.82pt;margin-left:429.6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29" style="width:468pt;height:24.85pt;margin-top:48.6pt;margin-left:70.9pt;mso-position-horizontal-relative:page;mso-position-vertical-relative:page;position:absolute;z-index:-251627520" coordorigin="1418,972" coordsize="9360,497">
          <v:line id="_x0000_s2130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1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59.85pt;height:22.35pt;margin-top:57.89pt;margin-left:113.47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33" type="#_x0000_t202" style="width:110pt;height:11pt;margin-top:59.82pt;margin-left:429.6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37" style="width:468pt;height:24.85pt;margin-top:48.6pt;margin-left:70.9pt;mso-position-horizontal-relative:page;mso-position-vertical-relative:page;position:absolute;z-index:-251624448" coordorigin="1418,972" coordsize="9360,497">
          <v:line id="_x0000_s2138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39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59.85pt;height:22.35pt;margin-top:57.89pt;margin-left:113.47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41" type="#_x0000_t202" style="width:110pt;height:11pt;margin-top:59.82pt;margin-left:429.6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45" style="width:468pt;height:24.85pt;margin-top:48.6pt;margin-left:70.9pt;mso-position-horizontal-relative:page;mso-position-vertical-relative:page;position:absolute;z-index:-251621376" coordorigin="1418,972" coordsize="9360,497">
          <v:line id="_x0000_s2146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47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59.85pt;height:22.35pt;margin-top:57.89pt;margin-left:113.47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49" type="#_x0000_t202" style="width:110pt;height:11pt;margin-top:59.82pt;margin-left:429.6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53" style="width:468pt;height:24.85pt;margin-top:48.6pt;margin-left:70.9pt;mso-position-horizontal-relative:page;mso-position-vertical-relative:page;position:absolute;z-index:-251618304" coordorigin="1418,972" coordsize="9360,497">
          <v:line id="_x0000_s2154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5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59.85pt;height:22.35pt;margin-top:57.89pt;margin-left:113.47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57" type="#_x0000_t202" style="width:110pt;height:11pt;margin-top:59.82pt;margin-left:429.6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group id="_x0000_s2161" style="width:468pt;height:24.85pt;margin-top:48.6pt;margin-left:70.9pt;mso-position-horizontal-relative:page;mso-position-vertical-relative:page;position:absolute;z-index:-251615232" coordorigin="1418,972" coordsize="9360,497">
          <v:line id="_x0000_s2162" style="position:absolute" from="1418,1461" to="10778,1461" stroked="t" strokecolor="gray" strokeweight="0.75pt">
            <v:stroke dashstyle="solid"/>
          </v:lin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3" type="#_x0000_t75" style="width:482;height:482;left:1598;position:absolute;top:972" stroked="f">
            <v:imagedata r:id="rId1" o:title="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59.85pt;height:22.35pt;margin-top:57.89pt;margin-left:113.47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 w:line="432" w:lineRule="exact"/>
                  <w:ind w:left="20" w:right="0" w:firstLine="0"/>
                  <w:jc w:val="left"/>
                  <w:rPr>
                    <w:rFonts w:ascii="Palatino Linotype"/>
                    <w:b/>
                    <w:sz w:val="40"/>
                  </w:rPr>
                </w:pPr>
                <w:r>
                  <w:rPr>
                    <w:rFonts w:ascii="Palatino Linotype"/>
                    <w:b/>
                    <w:color w:val="008080"/>
                    <w:spacing w:val="-4"/>
                    <w:sz w:val="40"/>
                  </w:rPr>
                  <w:t>FCPM</w:t>
                </w:r>
              </w:p>
            </w:txbxContent>
          </v:textbox>
        </v:shape>
      </w:pict>
    </w:r>
    <w:r>
      <w:pict>
        <v:shape id="_x0000_s2165" type="#_x0000_t202" style="width:110pt;height:11pt;margin-top:59.82pt;margin-left:429.6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 w:line="220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1"/>
                    <w:sz w:val="18"/>
                  </w:rPr>
                  <w:t>绿化工程施工监理实施细则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8B16D0"/>
    <w:multiLevelType w:val="hybridMultilevel"/>
    <w:tmpl w:val="00000000"/>
    <w:lvl w:ilvl="0">
      <w:start w:val="0"/>
      <w:numFmt w:val="bullet"/>
      <w:lvlText w:val=""/>
      <w:lvlJc w:val="left"/>
      <w:pPr>
        <w:ind w:left="258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22" w:hanging="3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5" w:hanging="3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7" w:hanging="3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0" w:hanging="3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3" w:hanging="3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5" w:hanging="3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3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60" w:hanging="310"/>
      </w:pPr>
      <w:rPr>
        <w:rFonts w:hint="default"/>
        <w:lang w:val="en-US" w:eastAsia="zh-CN" w:bidi="ar-SA"/>
      </w:rPr>
    </w:lvl>
  </w:abstractNum>
  <w:abstractNum w:abstractNumId="1">
    <w:nsid w:val="0FCBB31A"/>
    <w:multiLevelType w:val="hybridMultilevel"/>
    <w:tmpl w:val="00000000"/>
    <w:lvl w:ilvl="0">
      <w:start w:val="1"/>
      <w:numFmt w:val="decimal"/>
      <w:lvlText w:val="（%1）"/>
      <w:lvlJc w:val="left"/>
      <w:pPr>
        <w:ind w:left="1397" w:hanging="720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48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97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45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94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4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91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40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88" w:hanging="720"/>
      </w:pPr>
      <w:rPr>
        <w:rFonts w:hint="default"/>
        <w:lang w:val="en-US" w:eastAsia="zh-CN" w:bidi="ar-SA"/>
      </w:rPr>
    </w:lvl>
  </w:abstractNum>
  <w:abstractNum w:abstractNumId="2">
    <w:nsid w:val="0FF8DEBB"/>
    <w:multiLevelType w:val="hybridMultilevel"/>
    <w:tmpl w:val="00000000"/>
    <w:lvl w:ilvl="0">
      <w:start w:val="0"/>
      <w:numFmt w:val="bullet"/>
      <w:lvlText w:val=""/>
      <w:lvlJc w:val="left"/>
      <w:pPr>
        <w:ind w:left="258" w:hanging="49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22" w:hanging="49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5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7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0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5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60" w:hanging="490"/>
      </w:pPr>
      <w:rPr>
        <w:rFonts w:hint="default"/>
        <w:lang w:val="en-US" w:eastAsia="zh-CN" w:bidi="ar-SA"/>
      </w:rPr>
    </w:lvl>
  </w:abstractNum>
  <w:abstractNum w:abstractNumId="3">
    <w:nsid w:val="14D29BA0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02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5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87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30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7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15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8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00" w:hanging="210"/>
      </w:pPr>
      <w:rPr>
        <w:rFonts w:hint="default"/>
        <w:lang w:val="en-US" w:eastAsia="zh-CN" w:bidi="ar-SA"/>
      </w:rPr>
    </w:lvl>
  </w:abstractNum>
  <w:abstractNum w:abstractNumId="4">
    <w:nsid w:val="18A1BC6C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abstractNum w:abstractNumId="5">
    <w:nsid w:val="1B01A60F"/>
    <w:multiLevelType w:val="hybridMultilevel"/>
    <w:tmpl w:val="00000000"/>
    <w:lvl w:ilvl="0">
      <w:start w:val="1"/>
      <w:numFmt w:val="decimal"/>
      <w:lvlText w:val="(%1)"/>
      <w:lvlJc w:val="left"/>
      <w:pPr>
        <w:ind w:left="1145" w:hanging="3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"/>
      <w:lvlJc w:val="left"/>
      <w:pPr>
        <w:ind w:left="258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40" w:hanging="3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33" w:hanging="3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26" w:hanging="3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19" w:hanging="3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13" w:hanging="3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6" w:hanging="3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99" w:hanging="310"/>
      </w:pPr>
      <w:rPr>
        <w:rFonts w:hint="default"/>
        <w:lang w:val="en-US" w:eastAsia="zh-CN" w:bidi="ar-SA"/>
      </w:rPr>
    </w:lvl>
  </w:abstractNum>
  <w:abstractNum w:abstractNumId="6">
    <w:nsid w:val="22375F84"/>
    <w:multiLevelType w:val="hybridMultilevel"/>
    <w:tmpl w:val="00000000"/>
    <w:lvl w:ilvl="0">
      <w:start w:val="2"/>
      <w:numFmt w:val="decimal"/>
      <w:lvlText w:val="%1"/>
      <w:lvlJc w:val="left"/>
      <w:pPr>
        <w:ind w:left="46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02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5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87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30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7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15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8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00" w:hanging="210"/>
      </w:pPr>
      <w:rPr>
        <w:rFonts w:hint="default"/>
        <w:lang w:val="en-US" w:eastAsia="zh-CN" w:bidi="ar-SA"/>
      </w:rPr>
    </w:lvl>
  </w:abstractNum>
  <w:abstractNum w:abstractNumId="7">
    <w:nsid w:val="307D11DC"/>
    <w:multiLevelType w:val="hybridMultilevel"/>
    <w:tmpl w:val="00000000"/>
    <w:lvl w:ilvl="0">
      <w:start w:val="1"/>
      <w:numFmt w:val="decimal"/>
      <w:lvlText w:val="%1."/>
      <w:lvlJc w:val="left"/>
      <w:pPr>
        <w:ind w:left="145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02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45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87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0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7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15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58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00" w:hanging="361"/>
      </w:pPr>
      <w:rPr>
        <w:rFonts w:hint="default"/>
        <w:lang w:val="en-US" w:eastAsia="zh-CN" w:bidi="ar-SA"/>
      </w:rPr>
    </w:lvl>
  </w:abstractNum>
  <w:abstractNum w:abstractNumId="8">
    <w:nsid w:val="42FF60CB"/>
    <w:multiLevelType w:val="hybridMultilevel"/>
    <w:tmpl w:val="00000000"/>
    <w:lvl w:ilvl="0">
      <w:start w:val="1"/>
      <w:numFmt w:val="decimal"/>
      <w:lvlText w:val="%1."/>
      <w:lvlJc w:val="left"/>
      <w:pPr>
        <w:ind w:left="700" w:hanging="443"/>
        <w:jc w:val="left"/>
      </w:pPr>
      <w:rPr>
        <w:rFonts w:hint="default"/>
        <w:spacing w:val="0"/>
        <w:w w:val="83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75" w:hanging="420"/>
        <w:jc w:val="left"/>
      </w:pPr>
      <w:rPr>
        <w:rFonts w:hint="default"/>
        <w:w w:val="100"/>
        <w:lang w:val="en-US" w:eastAsia="zh-CN" w:bidi="ar-SA"/>
      </w:rPr>
    </w:lvl>
    <w:lvl w:ilvl="2">
      <w:start w:val="0"/>
      <w:numFmt w:val="decimal"/>
      <w:lvlText w:val="%1.%2.%3"/>
      <w:lvlJc w:val="left"/>
      <w:pPr>
        <w:ind w:left="888" w:hanging="6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(%4)"/>
      <w:lvlJc w:val="left"/>
      <w:pPr>
        <w:ind w:left="438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1"/>
      <w:numFmt w:val="lowerLetter"/>
      <w:lvlText w:val="%5"/>
      <w:lvlJc w:val="left"/>
      <w:pPr>
        <w:ind w:left="1157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5">
      <w:start w:val="0"/>
      <w:numFmt w:val="bullet"/>
      <w:lvlText w:val="•"/>
      <w:lvlJc w:val="left"/>
      <w:pPr>
        <w:ind w:left="880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980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000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160" w:hanging="363"/>
      </w:pPr>
      <w:rPr>
        <w:rFonts w:hint="default"/>
        <w:lang w:val="en-US" w:eastAsia="zh-CN" w:bidi="ar-SA"/>
      </w:rPr>
    </w:lvl>
  </w:abstractNum>
  <w:abstractNum w:abstractNumId="9">
    <w:nsid w:val="5183C135"/>
    <w:multiLevelType w:val="hybridMultilevel"/>
    <w:tmpl w:val="00000000"/>
    <w:lvl w:ilvl="0">
      <w:start w:val="1"/>
      <w:numFmt w:val="decimal"/>
      <w:lvlText w:val="（%1）"/>
      <w:lvlJc w:val="left"/>
      <w:pPr>
        <w:ind w:left="258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9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2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60" w:hanging="701"/>
      </w:pPr>
      <w:rPr>
        <w:rFonts w:hint="default"/>
        <w:lang w:val="en-US" w:eastAsia="zh-CN" w:bidi="ar-SA"/>
      </w:rPr>
    </w:lvl>
  </w:abstractNum>
  <w:abstractNum w:abstractNumId="10">
    <w:nsid w:val="521C19F3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abstractNum w:abstractNumId="11">
    <w:nsid w:val="52C7D5F8"/>
    <w:multiLevelType w:val="hybridMultilevel"/>
    <w:tmpl w:val="00000000"/>
    <w:lvl w:ilvl="0">
      <w:start w:val="0"/>
      <w:numFmt w:val="bullet"/>
      <w:lvlText w:val=""/>
      <w:lvlJc w:val="left"/>
      <w:pPr>
        <w:ind w:left="258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22" w:hanging="3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5" w:hanging="3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7" w:hanging="3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0" w:hanging="3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3" w:hanging="3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5" w:hanging="3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3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60" w:hanging="310"/>
      </w:pPr>
      <w:rPr>
        <w:rFonts w:hint="default"/>
        <w:lang w:val="en-US" w:eastAsia="zh-CN" w:bidi="ar-SA"/>
      </w:rPr>
    </w:lvl>
  </w:abstractNum>
  <w:abstractNum w:abstractNumId="12">
    <w:nsid w:val="5DB482DD"/>
    <w:multiLevelType w:val="hybridMultilevel"/>
    <w:tmpl w:val="00000000"/>
    <w:lvl w:ilvl="0">
      <w:start w:val="1"/>
      <w:numFmt w:val="decimal"/>
      <w:lvlText w:val="%1"/>
      <w:lvlJc w:val="left"/>
      <w:pPr>
        <w:ind w:left="1038" w:hanging="210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24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0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9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4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32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16" w:hanging="210"/>
      </w:pPr>
      <w:rPr>
        <w:rFonts w:hint="default"/>
        <w:lang w:val="en-US" w:eastAsia="zh-CN" w:bidi="ar-SA"/>
      </w:rPr>
    </w:lvl>
  </w:abstractNum>
  <w:abstractNum w:abstractNumId="13">
    <w:nsid w:val="5E8EDB93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abstractNum w:abstractNumId="14">
    <w:nsid w:val="6A5B42AF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abstractNum w:abstractNumId="15">
    <w:nsid w:val="6AA31984"/>
    <w:multiLevelType w:val="hybridMultilevel"/>
    <w:tmpl w:val="00000000"/>
    <w:lvl w:ilvl="0">
      <w:start w:val="1"/>
      <w:numFmt w:val="decimal"/>
      <w:lvlText w:val="%1."/>
      <w:lvlJc w:val="left"/>
      <w:pPr>
        <w:ind w:left="700" w:hanging="443"/>
        <w:jc w:val="left"/>
      </w:pPr>
      <w:rPr>
        <w:rFonts w:hint="default"/>
        <w:spacing w:val="0"/>
        <w:w w:val="83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75" w:hanging="420"/>
        <w:jc w:val="left"/>
      </w:pPr>
      <w:rPr>
        <w:rFonts w:hint="default"/>
        <w:w w:val="100"/>
        <w:lang w:val="en-US" w:eastAsia="zh-CN" w:bidi="ar-SA"/>
      </w:rPr>
    </w:lvl>
    <w:lvl w:ilvl="2">
      <w:start w:val="0"/>
      <w:numFmt w:val="decimal"/>
      <w:lvlText w:val="%1.%2.%3"/>
      <w:lvlJc w:val="left"/>
      <w:pPr>
        <w:ind w:left="888" w:hanging="6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(%4)"/>
      <w:lvlJc w:val="left"/>
      <w:pPr>
        <w:ind w:left="438" w:hanging="7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4">
      <w:start w:val="1"/>
      <w:numFmt w:val="lowerLetter"/>
      <w:lvlText w:val="%5"/>
      <w:lvlJc w:val="left"/>
      <w:pPr>
        <w:ind w:left="1157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5">
      <w:start w:val="0"/>
      <w:numFmt w:val="bullet"/>
      <w:lvlText w:val="•"/>
      <w:lvlJc w:val="left"/>
      <w:pPr>
        <w:ind w:left="880" w:hanging="3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980" w:hanging="3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000" w:hanging="3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160" w:hanging="363"/>
      </w:pPr>
      <w:rPr>
        <w:rFonts w:hint="default"/>
        <w:lang w:val="en-US" w:eastAsia="zh-CN" w:bidi="ar-SA"/>
      </w:rPr>
    </w:lvl>
  </w:abstractNum>
  <w:abstractNum w:abstractNumId="16">
    <w:nsid w:val="6ACDE23A"/>
    <w:multiLevelType w:val="hybridMultilevel"/>
    <w:tmpl w:val="00000000"/>
    <w:lvl w:ilvl="0">
      <w:start w:val="1"/>
      <w:numFmt w:val="decimal"/>
      <w:lvlText w:val="（%1）"/>
      <w:lvlJc w:val="left"/>
      <w:pPr>
        <w:ind w:left="1817" w:hanging="720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99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626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433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39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46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85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59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466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272" w:hanging="720"/>
      </w:pPr>
      <w:rPr>
        <w:rFonts w:hint="default"/>
        <w:lang w:val="en-US" w:eastAsia="zh-CN" w:bidi="ar-SA"/>
      </w:rPr>
    </w:lvl>
  </w:abstractNum>
  <w:abstractNum w:abstractNumId="17">
    <w:nsid w:val="6CF8845D"/>
    <w:multiLevelType w:val="hybridMultilevel"/>
    <w:tmpl w:val="00000000"/>
    <w:lvl w:ilvl="0">
      <w:start w:val="0"/>
      <w:numFmt w:val="bullet"/>
      <w:lvlText w:val=""/>
      <w:lvlJc w:val="left"/>
      <w:pPr>
        <w:ind w:left="258" w:hanging="49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22" w:hanging="49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5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7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0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5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8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60" w:hanging="490"/>
      </w:pPr>
      <w:rPr>
        <w:rFonts w:hint="default"/>
        <w:lang w:val="en-US" w:eastAsia="zh-CN" w:bidi="ar-SA"/>
      </w:rPr>
    </w:lvl>
  </w:abstractNum>
  <w:abstractNum w:abstractNumId="18">
    <w:nsid w:val="6E493184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abstractNum w:abstractNumId="19">
    <w:nsid w:val="6EBAC67F"/>
    <w:multiLevelType w:val="hybridMultilevel"/>
    <w:tmpl w:val="00000000"/>
    <w:lvl w:ilvl="0">
      <w:start w:val="1"/>
      <w:numFmt w:val="decimal"/>
      <w:lvlText w:val="%1."/>
      <w:lvlJc w:val="left"/>
      <w:pPr>
        <w:ind w:left="1098" w:hanging="4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8" w:hanging="4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57" w:hanging="4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35" w:hanging="4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14" w:hanging="4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93" w:hanging="4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71" w:hanging="4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50" w:hanging="4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128" w:hanging="425"/>
      </w:pPr>
      <w:rPr>
        <w:rFonts w:hint="default"/>
        <w:lang w:val="en-US" w:eastAsia="zh-CN" w:bidi="ar-SA"/>
      </w:rPr>
    </w:lvl>
  </w:abstractNum>
  <w:abstractNum w:abstractNumId="20">
    <w:nsid w:val="7CC4325D"/>
    <w:multiLevelType w:val="hybridMultilevel"/>
    <w:tmpl w:val="00000000"/>
    <w:lvl w:ilvl="0">
      <w:start w:val="1"/>
      <w:numFmt w:val="decimal"/>
      <w:lvlText w:val="(%1)"/>
      <w:lvlJc w:val="left"/>
      <w:pPr>
        <w:ind w:left="231" w:hanging="72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04" w:hanging="7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69" w:hanging="7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33" w:hanging="7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98" w:hanging="7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3" w:hanging="7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27" w:hanging="7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92" w:hanging="7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56" w:hanging="720"/>
      </w:pPr>
      <w:rPr>
        <w:rFonts w:hint="default"/>
        <w:lang w:val="en-US" w:eastAsia="zh-CN" w:bidi="ar-SA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0"/>
  </w:num>
  <w:num w:numId="5">
    <w:abstractNumId w:val="2"/>
  </w:num>
  <w:num w:numId="6">
    <w:abstractNumId w:val="16"/>
  </w:num>
  <w:num w:numId="7">
    <w:abstractNumId w:val="11"/>
  </w:num>
  <w:num w:numId="8">
    <w:abstractNumId w:val="5"/>
  </w:num>
  <w:num w:numId="9">
    <w:abstractNumId w:val="19"/>
  </w:num>
  <w:num w:numId="10">
    <w:abstractNumId w:val="7"/>
  </w:num>
  <w:num w:numId="11">
    <w:abstractNumId w:val="12"/>
  </w:num>
  <w:num w:numId="12">
    <w:abstractNumId w:val="10"/>
  </w:num>
  <w:num w:numId="13">
    <w:abstractNumId w:val="13"/>
  </w:num>
  <w:num w:numId="14">
    <w:abstractNumId w:val="18"/>
  </w:num>
  <w:num w:numId="15">
    <w:abstractNumId w:val="20"/>
  </w:num>
  <w:num w:numId="16">
    <w:abstractNumId w:val="3"/>
  </w:num>
  <w:num w:numId="17">
    <w:abstractNumId w:val="6"/>
  </w:num>
  <w:num w:numId="18">
    <w:abstractNumId w:val="15"/>
  </w:num>
  <w:num w:numId="19">
    <w:abstractNumId w:val="4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700" w:hanging="564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778"/>
      <w:jc w:val="center"/>
      <w:outlineLvl w:val="1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888" w:hanging="630"/>
      <w:outlineLvl w:val="2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260" w:lineRule="exact"/>
      <w:ind w:left="1262"/>
    </w:pPr>
    <w:rPr>
      <w:rFonts w:ascii="Microsoft JhengHei" w:eastAsia="Microsoft JhengHei" w:hAnsi="Microsoft JhengHei" w:cs="Microsoft JhengHei"/>
      <w:b/>
      <w:bCs/>
      <w:sz w:val="72"/>
      <w:szCs w:val="7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258" w:firstLine="537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yperlink" Target="https://d.book118.com/808027062066006043" TargetMode="Externa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numbering" Target="numbering.xml" /><Relationship Id="rId37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2024-03-04T13:29:22Z</dcterms:created>
  <dcterms:modified xsi:type="dcterms:W3CDTF">2024-03-04T13:29:22Z</dcterms:modified>
</cp:coreProperties>
</file>