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490" w:rsidP="00B4649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﻿2024天津市安全员-A证考试题库附答案</w:t>
      </w:r>
    </w:p>
    <w:p w:rsidR="00B46490" w:rsidP="00B4649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46490" w:rsidP="00B4649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46490" w:rsidP="00B4649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46490" w:rsidP="00B46490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拆除工程的建设单位与施工单位在签订施工合同时，应签订（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）协议，明确双方的安全管理责任。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质量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资金拨付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施工进度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生产经营单位应在有较大危险因素的生产经营场所和有关设施、设备上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设置明显的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安全宣传标语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安全宣传挂图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《安全生产法》规定，特种作业人员必须经专门的安全作业培训。取得特种作业（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）证书，方可上岗作业。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操作资格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许可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岗位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建设工程施工前，施工单位（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）应当对有关安全施工的技术要求向施工作业班组、作业人员作出详细说明，并由双方签字确认。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负责项目管理的技术人员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负责项目管理的安全生产管理人员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落地式脚手架连墙件设置要求是（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应靠近主节点，偏离主节点的距离不应大于</w:t>
      </w:r>
      <w:r>
        <w:rPr>
          <w:rFonts w:ascii="Times New Roman" w:hAnsi="Times New Roman" w:cs="Times New Roman"/>
          <w:color w:val="000000"/>
          <w:sz w:val="27"/>
          <w:szCs w:val="27"/>
        </w:rPr>
        <w:t>600 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应靠近主节点，偏离主节点的距离不应大于</w:t>
      </w:r>
      <w:r>
        <w:rPr>
          <w:rFonts w:ascii="Times New Roman" w:hAnsi="Times New Roman" w:cs="Times New Roman"/>
          <w:color w:val="000000"/>
          <w:sz w:val="27"/>
          <w:szCs w:val="27"/>
        </w:rPr>
        <w:t>300 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46490" w:rsidP="00B46490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应远离主节点，偏离主节点的距离不应小于</w:t>
      </w:r>
      <w:r>
        <w:rPr>
          <w:rFonts w:ascii="Times New Roman" w:hAnsi="Times New Roman" w:cs="Times New Roman"/>
          <w:color w:val="000000"/>
          <w:sz w:val="27"/>
          <w:szCs w:val="27"/>
        </w:rPr>
        <w:t>400 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应远离主节点，偏离主节点的距离不应小于</w:t>
      </w:r>
      <w:r>
        <w:rPr>
          <w:rFonts w:ascii="Times New Roman" w:hAnsi="Times New Roman" w:cs="Times New Roman"/>
          <w:color w:val="000000"/>
          <w:sz w:val="27"/>
          <w:szCs w:val="27"/>
        </w:rPr>
        <w:t>600 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在导致事故发生的三个因素中，直接原因是（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人的不安全行为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物的不安全状态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管理因素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人的不安全行为和物的不安全状态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三级安全教育是指哪三级？</w:t>
      </w:r>
      <w:r>
        <w:rPr>
          <w:rFonts w:ascii="Times New Roman" w:hAnsi="Times New Roman" w:cs="Times New Roman"/>
          <w:color w:val="000000"/>
          <w:sz w:val="27"/>
          <w:szCs w:val="27"/>
        </w:rPr>
        <w:t>( B )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企业法定代表人、项目负责人、班组长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公司、项目、班组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总包单位、分包单位、工程项目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分包单位、工程项目、班组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预防原理是指在安全生产管理工作应该做到（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），通过有效的管理和技术手段，减少和防止人的不安全行为和物的不安全状态，从而防止事故的发生。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以人为本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预防为主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安全优先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生产经营单位的应急预案体系主要由综合应急预案、（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）和现场处置方案构成。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综合处置措施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专项应急预案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专项处置方案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分类应急预案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关于消防安全管理下列说法错误的是：（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建筑室内装饰装修材料必须符合国家、行业标准和消防安全要求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https://d.book118.com/808036075073006043</w:t>
        </w:r>
      </w:hyperlink>
    </w:p>
    <w:p w:rsidR="00B46490" w:rsidP="00B46490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3DFE"/>
    <w:rsid w:val="00433DFE"/>
    <w:rsid w:val="00B46490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64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8036075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5567</Words>
  <Characters>31732</Characters>
  <Application>Microsoft Office Word</Application>
  <DocSecurity>0</DocSecurity>
  <Lines>264</Lines>
  <Paragraphs>74</Paragraphs>
  <ScaleCrop>false</ScaleCrop>
  <Company/>
  <LinksUpToDate>false</LinksUpToDate>
  <CharactersWithSpaces>37225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2024-03-07T17:02:00Z</dcterms:created>
  <dcterms:modified xsi:type="dcterms:W3CDTF">2024-03-07T17:02:00Z</dcterms:modified>
</cp:coreProperties>
</file>