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二次供水项目招商引资融资方案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_Toc29275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二、二次供水项目选址研究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(一)、二次供水项目选址的指导原则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0" w:history="1">
        <w:r>
          <w:rPr>
            <w:rFonts w:ascii="仿宋" w:eastAsia="仿宋" w:hAnsi="仿宋" w:cs="仿宋" w:hint="eastAsia"/>
            <w:lang w:eastAsia="zh-CN"/>
          </w:rPr>
          <w:t>(二)、二次供水项目选址</w:t>
        </w:r>
        <w:r>
          <w:tab/>
        </w:r>
        <w:r>
          <w:fldChar w:fldCharType="begin"/>
        </w:r>
        <w:r>
          <w:instrText xml:space="preserve"> PAGEREF _Toc15610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_Toc30999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_Toc20514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5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三、二次供水项目建设背景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(一)、二次供水项目承办单位背景分析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(三)、二次供水项目建设对区域经济的影响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(四)、二次供水项目必要性分析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(七)、二次供水项目建设风险及控制手段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(一)、二次供水项目建设期的原材料及辅助材料供应概述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5" w:history="1">
        <w:r>
          <w:rPr>
            <w:rFonts w:ascii="仿宋" w:eastAsia="仿宋" w:hAnsi="仿宋" w:cs="仿宋" w:hint="eastAsia"/>
            <w:lang w:eastAsia="zh-CN"/>
          </w:rPr>
          <w:t>(二)、二次供水项目运营期原辅材料采购及管理</w:t>
        </w:r>
        <w:r>
          <w:tab/>
        </w:r>
        <w:r>
          <w:fldChar w:fldCharType="begin"/>
        </w:r>
        <w:r>
          <w:instrText xml:space="preserve"> PAGEREF _Toc14815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(四)、二次供水项目工艺技术设计方案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8" w:history="1">
        <w:r>
          <w:rPr>
            <w:rFonts w:ascii="仿宋" w:eastAsia="仿宋" w:hAnsi="仿宋" w:cs="仿宋" w:hint="eastAsia"/>
            <w:lang w:eastAsia="zh-CN"/>
          </w:rPr>
          <w:t>(五)、二次供水项目设备选型及配置方案</w:t>
        </w:r>
        <w:r>
          <w:tab/>
        </w:r>
        <w:r>
          <w:fldChar w:fldCharType="begin"/>
        </w:r>
        <w:r>
          <w:instrText xml:space="preserve"> PAGEREF _Toc3778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七、二次供水项目实施进度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(六)、二次供水项目实施保障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0" w:history="1">
        <w:r>
          <w:rPr>
            <w:rFonts w:ascii="仿宋" w:eastAsia="仿宋" w:hAnsi="仿宋" w:cs="仿宋" w:hint="eastAsia"/>
            <w:lang w:eastAsia="zh-CN"/>
          </w:rPr>
          <w:t>(三)、二次供水项目地能源消耗与供应状况</w:t>
        </w:r>
        <w:r>
          <w:tab/>
        </w:r>
        <w:r>
          <w:fldChar w:fldCharType="begin"/>
        </w:r>
        <w:r>
          <w:instrText xml:space="preserve"> PAGEREF _Toc25980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九、二次供水项目招投标方案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1" w:history="1">
        <w:r>
          <w:rPr>
            <w:rFonts w:ascii="仿宋" w:eastAsia="仿宋" w:hAnsi="仿宋" w:cs="仿宋" w:hint="eastAsia"/>
            <w:lang w:eastAsia="zh-CN"/>
          </w:rPr>
          <w:t>(四)、二次供水项目招投标要求</w:t>
        </w:r>
        <w:r>
          <w:tab/>
        </w:r>
        <w:r>
          <w:fldChar w:fldCharType="begin"/>
        </w:r>
        <w:r>
          <w:instrText xml:space="preserve"> PAGEREF _Toc19701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(五)、二次供水项目招标方式和招标程序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十、二次供水项目优势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十一、二次供水项目可行性研究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_Toc27076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十二、二次供水项目管理计划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eastAsia="zh-CN"/>
          </w:rPr>
          <w:t>(一)、二次供水项目管理概述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9" w:history="1">
        <w:r>
          <w:rPr>
            <w:rFonts w:ascii="仿宋" w:eastAsia="仿宋" w:hAnsi="仿宋" w:cs="仿宋" w:hint="eastAsia"/>
            <w:lang w:eastAsia="zh-CN"/>
          </w:rPr>
          <w:t>(二)、二次供水项目组织结构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(三)、二次供水项目计划与进度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(四)、二次供水项目质量管理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(五)、二次供水项目风险管理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(六)、二次供水项目成本管理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715" w:history="1">
        <w:r>
          <w:rPr>
            <w:rFonts w:ascii="仿宋" w:eastAsia="仿宋" w:hAnsi="仿宋" w:cs="仿宋" w:hint="eastAsia"/>
            <w:lang w:eastAsia="zh-CN"/>
          </w:rPr>
          <w:t>(七)、二次供水项目人力资源管理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(八)、二次供水项目沟通与合作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https://d.book118.com/808040105042006033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二次供水项目招商引资融资方案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二次供水项目招商引资融资方案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二次供水项目招商引资融资方案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二次供水项目招商引资融资方案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3D0E6A"/>
    <w:rsid w:val="343D0E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804010504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2024-01-20T09:40:00Z</dcterms:created>
  <dcterms:modified xsi:type="dcterms:W3CDTF">2024-01-20T09:40:38Z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40DBF122E14B4CA5804180508832BFE2_11</vt:lpwstr>
  </property>
  <property fmtid="{D5CDD505-2E9C-101B-9397-08002B2CF9AE}" pid="3" name="KSOProductBuildVer">
    <vt:lpwstr>2052-12.1.0.16120</vt:lpwstr>
  </property>
</Properties>
</file>