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年烟草项目可行性建设方案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53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_Toc29539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31" w:history="1">
        <w:r>
          <w:rPr>
            <w:rFonts w:ascii="仿宋" w:eastAsia="仿宋" w:hAnsi="仿宋" w:cs="仿宋" w:hint="eastAsia"/>
            <w:lang w:eastAsia="zh-CN"/>
          </w:rPr>
          <w:t>一、年烟草项目概论</w:t>
        </w:r>
        <w:r>
          <w:tab/>
        </w:r>
        <w:r>
          <w:fldChar w:fldCharType="begin"/>
        </w:r>
        <w:r>
          <w:instrText xml:space="preserve"> PAGEREF _Toc9331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_Toc29685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_Toc20238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16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_Toc19416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_Toc10858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_Toc21082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_Toc2117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17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_Toc13117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_Toc2649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_Toc621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04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_Toc20904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_Toc28288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_Toc9611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_Toc4129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18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_Toc14318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_Toc1484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_Toc6290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_Toc18063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68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_Toc14168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_Toc11179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6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_Toc5596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_Toc28734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_Toc2791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46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_Toc8046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_Toc20103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_Toc27810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_Toc31692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_Toc3790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26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_Toc23926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_Toc16098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_Toc17696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59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_Toc15059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_Toc26789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_Toc31199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_Toc24533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_Toc25589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_Toc27833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_Toc11633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_Toc19181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70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_Toc16770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33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_Toc26332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_Toc14579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93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_Toc9193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_Toc2111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9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_Toc20679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_Toc9987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93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_Toc9093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_Toc17490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_Toc8992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9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_Toc30339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_Toc21154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5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_Toc2655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_Toc20999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_Toc29923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8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_Toc2948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_Toc17394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_Toc30700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91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_Toc3491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_Toc6973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_Toc6941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_Toc8867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75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_Toc13075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_Toc5993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_Toc18786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94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_Toc30394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_Toc17502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_Toc15388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53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331"/>
      <w:r>
        <w:rPr>
          <w:rFonts w:ascii="仿宋" w:eastAsia="仿宋" w:hAnsi="仿宋" w:cs="仿宋" w:hint="eastAsia"/>
          <w:sz w:val="28"/>
          <w:lang w:eastAsia="zh-CN"/>
        </w:rPr>
        <w:t>一、年烟草项目概论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685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年烟草项目的申报单位是“XXX实业发展公司”，这是一家在其所处行业内备受尊敬的企业。公司自成立以来，通过其在年烟草项目中表现出的创新精神和卓越执行力，在市场上赢得了显著的地位。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该公司的法定代表人秦XX，在年烟草项目及其他多个行业领域中都有着显著的贡献。秦XX以其出色的领导才能和敏锐的商业洞察力，带领公司在年烟草项目等多个领域实现了持续的成长和成功。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年烟草项目的重要合作伙伴。公司专注于[行业名称]领域，以创新作为驱动力，不断推动技术进步和市场扩张。在年烟草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年烟草项目中展现了强劲的增长和稳定的财务表现。公司通过有效的策略，在年烟草项目中扩大了其市场份额并增强了盈利能力。同时，公司积极承担社会责任，参与各类社会公益项目，增强了其在年烟草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238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年烟草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年烟草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416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0858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1082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17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3117"/>
      <w:r>
        <w:rPr>
          <w:rFonts w:ascii="仿宋" w:eastAsia="仿宋" w:hAnsi="仿宋" w:cs="仿宋" w:hint="eastAsia"/>
          <w:sz w:val="28"/>
          <w:lang w:eastAsia="zh-CN"/>
        </w:rPr>
        <w:t>三、财务管理与成本控制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649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年烟草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621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0904"/>
      <w:r>
        <w:rPr>
          <w:rFonts w:ascii="仿宋" w:eastAsia="仿宋" w:hAnsi="仿宋" w:cs="仿宋" w:hint="eastAsia"/>
          <w:sz w:val="28"/>
          <w:lang w:eastAsia="zh-CN"/>
        </w:rPr>
        <w:t>四、资源开发及综合利用分析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28288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一、年烟草项目的技术资源开发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https://d.book118.com/808051132064006046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年烟草项目可行性建设方案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年烟草项目可行性建设方案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年烟草项目可行性建设方案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年烟草项目可行性建设方案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年烟草项目可行性建设方案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年烟草项目可行性建设方案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年烟草项目可行性建设方案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年烟草项目可行性建设方案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年烟草项目可行性建设方案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年烟草项目可行性建设方案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年烟草项目可行性建设方案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年烟草项目可行性建设方案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55C7B11"/>
    <w:rsid w:val="255C7B1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08051132064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2024-03-01T19:44:00Z</dcterms:created>
  <dcterms:modified xsi:type="dcterms:W3CDTF">2024-03-01T19:44:46Z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96469BA5E0754F969937B30703E1FA64_11</vt:lpwstr>
  </property>
  <property fmtid="{D5CDD505-2E9C-101B-9397-08002B2CF9AE}" pid="3" name="KSOProductBuildVer">
    <vt:lpwstr>2052-12.1.0.16250</vt:lpwstr>
  </property>
</Properties>
</file>