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2015-2023年内蒙古工业职业学院高职单招（数学／语文／英语）历年参考题库带答案解析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下列关于作者艺术风格的评论，错误的是（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A.艾青在诗歌形式上追求节的匀称和句的均齐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B.冰心的散文文笔清丽，意蕴隽永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C.沈从文的小说具有鲜明的地方色彩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D.朱自清的散文结构严谨，笔触细致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下列作品不属郁达夫所创作的小说是（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A.《春风沉醉的晚上》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C.《薄奠》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D.《迟桂花》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《报刘一丈书》中“权者”暗指（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郁达夫《故都的秋》所写的“故都”是今天的（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《郑伯克段于鄢》一文中，“亟请于武公”句中的“亟”字的意思是（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“易安居士”是指（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https://d.book118.com/808054131034006041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808054131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