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粒度仪项目评估报告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4" w:history="1">
        <w:r>
          <w:rPr>
            <w:rFonts w:ascii="仿宋" w:eastAsia="仿宋" w:hAnsi="仿宋" w:cs="仿宋" w:hint="eastAsia"/>
            <w:lang w:eastAsia="zh-CN"/>
          </w:rPr>
          <w:t>前言</w:t>
        </w:r>
        <w:r>
          <w:tab/>
        </w:r>
        <w:r>
          <w:fldChar w:fldCharType="begin"/>
        </w:r>
        <w:r>
          <w:instrText xml:space="preserve"> PAGEREF _Toc25484 \h </w:instrText>
        </w:r>
        <w:r>
          <w:fldChar w:fldCharType="separate"/>
        </w:r>
        <w:r>
          <w:t>3</w:t>
        </w:r>
        <w:r>
          <w:fldChar w:fldCharType="end"/>
        </w:r>
      </w:hyperlink>
    </w:p>
    <w:p>
      <w:pPr>
        <w:pStyle w:val="TOC1"/>
        <w:tabs>
          <w:tab w:val="right" w:leader="dot" w:pos="8306"/>
        </w:tabs>
      </w:pPr>
      <w:hyperlink w:anchor="_Toc4431" w:history="1">
        <w:r>
          <w:rPr>
            <w:rFonts w:ascii="仿宋" w:eastAsia="仿宋" w:hAnsi="仿宋" w:cs="仿宋" w:hint="eastAsia"/>
            <w:lang w:eastAsia="zh-CN"/>
          </w:rPr>
          <w:t>一、粒度仪项目市场前景分析</w:t>
        </w:r>
        <w:r>
          <w:tab/>
        </w:r>
        <w:r>
          <w:fldChar w:fldCharType="begin"/>
        </w:r>
        <w:r>
          <w:instrText xml:space="preserve"> PAGEREF _Toc4431 \h </w:instrText>
        </w:r>
        <w:r>
          <w:fldChar w:fldCharType="separate"/>
        </w:r>
        <w:r>
          <w:t>3</w:t>
        </w:r>
        <w:r>
          <w:fldChar w:fldCharType="end"/>
        </w:r>
      </w:hyperlink>
    </w:p>
    <w:p>
      <w:pPr>
        <w:pStyle w:val="TOC2"/>
        <w:tabs>
          <w:tab w:val="right" w:leader="dot" w:pos="8306"/>
        </w:tabs>
      </w:pPr>
      <w:hyperlink w:anchor="_Toc21124" w:history="1">
        <w:r>
          <w:rPr>
            <w:rFonts w:ascii="仿宋" w:eastAsia="仿宋" w:hAnsi="仿宋" w:cs="仿宋" w:hint="eastAsia"/>
            <w:lang w:eastAsia="zh-CN"/>
          </w:rPr>
          <w:t>(一)、建设地经济发展概况</w:t>
        </w:r>
        <w:r>
          <w:tab/>
        </w:r>
        <w:r>
          <w:fldChar w:fldCharType="begin"/>
        </w:r>
        <w:r>
          <w:instrText xml:space="preserve"> PAGEREF _Toc21124 \h </w:instrText>
        </w:r>
        <w:r>
          <w:fldChar w:fldCharType="separate"/>
        </w:r>
        <w:r>
          <w:t>3</w:t>
        </w:r>
        <w:r>
          <w:fldChar w:fldCharType="end"/>
        </w:r>
      </w:hyperlink>
    </w:p>
    <w:p>
      <w:pPr>
        <w:pStyle w:val="TOC2"/>
        <w:tabs>
          <w:tab w:val="right" w:leader="dot" w:pos="8306"/>
        </w:tabs>
      </w:pPr>
      <w:hyperlink w:anchor="_Toc11418" w:history="1">
        <w:r>
          <w:rPr>
            <w:rFonts w:ascii="仿宋" w:eastAsia="仿宋" w:hAnsi="仿宋" w:cs="仿宋" w:hint="eastAsia"/>
            <w:lang w:eastAsia="zh-CN"/>
          </w:rPr>
          <w:t>(二)、行业市场分析</w:t>
        </w:r>
        <w:r>
          <w:tab/>
        </w:r>
        <w:r>
          <w:fldChar w:fldCharType="begin"/>
        </w:r>
        <w:r>
          <w:instrText xml:space="preserve"> PAGEREF _Toc11418 \h </w:instrText>
        </w:r>
        <w:r>
          <w:fldChar w:fldCharType="separate"/>
        </w:r>
        <w:r>
          <w:t>5</w:t>
        </w:r>
        <w:r>
          <w:fldChar w:fldCharType="end"/>
        </w:r>
      </w:hyperlink>
    </w:p>
    <w:p>
      <w:pPr>
        <w:pStyle w:val="TOC1"/>
        <w:tabs>
          <w:tab w:val="right" w:leader="dot" w:pos="8306"/>
        </w:tabs>
      </w:pPr>
      <w:hyperlink w:anchor="_Toc3491" w:history="1">
        <w:r>
          <w:rPr>
            <w:rFonts w:ascii="仿宋" w:eastAsia="仿宋" w:hAnsi="仿宋" w:cs="仿宋" w:hint="eastAsia"/>
            <w:lang w:eastAsia="zh-CN"/>
          </w:rPr>
          <w:t>二、粒度仪项目基本情况</w:t>
        </w:r>
        <w:r>
          <w:tab/>
        </w:r>
        <w:r>
          <w:fldChar w:fldCharType="begin"/>
        </w:r>
        <w:r>
          <w:instrText xml:space="preserve"> PAGEREF _Toc3491 \h </w:instrText>
        </w:r>
        <w:r>
          <w:fldChar w:fldCharType="separate"/>
        </w:r>
        <w:r>
          <w:t>6</w:t>
        </w:r>
        <w:r>
          <w:fldChar w:fldCharType="end"/>
        </w:r>
      </w:hyperlink>
    </w:p>
    <w:p>
      <w:pPr>
        <w:pStyle w:val="TOC2"/>
        <w:tabs>
          <w:tab w:val="right" w:leader="dot" w:pos="8306"/>
        </w:tabs>
      </w:pPr>
      <w:hyperlink w:anchor="_Toc858" w:history="1">
        <w:r>
          <w:rPr>
            <w:rFonts w:ascii="仿宋" w:eastAsia="仿宋" w:hAnsi="仿宋" w:cs="仿宋" w:hint="eastAsia"/>
            <w:lang w:eastAsia="zh-CN"/>
          </w:rPr>
          <w:t>(一)、粒度仪项目名称及建设性质</w:t>
        </w:r>
        <w:r>
          <w:tab/>
        </w:r>
        <w:r>
          <w:fldChar w:fldCharType="begin"/>
        </w:r>
        <w:r>
          <w:instrText xml:space="preserve"> PAGEREF _Toc858 \h </w:instrText>
        </w:r>
        <w:r>
          <w:fldChar w:fldCharType="separate"/>
        </w:r>
        <w:r>
          <w:t>6</w:t>
        </w:r>
        <w:r>
          <w:fldChar w:fldCharType="end"/>
        </w:r>
      </w:hyperlink>
    </w:p>
    <w:p>
      <w:pPr>
        <w:pStyle w:val="TOC2"/>
        <w:tabs>
          <w:tab w:val="right" w:leader="dot" w:pos="8306"/>
        </w:tabs>
      </w:pPr>
      <w:hyperlink w:anchor="_Toc25519" w:history="1">
        <w:r>
          <w:rPr>
            <w:rFonts w:ascii="仿宋" w:eastAsia="仿宋" w:hAnsi="仿宋" w:cs="仿宋" w:hint="eastAsia"/>
            <w:lang w:eastAsia="zh-CN"/>
          </w:rPr>
          <w:t>(二)、粒度仪项目承办单位</w:t>
        </w:r>
        <w:r>
          <w:tab/>
        </w:r>
        <w:r>
          <w:fldChar w:fldCharType="begin"/>
        </w:r>
        <w:r>
          <w:instrText xml:space="preserve"> PAGEREF _Toc25519 \h </w:instrText>
        </w:r>
        <w:r>
          <w:fldChar w:fldCharType="separate"/>
        </w:r>
        <w:r>
          <w:t>7</w:t>
        </w:r>
        <w:r>
          <w:fldChar w:fldCharType="end"/>
        </w:r>
      </w:hyperlink>
    </w:p>
    <w:p>
      <w:pPr>
        <w:pStyle w:val="TOC2"/>
        <w:tabs>
          <w:tab w:val="right" w:leader="dot" w:pos="8306"/>
        </w:tabs>
      </w:pPr>
      <w:hyperlink w:anchor="_Toc6771" w:history="1">
        <w:r>
          <w:rPr>
            <w:rFonts w:ascii="仿宋" w:eastAsia="仿宋" w:hAnsi="仿宋" w:cs="仿宋" w:hint="eastAsia"/>
            <w:lang w:eastAsia="zh-CN"/>
          </w:rPr>
          <w:t>(三)、战略合作单位</w:t>
        </w:r>
        <w:r>
          <w:tab/>
        </w:r>
        <w:r>
          <w:fldChar w:fldCharType="begin"/>
        </w:r>
        <w:r>
          <w:instrText xml:space="preserve"> PAGEREF _Toc6771 \h </w:instrText>
        </w:r>
        <w:r>
          <w:fldChar w:fldCharType="separate"/>
        </w:r>
        <w:r>
          <w:t>7</w:t>
        </w:r>
        <w:r>
          <w:fldChar w:fldCharType="end"/>
        </w:r>
      </w:hyperlink>
    </w:p>
    <w:p>
      <w:pPr>
        <w:pStyle w:val="TOC2"/>
        <w:tabs>
          <w:tab w:val="right" w:leader="dot" w:pos="8306"/>
        </w:tabs>
      </w:pPr>
      <w:hyperlink w:anchor="_Toc23116" w:history="1">
        <w:r>
          <w:rPr>
            <w:rFonts w:ascii="仿宋" w:eastAsia="仿宋" w:hAnsi="仿宋" w:cs="仿宋" w:hint="eastAsia"/>
            <w:lang w:eastAsia="zh-CN"/>
          </w:rPr>
          <w:t>(四)、粒度仪项目提出的理由</w:t>
        </w:r>
        <w:r>
          <w:tab/>
        </w:r>
        <w:r>
          <w:fldChar w:fldCharType="begin"/>
        </w:r>
        <w:r>
          <w:instrText xml:space="preserve"> PAGEREF _Toc23116 \h </w:instrText>
        </w:r>
        <w:r>
          <w:fldChar w:fldCharType="separate"/>
        </w:r>
        <w:r>
          <w:t>7</w:t>
        </w:r>
        <w:r>
          <w:fldChar w:fldCharType="end"/>
        </w:r>
      </w:hyperlink>
    </w:p>
    <w:p>
      <w:pPr>
        <w:pStyle w:val="TOC2"/>
        <w:tabs>
          <w:tab w:val="right" w:leader="dot" w:pos="8306"/>
        </w:tabs>
      </w:pPr>
      <w:hyperlink w:anchor="_Toc27653" w:history="1">
        <w:r>
          <w:rPr>
            <w:rFonts w:ascii="仿宋" w:eastAsia="仿宋" w:hAnsi="仿宋" w:cs="仿宋" w:hint="eastAsia"/>
            <w:lang w:eastAsia="zh-CN"/>
          </w:rPr>
          <w:t>(五)、原材料供应</w:t>
        </w:r>
        <w:r>
          <w:tab/>
        </w:r>
        <w:r>
          <w:fldChar w:fldCharType="begin"/>
        </w:r>
        <w:r>
          <w:instrText xml:space="preserve"> PAGEREF _Toc27653 \h </w:instrText>
        </w:r>
        <w:r>
          <w:fldChar w:fldCharType="separate"/>
        </w:r>
        <w:r>
          <w:t>8</w:t>
        </w:r>
        <w:r>
          <w:fldChar w:fldCharType="end"/>
        </w:r>
      </w:hyperlink>
    </w:p>
    <w:p>
      <w:pPr>
        <w:pStyle w:val="TOC2"/>
        <w:tabs>
          <w:tab w:val="right" w:leader="dot" w:pos="8306"/>
        </w:tabs>
      </w:pPr>
      <w:hyperlink w:anchor="_Toc2554" w:history="1">
        <w:r>
          <w:rPr>
            <w:rFonts w:ascii="仿宋" w:eastAsia="仿宋" w:hAnsi="仿宋" w:cs="仿宋" w:hint="eastAsia"/>
            <w:lang w:eastAsia="zh-CN"/>
          </w:rPr>
          <w:t>(六)、粒度仪项目能耗分析</w:t>
        </w:r>
        <w:r>
          <w:tab/>
        </w:r>
        <w:r>
          <w:fldChar w:fldCharType="begin"/>
        </w:r>
        <w:r>
          <w:instrText xml:space="preserve"> PAGEREF _Toc2554 \h </w:instrText>
        </w:r>
        <w:r>
          <w:fldChar w:fldCharType="separate"/>
        </w:r>
        <w:r>
          <w:t>9</w:t>
        </w:r>
        <w:r>
          <w:fldChar w:fldCharType="end"/>
        </w:r>
      </w:hyperlink>
    </w:p>
    <w:p>
      <w:pPr>
        <w:pStyle w:val="TOC2"/>
        <w:tabs>
          <w:tab w:val="right" w:leader="dot" w:pos="8306"/>
        </w:tabs>
      </w:pPr>
      <w:hyperlink w:anchor="_Toc8680" w:history="1">
        <w:r>
          <w:rPr>
            <w:rFonts w:ascii="仿宋" w:eastAsia="仿宋" w:hAnsi="仿宋" w:cs="仿宋" w:hint="eastAsia"/>
            <w:lang w:eastAsia="zh-CN"/>
          </w:rPr>
          <w:t>(七)、环境保护</w:t>
        </w:r>
        <w:r>
          <w:tab/>
        </w:r>
        <w:r>
          <w:fldChar w:fldCharType="begin"/>
        </w:r>
        <w:r>
          <w:instrText xml:space="preserve"> PAGEREF _Toc8680 \h </w:instrText>
        </w:r>
        <w:r>
          <w:fldChar w:fldCharType="separate"/>
        </w:r>
        <w:r>
          <w:t>10</w:t>
        </w:r>
        <w:r>
          <w:fldChar w:fldCharType="end"/>
        </w:r>
      </w:hyperlink>
    </w:p>
    <w:p>
      <w:pPr>
        <w:pStyle w:val="TOC2"/>
        <w:tabs>
          <w:tab w:val="right" w:leader="dot" w:pos="8306"/>
        </w:tabs>
      </w:pPr>
      <w:hyperlink w:anchor="_Toc808" w:history="1">
        <w:r>
          <w:rPr>
            <w:rFonts w:ascii="仿宋" w:eastAsia="仿宋" w:hAnsi="仿宋" w:cs="仿宋" w:hint="eastAsia"/>
            <w:lang w:eastAsia="zh-CN"/>
          </w:rPr>
          <w:t>(八)、粒度仪项目建设符合性</w:t>
        </w:r>
        <w:r>
          <w:tab/>
        </w:r>
        <w:r>
          <w:fldChar w:fldCharType="begin"/>
        </w:r>
        <w:r>
          <w:instrText xml:space="preserve"> PAGEREF _Toc808 \h </w:instrText>
        </w:r>
        <w:r>
          <w:fldChar w:fldCharType="separate"/>
        </w:r>
        <w:r>
          <w:t>10</w:t>
        </w:r>
        <w:r>
          <w:fldChar w:fldCharType="end"/>
        </w:r>
      </w:hyperlink>
    </w:p>
    <w:p>
      <w:pPr>
        <w:pStyle w:val="TOC2"/>
        <w:tabs>
          <w:tab w:val="right" w:leader="dot" w:pos="8306"/>
        </w:tabs>
      </w:pPr>
      <w:hyperlink w:anchor="_Toc10493" w:history="1">
        <w:r>
          <w:rPr>
            <w:rFonts w:ascii="仿宋" w:eastAsia="仿宋" w:hAnsi="仿宋" w:cs="仿宋" w:hint="eastAsia"/>
            <w:lang w:eastAsia="zh-CN"/>
          </w:rPr>
          <w:t>(九)、粒度仪项目进度规划</w:t>
        </w:r>
        <w:r>
          <w:tab/>
        </w:r>
        <w:r>
          <w:fldChar w:fldCharType="begin"/>
        </w:r>
        <w:r>
          <w:instrText xml:space="preserve"> PAGEREF _Toc10493 \h </w:instrText>
        </w:r>
        <w:r>
          <w:fldChar w:fldCharType="separate"/>
        </w:r>
        <w:r>
          <w:t>12</w:t>
        </w:r>
        <w:r>
          <w:fldChar w:fldCharType="end"/>
        </w:r>
      </w:hyperlink>
    </w:p>
    <w:p>
      <w:pPr>
        <w:pStyle w:val="TOC2"/>
        <w:tabs>
          <w:tab w:val="right" w:leader="dot" w:pos="8306"/>
        </w:tabs>
      </w:pPr>
      <w:hyperlink w:anchor="_Toc19634" w:history="1">
        <w:r>
          <w:rPr>
            <w:rFonts w:ascii="仿宋" w:eastAsia="仿宋" w:hAnsi="仿宋" w:cs="仿宋" w:hint="eastAsia"/>
            <w:lang w:eastAsia="zh-CN"/>
          </w:rPr>
          <w:t>(十)、投资估算及经济效益分析</w:t>
        </w:r>
        <w:r>
          <w:tab/>
        </w:r>
        <w:r>
          <w:fldChar w:fldCharType="begin"/>
        </w:r>
        <w:r>
          <w:instrText xml:space="preserve"> PAGEREF _Toc19634 \h </w:instrText>
        </w:r>
        <w:r>
          <w:fldChar w:fldCharType="separate"/>
        </w:r>
        <w:r>
          <w:t>13</w:t>
        </w:r>
        <w:r>
          <w:fldChar w:fldCharType="end"/>
        </w:r>
      </w:hyperlink>
    </w:p>
    <w:p>
      <w:pPr>
        <w:pStyle w:val="TOC2"/>
        <w:tabs>
          <w:tab w:val="right" w:leader="dot" w:pos="8306"/>
        </w:tabs>
      </w:pPr>
      <w:hyperlink w:anchor="_Toc3109" w:history="1">
        <w:r>
          <w:rPr>
            <w:rFonts w:ascii="仿宋" w:eastAsia="仿宋" w:hAnsi="仿宋" w:cs="仿宋" w:hint="eastAsia"/>
            <w:lang w:eastAsia="zh-CN"/>
          </w:rPr>
          <w:t>(十一)、报告说明</w:t>
        </w:r>
        <w:r>
          <w:tab/>
        </w:r>
        <w:r>
          <w:fldChar w:fldCharType="begin"/>
        </w:r>
        <w:r>
          <w:instrText xml:space="preserve"> PAGEREF _Toc3109 \h </w:instrText>
        </w:r>
        <w:r>
          <w:fldChar w:fldCharType="separate"/>
        </w:r>
        <w:r>
          <w:t>14</w:t>
        </w:r>
        <w:r>
          <w:fldChar w:fldCharType="end"/>
        </w:r>
      </w:hyperlink>
    </w:p>
    <w:p>
      <w:pPr>
        <w:pStyle w:val="TOC2"/>
        <w:tabs>
          <w:tab w:val="right" w:leader="dot" w:pos="8306"/>
        </w:tabs>
      </w:pPr>
      <w:hyperlink w:anchor="_Toc20359" w:history="1">
        <w:r>
          <w:rPr>
            <w:rFonts w:ascii="仿宋" w:eastAsia="仿宋" w:hAnsi="仿宋" w:cs="仿宋" w:hint="eastAsia"/>
            <w:lang w:eastAsia="zh-CN"/>
          </w:rPr>
          <w:t>(十二)、粒度仪项目评价</w:t>
        </w:r>
        <w:r>
          <w:tab/>
        </w:r>
        <w:r>
          <w:fldChar w:fldCharType="begin"/>
        </w:r>
        <w:r>
          <w:instrText xml:space="preserve"> PAGEREF _Toc20359 \h </w:instrText>
        </w:r>
        <w:r>
          <w:fldChar w:fldCharType="separate"/>
        </w:r>
        <w:r>
          <w:t>15</w:t>
        </w:r>
        <w:r>
          <w:fldChar w:fldCharType="end"/>
        </w:r>
      </w:hyperlink>
    </w:p>
    <w:p>
      <w:pPr>
        <w:pStyle w:val="TOC1"/>
        <w:tabs>
          <w:tab w:val="right" w:leader="dot" w:pos="8306"/>
        </w:tabs>
      </w:pPr>
      <w:hyperlink w:anchor="_Toc15327" w:history="1">
        <w:r>
          <w:rPr>
            <w:rFonts w:ascii="仿宋" w:eastAsia="仿宋" w:hAnsi="仿宋" w:cs="仿宋" w:hint="eastAsia"/>
            <w:lang w:eastAsia="zh-CN"/>
          </w:rPr>
          <w:t>三、工艺分析</w:t>
        </w:r>
        <w:r>
          <w:tab/>
        </w:r>
        <w:r>
          <w:fldChar w:fldCharType="begin"/>
        </w:r>
        <w:r>
          <w:instrText xml:space="preserve"> PAGEREF _Toc15327 \h </w:instrText>
        </w:r>
        <w:r>
          <w:fldChar w:fldCharType="separate"/>
        </w:r>
        <w:r>
          <w:t>17</w:t>
        </w:r>
        <w:r>
          <w:fldChar w:fldCharType="end"/>
        </w:r>
      </w:hyperlink>
    </w:p>
    <w:p>
      <w:pPr>
        <w:pStyle w:val="TOC2"/>
        <w:tabs>
          <w:tab w:val="right" w:leader="dot" w:pos="8306"/>
        </w:tabs>
      </w:pPr>
      <w:hyperlink w:anchor="_Toc24652" w:history="1">
        <w:r>
          <w:rPr>
            <w:rFonts w:ascii="仿宋" w:eastAsia="仿宋" w:hAnsi="仿宋" w:cs="仿宋" w:hint="eastAsia"/>
            <w:lang w:eastAsia="zh-CN"/>
          </w:rPr>
          <w:t>(一)、技术管理特点</w:t>
        </w:r>
        <w:r>
          <w:tab/>
        </w:r>
        <w:r>
          <w:fldChar w:fldCharType="begin"/>
        </w:r>
        <w:r>
          <w:instrText xml:space="preserve"> PAGEREF _Toc24652 \h </w:instrText>
        </w:r>
        <w:r>
          <w:fldChar w:fldCharType="separate"/>
        </w:r>
        <w:r>
          <w:t>17</w:t>
        </w:r>
        <w:r>
          <w:fldChar w:fldCharType="end"/>
        </w:r>
      </w:hyperlink>
    </w:p>
    <w:p>
      <w:pPr>
        <w:pStyle w:val="TOC2"/>
        <w:tabs>
          <w:tab w:val="right" w:leader="dot" w:pos="8306"/>
        </w:tabs>
      </w:pPr>
      <w:hyperlink w:anchor="_Toc20439" w:history="1">
        <w:r>
          <w:rPr>
            <w:rFonts w:ascii="仿宋" w:eastAsia="仿宋" w:hAnsi="仿宋" w:cs="仿宋" w:hint="eastAsia"/>
            <w:lang w:eastAsia="zh-CN"/>
          </w:rPr>
          <w:t>(二)、粒度仪项目工艺技术设计方案</w:t>
        </w:r>
        <w:r>
          <w:tab/>
        </w:r>
        <w:r>
          <w:fldChar w:fldCharType="begin"/>
        </w:r>
        <w:r>
          <w:instrText xml:space="preserve"> PAGEREF _Toc20439 \h </w:instrText>
        </w:r>
        <w:r>
          <w:fldChar w:fldCharType="separate"/>
        </w:r>
        <w:r>
          <w:t>17</w:t>
        </w:r>
        <w:r>
          <w:fldChar w:fldCharType="end"/>
        </w:r>
      </w:hyperlink>
    </w:p>
    <w:p>
      <w:pPr>
        <w:pStyle w:val="TOC2"/>
        <w:tabs>
          <w:tab w:val="right" w:leader="dot" w:pos="8306"/>
        </w:tabs>
      </w:pPr>
      <w:hyperlink w:anchor="_Toc24366" w:history="1">
        <w:r>
          <w:rPr>
            <w:rFonts w:ascii="仿宋" w:eastAsia="仿宋" w:hAnsi="仿宋" w:cs="仿宋" w:hint="eastAsia"/>
            <w:lang w:eastAsia="zh-CN"/>
          </w:rPr>
          <w:t>(三)、设备选型方案</w:t>
        </w:r>
        <w:r>
          <w:tab/>
        </w:r>
        <w:r>
          <w:fldChar w:fldCharType="begin"/>
        </w:r>
        <w:r>
          <w:instrText xml:space="preserve"> PAGEREF _Toc24366 \h </w:instrText>
        </w:r>
        <w:r>
          <w:fldChar w:fldCharType="separate"/>
        </w:r>
        <w:r>
          <w:t>18</w:t>
        </w:r>
        <w:r>
          <w:fldChar w:fldCharType="end"/>
        </w:r>
      </w:hyperlink>
    </w:p>
    <w:p>
      <w:pPr>
        <w:pStyle w:val="TOC1"/>
        <w:tabs>
          <w:tab w:val="right" w:leader="dot" w:pos="8306"/>
        </w:tabs>
      </w:pPr>
      <w:hyperlink w:anchor="_Toc31216" w:history="1">
        <w:r>
          <w:rPr>
            <w:rFonts w:ascii="仿宋" w:eastAsia="仿宋" w:hAnsi="仿宋" w:cs="仿宋" w:hint="eastAsia"/>
            <w:lang w:eastAsia="zh-CN"/>
          </w:rPr>
          <w:t>四、建设规划</w:t>
        </w:r>
        <w:r>
          <w:tab/>
        </w:r>
        <w:r>
          <w:fldChar w:fldCharType="begin"/>
        </w:r>
        <w:r>
          <w:instrText xml:space="preserve"> PAGEREF _Toc31216 \h </w:instrText>
        </w:r>
        <w:r>
          <w:fldChar w:fldCharType="separate"/>
        </w:r>
        <w:r>
          <w:t>19</w:t>
        </w:r>
        <w:r>
          <w:fldChar w:fldCharType="end"/>
        </w:r>
      </w:hyperlink>
    </w:p>
    <w:p>
      <w:pPr>
        <w:pStyle w:val="TOC2"/>
        <w:tabs>
          <w:tab w:val="right" w:leader="dot" w:pos="8306"/>
        </w:tabs>
      </w:pPr>
      <w:hyperlink w:anchor="_Toc26443" w:history="1">
        <w:r>
          <w:rPr>
            <w:rFonts w:ascii="仿宋" w:eastAsia="仿宋" w:hAnsi="仿宋" w:cs="仿宋" w:hint="eastAsia"/>
            <w:lang w:eastAsia="zh-CN"/>
          </w:rPr>
          <w:t>(一)、产品规划</w:t>
        </w:r>
        <w:r>
          <w:tab/>
        </w:r>
        <w:r>
          <w:fldChar w:fldCharType="begin"/>
        </w:r>
        <w:r>
          <w:instrText xml:space="preserve"> PAGEREF _Toc26443 \h </w:instrText>
        </w:r>
        <w:r>
          <w:fldChar w:fldCharType="separate"/>
        </w:r>
        <w:r>
          <w:t>19</w:t>
        </w:r>
        <w:r>
          <w:fldChar w:fldCharType="end"/>
        </w:r>
      </w:hyperlink>
    </w:p>
    <w:p>
      <w:pPr>
        <w:pStyle w:val="TOC2"/>
        <w:tabs>
          <w:tab w:val="right" w:leader="dot" w:pos="8306"/>
        </w:tabs>
      </w:pPr>
      <w:hyperlink w:anchor="_Toc24199" w:history="1">
        <w:r>
          <w:rPr>
            <w:rFonts w:ascii="仿宋" w:eastAsia="仿宋" w:hAnsi="仿宋" w:cs="仿宋" w:hint="eastAsia"/>
            <w:lang w:eastAsia="zh-CN"/>
          </w:rPr>
          <w:t>(二)、建设规模</w:t>
        </w:r>
        <w:r>
          <w:tab/>
        </w:r>
        <w:r>
          <w:fldChar w:fldCharType="begin"/>
        </w:r>
        <w:r>
          <w:instrText xml:space="preserve"> PAGEREF _Toc24199 \h </w:instrText>
        </w:r>
        <w:r>
          <w:fldChar w:fldCharType="separate"/>
        </w:r>
        <w:r>
          <w:t>21</w:t>
        </w:r>
        <w:r>
          <w:fldChar w:fldCharType="end"/>
        </w:r>
      </w:hyperlink>
    </w:p>
    <w:p>
      <w:pPr>
        <w:pStyle w:val="TOC1"/>
        <w:tabs>
          <w:tab w:val="right" w:leader="dot" w:pos="8306"/>
        </w:tabs>
      </w:pPr>
      <w:hyperlink w:anchor="_Toc4696" w:history="1">
        <w:r>
          <w:rPr>
            <w:rFonts w:ascii="仿宋" w:eastAsia="仿宋" w:hAnsi="仿宋" w:cs="仿宋" w:hint="eastAsia"/>
            <w:lang w:eastAsia="zh-CN"/>
          </w:rPr>
          <w:t>五、粒度仪项目投资可行性分析</w:t>
        </w:r>
        <w:r>
          <w:tab/>
        </w:r>
        <w:r>
          <w:fldChar w:fldCharType="begin"/>
        </w:r>
        <w:r>
          <w:instrText xml:space="preserve"> PAGEREF _Toc4696 \h </w:instrText>
        </w:r>
        <w:r>
          <w:fldChar w:fldCharType="separate"/>
        </w:r>
        <w:r>
          <w:t>22</w:t>
        </w:r>
        <w:r>
          <w:fldChar w:fldCharType="end"/>
        </w:r>
      </w:hyperlink>
    </w:p>
    <w:p>
      <w:pPr>
        <w:pStyle w:val="TOC2"/>
        <w:tabs>
          <w:tab w:val="right" w:leader="dot" w:pos="8306"/>
        </w:tabs>
      </w:pPr>
      <w:hyperlink w:anchor="_Toc25613" w:history="1">
        <w:r>
          <w:rPr>
            <w:rFonts w:ascii="仿宋" w:eastAsia="仿宋" w:hAnsi="仿宋" w:cs="仿宋" w:hint="eastAsia"/>
            <w:lang w:eastAsia="zh-CN"/>
          </w:rPr>
          <w:t>(一)、粒度仪项目估算说明</w:t>
        </w:r>
        <w:r>
          <w:tab/>
        </w:r>
        <w:r>
          <w:fldChar w:fldCharType="begin"/>
        </w:r>
        <w:r>
          <w:instrText xml:space="preserve"> PAGEREF _Toc25613 \h </w:instrText>
        </w:r>
        <w:r>
          <w:fldChar w:fldCharType="separate"/>
        </w:r>
        <w:r>
          <w:t>22</w:t>
        </w:r>
        <w:r>
          <w:fldChar w:fldCharType="end"/>
        </w:r>
      </w:hyperlink>
    </w:p>
    <w:p>
      <w:pPr>
        <w:pStyle w:val="TOC2"/>
        <w:tabs>
          <w:tab w:val="right" w:leader="dot" w:pos="8306"/>
        </w:tabs>
      </w:pPr>
      <w:hyperlink w:anchor="_Toc14949" w:history="1">
        <w:r>
          <w:rPr>
            <w:rFonts w:ascii="仿宋" w:eastAsia="仿宋" w:hAnsi="仿宋" w:cs="仿宋" w:hint="eastAsia"/>
            <w:lang w:eastAsia="zh-CN"/>
          </w:rPr>
          <w:t>(二)、粒度仪项目总投资估算</w:t>
        </w:r>
        <w:r>
          <w:tab/>
        </w:r>
        <w:r>
          <w:fldChar w:fldCharType="begin"/>
        </w:r>
        <w:r>
          <w:instrText xml:space="preserve"> PAGEREF _Toc14949 \h </w:instrText>
        </w:r>
        <w:r>
          <w:fldChar w:fldCharType="separate"/>
        </w:r>
        <w:r>
          <w:t>24</w:t>
        </w:r>
        <w:r>
          <w:fldChar w:fldCharType="end"/>
        </w:r>
      </w:hyperlink>
    </w:p>
    <w:p>
      <w:pPr>
        <w:pStyle w:val="TOC2"/>
        <w:tabs>
          <w:tab w:val="right" w:leader="dot" w:pos="8306"/>
        </w:tabs>
      </w:pPr>
      <w:hyperlink w:anchor="_Toc23590" w:history="1">
        <w:r>
          <w:rPr>
            <w:rFonts w:ascii="仿宋" w:eastAsia="仿宋" w:hAnsi="仿宋" w:cs="仿宋" w:hint="eastAsia"/>
            <w:lang w:eastAsia="zh-CN"/>
          </w:rPr>
          <w:t>(三)、资金筹措</w:t>
        </w:r>
        <w:r>
          <w:tab/>
        </w:r>
        <w:r>
          <w:fldChar w:fldCharType="begin"/>
        </w:r>
        <w:r>
          <w:instrText xml:space="preserve"> PAGEREF _Toc23590 \h </w:instrText>
        </w:r>
        <w:r>
          <w:fldChar w:fldCharType="separate"/>
        </w:r>
        <w:r>
          <w:t>25</w:t>
        </w:r>
        <w:r>
          <w:fldChar w:fldCharType="end"/>
        </w:r>
      </w:hyperlink>
    </w:p>
    <w:p>
      <w:pPr>
        <w:pStyle w:val="TOC1"/>
        <w:tabs>
          <w:tab w:val="right" w:leader="dot" w:pos="8306"/>
        </w:tabs>
      </w:pPr>
      <w:hyperlink w:anchor="_Toc13050" w:history="1">
        <w:r>
          <w:rPr>
            <w:rFonts w:ascii="仿宋" w:eastAsia="仿宋" w:hAnsi="仿宋" w:cs="仿宋" w:hint="eastAsia"/>
            <w:lang w:eastAsia="zh-CN"/>
          </w:rPr>
          <w:t>六、员工福利与企业文化</w:t>
        </w:r>
        <w:r>
          <w:tab/>
        </w:r>
        <w:r>
          <w:fldChar w:fldCharType="begin"/>
        </w:r>
        <w:r>
          <w:instrText xml:space="preserve"> PAGEREF _Toc13050 \h </w:instrText>
        </w:r>
        <w:r>
          <w:fldChar w:fldCharType="separate"/>
        </w:r>
        <w:r>
          <w:t>27</w:t>
        </w:r>
        <w:r>
          <w:fldChar w:fldCharType="end"/>
        </w:r>
      </w:hyperlink>
    </w:p>
    <w:p>
      <w:pPr>
        <w:pStyle w:val="TOC2"/>
        <w:tabs>
          <w:tab w:val="right" w:leader="dot" w:pos="8306"/>
        </w:tabs>
      </w:pPr>
      <w:hyperlink w:anchor="_Toc15077" w:history="1">
        <w:r>
          <w:rPr>
            <w:rFonts w:ascii="仿宋" w:eastAsia="仿宋" w:hAnsi="仿宋" w:cs="仿宋" w:hint="eastAsia"/>
            <w:lang w:eastAsia="zh-CN"/>
          </w:rPr>
          <w:t>(一)、员工福利政策</w:t>
        </w:r>
        <w:r>
          <w:tab/>
        </w:r>
        <w:r>
          <w:fldChar w:fldCharType="begin"/>
        </w:r>
        <w:r>
          <w:instrText xml:space="preserve"> PAGEREF _Toc15077 \h </w:instrText>
        </w:r>
        <w:r>
          <w:fldChar w:fldCharType="separate"/>
        </w:r>
        <w:r>
          <w:t>27</w:t>
        </w:r>
        <w:r>
          <w:fldChar w:fldCharType="end"/>
        </w:r>
      </w:hyperlink>
    </w:p>
    <w:p>
      <w:pPr>
        <w:pStyle w:val="TOC2"/>
        <w:tabs>
          <w:tab w:val="right" w:leader="dot" w:pos="8306"/>
        </w:tabs>
      </w:pPr>
      <w:hyperlink w:anchor="_Toc31713" w:history="1">
        <w:r>
          <w:rPr>
            <w:rFonts w:ascii="仿宋" w:eastAsia="仿宋" w:hAnsi="仿宋" w:cs="仿宋" w:hint="eastAsia"/>
            <w:lang w:eastAsia="zh-CN"/>
          </w:rPr>
          <w:t>(二)、团队建设与员工培训</w:t>
        </w:r>
        <w:r>
          <w:tab/>
        </w:r>
        <w:r>
          <w:fldChar w:fldCharType="begin"/>
        </w:r>
        <w:r>
          <w:instrText xml:space="preserve"> PAGEREF _Toc31713 \h </w:instrText>
        </w:r>
        <w:r>
          <w:fldChar w:fldCharType="separate"/>
        </w:r>
        <w:r>
          <w:t>28</w:t>
        </w:r>
        <w:r>
          <w:fldChar w:fldCharType="end"/>
        </w:r>
      </w:hyperlink>
    </w:p>
    <w:p>
      <w:pPr>
        <w:pStyle w:val="TOC2"/>
        <w:tabs>
          <w:tab w:val="right" w:leader="dot" w:pos="8306"/>
        </w:tabs>
      </w:pPr>
      <w:hyperlink w:anchor="_Toc29929" w:history="1">
        <w:r>
          <w:rPr>
            <w:rFonts w:ascii="仿宋" w:eastAsia="仿宋" w:hAnsi="仿宋" w:cs="仿宋" w:hint="eastAsia"/>
            <w:lang w:eastAsia="zh-CN"/>
          </w:rPr>
          <w:t>(三)、企业文化建设</w:t>
        </w:r>
        <w:r>
          <w:tab/>
        </w:r>
        <w:r>
          <w:fldChar w:fldCharType="begin"/>
        </w:r>
        <w:r>
          <w:instrText xml:space="preserve"> PAGEREF _Toc29929 \h </w:instrText>
        </w:r>
        <w:r>
          <w:fldChar w:fldCharType="separate"/>
        </w:r>
        <w:r>
          <w:t>30</w:t>
        </w:r>
        <w:r>
          <w:fldChar w:fldCharType="end"/>
        </w:r>
      </w:hyperlink>
    </w:p>
    <w:p>
      <w:pPr>
        <w:pStyle w:val="TOC2"/>
        <w:tabs>
          <w:tab w:val="right" w:leader="dot" w:pos="8306"/>
        </w:tabs>
      </w:pPr>
      <w:hyperlink w:anchor="_Toc17227" w:history="1">
        <w:r>
          <w:rPr>
            <w:rFonts w:ascii="仿宋" w:eastAsia="仿宋" w:hAnsi="仿宋" w:cs="仿宋" w:hint="eastAsia"/>
            <w:lang w:eastAsia="zh-CN"/>
          </w:rPr>
          <w:t>(四)、员工健康与工作平衡</w:t>
        </w:r>
        <w:r>
          <w:tab/>
        </w:r>
        <w:r>
          <w:fldChar w:fldCharType="begin"/>
        </w:r>
        <w:r>
          <w:instrText xml:space="preserve"> PAGEREF _Toc17227 \h </w:instrText>
        </w:r>
        <w:r>
          <w:fldChar w:fldCharType="separate"/>
        </w:r>
        <w:r>
          <w:t>32</w:t>
        </w:r>
        <w:r>
          <w:fldChar w:fldCharType="end"/>
        </w:r>
      </w:hyperlink>
    </w:p>
    <w:p>
      <w:pPr>
        <w:pStyle w:val="TOC1"/>
        <w:tabs>
          <w:tab w:val="right" w:leader="dot" w:pos="8306"/>
        </w:tabs>
      </w:pPr>
      <w:hyperlink w:anchor="_Toc9061" w:history="1">
        <w:r>
          <w:rPr>
            <w:rFonts w:ascii="仿宋" w:eastAsia="仿宋" w:hAnsi="仿宋" w:cs="仿宋" w:hint="eastAsia"/>
            <w:lang w:eastAsia="zh-CN"/>
          </w:rPr>
          <w:t>七、危机管理与应急预案</w:t>
        </w:r>
        <w:r>
          <w:tab/>
        </w:r>
        <w:r>
          <w:fldChar w:fldCharType="begin"/>
        </w:r>
        <w:r>
          <w:instrText xml:space="preserve"> PAGEREF _Toc9061 \h </w:instrText>
        </w:r>
        <w:r>
          <w:fldChar w:fldCharType="separate"/>
        </w:r>
        <w:r>
          <w:t>33</w:t>
        </w:r>
        <w:r>
          <w:fldChar w:fldCharType="end"/>
        </w:r>
      </w:hyperlink>
    </w:p>
    <w:p>
      <w:pPr>
        <w:pStyle w:val="TOC2"/>
        <w:tabs>
          <w:tab w:val="right" w:leader="dot" w:pos="8306"/>
        </w:tabs>
      </w:pPr>
      <w:hyperlink w:anchor="_Toc31299" w:history="1">
        <w:r>
          <w:rPr>
            <w:rFonts w:ascii="仿宋" w:eastAsia="仿宋" w:hAnsi="仿宋" w:cs="仿宋" w:hint="eastAsia"/>
            <w:lang w:eastAsia="zh-CN"/>
          </w:rPr>
          <w:t>(一)、危机预警与监测</w:t>
        </w:r>
        <w:r>
          <w:tab/>
        </w:r>
        <w:r>
          <w:fldChar w:fldCharType="begin"/>
        </w:r>
        <w:r>
          <w:instrText xml:space="preserve"> PAGEREF _Toc31299 \h </w:instrText>
        </w:r>
        <w:r>
          <w:fldChar w:fldCharType="separate"/>
        </w:r>
        <w:r>
          <w:t>33</w:t>
        </w:r>
        <w:r>
          <w:fldChar w:fldCharType="end"/>
        </w:r>
      </w:hyperlink>
    </w:p>
    <w:p>
      <w:pPr>
        <w:pStyle w:val="TOC2"/>
        <w:tabs>
          <w:tab w:val="right" w:leader="dot" w:pos="8306"/>
        </w:tabs>
      </w:pPr>
      <w:hyperlink w:anchor="_Toc17751" w:history="1">
        <w:r>
          <w:rPr>
            <w:rFonts w:ascii="仿宋" w:eastAsia="仿宋" w:hAnsi="仿宋" w:cs="仿宋" w:hint="eastAsia"/>
            <w:lang w:eastAsia="zh-CN"/>
          </w:rPr>
          <w:t>(二)、应急预案与危机响应</w:t>
        </w:r>
        <w:r>
          <w:tab/>
        </w:r>
        <w:r>
          <w:fldChar w:fldCharType="begin"/>
        </w:r>
        <w:r>
          <w:instrText xml:space="preserve"> PAGEREF _Toc17751 \h </w:instrText>
        </w:r>
        <w:r>
          <w:fldChar w:fldCharType="separate"/>
        </w:r>
        <w:r>
          <w:t>35</w:t>
        </w:r>
        <w:r>
          <w:fldChar w:fldCharType="end"/>
        </w:r>
      </w:hyperlink>
    </w:p>
    <w:p>
      <w:pPr>
        <w:pStyle w:val="TOC2"/>
        <w:tabs>
          <w:tab w:val="right" w:leader="dot" w:pos="8306"/>
        </w:tabs>
      </w:pPr>
      <w:hyperlink w:anchor="_Toc5508" w:history="1">
        <w:r>
          <w:rPr>
            <w:rFonts w:ascii="仿宋" w:eastAsia="仿宋" w:hAnsi="仿宋" w:cs="仿宋" w:hint="eastAsia"/>
            <w:lang w:eastAsia="zh-CN"/>
          </w:rPr>
          <w:t>(三)、危机沟通与舆情控制</w:t>
        </w:r>
        <w:r>
          <w:tab/>
        </w:r>
        <w:r>
          <w:fldChar w:fldCharType="begin"/>
        </w:r>
        <w:r>
          <w:instrText xml:space="preserve"> PAGEREF _Toc5508 \h </w:instrText>
        </w:r>
        <w:r>
          <w:fldChar w:fldCharType="separate"/>
        </w:r>
        <w:r>
          <w:t>37</w:t>
        </w:r>
        <w:r>
          <w:fldChar w:fldCharType="end"/>
        </w:r>
      </w:hyperlink>
    </w:p>
    <w:p>
      <w:pPr>
        <w:pStyle w:val="TOC2"/>
        <w:tabs>
          <w:tab w:val="right" w:leader="dot" w:pos="8306"/>
        </w:tabs>
      </w:pPr>
      <w:hyperlink w:anchor="_Toc28532" w:history="1">
        <w:r>
          <w:rPr>
            <w:rFonts w:ascii="仿宋" w:eastAsia="仿宋" w:hAnsi="仿宋" w:cs="仿宋" w:hint="eastAsia"/>
            <w:lang w:eastAsia="zh-CN"/>
          </w:rPr>
          <w:t>(四)、危机后教训与改进</w:t>
        </w:r>
        <w:r>
          <w:tab/>
        </w:r>
        <w:r>
          <w:fldChar w:fldCharType="begin"/>
        </w:r>
        <w:r>
          <w:instrText xml:space="preserve"> PAGEREF _Toc28532 \h </w:instrText>
        </w:r>
        <w:r>
          <w:fldChar w:fldCharType="separate"/>
        </w:r>
        <w:r>
          <w:t>39</w:t>
        </w:r>
        <w:r>
          <w:fldChar w:fldCharType="end"/>
        </w:r>
      </w:hyperlink>
    </w:p>
    <w:p>
      <w:pPr>
        <w:pStyle w:val="TOC1"/>
        <w:tabs>
          <w:tab w:val="right" w:leader="dot" w:pos="8306"/>
        </w:tabs>
      </w:pPr>
      <w:hyperlink w:anchor="_Toc9771" w:history="1">
        <w:r>
          <w:rPr>
            <w:rFonts w:ascii="仿宋" w:eastAsia="仿宋" w:hAnsi="仿宋" w:cs="仿宋" w:hint="eastAsia"/>
            <w:lang w:eastAsia="zh-CN"/>
          </w:rPr>
          <w:t>八、粒度仪项目实施进度计划</w:t>
        </w:r>
        <w:r>
          <w:tab/>
        </w:r>
        <w:r>
          <w:fldChar w:fldCharType="begin"/>
        </w:r>
        <w:r>
          <w:instrText xml:space="preserve"> PAGEREF _Toc9771 \h </w:instrText>
        </w:r>
        <w:r>
          <w:fldChar w:fldCharType="separate"/>
        </w:r>
        <w:r>
          <w:t>41</w:t>
        </w:r>
        <w:r>
          <w:fldChar w:fldCharType="end"/>
        </w:r>
      </w:hyperlink>
    </w:p>
    <w:p>
      <w:pPr>
        <w:pStyle w:val="TOC2"/>
        <w:tabs>
          <w:tab w:val="right" w:leader="dot" w:pos="8306"/>
        </w:tabs>
      </w:pPr>
      <w:hyperlink w:anchor="_Toc2208" w:history="1">
        <w:r>
          <w:rPr>
            <w:rFonts w:ascii="仿宋" w:eastAsia="仿宋" w:hAnsi="仿宋" w:cs="仿宋" w:hint="eastAsia"/>
            <w:lang w:eastAsia="zh-CN"/>
          </w:rPr>
          <w:t>(一)、建设周期</w:t>
        </w:r>
        <w:r>
          <w:tab/>
        </w:r>
        <w:r>
          <w:fldChar w:fldCharType="begin"/>
        </w:r>
        <w:r>
          <w:instrText xml:space="preserve"> PAGEREF _Toc2208 \h </w:instrText>
        </w:r>
        <w:r>
          <w:fldChar w:fldCharType="separate"/>
        </w:r>
        <w:r>
          <w:t>41</w:t>
        </w:r>
        <w:r>
          <w:fldChar w:fldCharType="end"/>
        </w:r>
      </w:hyperlink>
    </w:p>
    <w:p>
      <w:pPr>
        <w:pStyle w:val="TOC2"/>
        <w:tabs>
          <w:tab w:val="right" w:leader="dot" w:pos="8306"/>
        </w:tabs>
      </w:pPr>
      <w:hyperlink w:anchor="_Toc4324" w:history="1">
        <w:r>
          <w:rPr>
            <w:rFonts w:ascii="仿宋" w:eastAsia="仿宋" w:hAnsi="仿宋" w:cs="仿宋" w:hint="eastAsia"/>
            <w:lang w:eastAsia="zh-CN"/>
          </w:rPr>
          <w:t>(二)、建设进度</w:t>
        </w:r>
        <w:r>
          <w:tab/>
        </w:r>
        <w:r>
          <w:fldChar w:fldCharType="begin"/>
        </w:r>
        <w:r>
          <w:instrText xml:space="preserve"> PAGEREF _Toc4324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89" w:history="1">
        <w:r>
          <w:rPr>
            <w:rFonts w:ascii="仿宋" w:eastAsia="仿宋" w:hAnsi="仿宋" w:cs="仿宋" w:hint="eastAsia"/>
            <w:lang w:eastAsia="zh-CN"/>
          </w:rPr>
          <w:t>(三)、进度安排注意事项</w:t>
        </w:r>
        <w:r>
          <w:tab/>
        </w:r>
        <w:r>
          <w:fldChar w:fldCharType="begin"/>
        </w:r>
        <w:r>
          <w:instrText xml:space="preserve"> PAGEREF _Toc24289 \h </w:instrText>
        </w:r>
        <w:r>
          <w:fldChar w:fldCharType="separate"/>
        </w:r>
        <w:r>
          <w:t>43</w:t>
        </w:r>
        <w:r>
          <w:fldChar w:fldCharType="end"/>
        </w:r>
      </w:hyperlink>
    </w:p>
    <w:p>
      <w:pPr>
        <w:pStyle w:val="TOC2"/>
        <w:tabs>
          <w:tab w:val="right" w:leader="dot" w:pos="8306"/>
        </w:tabs>
      </w:pPr>
      <w:hyperlink w:anchor="_Toc8059" w:history="1">
        <w:r>
          <w:rPr>
            <w:rFonts w:ascii="仿宋" w:eastAsia="仿宋" w:hAnsi="仿宋" w:cs="仿宋" w:hint="eastAsia"/>
            <w:lang w:eastAsia="zh-CN"/>
          </w:rPr>
          <w:t>(四)、人力资源配置</w:t>
        </w:r>
        <w:r>
          <w:tab/>
        </w:r>
        <w:r>
          <w:fldChar w:fldCharType="begin"/>
        </w:r>
        <w:r>
          <w:instrText xml:space="preserve"> PAGEREF _Toc8059 \h </w:instrText>
        </w:r>
        <w:r>
          <w:fldChar w:fldCharType="separate"/>
        </w:r>
        <w:r>
          <w:t>45</w:t>
        </w:r>
        <w:r>
          <w:fldChar w:fldCharType="end"/>
        </w:r>
      </w:hyperlink>
    </w:p>
    <w:p>
      <w:pPr>
        <w:pStyle w:val="TOC2"/>
        <w:tabs>
          <w:tab w:val="right" w:leader="dot" w:pos="8306"/>
        </w:tabs>
      </w:pPr>
      <w:hyperlink w:anchor="_Toc304" w:history="1">
        <w:r>
          <w:rPr>
            <w:rFonts w:ascii="仿宋" w:eastAsia="仿宋" w:hAnsi="仿宋" w:cs="仿宋" w:hint="eastAsia"/>
            <w:lang w:eastAsia="zh-CN"/>
          </w:rPr>
          <w:t>(五)、员工培训</w:t>
        </w:r>
        <w:r>
          <w:tab/>
        </w:r>
        <w:r>
          <w:fldChar w:fldCharType="begin"/>
        </w:r>
        <w:r>
          <w:instrText xml:space="preserve"> PAGEREF _Toc304 \h </w:instrText>
        </w:r>
        <w:r>
          <w:fldChar w:fldCharType="separate"/>
        </w:r>
        <w:r>
          <w:t>46</w:t>
        </w:r>
        <w:r>
          <w:fldChar w:fldCharType="end"/>
        </w:r>
      </w:hyperlink>
    </w:p>
    <w:p>
      <w:pPr>
        <w:pStyle w:val="TOC2"/>
        <w:tabs>
          <w:tab w:val="right" w:leader="dot" w:pos="8306"/>
        </w:tabs>
      </w:pPr>
      <w:hyperlink w:anchor="_Toc18424" w:history="1">
        <w:r>
          <w:rPr>
            <w:rFonts w:ascii="仿宋" w:eastAsia="仿宋" w:hAnsi="仿宋" w:cs="仿宋" w:hint="eastAsia"/>
            <w:lang w:eastAsia="zh-CN"/>
          </w:rPr>
          <w:t>(六)、粒度仪项目实施保障</w:t>
        </w:r>
        <w:r>
          <w:tab/>
        </w:r>
        <w:r>
          <w:fldChar w:fldCharType="begin"/>
        </w:r>
        <w:r>
          <w:instrText xml:space="preserve"> PAGEREF _Toc18424 \h </w:instrText>
        </w:r>
        <w:r>
          <w:fldChar w:fldCharType="separate"/>
        </w:r>
        <w:r>
          <w:t>48</w:t>
        </w:r>
        <w:r>
          <w:fldChar w:fldCharType="end"/>
        </w:r>
      </w:hyperlink>
    </w:p>
    <w:p>
      <w:pPr>
        <w:pStyle w:val="TOC1"/>
        <w:tabs>
          <w:tab w:val="right" w:leader="dot" w:pos="8306"/>
        </w:tabs>
      </w:pPr>
      <w:hyperlink w:anchor="_Toc27801" w:history="1">
        <w:r>
          <w:rPr>
            <w:rFonts w:ascii="仿宋" w:eastAsia="仿宋" w:hAnsi="仿宋" w:cs="仿宋" w:hint="eastAsia"/>
            <w:lang w:eastAsia="zh-CN"/>
          </w:rPr>
          <w:t>九、粒度仪项目环境保护</w:t>
        </w:r>
        <w:r>
          <w:tab/>
        </w:r>
        <w:r>
          <w:fldChar w:fldCharType="begin"/>
        </w:r>
        <w:r>
          <w:instrText xml:space="preserve"> PAGEREF _Toc27801 \h </w:instrText>
        </w:r>
        <w:r>
          <w:fldChar w:fldCharType="separate"/>
        </w:r>
        <w:r>
          <w:t>49</w:t>
        </w:r>
        <w:r>
          <w:fldChar w:fldCharType="end"/>
        </w:r>
      </w:hyperlink>
    </w:p>
    <w:p>
      <w:pPr>
        <w:pStyle w:val="TOC2"/>
        <w:tabs>
          <w:tab w:val="right" w:leader="dot" w:pos="8306"/>
        </w:tabs>
      </w:pPr>
      <w:hyperlink w:anchor="_Toc7608" w:history="1">
        <w:r>
          <w:rPr>
            <w:rFonts w:ascii="仿宋" w:eastAsia="仿宋" w:hAnsi="仿宋" w:cs="仿宋" w:hint="eastAsia"/>
            <w:lang w:eastAsia="zh-CN"/>
          </w:rPr>
          <w:t>(一)、粒度仪项目环境影响评估</w:t>
        </w:r>
        <w:r>
          <w:tab/>
        </w:r>
        <w:r>
          <w:fldChar w:fldCharType="begin"/>
        </w:r>
        <w:r>
          <w:instrText xml:space="preserve"> PAGEREF _Toc7608 \h </w:instrText>
        </w:r>
        <w:r>
          <w:fldChar w:fldCharType="separate"/>
        </w:r>
        <w:r>
          <w:t>49</w:t>
        </w:r>
        <w:r>
          <w:fldChar w:fldCharType="end"/>
        </w:r>
      </w:hyperlink>
    </w:p>
    <w:p>
      <w:pPr>
        <w:pStyle w:val="TOC2"/>
        <w:tabs>
          <w:tab w:val="right" w:leader="dot" w:pos="8306"/>
        </w:tabs>
      </w:pPr>
      <w:hyperlink w:anchor="_Toc20356" w:history="1">
        <w:r>
          <w:rPr>
            <w:rFonts w:ascii="仿宋" w:eastAsia="仿宋" w:hAnsi="仿宋" w:cs="仿宋" w:hint="eastAsia"/>
            <w:lang w:eastAsia="zh-CN"/>
          </w:rPr>
          <w:t>(二)、环境保护措施与方案</w:t>
        </w:r>
        <w:r>
          <w:tab/>
        </w:r>
        <w:r>
          <w:fldChar w:fldCharType="begin"/>
        </w:r>
        <w:r>
          <w:instrText xml:space="preserve"> PAGEREF _Toc20356 \h </w:instrText>
        </w:r>
        <w:r>
          <w:fldChar w:fldCharType="separate"/>
        </w:r>
        <w:r>
          <w:t>51</w:t>
        </w:r>
        <w:r>
          <w:fldChar w:fldCharType="end"/>
        </w:r>
      </w:hyperlink>
    </w:p>
    <w:p>
      <w:pPr>
        <w:pStyle w:val="TOC2"/>
        <w:tabs>
          <w:tab w:val="right" w:leader="dot" w:pos="8306"/>
        </w:tabs>
      </w:pPr>
      <w:hyperlink w:anchor="_Toc17433" w:history="1">
        <w:r>
          <w:rPr>
            <w:rFonts w:ascii="仿宋" w:eastAsia="仿宋" w:hAnsi="仿宋" w:cs="仿宋" w:hint="eastAsia"/>
            <w:lang w:eastAsia="zh-CN"/>
          </w:rPr>
          <w:t>(三)、生态恢复与补偿措施</w:t>
        </w:r>
        <w:r>
          <w:tab/>
        </w:r>
        <w:r>
          <w:fldChar w:fldCharType="begin"/>
        </w:r>
        <w:r>
          <w:instrText xml:space="preserve"> PAGEREF _Toc17433 \h </w:instrText>
        </w:r>
        <w:r>
          <w:fldChar w:fldCharType="separate"/>
        </w:r>
        <w:r>
          <w:t>53</w:t>
        </w:r>
        <w:r>
          <w:fldChar w:fldCharType="end"/>
        </w:r>
      </w:hyperlink>
    </w:p>
    <w:p>
      <w:pPr>
        <w:pStyle w:val="TOC2"/>
        <w:tabs>
          <w:tab w:val="right" w:leader="dot" w:pos="8306"/>
        </w:tabs>
      </w:pPr>
      <w:hyperlink w:anchor="_Toc31774" w:history="1">
        <w:r>
          <w:rPr>
            <w:rFonts w:ascii="仿宋" w:eastAsia="仿宋" w:hAnsi="仿宋" w:cs="仿宋" w:hint="eastAsia"/>
            <w:lang w:eastAsia="zh-CN"/>
          </w:rPr>
          <w:t>(四)、环境保护监测与评估</w:t>
        </w:r>
        <w:r>
          <w:tab/>
        </w:r>
        <w:r>
          <w:fldChar w:fldCharType="begin"/>
        </w:r>
        <w:r>
          <w:instrText xml:space="preserve"> PAGEREF _Toc31774 \h </w:instrText>
        </w:r>
        <w:r>
          <w:fldChar w:fldCharType="separate"/>
        </w:r>
        <w:r>
          <w:t>55</w:t>
        </w:r>
        <w:r>
          <w:fldChar w:fldCharType="end"/>
        </w:r>
      </w:hyperlink>
    </w:p>
    <w:p>
      <w:pPr>
        <w:pStyle w:val="TOC1"/>
        <w:tabs>
          <w:tab w:val="right" w:leader="dot" w:pos="8306"/>
        </w:tabs>
      </w:pPr>
      <w:hyperlink w:anchor="_Toc14259" w:history="1">
        <w:r>
          <w:rPr>
            <w:rFonts w:ascii="仿宋" w:eastAsia="仿宋" w:hAnsi="仿宋" w:cs="仿宋" w:hint="eastAsia"/>
            <w:lang w:eastAsia="zh-CN"/>
          </w:rPr>
          <w:t>十、风险管理与应对策略</w:t>
        </w:r>
        <w:r>
          <w:tab/>
        </w:r>
        <w:r>
          <w:fldChar w:fldCharType="begin"/>
        </w:r>
        <w:r>
          <w:instrText xml:space="preserve"> PAGEREF _Toc14259 \h </w:instrText>
        </w:r>
        <w:r>
          <w:fldChar w:fldCharType="separate"/>
        </w:r>
        <w:r>
          <w:t>57</w:t>
        </w:r>
        <w:r>
          <w:fldChar w:fldCharType="end"/>
        </w:r>
      </w:hyperlink>
    </w:p>
    <w:p>
      <w:pPr>
        <w:pStyle w:val="TOC2"/>
        <w:tabs>
          <w:tab w:val="right" w:leader="dot" w:pos="8306"/>
        </w:tabs>
      </w:pPr>
      <w:hyperlink w:anchor="_Toc11068" w:history="1">
        <w:r>
          <w:rPr>
            <w:rFonts w:ascii="仿宋" w:eastAsia="仿宋" w:hAnsi="仿宋" w:cs="仿宋" w:hint="eastAsia"/>
            <w:lang w:eastAsia="zh-CN"/>
          </w:rPr>
          <w:t>(一)、风险管理流程</w:t>
        </w:r>
        <w:r>
          <w:tab/>
        </w:r>
        <w:r>
          <w:fldChar w:fldCharType="begin"/>
        </w:r>
        <w:r>
          <w:instrText xml:space="preserve"> PAGEREF _Toc11068 \h </w:instrText>
        </w:r>
        <w:r>
          <w:fldChar w:fldCharType="separate"/>
        </w:r>
        <w:r>
          <w:t>57</w:t>
        </w:r>
        <w:r>
          <w:fldChar w:fldCharType="end"/>
        </w:r>
      </w:hyperlink>
    </w:p>
    <w:p>
      <w:pPr>
        <w:pStyle w:val="TOC2"/>
        <w:tabs>
          <w:tab w:val="right" w:leader="dot" w:pos="8306"/>
        </w:tabs>
      </w:pPr>
      <w:hyperlink w:anchor="_Toc10806" w:history="1">
        <w:r>
          <w:rPr>
            <w:rFonts w:ascii="仿宋" w:eastAsia="仿宋" w:hAnsi="仿宋" w:cs="仿宋" w:hint="eastAsia"/>
            <w:lang w:eastAsia="zh-CN"/>
          </w:rPr>
          <w:t>(二)、风险识别与评估</w:t>
        </w:r>
        <w:r>
          <w:tab/>
        </w:r>
        <w:r>
          <w:fldChar w:fldCharType="begin"/>
        </w:r>
        <w:r>
          <w:instrText xml:space="preserve"> PAGEREF _Toc10806 \h </w:instrText>
        </w:r>
        <w:r>
          <w:fldChar w:fldCharType="separate"/>
        </w:r>
        <w:r>
          <w:t>60</w:t>
        </w:r>
        <w:r>
          <w:fldChar w:fldCharType="end"/>
        </w:r>
      </w:hyperlink>
    </w:p>
    <w:p>
      <w:pPr>
        <w:pStyle w:val="TOC2"/>
        <w:tabs>
          <w:tab w:val="right" w:leader="dot" w:pos="8306"/>
        </w:tabs>
      </w:pPr>
      <w:hyperlink w:anchor="_Toc31540" w:history="1">
        <w:r>
          <w:rPr>
            <w:rFonts w:ascii="仿宋" w:eastAsia="仿宋" w:hAnsi="仿宋" w:cs="仿宋" w:hint="eastAsia"/>
            <w:lang w:eastAsia="zh-CN"/>
          </w:rPr>
          <w:t>(三)、风险控制与应对策略</w:t>
        </w:r>
        <w:r>
          <w:tab/>
        </w:r>
        <w:r>
          <w:fldChar w:fldCharType="begin"/>
        </w:r>
        <w:r>
          <w:instrText xml:space="preserve"> PAGEREF _Toc31540 \h </w:instrText>
        </w:r>
        <w:r>
          <w:fldChar w:fldCharType="separate"/>
        </w:r>
        <w:r>
          <w:t>62</w:t>
        </w:r>
        <w:r>
          <w:fldChar w:fldCharType="end"/>
        </w:r>
      </w:hyperlink>
    </w:p>
    <w:p>
      <w:pPr>
        <w:pStyle w:val="TOC2"/>
        <w:tabs>
          <w:tab w:val="right" w:leader="dot" w:pos="8306"/>
        </w:tabs>
      </w:pPr>
      <w:hyperlink w:anchor="_Toc20072" w:history="1">
        <w:r>
          <w:rPr>
            <w:rFonts w:ascii="仿宋" w:eastAsia="仿宋" w:hAnsi="仿宋" w:cs="仿宋" w:hint="eastAsia"/>
            <w:lang w:eastAsia="zh-CN"/>
          </w:rPr>
          <w:t>(四)、危机管理与应急预案</w:t>
        </w:r>
        <w:r>
          <w:tab/>
        </w:r>
        <w:r>
          <w:fldChar w:fldCharType="begin"/>
        </w:r>
        <w:r>
          <w:instrText xml:space="preserve"> PAGEREF _Toc20072 \h </w:instrText>
        </w:r>
        <w:r>
          <w:fldChar w:fldCharType="separate"/>
        </w:r>
        <w:r>
          <w:t>64</w:t>
        </w:r>
        <w:r>
          <w:fldChar w:fldCharType="end"/>
        </w:r>
      </w:hyperlink>
    </w:p>
    <w:p>
      <w:pPr>
        <w:pStyle w:val="TOC1"/>
        <w:tabs>
          <w:tab w:val="right" w:leader="dot" w:pos="8306"/>
        </w:tabs>
      </w:pPr>
      <w:hyperlink w:anchor="_Toc12914" w:history="1">
        <w:r>
          <w:rPr>
            <w:rFonts w:ascii="仿宋" w:eastAsia="仿宋" w:hAnsi="仿宋" w:cs="仿宋" w:hint="eastAsia"/>
            <w:lang w:eastAsia="zh-CN"/>
          </w:rPr>
          <w:t>十一、社会责任与可持续发展</w:t>
        </w:r>
        <w:r>
          <w:tab/>
        </w:r>
        <w:r>
          <w:fldChar w:fldCharType="begin"/>
        </w:r>
        <w:r>
          <w:instrText xml:space="preserve"> PAGEREF _Toc12914 \h </w:instrText>
        </w:r>
        <w:r>
          <w:fldChar w:fldCharType="separate"/>
        </w:r>
        <w:r>
          <w:t>67</w:t>
        </w:r>
        <w:r>
          <w:fldChar w:fldCharType="end"/>
        </w:r>
      </w:hyperlink>
    </w:p>
    <w:p>
      <w:pPr>
        <w:pStyle w:val="TOC2"/>
        <w:tabs>
          <w:tab w:val="right" w:leader="dot" w:pos="8306"/>
        </w:tabs>
      </w:pPr>
      <w:hyperlink w:anchor="_Toc7380" w:history="1">
        <w:r>
          <w:rPr>
            <w:rFonts w:ascii="仿宋" w:eastAsia="仿宋" w:hAnsi="仿宋" w:cs="仿宋" w:hint="eastAsia"/>
            <w:lang w:eastAsia="zh-CN"/>
          </w:rPr>
          <w:t>(一)、社会责任理念</w:t>
        </w:r>
        <w:r>
          <w:tab/>
        </w:r>
        <w:r>
          <w:fldChar w:fldCharType="begin"/>
        </w:r>
        <w:r>
          <w:instrText xml:space="preserve"> PAGEREF _Toc7380 \h </w:instrText>
        </w:r>
        <w:r>
          <w:fldChar w:fldCharType="separate"/>
        </w:r>
        <w:r>
          <w:t>67</w:t>
        </w:r>
        <w:r>
          <w:fldChar w:fldCharType="end"/>
        </w:r>
      </w:hyperlink>
    </w:p>
    <w:p>
      <w:pPr>
        <w:pStyle w:val="TOC2"/>
        <w:tabs>
          <w:tab w:val="right" w:leader="dot" w:pos="8306"/>
        </w:tabs>
      </w:pPr>
      <w:hyperlink w:anchor="_Toc19422" w:history="1">
        <w:r>
          <w:rPr>
            <w:rFonts w:ascii="仿宋" w:eastAsia="仿宋" w:hAnsi="仿宋" w:cs="仿宋" w:hint="eastAsia"/>
            <w:lang w:eastAsia="zh-CN"/>
          </w:rPr>
          <w:t>(二)、公益活动与社区参与</w:t>
        </w:r>
        <w:r>
          <w:tab/>
        </w:r>
        <w:r>
          <w:fldChar w:fldCharType="begin"/>
        </w:r>
        <w:r>
          <w:instrText xml:space="preserve"> PAGEREF _Toc19422 \h </w:instrText>
        </w:r>
        <w:r>
          <w:fldChar w:fldCharType="separate"/>
        </w:r>
        <w:r>
          <w:t>68</w:t>
        </w:r>
        <w:r>
          <w:fldChar w:fldCharType="end"/>
        </w:r>
      </w:hyperlink>
    </w:p>
    <w:p>
      <w:pPr>
        <w:pStyle w:val="TOC2"/>
        <w:tabs>
          <w:tab w:val="right" w:leader="dot" w:pos="8306"/>
        </w:tabs>
      </w:pPr>
      <w:hyperlink w:anchor="_Toc7974" w:history="1">
        <w:r>
          <w:rPr>
            <w:rFonts w:ascii="仿宋" w:eastAsia="仿宋" w:hAnsi="仿宋" w:cs="仿宋" w:hint="eastAsia"/>
            <w:lang w:eastAsia="zh-CN"/>
          </w:rPr>
          <w:t>(三)、可持续发展策略</w:t>
        </w:r>
        <w:r>
          <w:tab/>
        </w:r>
        <w:r>
          <w:fldChar w:fldCharType="begin"/>
        </w:r>
        <w:r>
          <w:instrText xml:space="preserve"> PAGEREF _Toc7974 \h </w:instrText>
        </w:r>
        <w:r>
          <w:fldChar w:fldCharType="separate"/>
        </w:r>
        <w:r>
          <w:t>70</w:t>
        </w:r>
        <w:r>
          <w:fldChar w:fldCharType="end"/>
        </w:r>
      </w:hyperlink>
    </w:p>
    <w:p>
      <w:pPr>
        <w:pStyle w:val="TOC2"/>
        <w:tabs>
          <w:tab w:val="right" w:leader="dot" w:pos="8306"/>
        </w:tabs>
      </w:pPr>
      <w:hyperlink w:anchor="_Toc32594" w:history="1">
        <w:r>
          <w:rPr>
            <w:rFonts w:ascii="仿宋" w:eastAsia="仿宋" w:hAnsi="仿宋" w:cs="仿宋" w:hint="eastAsia"/>
            <w:lang w:eastAsia="zh-CN"/>
          </w:rPr>
          <w:t>(四)、企业文化与价值观</w:t>
        </w:r>
        <w:r>
          <w:tab/>
        </w:r>
        <w:r>
          <w:fldChar w:fldCharType="begin"/>
        </w:r>
        <w:r>
          <w:instrText xml:space="preserve"> PAGEREF _Toc32594 \h </w:instrText>
        </w:r>
        <w:r>
          <w:fldChar w:fldCharType="separate"/>
        </w:r>
        <w:r>
          <w:t>71</w:t>
        </w:r>
        <w:r>
          <w:fldChar w:fldCharType="end"/>
        </w:r>
      </w:hyperlink>
    </w:p>
    <w:p>
      <w:pPr>
        <w:pStyle w:val="TOC1"/>
        <w:tabs>
          <w:tab w:val="right" w:leader="dot" w:pos="8306"/>
        </w:tabs>
      </w:pPr>
      <w:hyperlink w:anchor="_Toc2696" w:history="1">
        <w:r>
          <w:rPr>
            <w:rFonts w:ascii="仿宋" w:eastAsia="仿宋" w:hAnsi="仿宋" w:cs="仿宋" w:hint="eastAsia"/>
            <w:lang w:eastAsia="zh-CN"/>
          </w:rPr>
          <w:t>十二、粒度仪项目监督与评估</w:t>
        </w:r>
        <w:r>
          <w:tab/>
        </w:r>
        <w:r>
          <w:fldChar w:fldCharType="begin"/>
        </w:r>
        <w:r>
          <w:instrText xml:space="preserve"> PAGEREF _Toc2696 \h </w:instrText>
        </w:r>
        <w:r>
          <w:fldChar w:fldCharType="separate"/>
        </w:r>
        <w:r>
          <w:t>73</w:t>
        </w:r>
        <w:r>
          <w:fldChar w:fldCharType="end"/>
        </w:r>
      </w:hyperlink>
    </w:p>
    <w:p>
      <w:pPr>
        <w:pStyle w:val="TOC2"/>
        <w:tabs>
          <w:tab w:val="right" w:leader="dot" w:pos="8306"/>
        </w:tabs>
      </w:pPr>
      <w:hyperlink w:anchor="_Toc16624" w:history="1">
        <w:r>
          <w:rPr>
            <w:rFonts w:ascii="仿宋" w:eastAsia="仿宋" w:hAnsi="仿宋" w:cs="仿宋" w:hint="eastAsia"/>
            <w:lang w:eastAsia="zh-CN"/>
          </w:rPr>
          <w:t>(一)、监督机构及职责</w:t>
        </w:r>
        <w:r>
          <w:tab/>
        </w:r>
        <w:r>
          <w:fldChar w:fldCharType="begin"/>
        </w:r>
        <w:r>
          <w:instrText xml:space="preserve"> PAGEREF _Toc16624 \h </w:instrText>
        </w:r>
        <w:r>
          <w:fldChar w:fldCharType="separate"/>
        </w:r>
        <w:r>
          <w:t>73</w:t>
        </w:r>
        <w:r>
          <w:fldChar w:fldCharType="end"/>
        </w:r>
      </w:hyperlink>
    </w:p>
    <w:p>
      <w:pPr>
        <w:pStyle w:val="TOC2"/>
        <w:tabs>
          <w:tab w:val="right" w:leader="dot" w:pos="8306"/>
        </w:tabs>
      </w:pPr>
      <w:hyperlink w:anchor="_Toc5067" w:history="1">
        <w:r>
          <w:rPr>
            <w:rFonts w:ascii="仿宋" w:eastAsia="仿宋" w:hAnsi="仿宋" w:cs="仿宋" w:hint="eastAsia"/>
            <w:lang w:eastAsia="zh-CN"/>
          </w:rPr>
          <w:t>(二)、监测与评估指标体系</w:t>
        </w:r>
        <w:r>
          <w:tab/>
        </w:r>
        <w:r>
          <w:fldChar w:fldCharType="begin"/>
        </w:r>
        <w:r>
          <w:instrText xml:space="preserve"> PAGEREF _Toc5067 \h </w:instrText>
        </w:r>
        <w:r>
          <w:fldChar w:fldCharType="separate"/>
        </w:r>
        <w:r>
          <w:t>75</w:t>
        </w:r>
        <w:r>
          <w:fldChar w:fldCharType="end"/>
        </w:r>
      </w:hyperlink>
    </w:p>
    <w:p>
      <w:pPr>
        <w:pStyle w:val="TOC2"/>
        <w:tabs>
          <w:tab w:val="right" w:leader="dot" w:pos="8306"/>
        </w:tabs>
      </w:pPr>
      <w:hyperlink w:anchor="_Toc32370" w:history="1">
        <w:r>
          <w:rPr>
            <w:rFonts w:ascii="仿宋" w:eastAsia="仿宋" w:hAnsi="仿宋" w:cs="仿宋" w:hint="eastAsia"/>
            <w:lang w:eastAsia="zh-CN"/>
          </w:rPr>
          <w:t>(三)、监督与评估周期</w:t>
        </w:r>
        <w:r>
          <w:tab/>
        </w:r>
        <w:r>
          <w:fldChar w:fldCharType="begin"/>
        </w:r>
        <w:r>
          <w:instrText xml:space="preserve"> PAGEREF _Toc32370 \h </w:instrText>
        </w:r>
        <w:r>
          <w:fldChar w:fldCharType="separate"/>
        </w:r>
        <w:r>
          <w:t>77</w:t>
        </w:r>
        <w:r>
          <w:fldChar w:fldCharType="end"/>
        </w:r>
      </w:hyperlink>
    </w:p>
    <w:p>
      <w:pPr>
        <w:pStyle w:val="TOC2"/>
        <w:tabs>
          <w:tab w:val="right" w:leader="dot" w:pos="8306"/>
        </w:tabs>
      </w:pPr>
      <w:hyperlink w:anchor="_Toc1158" w:history="1">
        <w:r>
          <w:rPr>
            <w:rFonts w:ascii="仿宋" w:eastAsia="仿宋" w:hAnsi="仿宋" w:cs="仿宋" w:hint="eastAsia"/>
            <w:lang w:eastAsia="zh-CN"/>
          </w:rPr>
          <w:t>(四)、监督与评估报告</w:t>
        </w:r>
        <w:r>
          <w:tab/>
        </w:r>
        <w:r>
          <w:fldChar w:fldCharType="begin"/>
        </w:r>
        <w:r>
          <w:instrText xml:space="preserve"> PAGEREF _Toc1158 \h </w:instrText>
        </w:r>
        <w:r>
          <w:fldChar w:fldCharType="separate"/>
        </w:r>
        <w:r>
          <w:t>79</w:t>
        </w:r>
        <w:r>
          <w:fldChar w:fldCharType="end"/>
        </w:r>
      </w:hyperlink>
    </w:p>
    <w:p>
      <w:pPr>
        <w:pStyle w:val="TOC1"/>
        <w:tabs>
          <w:tab w:val="right" w:leader="dot" w:pos="8306"/>
        </w:tabs>
      </w:pPr>
      <w:hyperlink w:anchor="_Toc4388" w:history="1">
        <w:r>
          <w:rPr>
            <w:rFonts w:ascii="仿宋" w:eastAsia="仿宋" w:hAnsi="仿宋" w:cs="仿宋" w:hint="eastAsia"/>
            <w:lang w:eastAsia="zh-CN"/>
          </w:rPr>
          <w:t>十三、供应链管理与物流优化</w:t>
        </w:r>
        <w:r>
          <w:tab/>
        </w:r>
        <w:r>
          <w:fldChar w:fldCharType="begin"/>
        </w:r>
        <w:r>
          <w:instrText xml:space="preserve"> PAGEREF _Toc4388 \h </w:instrText>
        </w:r>
        <w:r>
          <w:fldChar w:fldCharType="separate"/>
        </w:r>
        <w:r>
          <w:t>81</w:t>
        </w:r>
        <w:r>
          <w:fldChar w:fldCharType="end"/>
        </w:r>
      </w:hyperlink>
    </w:p>
    <w:p>
      <w:pPr>
        <w:pStyle w:val="TOC2"/>
        <w:tabs>
          <w:tab w:val="right" w:leader="dot" w:pos="8306"/>
        </w:tabs>
      </w:pPr>
      <w:hyperlink w:anchor="_Toc31726" w:history="1">
        <w:r>
          <w:rPr>
            <w:rFonts w:ascii="仿宋" w:eastAsia="仿宋" w:hAnsi="仿宋" w:cs="仿宋" w:hint="eastAsia"/>
            <w:lang w:eastAsia="zh-CN"/>
          </w:rPr>
          <w:t>(一)、供应链规划与优化</w:t>
        </w:r>
        <w:r>
          <w:tab/>
        </w:r>
        <w:r>
          <w:fldChar w:fldCharType="begin"/>
        </w:r>
        <w:r>
          <w:instrText xml:space="preserve"> PAGEREF _Toc31726 \h </w:instrText>
        </w:r>
        <w:r>
          <w:fldChar w:fldCharType="separate"/>
        </w:r>
        <w:r>
          <w:t>81</w:t>
        </w:r>
        <w:r>
          <w:fldChar w:fldCharType="end"/>
        </w:r>
      </w:hyperlink>
    </w:p>
    <w:p>
      <w:pPr>
        <w:pStyle w:val="TOC2"/>
        <w:tabs>
          <w:tab w:val="right" w:leader="dot" w:pos="8306"/>
        </w:tabs>
      </w:pPr>
      <w:hyperlink w:anchor="_Toc533" w:history="1">
        <w:r>
          <w:rPr>
            <w:rFonts w:ascii="仿宋" w:eastAsia="仿宋" w:hAnsi="仿宋" w:cs="仿宋" w:hint="eastAsia"/>
            <w:lang w:eastAsia="zh-CN"/>
          </w:rPr>
          <w:t>(二)、供应商选择与评估</w:t>
        </w:r>
        <w:r>
          <w:tab/>
        </w:r>
        <w:r>
          <w:fldChar w:fldCharType="begin"/>
        </w:r>
        <w:r>
          <w:instrText xml:space="preserve"> PAGEREF _Toc533 \h </w:instrText>
        </w:r>
        <w:r>
          <w:fldChar w:fldCharType="separate"/>
        </w:r>
        <w:r>
          <w:t>83</w:t>
        </w:r>
        <w:r>
          <w:fldChar w:fldCharType="end"/>
        </w:r>
      </w:hyperlink>
    </w:p>
    <w:p>
      <w:pPr>
        <w:pStyle w:val="TOC2"/>
        <w:tabs>
          <w:tab w:val="right" w:leader="dot" w:pos="8306"/>
        </w:tabs>
      </w:pPr>
      <w:hyperlink w:anchor="_Toc29373" w:history="1">
        <w:r>
          <w:rPr>
            <w:rFonts w:ascii="仿宋" w:eastAsia="仿宋" w:hAnsi="仿宋" w:cs="仿宋" w:hint="eastAsia"/>
            <w:lang w:eastAsia="zh-CN"/>
          </w:rPr>
          <w:t>(三)、物流网络设计与管理</w:t>
        </w:r>
        <w:r>
          <w:tab/>
        </w:r>
        <w:r>
          <w:fldChar w:fldCharType="begin"/>
        </w:r>
        <w:r>
          <w:instrText xml:space="preserve"> PAGEREF _Toc29373 \h </w:instrText>
        </w:r>
        <w:r>
          <w:fldChar w:fldCharType="separate"/>
        </w:r>
        <w:r>
          <w:t>85</w:t>
        </w:r>
        <w:r>
          <w:fldChar w:fldCharType="end"/>
        </w:r>
      </w:hyperlink>
    </w:p>
    <w:p>
      <w:pPr>
        <w:pStyle w:val="TOC2"/>
        <w:tabs>
          <w:tab w:val="right" w:leader="dot" w:pos="8306"/>
        </w:tabs>
      </w:pPr>
      <w:hyperlink w:anchor="_Toc21338" w:history="1">
        <w:r>
          <w:rPr>
            <w:rFonts w:ascii="仿宋" w:eastAsia="仿宋" w:hAnsi="仿宋" w:cs="仿宋" w:hint="eastAsia"/>
            <w:lang w:eastAsia="zh-CN"/>
          </w:rPr>
          <w:t>(四)、库存控制与仓储管理</w:t>
        </w:r>
        <w:r>
          <w:tab/>
        </w:r>
        <w:r>
          <w:fldChar w:fldCharType="begin"/>
        </w:r>
        <w:r>
          <w:instrText xml:space="preserve"> PAGEREF _Toc21338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粒度仪项目复杂性日益增加，全面而科学的粒度仪项目管理方法论对于确保粒度仪项目成功至关重要。本粒度仪项目报告系统阐述了粒度仪项目启动、规划、执行、监控与收尾的全过程，强调在动态环境中对策略的灵活调整与优化。报告旨在提供一套适应性强、实用性高的粒度仪项目管理框架，便于读者掌握和应用于实际工作中。在此，我们明确指出报告内容仅限于学习交流之目的，严禁用于任何商业用途，力求促进粒度仪项目管理知识的普及与提升。</w:t>
      </w:r>
    </w:p>
    <w:p>
      <w:pPr>
        <w:pStyle w:val="Heading1"/>
        <w:ind w:firstLine="560" w:firstLineChars="200"/>
        <w:rPr>
          <w:rFonts w:ascii="仿宋" w:eastAsia="仿宋" w:hAnsi="仿宋" w:cs="仿宋" w:hint="eastAsia"/>
          <w:sz w:val="28"/>
          <w:lang w:eastAsia="zh-CN"/>
        </w:rPr>
      </w:pPr>
      <w:bookmarkStart w:id="2" w:name="_Toc4431"/>
      <w:r>
        <w:rPr>
          <w:rFonts w:ascii="仿宋" w:eastAsia="仿宋" w:hAnsi="仿宋" w:cs="仿宋" w:hint="eastAsia"/>
          <w:sz w:val="28"/>
          <w:lang w:eastAsia="zh-CN"/>
        </w:rPr>
        <w:t>一、粒度仪项目市场前景分析</w:t>
      </w:r>
      <w:bookmarkEnd w:id="2"/>
    </w:p>
    <w:p>
      <w:pPr>
        <w:pStyle w:val="Heading2"/>
        <w:rPr>
          <w:rFonts w:ascii="仿宋" w:eastAsia="仿宋" w:hAnsi="仿宋" w:cs="仿宋" w:hint="eastAsia"/>
          <w:lang w:eastAsia="zh-CN"/>
        </w:rPr>
      </w:pPr>
      <w:bookmarkStart w:id="3" w:name="_Toc21124"/>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粒度仪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为适应经济快速发展的需要，建设地加大了对基础设施建设的投入。新建、改建的高速公路、城市轨道交通、现代化港口等粒度仪项目得到了快速推进，提高了城市的综合竞争力。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建设地注重生态环境保护和可持续发展。实施了大规模的环境治理粒度仪项目，提升了空气质量和水质。同时，该地推动绿色产业和清洁能源的发展，致力于打造宜居宜业的城市环境。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建设地积极参与区域合作和国际交往，拓展了多领域的国际合作粒度仪项目。通过加强国际交流，该地区引进了大量国外优质技术和资金，同时推动了本地产业的对外拓展。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11418"/>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粒度仪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3491"/>
      <w:r>
        <w:rPr>
          <w:rFonts w:ascii="仿宋" w:eastAsia="仿宋" w:hAnsi="仿宋" w:cs="仿宋" w:hint="eastAsia"/>
          <w:sz w:val="28"/>
          <w:lang w:eastAsia="zh-CN"/>
        </w:rPr>
        <w:t>二、粒度仪项目基本情况</w:t>
      </w:r>
      <w:bookmarkEnd w:id="5"/>
    </w:p>
    <w:p>
      <w:pPr>
        <w:pStyle w:val="Heading2"/>
        <w:rPr>
          <w:rFonts w:ascii="仿宋" w:eastAsia="仿宋" w:hAnsi="仿宋" w:cs="仿宋" w:hint="eastAsia"/>
          <w:lang w:eastAsia="zh-CN"/>
        </w:rPr>
      </w:pPr>
      <w:bookmarkStart w:id="6" w:name="_Toc858"/>
      <w:r>
        <w:rPr>
          <w:rFonts w:ascii="仿宋" w:eastAsia="仿宋" w:hAnsi="仿宋" w:cs="仿宋" w:hint="eastAsia"/>
          <w:lang w:eastAsia="zh-CN"/>
        </w:rPr>
        <w:t>(一)、粒度仪项目名称及建设性质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粒度仪项目名称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粒度仪项目名称：XXX粒度仪项目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粒度仪项目建设性质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粒度仪项目属于新建粒度仪项目，依托xx区良好的产业基础和创新氛围，充分发挥区位优势，全力打造以xxx为核心的综合性产业基地。预计年产值可达XXX万元。这一新兴粒度仪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7" w:name="_Toc25519"/>
      <w:r>
        <w:rPr>
          <w:rFonts w:ascii="仿宋" w:eastAsia="仿宋" w:hAnsi="仿宋" w:cs="仿宋" w:hint="eastAsia"/>
          <w:sz w:val="28"/>
          <w:lang w:eastAsia="zh-CN"/>
        </w:rPr>
        <w:t>(二)、粒度仪项目承办单位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8" w:name="_Toc6771"/>
      <w:r>
        <w:rPr>
          <w:rFonts w:ascii="仿宋" w:eastAsia="仿宋" w:hAnsi="仿宋" w:cs="仿宋" w:hint="eastAsia"/>
          <w:sz w:val="28"/>
          <w:lang w:eastAsia="zh-CN"/>
        </w:rPr>
        <w:t>(三)、战略合作单位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9" w:name="_Toc23116"/>
      <w:r>
        <w:rPr>
          <w:rFonts w:ascii="仿宋" w:eastAsia="仿宋" w:hAnsi="仿宋" w:cs="仿宋" w:hint="eastAsia"/>
          <w:sz w:val="28"/>
          <w:lang w:eastAsia="zh-CN"/>
        </w:rPr>
        <w:t>(四)、粒度仪项目提出的理由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XX区具有良好的产业基础和创新氛围，为新兴产业的发展提供了有力支持。粒度仪项目能够充分借助XX区的产业集聚效应和科技创新环境，更好地融入当地经济体系。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粒度仪项目充分发挥地理位置的优势，依托XX区的区位条件，更便利地接触市场、原材料和人才资源。这将有助于粒度仪项目的顺利推进和市场开拓。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该粒度仪项目定位为以油墨为核心的综合性产业基地，这不仅能够满足市场对油墨产品的需求，还能够在油墨产业链上实现产业多元化，提高产值和经济效益。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粒度仪项目规模较大，预计年产值可达XXX万元，这对于XX区的经济发展具有显著的促进作用。高产值意味着粒度仪项目将为当地提供更多的就业机会，同时也能够为地方财政做出贡献。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通过全力打造以油墨为核心的产业基地，粒度仪项目将推动相关产业的升级和发展。这有助于提升当地产业结构，增加高附加值产业的比重，促进区域产业的可持续发展。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0" w:name="_Toc27653"/>
      <w:r>
        <w:rPr>
          <w:rFonts w:ascii="仿宋" w:eastAsia="仿宋" w:hAnsi="仿宋" w:cs="仿宋" w:hint="eastAsia"/>
          <w:sz w:val="28"/>
          <w:lang w:eastAsia="zh-CN"/>
        </w:rPr>
        <w:t>(五)、原材料供应</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投资公司已经确保选择的供货单位完全能够稳定供应上述所需原料。这些供货商不仅具备高质量的产品和稳定的供货能力，而且与公司已建立了密切的合作关系，为粒度仪项目提供了可靠的原辅材料供应保障。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粒度仪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这些供货商不仅能够保障粒度仪项目的当前需求，而且能够满足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投资公司将能够确保粒度仪项目在原材料采购和供应方面的高效运作，为粒度仪项目的稳健发展打下坚实基础。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2554"/>
      <w:r>
        <w:rPr>
          <w:rFonts w:ascii="仿宋" w:eastAsia="仿宋" w:hAnsi="仿宋" w:cs="仿宋" w:hint="eastAsia"/>
          <w:sz w:val="28"/>
          <w:lang w:eastAsia="zh-CN"/>
        </w:rPr>
        <w:t>(六)、粒度仪项目能耗分析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确定粒度仪项目所使用的主要能源类型，例如电力、天然气、燃油等。了解能源类型将有助于集中分析各种能源的使用情况。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收集并记录粒度仪项目在生产过程中各种能源的消耗量。这可以通过监测设备、能源计量仪器以及相关数据记录来实现。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能效改进粒度仪项目： 考虑实施能效改进粒度仪项目，例如更换节能设备、采用新的生产技术、改进维护和操作方法等。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探索并评估再生能源在粒度仪项目中的应用可能性。例如，考虑采用太阳能、风能等可再生能源来部分或完全满足能源需求。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确保粒度仪项目的能耗活动符合相关法规和环境保护标准。</w:t>
      </w:r>
    </w:p>
    <w:p>
      <w:pPr>
        <w:pStyle w:val="Heading2"/>
        <w:ind w:firstLine="560" w:firstLineChars="200"/>
        <w:rPr>
          <w:rFonts w:ascii="仿宋" w:eastAsia="仿宋" w:hAnsi="仿宋" w:cs="仿宋" w:hint="eastAsia"/>
          <w:sz w:val="28"/>
          <w:lang w:eastAsia="zh-CN"/>
        </w:rPr>
      </w:pPr>
      <w:bookmarkStart w:id="12" w:name="_Toc8680"/>
      <w:r>
        <w:rPr>
          <w:rFonts w:ascii="仿宋" w:eastAsia="仿宋" w:hAnsi="仿宋" w:cs="仿宋" w:hint="eastAsia"/>
          <w:sz w:val="28"/>
          <w:lang w:eastAsia="zh-CN"/>
        </w:rPr>
        <w:t>(七)、环境保护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紧密契合xx区的发展规划，符合该区产业结构调整规划以及国家的产业发展政策。在粒度仪项目规划中，我们充分考虑了区域的可持续发展需求，确保粒度仪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粒度仪项目的生产活动在国家规定的排放标准内。粒度仪项目建设阶段及运营后，我们将持续监测和管理排放，以确保粒度仪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粒度仪项目建成并投产后，各项环境指标将严格符合国家和地方清洁生产的标准要求，确保粒度仪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3" w:name="_Toc808"/>
      <w:r>
        <w:rPr>
          <w:rFonts w:ascii="仿宋" w:eastAsia="仿宋" w:hAnsi="仿宋" w:cs="仿宋" w:hint="eastAsia"/>
          <w:sz w:val="28"/>
          <w:lang w:eastAsia="zh-CN"/>
        </w:rPr>
        <w:t>(八)、粒度仪项目建设符合性</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确保粒度仪项目的规划和建设符合当地和国家的法规和政策要求。这可能涉及土地使用、环保、建筑规范、安全等方面的法规。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进行全面的环境影响评价，确保粒度仪项目建设和运营不会对周围环境产生负面影响。在评估中，考虑空气、水、土壤质量以及生态系统的保护。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粒度仪项目建设应考虑社会责任，确保粒度仪项目对当地社区的影响是积极的。这可能包括就业机会、社区发展粒度仪项目、文化保护等方面。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遵守相关的安全标准和规范，保障粒度仪项目建设和运营的人员安全。这包括建筑结构的安全性、设备操作的安全规程等。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确保粒度仪项目采用符合行业标准和技术规范的设计和建设。这有助于粒度仪项目的高效运作和可持续性发展。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粒度仪项目建设应考虑可持续性原则，包括资源利用效率、能源消耗、废弃物处理等。采用清洁生产和绿色技术，以降低对环境的影响。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粒度仪项目建设阶段应开展公共参与，听取相关利益相关者的意见和建议。这有助于解决可能的争议，提高粒度仪项目在社会中的接受度。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建立定期监测和报告机制，监控粒度仪项目的建设和运营过程中的符合性。及时发现和解决潜在的问题。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风险管理： 开展全面的风险评估，确保粒度仪项目建设和运营过程中的各种风险能够被有效管理和应对。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4" w:name="_Toc10493"/>
      <w:r>
        <w:rPr>
          <w:rFonts w:ascii="仿宋" w:eastAsia="仿宋" w:hAnsi="仿宋" w:cs="仿宋" w:hint="eastAsia"/>
          <w:sz w:val="28"/>
          <w:lang w:eastAsia="zh-CN"/>
        </w:rPr>
        <w:t>(九)、粒度仪项目进度规划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粒度仪项目的建设期限规划为XX个月，为了确保粒度仪项目按时高效完成，我们采取了以下措施：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将整个粒度仪项目划分为不同的阶段和段落，实施分期建设。这有助于灵活应对各个阶段的工程挑战，确保粒度仪项目有序推进。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对粒度仪项目进行工期目标的详细分解，明确各个主体工程的施工期限。通过科学的工期分解，可以更精准地掌握工程进展。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将投资密度较大的部分工程尽量押后施工，例如其他配套工程等。这有助于合理分配资源，保证粒度仪项目各方面的平衡发展。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在技术交流谈判的同时，提前进行设计工作。这样可以在粒度仪项目正式启动前解决一些技术问题，为后续施工提供有力支持。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提前设计和定货：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通过以上规划和措施，我们旨在保障粒度仪项目建设期限的合理安排，最大程度地降低建设周期，确保粒度仪项目按计划推进。</w:t>
      </w:r>
    </w:p>
    <w:p>
      <w:pPr>
        <w:pStyle w:val="Heading2"/>
        <w:ind w:firstLine="560" w:firstLineChars="200"/>
        <w:rPr>
          <w:rFonts w:ascii="仿宋" w:eastAsia="仿宋" w:hAnsi="仿宋" w:cs="仿宋" w:hint="eastAsia"/>
          <w:sz w:val="28"/>
          <w:lang w:eastAsia="zh-CN"/>
        </w:rPr>
      </w:pPr>
      <w:bookmarkStart w:id="15" w:name="_Toc19634"/>
      <w:r>
        <w:rPr>
          <w:rFonts w:ascii="仿宋" w:eastAsia="仿宋" w:hAnsi="仿宋" w:cs="仿宋" w:hint="eastAsia"/>
          <w:sz w:val="28"/>
          <w:lang w:eastAsia="zh-CN"/>
        </w:rPr>
        <w:t>(十)、投资估算及经济效益分析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粒度仪项目总投资及资金构成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粒度仪项目预计总投资为XXXX万元。其中，固定资产投资为XXXX万元，占粒度仪项目总投资的XX%；流动资金为XXXX万元，占粒度仪项目总投资的XX%。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截至目前，粒度仪项目的资金主要由企业自筹。通过内部资金的调动和有效管理，确保粒度仪项目的正常推进和运作。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粒度仪项目预期经济效益规划目标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此外，达产年投资利润率为XX%，投资利税率为XX%，投资回报率为XX%，全部投资回收期为XX年。粒度仪项目还将提供XX个就业职位，为当地就业创造积极影响。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这一经济效益规划目标综合考虑了粒度仪项目的投资、收入、成本、税收等多个方面，为粒度仪项目的经济可持续发展提供了明确的指导和目标。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109"/>
      <w:r>
        <w:rPr>
          <w:rFonts w:ascii="仿宋" w:eastAsia="仿宋" w:hAnsi="仿宋" w:cs="仿宋" w:hint="eastAsia"/>
          <w:sz w:val="28"/>
          <w:lang w:eastAsia="zh-CN"/>
        </w:rPr>
        <w:t>(十一)、报告说明</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对市场需求、竞争格局、潜在客户等进行深入研究，明确粒度仪项目产品或服务的市场定位和销售策略。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对粒度仪项目规模进行科学规划，明确生产的产品或服务种类、特点及市场竞争力。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选择适宜的厂址，考虑交通便利性、用地成本、环境因素等，确保粒度仪项目的顺利运作。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对粒度仪项目的生产工艺进行细致研究，确保采用先进、高效、可靠的技术，提高生产效率。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设备选择： 经过仔细比较和选择，确定最适合粒度仪项目需求的生产设备，确保设备的性能和质量符合要求。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确保粒度仪项目团队结构合理，拥有足够的专业人才，并规划培训计划，以提高员工的工作技能。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制定详细的粒度仪项目实施计划，明确各阶段的任务和时间节点，确保粒度仪项目按计划推进。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确定粒度仪项目的总投资和各项成本，并进行全面的成本效益分析，确保粒度仪项目的经济可行性。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对粒度仪项目的预期经济效益进行计算和评价，并对潜在风险进行全面分析，为决策者提供风险应对策略。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通过以上分析，报告将为投资决策提供全面的、有据可依的科学依据。其细致入微的论证和评价将使投资方能够清晰地了解粒度仪项目的各个方面，为未来的投资决策提供有力支持。</w:t>
      </w:r>
    </w:p>
    <w:p>
      <w:pPr>
        <w:pStyle w:val="Heading2"/>
        <w:ind w:firstLine="560" w:firstLineChars="200"/>
        <w:rPr>
          <w:rFonts w:ascii="仿宋" w:eastAsia="仿宋" w:hAnsi="仿宋" w:cs="仿宋" w:hint="eastAsia"/>
          <w:sz w:val="28"/>
          <w:lang w:eastAsia="zh-CN"/>
        </w:rPr>
      </w:pPr>
      <w:bookmarkStart w:id="17" w:name="_Toc20359"/>
      <w:r>
        <w:rPr>
          <w:rFonts w:ascii="仿宋" w:eastAsia="仿宋" w:hAnsi="仿宋" w:cs="仿宋" w:hint="eastAsia"/>
          <w:sz w:val="28"/>
          <w:lang w:eastAsia="zh-CN"/>
        </w:rPr>
        <w:t>(十二)、粒度仪项目评价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评价是对粒度仪项目进行全面审查和判定的过程，主要包括市场评价、技术评价、财务评价、工程评价、经济评价和环境评价等多个方面。评价的目的是为决策者提供科学的、客观的信息，以确定粒度仪项目是否值得投资以及如何进行投资。对粒度仪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对粒度仪项目所在市场的需求、竞争格局、潜在客户等进行评估。通过市场评价，可以确定粒度仪项目产品或服务的市场定位、销售策略和市场份额。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对粒度仪项目所采用的生产工艺、设备选择等技术方面进行评估。确保粒度仪项目采用先进、高效、可靠的技术，以提高生产效率和竞争力。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对粒度仪项目的资金筹措、成本结构、财务指标等进行评估。通过财务评价，可以明确粒度仪项目的融资需求、资金运作情况，以及粒度仪项目的盈利能力和财务健康状况。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对粒度仪项目的规模、建设周期、工程进度等进行评估。确保粒度仪项目在工程实施阶段能够按计划进行，减少施工风险。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对粒度仪项目的经济效益进行计算和评估。包括投资回收期、净现值、内部收益率等指标，以确定粒度仪项目的经济可行性和投资回报。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对粒度仪项目可能对环境产生的影响进行评估。确保粒度仪项目在环保方面符合相关法规和标准，减少对周边环境的负面影响。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粒度仪项目评价通过对各个方面的全面考量，为决策者提供了关于粒度仪项目全貌的清晰图景。决策者可以根据评价结果，权衡各个方面的利弊，做出明智的投资决策。评价的结果将直接影响到粒度仪项目的可持续发展和投资的成功实施。</w:t>
      </w:r>
    </w:p>
    <w:p>
      <w:pPr>
        <w:pStyle w:val="Heading1"/>
        <w:ind w:firstLine="560" w:firstLineChars="200"/>
        <w:rPr>
          <w:rFonts w:ascii="仿宋" w:eastAsia="仿宋" w:hAnsi="仿宋" w:cs="仿宋" w:hint="eastAsia"/>
          <w:sz w:val="28"/>
          <w:lang w:eastAsia="zh-CN"/>
        </w:rPr>
      </w:pPr>
      <w:bookmarkStart w:id="18" w:name="_Toc15327"/>
      <w:r>
        <w:rPr>
          <w:rFonts w:ascii="仿宋" w:eastAsia="仿宋" w:hAnsi="仿宋" w:cs="仿宋" w:hint="eastAsia"/>
          <w:sz w:val="28"/>
          <w:lang w:eastAsia="zh-CN"/>
        </w:rPr>
        <w:t>三、工艺分析</w:t>
      </w:r>
      <w:bookmarkEnd w:id="18"/>
    </w:p>
    <w:p>
      <w:pPr>
        <w:pStyle w:val="Heading2"/>
        <w:rPr>
          <w:rFonts w:ascii="仿宋" w:eastAsia="仿宋" w:hAnsi="仿宋" w:cs="仿宋" w:hint="eastAsia"/>
          <w:lang w:eastAsia="zh-CN"/>
        </w:rPr>
      </w:pPr>
      <w:bookmarkStart w:id="19" w:name="_Toc2465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粒度仪项目中显现出多层面的复杂性和有机性。其系统性突显在对广泛技术领域的全面规划和整合，要求各技术要素相互协调，以确保粒度仪项目整体协同。这种系统性要求技术管理者在粒度仪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粒度仪项目进步的引擎。这种创新力使技术管理不仅仅是问题应对，更是粒度仪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另一方面，技术管理体现出综合性。它要求在不同领域中进行全面考虑，将各种技术要素有机融合，以实现更高水平和更大范围的效果。技术管理者需要跨领域协调，确保粒度仪项目技术方案的综合有效性。</w:t>
      </w:r>
    </w:p>
    <w:p>
      <w:pPr>
        <w:pStyle w:val="Heading2"/>
        <w:ind w:firstLine="560" w:firstLineChars="200"/>
        <w:rPr>
          <w:rFonts w:ascii="仿宋" w:eastAsia="仿宋" w:hAnsi="仿宋" w:cs="仿宋" w:hint="eastAsia"/>
          <w:sz w:val="28"/>
          <w:lang w:eastAsia="zh-CN"/>
        </w:rPr>
      </w:pPr>
      <w:bookmarkStart w:id="20" w:name="_Toc20439"/>
      <w:r>
        <w:rPr>
          <w:rFonts w:ascii="仿宋" w:eastAsia="仿宋" w:hAnsi="仿宋" w:cs="仿宋" w:hint="eastAsia"/>
          <w:sz w:val="28"/>
          <w:lang w:eastAsia="zh-CN"/>
        </w:rPr>
        <w:t>(二)、粒度仪项目工艺技术设计方案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工艺流程设计是粒度仪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在选择工艺设备时，需要考虑其性能、稳定性和可维护性。设备应符合粒度仪项目的实际需求，并与整个生产流程协同工作，确保设备的使用不成为粒度仪项目的瓶颈。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1" w:name="_Toc24366"/>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粒度仪项目投资风险，最大限度地减少总体粒度仪项目成本。在投资粒度仪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粒度仪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粒度仪项目的生产设备具备最佳性能和效益，以满足粒度仪项目长期的发展需求。</w:t>
      </w:r>
    </w:p>
    <w:p>
      <w:pPr>
        <w:pStyle w:val="Heading1"/>
        <w:ind w:firstLine="560" w:firstLineChars="200"/>
        <w:rPr>
          <w:rFonts w:ascii="仿宋" w:eastAsia="仿宋" w:hAnsi="仿宋" w:cs="仿宋" w:hint="eastAsia"/>
          <w:sz w:val="28"/>
          <w:lang w:eastAsia="zh-CN"/>
        </w:rPr>
      </w:pPr>
      <w:bookmarkStart w:id="22" w:name="_Toc31216"/>
      <w:r>
        <w:rPr>
          <w:rFonts w:ascii="仿宋" w:eastAsia="仿宋" w:hAnsi="仿宋" w:cs="仿宋" w:hint="eastAsia"/>
          <w:sz w:val="28"/>
          <w:lang w:eastAsia="zh-CN"/>
        </w:rPr>
        <w:t>四、建设规划</w:t>
      </w:r>
      <w:bookmarkEnd w:id="22"/>
    </w:p>
    <w:p>
      <w:pPr>
        <w:pStyle w:val="Heading2"/>
        <w:rPr>
          <w:rFonts w:ascii="仿宋" w:eastAsia="仿宋" w:hAnsi="仿宋" w:cs="仿宋" w:hint="eastAsia"/>
          <w:lang w:eastAsia="zh-CN"/>
        </w:rPr>
      </w:pPr>
      <w:bookmarkStart w:id="23" w:name="_Toc26443"/>
      <w:r>
        <w:rPr>
          <w:rFonts w:ascii="仿宋" w:eastAsia="仿宋" w:hAnsi="仿宋" w:cs="仿宋" w:hint="eastAsia"/>
          <w:lang w:eastAsia="zh-CN"/>
        </w:rPr>
        <w:t>(一)、产品规划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24" w:name="_Toc24199"/>
      <w:r>
        <w:rPr>
          <w:rFonts w:ascii="仿宋" w:eastAsia="仿宋" w:hAnsi="仿宋" w:cs="仿宋" w:hint="eastAsia"/>
          <w:sz w:val="28"/>
          <w:lang w:eastAsia="zh-CN"/>
        </w:rPr>
        <w:t>(二)、建设规模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粒度仪项目总征地面积XXXX平方米（折合约XX亩），其中：净用地面积XXXX平方米（红线范围折合约XX亩）。粒度仪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所占用的地面积充分考虑了红线范围，确保了粒度仪项目的合规性和可持续发展。规划建设主体工程和计容建筑面积的设定旨在满足粒度仪项目的生产和办公需求，为企业提供充足的工作空间。预计的建筑工程投资将用于粒度仪项目的基础设施建设，为粒度仪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计划购置设备共计XX台（套），设备购置费XXXX万元。这些设备涵盖了生产、研发和办公等多个领域，包括先进的生产设备、办公设备和实验室设备等。设备购置费用的投入将确保粒度仪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计划总投资XXXX万元，预计年实现营业收入XXXX万元。这一部分涵盖了整个粒度仪项目的经济规模和财务计划。总投资将用于粒度仪项目的建设、设备购置、人才引进等多个方面，确保粒度仪项目的全面发展。预计年实现的营业收入则是对粒度仪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5" w:name="_Toc4696"/>
      <w:r>
        <w:rPr>
          <w:rFonts w:ascii="仿宋" w:eastAsia="仿宋" w:hAnsi="仿宋" w:cs="仿宋" w:hint="eastAsia"/>
          <w:sz w:val="28"/>
          <w:lang w:eastAsia="zh-CN"/>
        </w:rPr>
        <w:t>五、粒度仪项目投资可行性分析</w:t>
      </w:r>
      <w:bookmarkEnd w:id="25"/>
    </w:p>
    <w:p>
      <w:pPr>
        <w:pStyle w:val="Heading2"/>
        <w:rPr>
          <w:rFonts w:ascii="仿宋" w:eastAsia="仿宋" w:hAnsi="仿宋" w:cs="仿宋" w:hint="eastAsia"/>
          <w:lang w:eastAsia="zh-CN"/>
        </w:rPr>
      </w:pPr>
      <w:bookmarkStart w:id="26" w:name="_Toc25613"/>
      <w:r>
        <w:rPr>
          <w:rFonts w:ascii="仿宋" w:eastAsia="仿宋" w:hAnsi="仿宋" w:cs="仿宋" w:hint="eastAsia"/>
          <w:lang w:eastAsia="zh-CN"/>
        </w:rPr>
        <w:t>(一)、粒度仪项目估算说明</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粒度仪项目建设成本估算：</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粒度仪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粒度仪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粒度仪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粒度仪项目技术难点和可能出现的问题进行评估；政策风险则需要了解相关政策法规的变化对粒度仪项目可能造成的影响。通过对风险的全面估算，企业可以有针对性地制定风险管理策略，减小不确定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粒度仪项目可能需要投入一定的资金用于建设环保设施，符合环境法规的要求；社会责任活动费用可以用于企业参与社会公益、员工培训等。通过综合考虑这些因素，企业可以更好地履行社会责任，提高粒度仪项目的可持续性和社会接受度。</w:t>
      </w:r>
    </w:p>
    <w:p>
      <w:pPr>
        <w:pStyle w:val="Heading2"/>
        <w:ind w:firstLine="560" w:firstLineChars="200"/>
        <w:rPr>
          <w:rFonts w:ascii="仿宋" w:eastAsia="仿宋" w:hAnsi="仿宋" w:cs="仿宋" w:hint="eastAsia"/>
          <w:sz w:val="28"/>
          <w:lang w:eastAsia="zh-CN"/>
        </w:rPr>
      </w:pPr>
      <w:bookmarkStart w:id="27" w:name="_Toc14949"/>
      <w:r>
        <w:rPr>
          <w:rFonts w:ascii="仿宋" w:eastAsia="仿宋" w:hAnsi="仿宋" w:cs="仿宋" w:hint="eastAsia"/>
          <w:sz w:val="28"/>
          <w:lang w:eastAsia="zh-CN"/>
        </w:rPr>
        <w:t>(二)、粒度仪项目总投资估算</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8" w:name="_Toc23590"/>
      <w:r>
        <w:rPr>
          <w:rFonts w:ascii="仿宋" w:eastAsia="仿宋" w:hAnsi="仿宋" w:cs="仿宋" w:hint="eastAsia"/>
          <w:sz w:val="28"/>
          <w:lang w:eastAsia="zh-CN"/>
        </w:rPr>
        <w:t>(三)、资金筹措</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资金筹措是粒度仪项目实施的关键一环，需要灵活运用多种途径来确保粒度仪项目有足够的经济支持。1.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粒度仪项目方自有资金投入，包括企业自有资金和股东资本。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向银行或其他金融机构申请贷款，以粒度仪项目资产或未来收益为抵押物。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根据粒度仪项目的信用和还款能力，协商获得贷款额度和利率。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利用各级政府提供的粒度仪项目支持和资金补贴。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参与政府支持的产业政策和粒度仪项目计划，获取相应资金支持。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与其他企业或机构建立合作伙伴关系，共同投资粒度仪项目。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科研粒度仪项目资金：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如粒度仪项目具有研发性质，可以寻求科研粒度仪项目资金的支持。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与科研机构合作，争取相关科研粒度仪项目的经费。</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以上多种资金筹措方式的综合运用，可以更好地确保粒度仪项目有足够的资金支持，提高粒度仪项目的可行性和成功实施的可能性。</w:t>
      </w:r>
    </w:p>
    <w:p>
      <w:pPr>
        <w:pStyle w:val="Heading1"/>
        <w:ind w:firstLine="560" w:firstLineChars="200"/>
        <w:rPr>
          <w:rFonts w:ascii="仿宋" w:eastAsia="仿宋" w:hAnsi="仿宋" w:cs="仿宋" w:hint="eastAsia"/>
          <w:sz w:val="28"/>
          <w:lang w:eastAsia="zh-CN"/>
        </w:rPr>
      </w:pPr>
      <w:bookmarkStart w:id="29" w:name="_Toc13050"/>
      <w:r>
        <w:rPr>
          <w:rFonts w:ascii="仿宋" w:eastAsia="仿宋" w:hAnsi="仿宋" w:cs="仿宋" w:hint="eastAsia"/>
          <w:sz w:val="28"/>
          <w:lang w:eastAsia="zh-CN"/>
        </w:rPr>
        <w:t>六、员工福利与企业文化</w:t>
      </w:r>
      <w:bookmarkEnd w:id="29"/>
    </w:p>
    <w:p>
      <w:pPr>
        <w:pStyle w:val="Heading2"/>
        <w:rPr>
          <w:rFonts w:ascii="仿宋" w:eastAsia="仿宋" w:hAnsi="仿宋" w:cs="仿宋" w:hint="eastAsia"/>
          <w:lang w:eastAsia="zh-CN"/>
        </w:rPr>
      </w:pPr>
      <w:bookmarkStart w:id="30" w:name="_Toc15077"/>
      <w:r>
        <w:rPr>
          <w:rFonts w:ascii="仿宋" w:eastAsia="仿宋" w:hAnsi="仿宋" w:cs="仿宋" w:hint="eastAsia"/>
          <w:lang w:eastAsia="zh-CN"/>
        </w:rPr>
        <w:t>(一)、员工福利政策</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1" w:name="_Toc31713"/>
      <w:r>
        <w:rPr>
          <w:rFonts w:ascii="仿宋" w:eastAsia="仿宋" w:hAnsi="仿宋" w:cs="仿宋" w:hint="eastAsia"/>
          <w:sz w:val="28"/>
          <w:lang w:eastAsia="zh-CN"/>
        </w:rPr>
        <w:t>(二)、团队建设与员工培训</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2" w:name="_Toc29929"/>
      <w:r>
        <w:rPr>
          <w:rFonts w:ascii="仿宋" w:eastAsia="仿宋" w:hAnsi="仿宋" w:cs="仿宋" w:hint="eastAsia"/>
          <w:sz w:val="28"/>
          <w:lang w:eastAsia="zh-CN"/>
        </w:rPr>
        <w:t>(三)、企业文化建设</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3" w:name="_Toc17227"/>
      <w:r>
        <w:rPr>
          <w:rFonts w:ascii="仿宋" w:eastAsia="仿宋" w:hAnsi="仿宋" w:cs="仿宋" w:hint="eastAsia"/>
          <w:sz w:val="28"/>
          <w:lang w:eastAsia="zh-CN"/>
        </w:rPr>
        <w:t>(四)、员工健康与工作平衡</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4" w:name="_Toc9061"/>
      <w:r>
        <w:rPr>
          <w:rFonts w:ascii="仿宋" w:eastAsia="仿宋" w:hAnsi="仿宋" w:cs="仿宋" w:hint="eastAsia"/>
          <w:sz w:val="28"/>
          <w:lang w:eastAsia="zh-CN"/>
        </w:rPr>
        <w:t>七、危机管理与应急预案</w:t>
      </w:r>
      <w:bookmarkEnd w:id="34"/>
    </w:p>
    <w:p>
      <w:pPr>
        <w:pStyle w:val="Heading2"/>
        <w:rPr>
          <w:rFonts w:ascii="仿宋" w:eastAsia="仿宋" w:hAnsi="仿宋" w:cs="仿宋" w:hint="eastAsia"/>
          <w:lang w:eastAsia="zh-CN"/>
        </w:rPr>
      </w:pPr>
      <w:bookmarkStart w:id="35" w:name="_Toc31299"/>
      <w:r>
        <w:rPr>
          <w:rFonts w:ascii="仿宋" w:eastAsia="仿宋" w:hAnsi="仿宋" w:cs="仿宋" w:hint="eastAsia"/>
          <w:lang w:eastAsia="zh-CN"/>
        </w:rPr>
        <w:t>(一)、危机预警与监测</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设定预警指标：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6" w:name="_Toc17751"/>
      <w:r>
        <w:rPr>
          <w:rFonts w:ascii="仿宋" w:eastAsia="仿宋" w:hAnsi="仿宋" w:cs="仿宋" w:hint="eastAsia"/>
          <w:sz w:val="28"/>
          <w:lang w:eastAsia="zh-CN"/>
        </w:rPr>
        <w:t>(二)、应急预案与危机响应</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多方参与：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角色分工：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7" w:name="_Toc5508"/>
      <w:r>
        <w:rPr>
          <w:rFonts w:ascii="仿宋" w:eastAsia="仿宋" w:hAnsi="仿宋" w:cs="仿宋" w:hint="eastAsia"/>
          <w:sz w:val="28"/>
          <w:lang w:eastAsia="zh-CN"/>
        </w:rPr>
        <w:t>(三)、危机沟通与舆情控制</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8" w:name="_Toc28532"/>
      <w:r>
        <w:rPr>
          <w:rFonts w:ascii="仿宋" w:eastAsia="仿宋" w:hAnsi="仿宋" w:cs="仿宋" w:hint="eastAsia"/>
          <w:sz w:val="28"/>
          <w:lang w:eastAsia="zh-CN"/>
        </w:rPr>
        <w:t>(四)、危机后教训与改进</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https://d.book118.com/808055037047006033</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C53699"/>
    <w:rsid w:val="64C536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808055037047006033"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2024-01-14T18:31:00Z</dcterms:created>
  <dcterms:modified xsi:type="dcterms:W3CDTF">2024-01-14T18:32:17Z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87A15E9A6BA24259A8E240A23C354B8D_11</vt:lpwstr>
  </property>
  <property fmtid="{D5CDD505-2E9C-101B-9397-08002B2CF9AE}" pid="3" name="KSOProductBuildVer">
    <vt:lpwstr>2052-12.1.0.16120</vt:lpwstr>
  </property>
</Properties>
</file>