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7" w:history="1">
        <w:r>
          <w:rPr>
            <w:rFonts w:ascii="仿宋" w:eastAsia="仿宋" w:hAnsi="仿宋" w:cs="仿宋" w:hint="eastAsia"/>
            <w:lang w:eastAsia="zh-CN"/>
          </w:rPr>
          <w:t>前言</w:t>
        </w:r>
        <w:r>
          <w:tab/>
        </w:r>
        <w:r>
          <w:fldChar w:fldCharType="begin"/>
        </w:r>
        <w:r>
          <w:instrText xml:space="preserve"> PAGEREF _Toc24797 \h </w:instrText>
        </w:r>
        <w:r>
          <w:fldChar w:fldCharType="separate"/>
        </w:r>
        <w:r>
          <w:t>3</w:t>
        </w:r>
        <w:r>
          <w:fldChar w:fldCharType="end"/>
        </w:r>
      </w:hyperlink>
    </w:p>
    <w:p>
      <w:pPr>
        <w:pStyle w:val="TOC1"/>
        <w:tabs>
          <w:tab w:val="right" w:leader="dot" w:pos="8306"/>
        </w:tabs>
      </w:pPr>
      <w:hyperlink w:anchor="_Toc25337" w:history="1">
        <w:r>
          <w:rPr>
            <w:rFonts w:ascii="仿宋" w:eastAsia="仿宋" w:hAnsi="仿宋" w:cs="仿宋" w:hint="eastAsia"/>
            <w:lang w:eastAsia="zh-CN"/>
          </w:rPr>
          <w:t>一、新能源垃圾车项目建设背景及必要性分析</w:t>
        </w:r>
        <w:r>
          <w:tab/>
        </w:r>
        <w:r>
          <w:fldChar w:fldCharType="begin"/>
        </w:r>
        <w:r>
          <w:instrText xml:space="preserve"> PAGEREF _Toc25337 \h </w:instrText>
        </w:r>
        <w:r>
          <w:fldChar w:fldCharType="separate"/>
        </w:r>
        <w:r>
          <w:t>3</w:t>
        </w:r>
        <w:r>
          <w:fldChar w:fldCharType="end"/>
        </w:r>
      </w:hyperlink>
    </w:p>
    <w:p>
      <w:pPr>
        <w:pStyle w:val="TOC2"/>
        <w:tabs>
          <w:tab w:val="right" w:leader="dot" w:pos="8306"/>
        </w:tabs>
      </w:pPr>
      <w:hyperlink w:anchor="_Toc30877" w:history="1">
        <w:r>
          <w:rPr>
            <w:rFonts w:ascii="仿宋" w:eastAsia="仿宋" w:hAnsi="仿宋" w:cs="仿宋" w:hint="eastAsia"/>
            <w:lang w:eastAsia="zh-CN"/>
          </w:rPr>
          <w:t>(一)、新能源垃圾车项目背景分析</w:t>
        </w:r>
        <w:r>
          <w:tab/>
        </w:r>
        <w:r>
          <w:fldChar w:fldCharType="begin"/>
        </w:r>
        <w:r>
          <w:instrText xml:space="preserve"> PAGEREF _Toc30877 \h </w:instrText>
        </w:r>
        <w:r>
          <w:fldChar w:fldCharType="separate"/>
        </w:r>
        <w:r>
          <w:t>3</w:t>
        </w:r>
        <w:r>
          <w:fldChar w:fldCharType="end"/>
        </w:r>
      </w:hyperlink>
    </w:p>
    <w:p>
      <w:pPr>
        <w:pStyle w:val="TOC2"/>
        <w:tabs>
          <w:tab w:val="right" w:leader="dot" w:pos="8306"/>
        </w:tabs>
      </w:pPr>
      <w:hyperlink w:anchor="_Toc16694" w:history="1">
        <w:r>
          <w:rPr>
            <w:rFonts w:ascii="仿宋" w:eastAsia="仿宋" w:hAnsi="仿宋" w:cs="仿宋" w:hint="eastAsia"/>
            <w:lang w:eastAsia="zh-CN"/>
          </w:rPr>
          <w:t>(二)、新能源垃圾车项目建设必要性分析</w:t>
        </w:r>
        <w:r>
          <w:tab/>
        </w:r>
        <w:r>
          <w:fldChar w:fldCharType="begin"/>
        </w:r>
        <w:r>
          <w:instrText xml:space="preserve"> PAGEREF _Toc16694 \h </w:instrText>
        </w:r>
        <w:r>
          <w:fldChar w:fldCharType="separate"/>
        </w:r>
        <w:r>
          <w:t>5</w:t>
        </w:r>
        <w:r>
          <w:fldChar w:fldCharType="end"/>
        </w:r>
      </w:hyperlink>
    </w:p>
    <w:p>
      <w:pPr>
        <w:pStyle w:val="TOC1"/>
        <w:tabs>
          <w:tab w:val="right" w:leader="dot" w:pos="8306"/>
        </w:tabs>
      </w:pPr>
      <w:hyperlink w:anchor="_Toc29321" w:history="1">
        <w:r>
          <w:rPr>
            <w:rFonts w:ascii="仿宋" w:eastAsia="仿宋" w:hAnsi="仿宋" w:cs="仿宋" w:hint="eastAsia"/>
            <w:lang w:eastAsia="zh-CN"/>
          </w:rPr>
          <w:t>二、新能源垃圾车项目可持续发展</w:t>
        </w:r>
        <w:r>
          <w:tab/>
        </w:r>
        <w:r>
          <w:fldChar w:fldCharType="begin"/>
        </w:r>
        <w:r>
          <w:instrText xml:space="preserve"> PAGEREF _Toc29321 \h </w:instrText>
        </w:r>
        <w:r>
          <w:fldChar w:fldCharType="separate"/>
        </w:r>
        <w:r>
          <w:t>6</w:t>
        </w:r>
        <w:r>
          <w:fldChar w:fldCharType="end"/>
        </w:r>
      </w:hyperlink>
    </w:p>
    <w:p>
      <w:pPr>
        <w:pStyle w:val="TOC2"/>
        <w:tabs>
          <w:tab w:val="right" w:leader="dot" w:pos="8306"/>
        </w:tabs>
      </w:pPr>
      <w:hyperlink w:anchor="_Toc1576" w:history="1">
        <w:r>
          <w:rPr>
            <w:rFonts w:ascii="仿宋" w:eastAsia="仿宋" w:hAnsi="仿宋" w:cs="仿宋" w:hint="eastAsia"/>
            <w:lang w:eastAsia="zh-CN"/>
          </w:rPr>
          <w:t>(一)、可持续战略与实践</w:t>
        </w:r>
        <w:r>
          <w:tab/>
        </w:r>
        <w:r>
          <w:fldChar w:fldCharType="begin"/>
        </w:r>
        <w:r>
          <w:instrText xml:space="preserve"> PAGEREF _Toc1576 \h </w:instrText>
        </w:r>
        <w:r>
          <w:fldChar w:fldCharType="separate"/>
        </w:r>
        <w:r>
          <w:t>6</w:t>
        </w:r>
        <w:r>
          <w:fldChar w:fldCharType="end"/>
        </w:r>
      </w:hyperlink>
    </w:p>
    <w:p>
      <w:pPr>
        <w:pStyle w:val="TOC2"/>
        <w:tabs>
          <w:tab w:val="right" w:leader="dot" w:pos="8306"/>
        </w:tabs>
      </w:pPr>
      <w:hyperlink w:anchor="_Toc14774" w:history="1">
        <w:r>
          <w:rPr>
            <w:rFonts w:ascii="仿宋" w:eastAsia="仿宋" w:hAnsi="仿宋" w:cs="仿宋" w:hint="eastAsia"/>
            <w:lang w:eastAsia="zh-CN"/>
          </w:rPr>
          <w:t>(二)、环保与社会责任</w:t>
        </w:r>
        <w:r>
          <w:tab/>
        </w:r>
        <w:r>
          <w:fldChar w:fldCharType="begin"/>
        </w:r>
        <w:r>
          <w:instrText xml:space="preserve"> PAGEREF _Toc14774 \h </w:instrText>
        </w:r>
        <w:r>
          <w:fldChar w:fldCharType="separate"/>
        </w:r>
        <w:r>
          <w:t>7</w:t>
        </w:r>
        <w:r>
          <w:fldChar w:fldCharType="end"/>
        </w:r>
      </w:hyperlink>
    </w:p>
    <w:p>
      <w:pPr>
        <w:pStyle w:val="TOC1"/>
        <w:tabs>
          <w:tab w:val="right" w:leader="dot" w:pos="8306"/>
        </w:tabs>
      </w:pPr>
      <w:hyperlink w:anchor="_Toc25664" w:history="1">
        <w:r>
          <w:rPr>
            <w:rFonts w:ascii="仿宋" w:eastAsia="仿宋" w:hAnsi="仿宋" w:cs="仿宋" w:hint="eastAsia"/>
            <w:lang w:eastAsia="zh-CN"/>
          </w:rPr>
          <w:t>三、新能源垃圾车项目绩效评估</w:t>
        </w:r>
        <w:r>
          <w:tab/>
        </w:r>
        <w:r>
          <w:fldChar w:fldCharType="begin"/>
        </w:r>
        <w:r>
          <w:instrText xml:space="preserve"> PAGEREF _Toc25664 \h </w:instrText>
        </w:r>
        <w:r>
          <w:fldChar w:fldCharType="separate"/>
        </w:r>
        <w:r>
          <w:t>8</w:t>
        </w:r>
        <w:r>
          <w:fldChar w:fldCharType="end"/>
        </w:r>
      </w:hyperlink>
    </w:p>
    <w:p>
      <w:pPr>
        <w:pStyle w:val="TOC2"/>
        <w:tabs>
          <w:tab w:val="right" w:leader="dot" w:pos="8306"/>
        </w:tabs>
      </w:pPr>
      <w:hyperlink w:anchor="_Toc9142" w:history="1">
        <w:r>
          <w:rPr>
            <w:rFonts w:ascii="仿宋" w:eastAsia="仿宋" w:hAnsi="仿宋" w:cs="仿宋" w:hint="eastAsia"/>
            <w:lang w:eastAsia="zh-CN"/>
          </w:rPr>
          <w:t>(一)、绩效评估指标</w:t>
        </w:r>
        <w:r>
          <w:tab/>
        </w:r>
        <w:r>
          <w:fldChar w:fldCharType="begin"/>
        </w:r>
        <w:r>
          <w:instrText xml:space="preserve"> PAGEREF _Toc9142 \h </w:instrText>
        </w:r>
        <w:r>
          <w:fldChar w:fldCharType="separate"/>
        </w:r>
        <w:r>
          <w:t>8</w:t>
        </w:r>
        <w:r>
          <w:fldChar w:fldCharType="end"/>
        </w:r>
      </w:hyperlink>
    </w:p>
    <w:p>
      <w:pPr>
        <w:pStyle w:val="TOC2"/>
        <w:tabs>
          <w:tab w:val="right" w:leader="dot" w:pos="8306"/>
        </w:tabs>
      </w:pPr>
      <w:hyperlink w:anchor="_Toc15366" w:history="1">
        <w:r>
          <w:rPr>
            <w:rFonts w:ascii="仿宋" w:eastAsia="仿宋" w:hAnsi="仿宋" w:cs="仿宋" w:hint="eastAsia"/>
            <w:lang w:eastAsia="zh-CN"/>
          </w:rPr>
          <w:t>(二)、绩效评估方法</w:t>
        </w:r>
        <w:r>
          <w:tab/>
        </w:r>
        <w:r>
          <w:fldChar w:fldCharType="begin"/>
        </w:r>
        <w:r>
          <w:instrText xml:space="preserve"> PAGEREF _Toc15366 \h </w:instrText>
        </w:r>
        <w:r>
          <w:fldChar w:fldCharType="separate"/>
        </w:r>
        <w:r>
          <w:t>9</w:t>
        </w:r>
        <w:r>
          <w:fldChar w:fldCharType="end"/>
        </w:r>
      </w:hyperlink>
    </w:p>
    <w:p>
      <w:pPr>
        <w:pStyle w:val="TOC2"/>
        <w:tabs>
          <w:tab w:val="right" w:leader="dot" w:pos="8306"/>
        </w:tabs>
      </w:pPr>
      <w:hyperlink w:anchor="_Toc29485" w:history="1">
        <w:r>
          <w:rPr>
            <w:rFonts w:ascii="仿宋" w:eastAsia="仿宋" w:hAnsi="仿宋" w:cs="仿宋" w:hint="eastAsia"/>
            <w:lang w:eastAsia="zh-CN"/>
          </w:rPr>
          <w:t>(三)、绩效评估周期</w:t>
        </w:r>
        <w:r>
          <w:tab/>
        </w:r>
        <w:r>
          <w:fldChar w:fldCharType="begin"/>
        </w:r>
        <w:r>
          <w:instrText xml:space="preserve"> PAGEREF _Toc29485 \h </w:instrText>
        </w:r>
        <w:r>
          <w:fldChar w:fldCharType="separate"/>
        </w:r>
        <w:r>
          <w:t>10</w:t>
        </w:r>
        <w:r>
          <w:fldChar w:fldCharType="end"/>
        </w:r>
      </w:hyperlink>
    </w:p>
    <w:p>
      <w:pPr>
        <w:pStyle w:val="TOC1"/>
        <w:tabs>
          <w:tab w:val="right" w:leader="dot" w:pos="8306"/>
        </w:tabs>
      </w:pPr>
      <w:hyperlink w:anchor="_Toc228" w:history="1">
        <w:r>
          <w:rPr>
            <w:rFonts w:ascii="仿宋" w:eastAsia="仿宋" w:hAnsi="仿宋" w:cs="仿宋" w:hint="eastAsia"/>
            <w:lang w:eastAsia="zh-CN"/>
          </w:rPr>
          <w:t>四、新能源垃圾车项目危机管理</w:t>
        </w:r>
        <w:r>
          <w:tab/>
        </w:r>
        <w:r>
          <w:fldChar w:fldCharType="begin"/>
        </w:r>
        <w:r>
          <w:instrText xml:space="preserve"> PAGEREF _Toc228 \h </w:instrText>
        </w:r>
        <w:r>
          <w:fldChar w:fldCharType="separate"/>
        </w:r>
        <w:r>
          <w:t>11</w:t>
        </w:r>
        <w:r>
          <w:fldChar w:fldCharType="end"/>
        </w:r>
      </w:hyperlink>
    </w:p>
    <w:p>
      <w:pPr>
        <w:pStyle w:val="TOC2"/>
        <w:tabs>
          <w:tab w:val="right" w:leader="dot" w:pos="8306"/>
        </w:tabs>
      </w:pPr>
      <w:hyperlink w:anchor="_Toc25575" w:history="1">
        <w:r>
          <w:rPr>
            <w:rFonts w:ascii="仿宋" w:eastAsia="仿宋" w:hAnsi="仿宋" w:cs="仿宋" w:hint="eastAsia"/>
            <w:lang w:eastAsia="zh-CN"/>
          </w:rPr>
          <w:t>(一)、危机预警与识别</w:t>
        </w:r>
        <w:r>
          <w:tab/>
        </w:r>
        <w:r>
          <w:fldChar w:fldCharType="begin"/>
        </w:r>
        <w:r>
          <w:instrText xml:space="preserve"> PAGEREF _Toc25575 \h </w:instrText>
        </w:r>
        <w:r>
          <w:fldChar w:fldCharType="separate"/>
        </w:r>
        <w:r>
          <w:t>11</w:t>
        </w:r>
        <w:r>
          <w:fldChar w:fldCharType="end"/>
        </w:r>
      </w:hyperlink>
    </w:p>
    <w:p>
      <w:pPr>
        <w:pStyle w:val="TOC2"/>
        <w:tabs>
          <w:tab w:val="right" w:leader="dot" w:pos="8306"/>
        </w:tabs>
      </w:pPr>
      <w:hyperlink w:anchor="_Toc25944" w:history="1">
        <w:r>
          <w:rPr>
            <w:rFonts w:ascii="仿宋" w:eastAsia="仿宋" w:hAnsi="仿宋" w:cs="仿宋" w:hint="eastAsia"/>
            <w:lang w:eastAsia="zh-CN"/>
          </w:rPr>
          <w:t>(二)、危机应对与恢复</w:t>
        </w:r>
        <w:r>
          <w:tab/>
        </w:r>
        <w:r>
          <w:fldChar w:fldCharType="begin"/>
        </w:r>
        <w:r>
          <w:instrText xml:space="preserve"> PAGEREF _Toc25944 \h </w:instrText>
        </w:r>
        <w:r>
          <w:fldChar w:fldCharType="separate"/>
        </w:r>
        <w:r>
          <w:t>12</w:t>
        </w:r>
        <w:r>
          <w:fldChar w:fldCharType="end"/>
        </w:r>
      </w:hyperlink>
    </w:p>
    <w:p>
      <w:pPr>
        <w:pStyle w:val="TOC1"/>
        <w:tabs>
          <w:tab w:val="right" w:leader="dot" w:pos="8306"/>
        </w:tabs>
      </w:pPr>
      <w:hyperlink w:anchor="_Toc13509" w:history="1">
        <w:r>
          <w:rPr>
            <w:rFonts w:ascii="仿宋" w:eastAsia="仿宋" w:hAnsi="仿宋" w:cs="仿宋" w:hint="eastAsia"/>
            <w:lang w:eastAsia="zh-CN"/>
          </w:rPr>
          <w:t>五、新能源垃圾车项目选址可行性分析</w:t>
        </w:r>
        <w:r>
          <w:tab/>
        </w:r>
        <w:r>
          <w:fldChar w:fldCharType="begin"/>
        </w:r>
        <w:r>
          <w:instrText xml:space="preserve"> PAGEREF _Toc13509 \h </w:instrText>
        </w:r>
        <w:r>
          <w:fldChar w:fldCharType="separate"/>
        </w:r>
        <w:r>
          <w:t>13</w:t>
        </w:r>
        <w:r>
          <w:fldChar w:fldCharType="end"/>
        </w:r>
      </w:hyperlink>
    </w:p>
    <w:p>
      <w:pPr>
        <w:pStyle w:val="TOC2"/>
        <w:tabs>
          <w:tab w:val="right" w:leader="dot" w:pos="8306"/>
        </w:tabs>
      </w:pPr>
      <w:hyperlink w:anchor="_Toc4531" w:history="1">
        <w:r>
          <w:rPr>
            <w:rFonts w:ascii="仿宋" w:eastAsia="仿宋" w:hAnsi="仿宋" w:cs="仿宋" w:hint="eastAsia"/>
            <w:lang w:eastAsia="zh-CN"/>
          </w:rPr>
          <w:t>(一)、新能源垃圾车项目选址</w:t>
        </w:r>
        <w:r>
          <w:tab/>
        </w:r>
        <w:r>
          <w:fldChar w:fldCharType="begin"/>
        </w:r>
        <w:r>
          <w:instrText xml:space="preserve"> PAGEREF _Toc4531 \h </w:instrText>
        </w:r>
        <w:r>
          <w:fldChar w:fldCharType="separate"/>
        </w:r>
        <w:r>
          <w:t>13</w:t>
        </w:r>
        <w:r>
          <w:fldChar w:fldCharType="end"/>
        </w:r>
      </w:hyperlink>
    </w:p>
    <w:p>
      <w:pPr>
        <w:pStyle w:val="TOC2"/>
        <w:tabs>
          <w:tab w:val="right" w:leader="dot" w:pos="8306"/>
        </w:tabs>
      </w:pPr>
      <w:hyperlink w:anchor="_Toc1534" w:history="1">
        <w:r>
          <w:rPr>
            <w:rFonts w:ascii="仿宋" w:eastAsia="仿宋" w:hAnsi="仿宋" w:cs="仿宋" w:hint="eastAsia"/>
            <w:lang w:eastAsia="zh-CN"/>
          </w:rPr>
          <w:t>(二)、用地控制指标</w:t>
        </w:r>
        <w:r>
          <w:tab/>
        </w:r>
        <w:r>
          <w:fldChar w:fldCharType="begin"/>
        </w:r>
        <w:r>
          <w:instrText xml:space="preserve"> PAGEREF _Toc1534 \h </w:instrText>
        </w:r>
        <w:r>
          <w:fldChar w:fldCharType="separate"/>
        </w:r>
        <w:r>
          <w:t>13</w:t>
        </w:r>
        <w:r>
          <w:fldChar w:fldCharType="end"/>
        </w:r>
      </w:hyperlink>
    </w:p>
    <w:p>
      <w:pPr>
        <w:pStyle w:val="TOC2"/>
        <w:tabs>
          <w:tab w:val="right" w:leader="dot" w:pos="8306"/>
        </w:tabs>
      </w:pPr>
      <w:hyperlink w:anchor="_Toc458" w:history="1">
        <w:r>
          <w:rPr>
            <w:rFonts w:ascii="仿宋" w:eastAsia="仿宋" w:hAnsi="仿宋" w:cs="仿宋" w:hint="eastAsia"/>
            <w:lang w:eastAsia="zh-CN"/>
          </w:rPr>
          <w:t>(三)、节约用地措施</w:t>
        </w:r>
        <w:r>
          <w:tab/>
        </w:r>
        <w:r>
          <w:fldChar w:fldCharType="begin"/>
        </w:r>
        <w:r>
          <w:instrText xml:space="preserve"> PAGEREF _Toc458 \h </w:instrText>
        </w:r>
        <w:r>
          <w:fldChar w:fldCharType="separate"/>
        </w:r>
        <w:r>
          <w:t>15</w:t>
        </w:r>
        <w:r>
          <w:fldChar w:fldCharType="end"/>
        </w:r>
      </w:hyperlink>
    </w:p>
    <w:p>
      <w:pPr>
        <w:pStyle w:val="TOC2"/>
        <w:tabs>
          <w:tab w:val="right" w:leader="dot" w:pos="8306"/>
        </w:tabs>
      </w:pPr>
      <w:hyperlink w:anchor="_Toc22156" w:history="1">
        <w:r>
          <w:rPr>
            <w:rFonts w:ascii="仿宋" w:eastAsia="仿宋" w:hAnsi="仿宋" w:cs="仿宋" w:hint="eastAsia"/>
            <w:lang w:eastAsia="zh-CN"/>
          </w:rPr>
          <w:t>(四)、总图布置方案</w:t>
        </w:r>
        <w:r>
          <w:tab/>
        </w:r>
        <w:r>
          <w:fldChar w:fldCharType="begin"/>
        </w:r>
        <w:r>
          <w:instrText xml:space="preserve"> PAGEREF _Toc22156 \h </w:instrText>
        </w:r>
        <w:r>
          <w:fldChar w:fldCharType="separate"/>
        </w:r>
        <w:r>
          <w:t>16</w:t>
        </w:r>
        <w:r>
          <w:fldChar w:fldCharType="end"/>
        </w:r>
      </w:hyperlink>
    </w:p>
    <w:p>
      <w:pPr>
        <w:pStyle w:val="TOC2"/>
        <w:tabs>
          <w:tab w:val="right" w:leader="dot" w:pos="8306"/>
        </w:tabs>
      </w:pPr>
      <w:hyperlink w:anchor="_Toc18762" w:history="1">
        <w:r>
          <w:rPr>
            <w:rFonts w:ascii="仿宋" w:eastAsia="仿宋" w:hAnsi="仿宋" w:cs="仿宋" w:hint="eastAsia"/>
            <w:lang w:eastAsia="zh-CN"/>
          </w:rPr>
          <w:t>(五)、选址综合评价</w:t>
        </w:r>
        <w:r>
          <w:tab/>
        </w:r>
        <w:r>
          <w:fldChar w:fldCharType="begin"/>
        </w:r>
        <w:r>
          <w:instrText xml:space="preserve"> PAGEREF _Toc18762 \h </w:instrText>
        </w:r>
        <w:r>
          <w:fldChar w:fldCharType="separate"/>
        </w:r>
        <w:r>
          <w:t>17</w:t>
        </w:r>
        <w:r>
          <w:fldChar w:fldCharType="end"/>
        </w:r>
      </w:hyperlink>
    </w:p>
    <w:p>
      <w:pPr>
        <w:pStyle w:val="TOC1"/>
        <w:tabs>
          <w:tab w:val="right" w:leader="dot" w:pos="8306"/>
        </w:tabs>
      </w:pPr>
      <w:hyperlink w:anchor="_Toc432" w:history="1">
        <w:r>
          <w:rPr>
            <w:rFonts w:ascii="仿宋" w:eastAsia="仿宋" w:hAnsi="仿宋" w:cs="仿宋" w:hint="eastAsia"/>
            <w:lang w:eastAsia="zh-CN"/>
          </w:rPr>
          <w:t>六、新能源垃圾车项目土建工程</w:t>
        </w:r>
        <w:r>
          <w:tab/>
        </w:r>
        <w:r>
          <w:fldChar w:fldCharType="begin"/>
        </w:r>
        <w:r>
          <w:instrText xml:space="preserve"> PAGEREF _Toc432 \h </w:instrText>
        </w:r>
        <w:r>
          <w:fldChar w:fldCharType="separate"/>
        </w:r>
        <w:r>
          <w:t>19</w:t>
        </w:r>
        <w:r>
          <w:fldChar w:fldCharType="end"/>
        </w:r>
      </w:hyperlink>
    </w:p>
    <w:p>
      <w:pPr>
        <w:pStyle w:val="TOC2"/>
        <w:tabs>
          <w:tab w:val="right" w:leader="dot" w:pos="8306"/>
        </w:tabs>
      </w:pPr>
      <w:hyperlink w:anchor="_Toc15246" w:history="1">
        <w:r>
          <w:rPr>
            <w:rFonts w:ascii="仿宋" w:eastAsia="仿宋" w:hAnsi="仿宋" w:cs="仿宋" w:hint="eastAsia"/>
            <w:lang w:eastAsia="zh-CN"/>
          </w:rPr>
          <w:t>(一)、建筑工程设计原则</w:t>
        </w:r>
        <w:r>
          <w:tab/>
        </w:r>
        <w:r>
          <w:fldChar w:fldCharType="begin"/>
        </w:r>
        <w:r>
          <w:instrText xml:space="preserve"> PAGEREF _Toc15246 \h </w:instrText>
        </w:r>
        <w:r>
          <w:fldChar w:fldCharType="separate"/>
        </w:r>
        <w:r>
          <w:t>19</w:t>
        </w:r>
        <w:r>
          <w:fldChar w:fldCharType="end"/>
        </w:r>
      </w:hyperlink>
    </w:p>
    <w:p>
      <w:pPr>
        <w:pStyle w:val="TOC2"/>
        <w:tabs>
          <w:tab w:val="right" w:leader="dot" w:pos="8306"/>
        </w:tabs>
      </w:pPr>
      <w:hyperlink w:anchor="_Toc26104" w:history="1">
        <w:r>
          <w:rPr>
            <w:rFonts w:ascii="仿宋" w:eastAsia="仿宋" w:hAnsi="仿宋" w:cs="仿宋" w:hint="eastAsia"/>
            <w:lang w:eastAsia="zh-CN"/>
          </w:rPr>
          <w:t>(二)、土建工程设计年限及安全等级</w:t>
        </w:r>
        <w:r>
          <w:tab/>
        </w:r>
        <w:r>
          <w:fldChar w:fldCharType="begin"/>
        </w:r>
        <w:r>
          <w:instrText xml:space="preserve"> PAGEREF _Toc26104 \h </w:instrText>
        </w:r>
        <w:r>
          <w:fldChar w:fldCharType="separate"/>
        </w:r>
        <w:r>
          <w:t>20</w:t>
        </w:r>
        <w:r>
          <w:fldChar w:fldCharType="end"/>
        </w:r>
      </w:hyperlink>
    </w:p>
    <w:p>
      <w:pPr>
        <w:pStyle w:val="TOC2"/>
        <w:tabs>
          <w:tab w:val="right" w:leader="dot" w:pos="8306"/>
        </w:tabs>
      </w:pPr>
      <w:hyperlink w:anchor="_Toc6941" w:history="1">
        <w:r>
          <w:rPr>
            <w:rFonts w:ascii="仿宋" w:eastAsia="仿宋" w:hAnsi="仿宋" w:cs="仿宋" w:hint="eastAsia"/>
            <w:lang w:eastAsia="zh-CN"/>
          </w:rPr>
          <w:t>(三)、建筑工程设计总体要求</w:t>
        </w:r>
        <w:r>
          <w:tab/>
        </w:r>
        <w:r>
          <w:fldChar w:fldCharType="begin"/>
        </w:r>
        <w:r>
          <w:instrText xml:space="preserve"> PAGEREF _Toc6941 \h </w:instrText>
        </w:r>
        <w:r>
          <w:fldChar w:fldCharType="separate"/>
        </w:r>
        <w:r>
          <w:t>21</w:t>
        </w:r>
        <w:r>
          <w:fldChar w:fldCharType="end"/>
        </w:r>
      </w:hyperlink>
    </w:p>
    <w:p>
      <w:pPr>
        <w:pStyle w:val="TOC2"/>
        <w:tabs>
          <w:tab w:val="right" w:leader="dot" w:pos="8306"/>
        </w:tabs>
      </w:pPr>
      <w:hyperlink w:anchor="_Toc26933" w:history="1">
        <w:r>
          <w:rPr>
            <w:rFonts w:ascii="仿宋" w:eastAsia="仿宋" w:hAnsi="仿宋" w:cs="仿宋" w:hint="eastAsia"/>
            <w:lang w:eastAsia="zh-CN"/>
          </w:rPr>
          <w:t>(四)、土建工程建设指标</w:t>
        </w:r>
        <w:r>
          <w:tab/>
        </w:r>
        <w:r>
          <w:fldChar w:fldCharType="begin"/>
        </w:r>
        <w:r>
          <w:instrText xml:space="preserve"> PAGEREF _Toc26933 \h </w:instrText>
        </w:r>
        <w:r>
          <w:fldChar w:fldCharType="separate"/>
        </w:r>
        <w:r>
          <w:t>22</w:t>
        </w:r>
        <w:r>
          <w:fldChar w:fldCharType="end"/>
        </w:r>
      </w:hyperlink>
    </w:p>
    <w:p>
      <w:pPr>
        <w:pStyle w:val="TOC1"/>
        <w:tabs>
          <w:tab w:val="right" w:leader="dot" w:pos="8306"/>
        </w:tabs>
      </w:pPr>
      <w:hyperlink w:anchor="_Toc22086" w:history="1">
        <w:r>
          <w:rPr>
            <w:rFonts w:ascii="仿宋" w:eastAsia="仿宋" w:hAnsi="仿宋" w:cs="仿宋" w:hint="eastAsia"/>
            <w:lang w:eastAsia="zh-CN"/>
          </w:rPr>
          <w:t>七、新能源垃圾车项目环境影响分析</w:t>
        </w:r>
        <w:r>
          <w:tab/>
        </w:r>
        <w:r>
          <w:fldChar w:fldCharType="begin"/>
        </w:r>
        <w:r>
          <w:instrText xml:space="preserve"> PAGEREF _Toc22086 \h </w:instrText>
        </w:r>
        <w:r>
          <w:fldChar w:fldCharType="separate"/>
        </w:r>
        <w:r>
          <w:t>22</w:t>
        </w:r>
        <w:r>
          <w:fldChar w:fldCharType="end"/>
        </w:r>
      </w:hyperlink>
    </w:p>
    <w:p>
      <w:pPr>
        <w:pStyle w:val="TOC2"/>
        <w:tabs>
          <w:tab w:val="right" w:leader="dot" w:pos="8306"/>
        </w:tabs>
      </w:pPr>
      <w:hyperlink w:anchor="_Toc16755" w:history="1">
        <w:r>
          <w:rPr>
            <w:rFonts w:ascii="仿宋" w:eastAsia="仿宋" w:hAnsi="仿宋" w:cs="仿宋" w:hint="eastAsia"/>
            <w:lang w:eastAsia="zh-CN"/>
          </w:rPr>
          <w:t>(一)、建设区域环境质量现状</w:t>
        </w:r>
        <w:r>
          <w:tab/>
        </w:r>
        <w:r>
          <w:fldChar w:fldCharType="begin"/>
        </w:r>
        <w:r>
          <w:instrText xml:space="preserve"> PAGEREF _Toc16755 \h </w:instrText>
        </w:r>
        <w:r>
          <w:fldChar w:fldCharType="separate"/>
        </w:r>
        <w:r>
          <w:t>22</w:t>
        </w:r>
        <w:r>
          <w:fldChar w:fldCharType="end"/>
        </w:r>
      </w:hyperlink>
    </w:p>
    <w:p>
      <w:pPr>
        <w:pStyle w:val="TOC2"/>
        <w:tabs>
          <w:tab w:val="right" w:leader="dot" w:pos="8306"/>
        </w:tabs>
      </w:pPr>
      <w:hyperlink w:anchor="_Toc26436" w:history="1">
        <w:r>
          <w:rPr>
            <w:rFonts w:ascii="仿宋" w:eastAsia="仿宋" w:hAnsi="仿宋" w:cs="仿宋" w:hint="eastAsia"/>
            <w:lang w:eastAsia="zh-CN"/>
          </w:rPr>
          <w:t>(二)、建设期环境保护</w:t>
        </w:r>
        <w:r>
          <w:tab/>
        </w:r>
        <w:r>
          <w:fldChar w:fldCharType="begin"/>
        </w:r>
        <w:r>
          <w:instrText xml:space="preserve"> PAGEREF _Toc26436 \h </w:instrText>
        </w:r>
        <w:r>
          <w:fldChar w:fldCharType="separate"/>
        </w:r>
        <w:r>
          <w:t>23</w:t>
        </w:r>
        <w:r>
          <w:fldChar w:fldCharType="end"/>
        </w:r>
      </w:hyperlink>
    </w:p>
    <w:p>
      <w:pPr>
        <w:pStyle w:val="TOC2"/>
        <w:tabs>
          <w:tab w:val="right" w:leader="dot" w:pos="8306"/>
        </w:tabs>
      </w:pPr>
      <w:hyperlink w:anchor="_Toc1316" w:history="1">
        <w:r>
          <w:rPr>
            <w:rFonts w:ascii="仿宋" w:eastAsia="仿宋" w:hAnsi="仿宋" w:cs="仿宋" w:hint="eastAsia"/>
            <w:lang w:eastAsia="zh-CN"/>
          </w:rPr>
          <w:t>(三)、运营期环境保护</w:t>
        </w:r>
        <w:r>
          <w:tab/>
        </w:r>
        <w:r>
          <w:fldChar w:fldCharType="begin"/>
        </w:r>
        <w:r>
          <w:instrText xml:space="preserve"> PAGEREF _Toc1316 \h </w:instrText>
        </w:r>
        <w:r>
          <w:fldChar w:fldCharType="separate"/>
        </w:r>
        <w:r>
          <w:t>25</w:t>
        </w:r>
        <w:r>
          <w:fldChar w:fldCharType="end"/>
        </w:r>
      </w:hyperlink>
    </w:p>
    <w:p>
      <w:pPr>
        <w:pStyle w:val="TOC2"/>
        <w:tabs>
          <w:tab w:val="right" w:leader="dot" w:pos="8306"/>
        </w:tabs>
      </w:pPr>
      <w:hyperlink w:anchor="_Toc27838" w:history="1">
        <w:r>
          <w:rPr>
            <w:rFonts w:ascii="仿宋" w:eastAsia="仿宋" w:hAnsi="仿宋" w:cs="仿宋" w:hint="eastAsia"/>
            <w:lang w:eastAsia="zh-CN"/>
          </w:rPr>
          <w:t>(四)、新能源垃圾车项目建设对区域经济的影响</w:t>
        </w:r>
        <w:r>
          <w:tab/>
        </w:r>
        <w:r>
          <w:fldChar w:fldCharType="begin"/>
        </w:r>
        <w:r>
          <w:instrText xml:space="preserve"> PAGEREF _Toc27838 \h </w:instrText>
        </w:r>
        <w:r>
          <w:fldChar w:fldCharType="separate"/>
        </w:r>
        <w:r>
          <w:t>26</w:t>
        </w:r>
        <w:r>
          <w:fldChar w:fldCharType="end"/>
        </w:r>
      </w:hyperlink>
    </w:p>
    <w:p>
      <w:pPr>
        <w:pStyle w:val="TOC2"/>
        <w:tabs>
          <w:tab w:val="right" w:leader="dot" w:pos="8306"/>
        </w:tabs>
      </w:pPr>
      <w:hyperlink w:anchor="_Toc25778" w:history="1">
        <w:r>
          <w:rPr>
            <w:rFonts w:ascii="仿宋" w:eastAsia="仿宋" w:hAnsi="仿宋" w:cs="仿宋" w:hint="eastAsia"/>
            <w:lang w:eastAsia="zh-CN"/>
          </w:rPr>
          <w:t>(五)、废弃物处理</w:t>
        </w:r>
        <w:r>
          <w:tab/>
        </w:r>
        <w:r>
          <w:fldChar w:fldCharType="begin"/>
        </w:r>
        <w:r>
          <w:instrText xml:space="preserve"> PAGEREF _Toc25778 \h </w:instrText>
        </w:r>
        <w:r>
          <w:fldChar w:fldCharType="separate"/>
        </w:r>
        <w:r>
          <w:t>28</w:t>
        </w:r>
        <w:r>
          <w:fldChar w:fldCharType="end"/>
        </w:r>
      </w:hyperlink>
    </w:p>
    <w:p>
      <w:pPr>
        <w:pStyle w:val="TOC2"/>
        <w:tabs>
          <w:tab w:val="right" w:leader="dot" w:pos="8306"/>
        </w:tabs>
      </w:pPr>
      <w:hyperlink w:anchor="_Toc22846" w:history="1">
        <w:r>
          <w:rPr>
            <w:rFonts w:ascii="仿宋" w:eastAsia="仿宋" w:hAnsi="仿宋" w:cs="仿宋" w:hint="eastAsia"/>
            <w:lang w:eastAsia="zh-CN"/>
          </w:rPr>
          <w:t>(六)、特殊环境影响分析</w:t>
        </w:r>
        <w:r>
          <w:tab/>
        </w:r>
        <w:r>
          <w:fldChar w:fldCharType="begin"/>
        </w:r>
        <w:r>
          <w:instrText xml:space="preserve"> PAGEREF _Toc22846 \h </w:instrText>
        </w:r>
        <w:r>
          <w:fldChar w:fldCharType="separate"/>
        </w:r>
        <w:r>
          <w:t>29</w:t>
        </w:r>
        <w:r>
          <w:fldChar w:fldCharType="end"/>
        </w:r>
      </w:hyperlink>
    </w:p>
    <w:p>
      <w:pPr>
        <w:pStyle w:val="TOC2"/>
        <w:tabs>
          <w:tab w:val="right" w:leader="dot" w:pos="8306"/>
        </w:tabs>
      </w:pPr>
      <w:hyperlink w:anchor="_Toc27727" w:history="1">
        <w:r>
          <w:rPr>
            <w:rFonts w:ascii="仿宋" w:eastAsia="仿宋" w:hAnsi="仿宋" w:cs="仿宋" w:hint="eastAsia"/>
            <w:lang w:eastAsia="zh-CN"/>
          </w:rPr>
          <w:t>(七)、清洁生产</w:t>
        </w:r>
        <w:r>
          <w:tab/>
        </w:r>
        <w:r>
          <w:fldChar w:fldCharType="begin"/>
        </w:r>
        <w:r>
          <w:instrText xml:space="preserve"> PAGEREF _Toc27727 \h </w:instrText>
        </w:r>
        <w:r>
          <w:fldChar w:fldCharType="separate"/>
        </w:r>
        <w:r>
          <w:t>30</w:t>
        </w:r>
        <w:r>
          <w:fldChar w:fldCharType="end"/>
        </w:r>
      </w:hyperlink>
    </w:p>
    <w:p>
      <w:pPr>
        <w:pStyle w:val="TOC2"/>
        <w:tabs>
          <w:tab w:val="right" w:leader="dot" w:pos="8306"/>
        </w:tabs>
      </w:pPr>
      <w:hyperlink w:anchor="_Toc3883" w:history="1">
        <w:r>
          <w:rPr>
            <w:rFonts w:ascii="仿宋" w:eastAsia="仿宋" w:hAnsi="仿宋" w:cs="仿宋" w:hint="eastAsia"/>
            <w:lang w:eastAsia="zh-CN"/>
          </w:rPr>
          <w:t>(八)、环境保护综合评价</w:t>
        </w:r>
        <w:r>
          <w:tab/>
        </w:r>
        <w:r>
          <w:fldChar w:fldCharType="begin"/>
        </w:r>
        <w:r>
          <w:instrText xml:space="preserve"> PAGEREF _Toc3883 \h </w:instrText>
        </w:r>
        <w:r>
          <w:fldChar w:fldCharType="separate"/>
        </w:r>
        <w:r>
          <w:t>31</w:t>
        </w:r>
        <w:r>
          <w:fldChar w:fldCharType="end"/>
        </w:r>
      </w:hyperlink>
    </w:p>
    <w:p>
      <w:pPr>
        <w:pStyle w:val="TOC1"/>
        <w:tabs>
          <w:tab w:val="right" w:leader="dot" w:pos="8306"/>
        </w:tabs>
      </w:pPr>
      <w:hyperlink w:anchor="_Toc18397" w:history="1">
        <w:r>
          <w:rPr>
            <w:rFonts w:ascii="仿宋" w:eastAsia="仿宋" w:hAnsi="仿宋" w:cs="仿宋" w:hint="eastAsia"/>
            <w:lang w:eastAsia="zh-CN"/>
          </w:rPr>
          <w:t>八、新能源垃圾车项目社会影响</w:t>
        </w:r>
        <w:r>
          <w:tab/>
        </w:r>
        <w:r>
          <w:fldChar w:fldCharType="begin"/>
        </w:r>
        <w:r>
          <w:instrText xml:space="preserve"> PAGEREF _Toc18397 \h </w:instrText>
        </w:r>
        <w:r>
          <w:fldChar w:fldCharType="separate"/>
        </w:r>
        <w:r>
          <w:t>33</w:t>
        </w:r>
        <w:r>
          <w:fldChar w:fldCharType="end"/>
        </w:r>
      </w:hyperlink>
    </w:p>
    <w:p>
      <w:pPr>
        <w:pStyle w:val="TOC2"/>
        <w:tabs>
          <w:tab w:val="right" w:leader="dot" w:pos="8306"/>
        </w:tabs>
      </w:pPr>
      <w:hyperlink w:anchor="_Toc22954" w:history="1">
        <w:r>
          <w:rPr>
            <w:rFonts w:ascii="仿宋" w:eastAsia="仿宋" w:hAnsi="仿宋" w:cs="仿宋" w:hint="eastAsia"/>
            <w:lang w:eastAsia="zh-CN"/>
          </w:rPr>
          <w:t>(一)、社会责任与义务</w:t>
        </w:r>
        <w:r>
          <w:tab/>
        </w:r>
        <w:r>
          <w:fldChar w:fldCharType="begin"/>
        </w:r>
        <w:r>
          <w:instrText xml:space="preserve"> PAGEREF _Toc22954 \h </w:instrText>
        </w:r>
        <w:r>
          <w:fldChar w:fldCharType="separate"/>
        </w:r>
        <w:r>
          <w:t>33</w:t>
        </w:r>
        <w:r>
          <w:fldChar w:fldCharType="end"/>
        </w:r>
      </w:hyperlink>
    </w:p>
    <w:p>
      <w:pPr>
        <w:pStyle w:val="TOC2"/>
        <w:tabs>
          <w:tab w:val="right" w:leader="dot" w:pos="8306"/>
        </w:tabs>
      </w:pPr>
      <w:hyperlink w:anchor="_Toc20873" w:history="1">
        <w:r>
          <w:rPr>
            <w:rFonts w:ascii="仿宋" w:eastAsia="仿宋" w:hAnsi="仿宋" w:cs="仿宋" w:hint="eastAsia"/>
            <w:lang w:eastAsia="zh-CN"/>
          </w:rPr>
          <w:t>(二)、社会参与与沟通</w:t>
        </w:r>
        <w:r>
          <w:tab/>
        </w:r>
        <w:r>
          <w:fldChar w:fldCharType="begin"/>
        </w:r>
        <w:r>
          <w:instrText xml:space="preserve"> PAGEREF _Toc20873 \h </w:instrText>
        </w:r>
        <w:r>
          <w:fldChar w:fldCharType="separate"/>
        </w:r>
        <w:r>
          <w:t>33</w:t>
        </w:r>
        <w:r>
          <w:fldChar w:fldCharType="end"/>
        </w:r>
      </w:hyperlink>
    </w:p>
    <w:p>
      <w:pPr>
        <w:pStyle w:val="TOC1"/>
        <w:tabs>
          <w:tab w:val="right" w:leader="dot" w:pos="8306"/>
        </w:tabs>
      </w:pPr>
      <w:hyperlink w:anchor="_Toc32585" w:history="1">
        <w:r>
          <w:rPr>
            <w:rFonts w:ascii="仿宋" w:eastAsia="仿宋" w:hAnsi="仿宋" w:cs="仿宋" w:hint="eastAsia"/>
            <w:lang w:eastAsia="zh-CN"/>
          </w:rPr>
          <w:t>九、新能源垃圾车项目经营效益</w:t>
        </w:r>
        <w:r>
          <w:tab/>
        </w:r>
        <w:r>
          <w:fldChar w:fldCharType="begin"/>
        </w:r>
        <w:r>
          <w:instrText xml:space="preserve"> PAGEREF _Toc32585 \h </w:instrText>
        </w:r>
        <w:r>
          <w:fldChar w:fldCharType="separate"/>
        </w:r>
        <w:r>
          <w:t>34</w:t>
        </w:r>
        <w:r>
          <w:fldChar w:fldCharType="end"/>
        </w:r>
      </w:hyperlink>
    </w:p>
    <w:p>
      <w:pPr>
        <w:pStyle w:val="TOC2"/>
        <w:tabs>
          <w:tab w:val="right" w:leader="dot" w:pos="8306"/>
        </w:tabs>
      </w:pPr>
      <w:hyperlink w:anchor="_Toc7771" w:history="1">
        <w:r>
          <w:rPr>
            <w:rFonts w:ascii="仿宋" w:eastAsia="仿宋" w:hAnsi="仿宋" w:cs="仿宋" w:hint="eastAsia"/>
            <w:lang w:eastAsia="zh-CN"/>
          </w:rPr>
          <w:t>(一)、经济评价财务测算</w:t>
        </w:r>
        <w:r>
          <w:tab/>
        </w:r>
        <w:r>
          <w:fldChar w:fldCharType="begin"/>
        </w:r>
        <w:r>
          <w:instrText xml:space="preserve"> PAGEREF _Toc7771 \h </w:instrText>
        </w:r>
        <w:r>
          <w:fldChar w:fldCharType="separate"/>
        </w:r>
        <w:r>
          <w:t>34</w:t>
        </w:r>
        <w:r>
          <w:fldChar w:fldCharType="end"/>
        </w:r>
      </w:hyperlink>
    </w:p>
    <w:p>
      <w:pPr>
        <w:pStyle w:val="TOC2"/>
        <w:tabs>
          <w:tab w:val="right" w:leader="dot" w:pos="8306"/>
        </w:tabs>
      </w:pPr>
      <w:hyperlink w:anchor="_Toc20193" w:history="1">
        <w:r>
          <w:rPr>
            <w:rFonts w:ascii="仿宋" w:eastAsia="仿宋" w:hAnsi="仿宋" w:cs="仿宋" w:hint="eastAsia"/>
            <w:lang w:eastAsia="zh-CN"/>
          </w:rPr>
          <w:t>(二)、新能源垃圾车项目盈利能力分析</w:t>
        </w:r>
        <w:r>
          <w:tab/>
        </w:r>
        <w:r>
          <w:fldChar w:fldCharType="begin"/>
        </w:r>
        <w:r>
          <w:instrText xml:space="preserve"> PAGEREF _Toc20193 \h </w:instrText>
        </w:r>
        <w:r>
          <w:fldChar w:fldCharType="separate"/>
        </w:r>
        <w:r>
          <w:t>36</w:t>
        </w:r>
        <w:r>
          <w:fldChar w:fldCharType="end"/>
        </w:r>
      </w:hyperlink>
    </w:p>
    <w:p>
      <w:pPr>
        <w:pStyle w:val="TOC1"/>
        <w:tabs>
          <w:tab w:val="right" w:leader="dot" w:pos="8306"/>
        </w:tabs>
      </w:pPr>
      <w:hyperlink w:anchor="_Toc16400" w:history="1">
        <w:r>
          <w:rPr>
            <w:rFonts w:ascii="仿宋" w:eastAsia="仿宋" w:hAnsi="仿宋" w:cs="仿宋" w:hint="eastAsia"/>
            <w:lang w:eastAsia="zh-CN"/>
          </w:rPr>
          <w:t>十、新能源垃圾车项目投资规划</w:t>
        </w:r>
        <w:r>
          <w:tab/>
        </w:r>
        <w:r>
          <w:fldChar w:fldCharType="begin"/>
        </w:r>
        <w:r>
          <w:instrText xml:space="preserve"> PAGEREF _Toc16400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04" w:history="1">
        <w:r>
          <w:rPr>
            <w:rFonts w:ascii="仿宋" w:eastAsia="仿宋" w:hAnsi="仿宋" w:cs="仿宋" w:hint="eastAsia"/>
            <w:lang w:eastAsia="zh-CN"/>
          </w:rPr>
          <w:t>(一)、新能源垃圾车项目总投资估算</w:t>
        </w:r>
        <w:r>
          <w:tab/>
        </w:r>
        <w:r>
          <w:fldChar w:fldCharType="begin"/>
        </w:r>
        <w:r>
          <w:instrText xml:space="preserve"> PAGEREF _Toc8304 \h </w:instrText>
        </w:r>
        <w:r>
          <w:fldChar w:fldCharType="separate"/>
        </w:r>
        <w:r>
          <w:t>36</w:t>
        </w:r>
        <w:r>
          <w:fldChar w:fldCharType="end"/>
        </w:r>
      </w:hyperlink>
    </w:p>
    <w:p>
      <w:pPr>
        <w:pStyle w:val="TOC2"/>
        <w:tabs>
          <w:tab w:val="right" w:leader="dot" w:pos="8306"/>
        </w:tabs>
      </w:pPr>
      <w:hyperlink w:anchor="_Toc28410" w:history="1">
        <w:r>
          <w:rPr>
            <w:rFonts w:ascii="仿宋" w:eastAsia="仿宋" w:hAnsi="仿宋" w:cs="仿宋" w:hint="eastAsia"/>
            <w:lang w:eastAsia="zh-CN"/>
          </w:rPr>
          <w:t>(二)、资金筹措</w:t>
        </w:r>
        <w:r>
          <w:tab/>
        </w:r>
        <w:r>
          <w:fldChar w:fldCharType="begin"/>
        </w:r>
        <w:r>
          <w:instrText xml:space="preserve"> PAGEREF _Toc28410 \h </w:instrText>
        </w:r>
        <w:r>
          <w:fldChar w:fldCharType="separate"/>
        </w:r>
        <w:r>
          <w:t>38</w:t>
        </w:r>
        <w:r>
          <w:fldChar w:fldCharType="end"/>
        </w:r>
      </w:hyperlink>
    </w:p>
    <w:p>
      <w:pPr>
        <w:pStyle w:val="TOC1"/>
        <w:tabs>
          <w:tab w:val="right" w:leader="dot" w:pos="8306"/>
        </w:tabs>
      </w:pPr>
      <w:hyperlink w:anchor="_Toc21002" w:history="1">
        <w:r>
          <w:rPr>
            <w:rFonts w:ascii="仿宋" w:eastAsia="仿宋" w:hAnsi="仿宋" w:cs="仿宋" w:hint="eastAsia"/>
            <w:lang w:eastAsia="zh-CN"/>
          </w:rPr>
          <w:t>十一、新能源垃圾车项目人力资源培养与发展</w:t>
        </w:r>
        <w:r>
          <w:tab/>
        </w:r>
        <w:r>
          <w:fldChar w:fldCharType="begin"/>
        </w:r>
        <w:r>
          <w:instrText xml:space="preserve"> PAGEREF _Toc21002 \h </w:instrText>
        </w:r>
        <w:r>
          <w:fldChar w:fldCharType="separate"/>
        </w:r>
        <w:r>
          <w:t>38</w:t>
        </w:r>
        <w:r>
          <w:fldChar w:fldCharType="end"/>
        </w:r>
      </w:hyperlink>
    </w:p>
    <w:p>
      <w:pPr>
        <w:pStyle w:val="TOC2"/>
        <w:tabs>
          <w:tab w:val="right" w:leader="dot" w:pos="8306"/>
        </w:tabs>
      </w:pPr>
      <w:hyperlink w:anchor="_Toc9153" w:history="1">
        <w:r>
          <w:rPr>
            <w:rFonts w:ascii="仿宋" w:eastAsia="仿宋" w:hAnsi="仿宋" w:cs="仿宋" w:hint="eastAsia"/>
            <w:lang w:eastAsia="zh-CN"/>
          </w:rPr>
          <w:t>(一)、人才需求与规划</w:t>
        </w:r>
        <w:r>
          <w:tab/>
        </w:r>
        <w:r>
          <w:fldChar w:fldCharType="begin"/>
        </w:r>
        <w:r>
          <w:instrText xml:space="preserve"> PAGEREF _Toc9153 \h </w:instrText>
        </w:r>
        <w:r>
          <w:fldChar w:fldCharType="separate"/>
        </w:r>
        <w:r>
          <w:t>38</w:t>
        </w:r>
        <w:r>
          <w:fldChar w:fldCharType="end"/>
        </w:r>
      </w:hyperlink>
    </w:p>
    <w:p>
      <w:pPr>
        <w:pStyle w:val="TOC2"/>
        <w:tabs>
          <w:tab w:val="right" w:leader="dot" w:pos="8306"/>
        </w:tabs>
      </w:pPr>
      <w:hyperlink w:anchor="_Toc18705" w:history="1">
        <w:r>
          <w:rPr>
            <w:rFonts w:ascii="仿宋" w:eastAsia="仿宋" w:hAnsi="仿宋" w:cs="仿宋" w:hint="eastAsia"/>
            <w:lang w:eastAsia="zh-CN"/>
          </w:rPr>
          <w:t>(二)、培训与发展计划</w:t>
        </w:r>
        <w:r>
          <w:tab/>
        </w:r>
        <w:r>
          <w:fldChar w:fldCharType="begin"/>
        </w:r>
        <w:r>
          <w:instrText xml:space="preserve"> PAGEREF _Toc18705 \h </w:instrText>
        </w:r>
        <w:r>
          <w:fldChar w:fldCharType="separate"/>
        </w:r>
        <w:r>
          <w:t>39</w:t>
        </w:r>
        <w:r>
          <w:fldChar w:fldCharType="end"/>
        </w:r>
      </w:hyperlink>
    </w:p>
    <w:p>
      <w:pPr>
        <w:pStyle w:val="TOC1"/>
        <w:tabs>
          <w:tab w:val="right" w:leader="dot" w:pos="8306"/>
        </w:tabs>
      </w:pPr>
      <w:hyperlink w:anchor="_Toc10291" w:history="1">
        <w:r>
          <w:rPr>
            <w:rFonts w:ascii="仿宋" w:eastAsia="仿宋" w:hAnsi="仿宋" w:cs="仿宋" w:hint="eastAsia"/>
            <w:lang w:eastAsia="zh-CN"/>
          </w:rPr>
          <w:t>十二、生产安全保护</w:t>
        </w:r>
        <w:r>
          <w:tab/>
        </w:r>
        <w:r>
          <w:fldChar w:fldCharType="begin"/>
        </w:r>
        <w:r>
          <w:instrText xml:space="preserve"> PAGEREF _Toc10291 \h </w:instrText>
        </w:r>
        <w:r>
          <w:fldChar w:fldCharType="separate"/>
        </w:r>
        <w:r>
          <w:t>39</w:t>
        </w:r>
        <w:r>
          <w:fldChar w:fldCharType="end"/>
        </w:r>
      </w:hyperlink>
    </w:p>
    <w:p>
      <w:pPr>
        <w:pStyle w:val="TOC2"/>
        <w:tabs>
          <w:tab w:val="right" w:leader="dot" w:pos="8306"/>
        </w:tabs>
      </w:pPr>
      <w:hyperlink w:anchor="_Toc585" w:history="1">
        <w:r>
          <w:rPr>
            <w:rFonts w:ascii="仿宋" w:eastAsia="仿宋" w:hAnsi="仿宋" w:cs="仿宋" w:hint="eastAsia"/>
            <w:lang w:eastAsia="zh-CN"/>
          </w:rPr>
          <w:t>(一)、消防安全</w:t>
        </w:r>
        <w:r>
          <w:tab/>
        </w:r>
        <w:r>
          <w:fldChar w:fldCharType="begin"/>
        </w:r>
        <w:r>
          <w:instrText xml:space="preserve"> PAGEREF _Toc585 \h </w:instrText>
        </w:r>
        <w:r>
          <w:fldChar w:fldCharType="separate"/>
        </w:r>
        <w:r>
          <w:t>39</w:t>
        </w:r>
        <w:r>
          <w:fldChar w:fldCharType="end"/>
        </w:r>
      </w:hyperlink>
    </w:p>
    <w:p>
      <w:pPr>
        <w:pStyle w:val="TOC2"/>
        <w:tabs>
          <w:tab w:val="right" w:leader="dot" w:pos="8306"/>
        </w:tabs>
      </w:pPr>
      <w:hyperlink w:anchor="_Toc8067" w:history="1">
        <w:r>
          <w:rPr>
            <w:rFonts w:ascii="仿宋" w:eastAsia="仿宋" w:hAnsi="仿宋" w:cs="仿宋" w:hint="eastAsia"/>
            <w:lang w:eastAsia="zh-CN"/>
          </w:rPr>
          <w:t>(二)、防火防爆总图布置措施</w:t>
        </w:r>
        <w:r>
          <w:tab/>
        </w:r>
        <w:r>
          <w:fldChar w:fldCharType="begin"/>
        </w:r>
        <w:r>
          <w:instrText xml:space="preserve"> PAGEREF _Toc8067 \h </w:instrText>
        </w:r>
        <w:r>
          <w:fldChar w:fldCharType="separate"/>
        </w:r>
        <w:r>
          <w:t>41</w:t>
        </w:r>
        <w:r>
          <w:fldChar w:fldCharType="end"/>
        </w:r>
      </w:hyperlink>
    </w:p>
    <w:p>
      <w:pPr>
        <w:pStyle w:val="TOC2"/>
        <w:tabs>
          <w:tab w:val="right" w:leader="dot" w:pos="8306"/>
        </w:tabs>
      </w:pPr>
      <w:hyperlink w:anchor="_Toc20367" w:history="1">
        <w:r>
          <w:rPr>
            <w:rFonts w:ascii="仿宋" w:eastAsia="仿宋" w:hAnsi="仿宋" w:cs="仿宋" w:hint="eastAsia"/>
            <w:lang w:eastAsia="zh-CN"/>
          </w:rPr>
          <w:t>(三)、自然灾害防范措施</w:t>
        </w:r>
        <w:r>
          <w:tab/>
        </w:r>
        <w:r>
          <w:fldChar w:fldCharType="begin"/>
        </w:r>
        <w:r>
          <w:instrText xml:space="preserve"> PAGEREF _Toc20367 \h </w:instrText>
        </w:r>
        <w:r>
          <w:fldChar w:fldCharType="separate"/>
        </w:r>
        <w:r>
          <w:t>42</w:t>
        </w:r>
        <w:r>
          <w:fldChar w:fldCharType="end"/>
        </w:r>
      </w:hyperlink>
    </w:p>
    <w:p>
      <w:pPr>
        <w:pStyle w:val="TOC2"/>
        <w:tabs>
          <w:tab w:val="right" w:leader="dot" w:pos="8306"/>
        </w:tabs>
      </w:pPr>
      <w:hyperlink w:anchor="_Toc18864" w:history="1">
        <w:r>
          <w:rPr>
            <w:rFonts w:ascii="仿宋" w:eastAsia="仿宋" w:hAnsi="仿宋" w:cs="仿宋" w:hint="eastAsia"/>
            <w:lang w:eastAsia="zh-CN"/>
          </w:rPr>
          <w:t>(四)、安全色及安全标志使用要求</w:t>
        </w:r>
        <w:r>
          <w:tab/>
        </w:r>
        <w:r>
          <w:fldChar w:fldCharType="begin"/>
        </w:r>
        <w:r>
          <w:instrText xml:space="preserve"> PAGEREF _Toc18864 \h </w:instrText>
        </w:r>
        <w:r>
          <w:fldChar w:fldCharType="separate"/>
        </w:r>
        <w:r>
          <w:t>43</w:t>
        </w:r>
        <w:r>
          <w:fldChar w:fldCharType="end"/>
        </w:r>
      </w:hyperlink>
    </w:p>
    <w:p>
      <w:pPr>
        <w:pStyle w:val="TOC2"/>
        <w:tabs>
          <w:tab w:val="right" w:leader="dot" w:pos="8306"/>
        </w:tabs>
      </w:pPr>
      <w:hyperlink w:anchor="_Toc6196" w:history="1">
        <w:r>
          <w:rPr>
            <w:rFonts w:ascii="仿宋" w:eastAsia="仿宋" w:hAnsi="仿宋" w:cs="仿宋" w:hint="eastAsia"/>
            <w:lang w:eastAsia="zh-CN"/>
          </w:rPr>
          <w:t>(五)、防尘防毒措施</w:t>
        </w:r>
        <w:r>
          <w:tab/>
        </w:r>
        <w:r>
          <w:fldChar w:fldCharType="begin"/>
        </w:r>
        <w:r>
          <w:instrText xml:space="preserve"> PAGEREF _Toc6196 \h </w:instrText>
        </w:r>
        <w:r>
          <w:fldChar w:fldCharType="separate"/>
        </w:r>
        <w:r>
          <w:t>44</w:t>
        </w:r>
        <w:r>
          <w:fldChar w:fldCharType="end"/>
        </w:r>
      </w:hyperlink>
    </w:p>
    <w:p>
      <w:pPr>
        <w:pStyle w:val="TOC2"/>
        <w:tabs>
          <w:tab w:val="right" w:leader="dot" w:pos="8306"/>
        </w:tabs>
      </w:pPr>
      <w:hyperlink w:anchor="_Toc8931" w:history="1">
        <w:r>
          <w:rPr>
            <w:rFonts w:ascii="仿宋" w:eastAsia="仿宋" w:hAnsi="仿宋" w:cs="仿宋" w:hint="eastAsia"/>
            <w:lang w:eastAsia="zh-CN"/>
          </w:rPr>
          <w:t>(六)、防静电、触电防护及防雷措施</w:t>
        </w:r>
        <w:r>
          <w:tab/>
        </w:r>
        <w:r>
          <w:fldChar w:fldCharType="begin"/>
        </w:r>
        <w:r>
          <w:instrText xml:space="preserve"> PAGEREF _Toc8931 \h </w:instrText>
        </w:r>
        <w:r>
          <w:fldChar w:fldCharType="separate"/>
        </w:r>
        <w:r>
          <w:t>45</w:t>
        </w:r>
        <w:r>
          <w:fldChar w:fldCharType="end"/>
        </w:r>
      </w:hyperlink>
    </w:p>
    <w:p>
      <w:pPr>
        <w:pStyle w:val="TOC2"/>
        <w:tabs>
          <w:tab w:val="right" w:leader="dot" w:pos="8306"/>
        </w:tabs>
      </w:pPr>
      <w:hyperlink w:anchor="_Toc22864" w:history="1">
        <w:r>
          <w:rPr>
            <w:rFonts w:ascii="仿宋" w:eastAsia="仿宋" w:hAnsi="仿宋" w:cs="仿宋" w:hint="eastAsia"/>
            <w:lang w:eastAsia="zh-CN"/>
          </w:rPr>
          <w:t>(七)、机械设备安全保障措施</w:t>
        </w:r>
        <w:r>
          <w:tab/>
        </w:r>
        <w:r>
          <w:fldChar w:fldCharType="begin"/>
        </w:r>
        <w:r>
          <w:instrText xml:space="preserve"> PAGEREF _Toc22864 \h </w:instrText>
        </w:r>
        <w:r>
          <w:fldChar w:fldCharType="separate"/>
        </w:r>
        <w:r>
          <w:t>46</w:t>
        </w:r>
        <w:r>
          <w:fldChar w:fldCharType="end"/>
        </w:r>
      </w:hyperlink>
    </w:p>
    <w:p>
      <w:pPr>
        <w:pStyle w:val="TOC1"/>
        <w:tabs>
          <w:tab w:val="right" w:leader="dot" w:pos="8306"/>
        </w:tabs>
      </w:pPr>
      <w:hyperlink w:anchor="_Toc18187" w:history="1">
        <w:r>
          <w:rPr>
            <w:rFonts w:ascii="仿宋" w:eastAsia="仿宋" w:hAnsi="仿宋" w:cs="仿宋" w:hint="eastAsia"/>
            <w:lang w:eastAsia="zh-CN"/>
          </w:rPr>
          <w:t>十三、供应链管理</w:t>
        </w:r>
        <w:r>
          <w:tab/>
        </w:r>
        <w:r>
          <w:fldChar w:fldCharType="begin"/>
        </w:r>
        <w:r>
          <w:instrText xml:space="preserve"> PAGEREF _Toc18187 \h </w:instrText>
        </w:r>
        <w:r>
          <w:fldChar w:fldCharType="separate"/>
        </w:r>
        <w:r>
          <w:t>48</w:t>
        </w:r>
        <w:r>
          <w:fldChar w:fldCharType="end"/>
        </w:r>
      </w:hyperlink>
    </w:p>
    <w:p>
      <w:pPr>
        <w:pStyle w:val="TOC2"/>
        <w:tabs>
          <w:tab w:val="right" w:leader="dot" w:pos="8306"/>
        </w:tabs>
      </w:pPr>
      <w:hyperlink w:anchor="_Toc19847" w:history="1">
        <w:r>
          <w:rPr>
            <w:rFonts w:ascii="仿宋" w:eastAsia="仿宋" w:hAnsi="仿宋" w:cs="仿宋" w:hint="eastAsia"/>
            <w:lang w:eastAsia="zh-CN"/>
          </w:rPr>
          <w:t>(一)、供应链战略规划</w:t>
        </w:r>
        <w:r>
          <w:tab/>
        </w:r>
        <w:r>
          <w:fldChar w:fldCharType="begin"/>
        </w:r>
        <w:r>
          <w:instrText xml:space="preserve"> PAGEREF _Toc19847 \h </w:instrText>
        </w:r>
        <w:r>
          <w:fldChar w:fldCharType="separate"/>
        </w:r>
        <w:r>
          <w:t>48</w:t>
        </w:r>
        <w:r>
          <w:fldChar w:fldCharType="end"/>
        </w:r>
      </w:hyperlink>
    </w:p>
    <w:p>
      <w:pPr>
        <w:pStyle w:val="TOC2"/>
        <w:tabs>
          <w:tab w:val="right" w:leader="dot" w:pos="8306"/>
        </w:tabs>
      </w:pPr>
      <w:hyperlink w:anchor="_Toc764" w:history="1">
        <w:r>
          <w:rPr>
            <w:rFonts w:ascii="仿宋" w:eastAsia="仿宋" w:hAnsi="仿宋" w:cs="仿宋" w:hint="eastAsia"/>
            <w:lang w:eastAsia="zh-CN"/>
          </w:rPr>
          <w:t>(二)、供应商选择与合作</w:t>
        </w:r>
        <w:r>
          <w:tab/>
        </w:r>
        <w:r>
          <w:fldChar w:fldCharType="begin"/>
        </w:r>
        <w:r>
          <w:instrText xml:space="preserve"> PAGEREF _Toc764 \h </w:instrText>
        </w:r>
        <w:r>
          <w:fldChar w:fldCharType="separate"/>
        </w:r>
        <w:r>
          <w:t>49</w:t>
        </w:r>
        <w:r>
          <w:fldChar w:fldCharType="end"/>
        </w:r>
      </w:hyperlink>
    </w:p>
    <w:p>
      <w:pPr>
        <w:pStyle w:val="TOC2"/>
        <w:tabs>
          <w:tab w:val="right" w:leader="dot" w:pos="8306"/>
        </w:tabs>
      </w:pPr>
      <w:hyperlink w:anchor="_Toc8211" w:history="1">
        <w:r>
          <w:rPr>
            <w:rFonts w:ascii="仿宋" w:eastAsia="仿宋" w:hAnsi="仿宋" w:cs="仿宋" w:hint="eastAsia"/>
            <w:lang w:eastAsia="zh-CN"/>
          </w:rPr>
          <w:t>(三)、物流与库存管理</w:t>
        </w:r>
        <w:r>
          <w:tab/>
        </w:r>
        <w:r>
          <w:fldChar w:fldCharType="begin"/>
        </w:r>
        <w:r>
          <w:instrText xml:space="preserve"> PAGEREF _Toc8211 \h </w:instrText>
        </w:r>
        <w:r>
          <w:fldChar w:fldCharType="separate"/>
        </w:r>
        <w:r>
          <w:t>50</w:t>
        </w:r>
        <w:r>
          <w:fldChar w:fldCharType="end"/>
        </w:r>
      </w:hyperlink>
    </w:p>
    <w:p>
      <w:pPr>
        <w:pStyle w:val="TOC1"/>
        <w:tabs>
          <w:tab w:val="right" w:leader="dot" w:pos="8306"/>
        </w:tabs>
      </w:pPr>
      <w:hyperlink w:anchor="_Toc2009" w:history="1">
        <w:r>
          <w:rPr>
            <w:rFonts w:ascii="仿宋" w:eastAsia="仿宋" w:hAnsi="仿宋" w:cs="仿宋" w:hint="eastAsia"/>
            <w:lang w:eastAsia="zh-CN"/>
          </w:rPr>
          <w:t>十四、营销与推广策略</w:t>
        </w:r>
        <w:r>
          <w:tab/>
        </w:r>
        <w:r>
          <w:fldChar w:fldCharType="begin"/>
        </w:r>
        <w:r>
          <w:instrText xml:space="preserve"> PAGEREF _Toc2009 \h </w:instrText>
        </w:r>
        <w:r>
          <w:fldChar w:fldCharType="separate"/>
        </w:r>
        <w:r>
          <w:t>52</w:t>
        </w:r>
        <w:r>
          <w:fldChar w:fldCharType="end"/>
        </w:r>
      </w:hyperlink>
    </w:p>
    <w:p>
      <w:pPr>
        <w:pStyle w:val="TOC2"/>
        <w:tabs>
          <w:tab w:val="right" w:leader="dot" w:pos="8306"/>
        </w:tabs>
      </w:pPr>
      <w:hyperlink w:anchor="_Toc27928" w:history="1">
        <w:r>
          <w:rPr>
            <w:rFonts w:ascii="仿宋" w:eastAsia="仿宋" w:hAnsi="仿宋" w:cs="仿宋" w:hint="eastAsia"/>
            <w:lang w:eastAsia="zh-CN"/>
          </w:rPr>
          <w:t>(一)、产品/服务定位与特点</w:t>
        </w:r>
        <w:r>
          <w:tab/>
        </w:r>
        <w:r>
          <w:fldChar w:fldCharType="begin"/>
        </w:r>
        <w:r>
          <w:instrText xml:space="preserve"> PAGEREF _Toc27928 \h </w:instrText>
        </w:r>
        <w:r>
          <w:fldChar w:fldCharType="separate"/>
        </w:r>
        <w:r>
          <w:t>52</w:t>
        </w:r>
        <w:r>
          <w:fldChar w:fldCharType="end"/>
        </w:r>
      </w:hyperlink>
    </w:p>
    <w:p>
      <w:pPr>
        <w:pStyle w:val="TOC2"/>
        <w:tabs>
          <w:tab w:val="right" w:leader="dot" w:pos="8306"/>
        </w:tabs>
      </w:pPr>
      <w:hyperlink w:anchor="_Toc6810" w:history="1">
        <w:r>
          <w:rPr>
            <w:rFonts w:ascii="仿宋" w:eastAsia="仿宋" w:hAnsi="仿宋" w:cs="仿宋" w:hint="eastAsia"/>
            <w:lang w:eastAsia="zh-CN"/>
          </w:rPr>
          <w:t>(二)、市场定位与竞争分析</w:t>
        </w:r>
        <w:r>
          <w:tab/>
        </w:r>
        <w:r>
          <w:fldChar w:fldCharType="begin"/>
        </w:r>
        <w:r>
          <w:instrText xml:space="preserve"> PAGEREF _Toc6810 \h </w:instrText>
        </w:r>
        <w:r>
          <w:fldChar w:fldCharType="separate"/>
        </w:r>
        <w:r>
          <w:t>53</w:t>
        </w:r>
        <w:r>
          <w:fldChar w:fldCharType="end"/>
        </w:r>
      </w:hyperlink>
    </w:p>
    <w:p>
      <w:pPr>
        <w:pStyle w:val="TOC2"/>
        <w:tabs>
          <w:tab w:val="right" w:leader="dot" w:pos="8306"/>
        </w:tabs>
      </w:pPr>
      <w:hyperlink w:anchor="_Toc8580" w:history="1">
        <w:r>
          <w:rPr>
            <w:rFonts w:ascii="仿宋" w:eastAsia="仿宋" w:hAnsi="仿宋" w:cs="仿宋" w:hint="eastAsia"/>
            <w:lang w:eastAsia="zh-CN"/>
          </w:rPr>
          <w:t>(三)、营销渠道与策略</w:t>
        </w:r>
        <w:r>
          <w:tab/>
        </w:r>
        <w:r>
          <w:fldChar w:fldCharType="begin"/>
        </w:r>
        <w:r>
          <w:instrText xml:space="preserve"> PAGEREF _Toc8580 \h </w:instrText>
        </w:r>
        <w:r>
          <w:fldChar w:fldCharType="separate"/>
        </w:r>
        <w:r>
          <w:t>55</w:t>
        </w:r>
        <w:r>
          <w:fldChar w:fldCharType="end"/>
        </w:r>
      </w:hyperlink>
    </w:p>
    <w:p>
      <w:pPr>
        <w:pStyle w:val="TOC2"/>
        <w:tabs>
          <w:tab w:val="right" w:leader="dot" w:pos="8306"/>
        </w:tabs>
      </w:pPr>
      <w:hyperlink w:anchor="_Toc10471" w:history="1">
        <w:r>
          <w:rPr>
            <w:rFonts w:ascii="仿宋" w:eastAsia="仿宋" w:hAnsi="仿宋" w:cs="仿宋" w:hint="eastAsia"/>
            <w:lang w:eastAsia="zh-CN"/>
          </w:rPr>
          <w:t>(四)、推广与宣传活动</w:t>
        </w:r>
        <w:r>
          <w:tab/>
        </w:r>
        <w:r>
          <w:fldChar w:fldCharType="begin"/>
        </w:r>
        <w:r>
          <w:instrText xml:space="preserve"> PAGEREF _Toc10471 \h </w:instrText>
        </w:r>
        <w:r>
          <w:fldChar w:fldCharType="separate"/>
        </w:r>
        <w:r>
          <w:t>56</w:t>
        </w:r>
        <w:r>
          <w:fldChar w:fldCharType="end"/>
        </w:r>
      </w:hyperlink>
    </w:p>
    <w:p>
      <w:pPr>
        <w:pStyle w:val="TOC1"/>
        <w:tabs>
          <w:tab w:val="right" w:leader="dot" w:pos="8306"/>
        </w:tabs>
      </w:pPr>
      <w:hyperlink w:anchor="_Toc7949" w:history="1">
        <w:r>
          <w:rPr>
            <w:rFonts w:ascii="仿宋" w:eastAsia="仿宋" w:hAnsi="仿宋" w:cs="仿宋" w:hint="eastAsia"/>
            <w:lang w:eastAsia="zh-CN"/>
          </w:rPr>
          <w:t>十五、新能源垃圾车项目实施保障措施</w:t>
        </w:r>
        <w:r>
          <w:tab/>
        </w:r>
        <w:r>
          <w:fldChar w:fldCharType="begin"/>
        </w:r>
        <w:r>
          <w:instrText xml:space="preserve"> PAGEREF _Toc7949 \h </w:instrText>
        </w:r>
        <w:r>
          <w:fldChar w:fldCharType="separate"/>
        </w:r>
        <w:r>
          <w:t>61</w:t>
        </w:r>
        <w:r>
          <w:fldChar w:fldCharType="end"/>
        </w:r>
      </w:hyperlink>
    </w:p>
    <w:p>
      <w:pPr>
        <w:pStyle w:val="TOC2"/>
        <w:tabs>
          <w:tab w:val="right" w:leader="dot" w:pos="8306"/>
        </w:tabs>
      </w:pPr>
      <w:hyperlink w:anchor="_Toc13727" w:history="1">
        <w:r>
          <w:rPr>
            <w:rFonts w:ascii="仿宋" w:eastAsia="仿宋" w:hAnsi="仿宋" w:cs="仿宋" w:hint="eastAsia"/>
            <w:lang w:eastAsia="zh-CN"/>
          </w:rPr>
          <w:t>(一)、新能源垃圾车项目实施保障机制</w:t>
        </w:r>
        <w:r>
          <w:tab/>
        </w:r>
        <w:r>
          <w:fldChar w:fldCharType="begin"/>
        </w:r>
        <w:r>
          <w:instrText xml:space="preserve"> PAGEREF _Toc13727 \h </w:instrText>
        </w:r>
        <w:r>
          <w:fldChar w:fldCharType="separate"/>
        </w:r>
        <w:r>
          <w:t>61</w:t>
        </w:r>
        <w:r>
          <w:fldChar w:fldCharType="end"/>
        </w:r>
      </w:hyperlink>
    </w:p>
    <w:p>
      <w:pPr>
        <w:pStyle w:val="TOC2"/>
        <w:tabs>
          <w:tab w:val="right" w:leader="dot" w:pos="8306"/>
        </w:tabs>
      </w:pPr>
      <w:hyperlink w:anchor="_Toc27917" w:history="1">
        <w:r>
          <w:rPr>
            <w:rFonts w:ascii="仿宋" w:eastAsia="仿宋" w:hAnsi="仿宋" w:cs="仿宋" w:hint="eastAsia"/>
            <w:lang w:eastAsia="zh-CN"/>
          </w:rPr>
          <w:t>(二)、新能源垃圾车项目法律合规要求</w:t>
        </w:r>
        <w:r>
          <w:tab/>
        </w:r>
        <w:r>
          <w:fldChar w:fldCharType="begin"/>
        </w:r>
        <w:r>
          <w:instrText xml:space="preserve"> PAGEREF _Toc27917 \h </w:instrText>
        </w:r>
        <w:r>
          <w:fldChar w:fldCharType="separate"/>
        </w:r>
        <w:r>
          <w:t>65</w:t>
        </w:r>
        <w:r>
          <w:fldChar w:fldCharType="end"/>
        </w:r>
      </w:hyperlink>
    </w:p>
    <w:p>
      <w:pPr>
        <w:pStyle w:val="TOC2"/>
        <w:tabs>
          <w:tab w:val="right" w:leader="dot" w:pos="8306"/>
        </w:tabs>
      </w:pPr>
      <w:hyperlink w:anchor="_Toc25283" w:history="1">
        <w:r>
          <w:rPr>
            <w:rFonts w:ascii="仿宋" w:eastAsia="仿宋" w:hAnsi="仿宋" w:cs="仿宋" w:hint="eastAsia"/>
            <w:lang w:eastAsia="zh-CN"/>
          </w:rPr>
          <w:t>(三)、新能源垃圾车项目合同管理与法律事务</w:t>
        </w:r>
        <w:r>
          <w:tab/>
        </w:r>
        <w:r>
          <w:fldChar w:fldCharType="begin"/>
        </w:r>
        <w:r>
          <w:instrText xml:space="preserve"> PAGEREF _Toc25283 \h </w:instrText>
        </w:r>
        <w:r>
          <w:fldChar w:fldCharType="separate"/>
        </w:r>
        <w:r>
          <w:t>69</w:t>
        </w:r>
        <w:r>
          <w:fldChar w:fldCharType="end"/>
        </w:r>
      </w:hyperlink>
    </w:p>
    <w:p>
      <w:pPr>
        <w:pStyle w:val="TOC2"/>
        <w:tabs>
          <w:tab w:val="right" w:leader="dot" w:pos="8306"/>
        </w:tabs>
      </w:pPr>
      <w:hyperlink w:anchor="_Toc17740" w:history="1">
        <w:r>
          <w:rPr>
            <w:rFonts w:ascii="仿宋" w:eastAsia="仿宋" w:hAnsi="仿宋" w:cs="仿宋" w:hint="eastAsia"/>
            <w:lang w:eastAsia="zh-CN"/>
          </w:rPr>
          <w:t>(四)、新能源垃圾车项目知识产权保护策略</w:t>
        </w:r>
        <w:r>
          <w:tab/>
        </w:r>
        <w:r>
          <w:fldChar w:fldCharType="begin"/>
        </w:r>
        <w:r>
          <w:instrText xml:space="preserve"> PAGEREF _Toc17740 \h </w:instrText>
        </w:r>
        <w:r>
          <w:fldChar w:fldCharType="separate"/>
        </w:r>
        <w:r>
          <w:t>75</w:t>
        </w:r>
        <w:r>
          <w:fldChar w:fldCharType="end"/>
        </w:r>
      </w:hyperlink>
    </w:p>
    <w:p>
      <w:pPr>
        <w:pStyle w:val="TOC1"/>
        <w:tabs>
          <w:tab w:val="right" w:leader="dot" w:pos="8306"/>
        </w:tabs>
      </w:pPr>
      <w:hyperlink w:anchor="_Toc19365" w:history="1">
        <w:r>
          <w:rPr>
            <w:rFonts w:ascii="仿宋" w:eastAsia="仿宋" w:hAnsi="仿宋" w:cs="仿宋" w:hint="eastAsia"/>
            <w:lang w:eastAsia="zh-CN"/>
          </w:rPr>
          <w:t>十六、风险识别与分类</w:t>
        </w:r>
        <w:r>
          <w:tab/>
        </w:r>
        <w:r>
          <w:fldChar w:fldCharType="begin"/>
        </w:r>
        <w:r>
          <w:instrText xml:space="preserve"> PAGEREF _Toc19365 \h </w:instrText>
        </w:r>
        <w:r>
          <w:fldChar w:fldCharType="separate"/>
        </w:r>
        <w:r>
          <w:t>78</w:t>
        </w:r>
        <w:r>
          <w:fldChar w:fldCharType="end"/>
        </w:r>
      </w:hyperlink>
    </w:p>
    <w:p>
      <w:pPr>
        <w:pStyle w:val="TOC2"/>
        <w:tabs>
          <w:tab w:val="right" w:leader="dot" w:pos="8306"/>
        </w:tabs>
      </w:pPr>
      <w:hyperlink w:anchor="_Toc1008" w:history="1">
        <w:r>
          <w:rPr>
            <w:rFonts w:ascii="仿宋" w:eastAsia="仿宋" w:hAnsi="仿宋" w:cs="仿宋" w:hint="eastAsia"/>
            <w:lang w:eastAsia="zh-CN"/>
          </w:rPr>
          <w:t>(一)、风险识别</w:t>
        </w:r>
        <w:r>
          <w:tab/>
        </w:r>
        <w:r>
          <w:fldChar w:fldCharType="begin"/>
        </w:r>
        <w:r>
          <w:instrText xml:space="preserve"> PAGEREF _Toc1008 \h </w:instrText>
        </w:r>
        <w:r>
          <w:fldChar w:fldCharType="separate"/>
        </w:r>
        <w:r>
          <w:t>78</w:t>
        </w:r>
        <w:r>
          <w:fldChar w:fldCharType="end"/>
        </w:r>
      </w:hyperlink>
    </w:p>
    <w:p>
      <w:pPr>
        <w:pStyle w:val="TOC2"/>
        <w:tabs>
          <w:tab w:val="right" w:leader="dot" w:pos="8306"/>
        </w:tabs>
      </w:pPr>
      <w:hyperlink w:anchor="_Toc14718" w:history="1">
        <w:r>
          <w:rPr>
            <w:rFonts w:ascii="仿宋" w:eastAsia="仿宋" w:hAnsi="仿宋" w:cs="仿宋" w:hint="eastAsia"/>
            <w:lang w:eastAsia="zh-CN"/>
          </w:rPr>
          <w:t>(二)、风险分类</w:t>
        </w:r>
        <w:r>
          <w:tab/>
        </w:r>
        <w:r>
          <w:fldChar w:fldCharType="begin"/>
        </w:r>
        <w:r>
          <w:instrText xml:space="preserve"> PAGEREF _Toc14718 \h </w:instrText>
        </w:r>
        <w:r>
          <w:fldChar w:fldCharType="separate"/>
        </w:r>
        <w:r>
          <w:t>79</w:t>
        </w:r>
        <w:r>
          <w:fldChar w:fldCharType="end"/>
        </w:r>
      </w:hyperlink>
    </w:p>
    <w:p>
      <w:pPr>
        <w:pStyle w:val="TOC1"/>
        <w:tabs>
          <w:tab w:val="right" w:leader="dot" w:pos="8306"/>
        </w:tabs>
      </w:pPr>
      <w:hyperlink w:anchor="_Toc31795" w:history="1">
        <w:r>
          <w:rPr>
            <w:rFonts w:ascii="仿宋" w:eastAsia="仿宋" w:hAnsi="仿宋" w:cs="仿宋" w:hint="eastAsia"/>
            <w:lang w:eastAsia="zh-CN"/>
          </w:rPr>
          <w:t>十七、利益相关者分析与沟通计划</w:t>
        </w:r>
        <w:r>
          <w:tab/>
        </w:r>
        <w:r>
          <w:fldChar w:fldCharType="begin"/>
        </w:r>
        <w:r>
          <w:instrText xml:space="preserve"> PAGEREF _Toc31795 \h </w:instrText>
        </w:r>
        <w:r>
          <w:fldChar w:fldCharType="separate"/>
        </w:r>
        <w:r>
          <w:t>81</w:t>
        </w:r>
        <w:r>
          <w:fldChar w:fldCharType="end"/>
        </w:r>
      </w:hyperlink>
    </w:p>
    <w:p>
      <w:pPr>
        <w:pStyle w:val="TOC2"/>
        <w:tabs>
          <w:tab w:val="right" w:leader="dot" w:pos="8306"/>
        </w:tabs>
      </w:pPr>
      <w:hyperlink w:anchor="_Toc19940" w:history="1">
        <w:r>
          <w:rPr>
            <w:rFonts w:ascii="仿宋" w:eastAsia="仿宋" w:hAnsi="仿宋" w:cs="仿宋" w:hint="eastAsia"/>
            <w:lang w:eastAsia="zh-CN"/>
          </w:rPr>
          <w:t>(一)、利益相关者分析</w:t>
        </w:r>
        <w:r>
          <w:tab/>
        </w:r>
        <w:r>
          <w:fldChar w:fldCharType="begin"/>
        </w:r>
        <w:r>
          <w:instrText xml:space="preserve"> PAGEREF _Toc19940 \h </w:instrText>
        </w:r>
        <w:r>
          <w:fldChar w:fldCharType="separate"/>
        </w:r>
        <w:r>
          <w:t>81</w:t>
        </w:r>
        <w:r>
          <w:fldChar w:fldCharType="end"/>
        </w:r>
      </w:hyperlink>
    </w:p>
    <w:p>
      <w:pPr>
        <w:pStyle w:val="TOC2"/>
        <w:tabs>
          <w:tab w:val="right" w:leader="dot" w:pos="8306"/>
        </w:tabs>
      </w:pPr>
      <w:hyperlink w:anchor="_Toc32659" w:history="1">
        <w:r>
          <w:rPr>
            <w:rFonts w:ascii="仿宋" w:eastAsia="仿宋" w:hAnsi="仿宋" w:cs="仿宋" w:hint="eastAsia"/>
            <w:lang w:eastAsia="zh-CN"/>
          </w:rPr>
          <w:t>(二)、沟通计划</w:t>
        </w:r>
        <w:r>
          <w:tab/>
        </w:r>
        <w:r>
          <w:fldChar w:fldCharType="begin"/>
        </w:r>
        <w:r>
          <w:instrText xml:space="preserve"> PAGEREF _Toc32659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37"/>
      <w:r>
        <w:rPr>
          <w:rFonts w:ascii="仿宋" w:eastAsia="仿宋" w:hAnsi="仿宋" w:cs="仿宋" w:hint="eastAsia"/>
          <w:sz w:val="28"/>
          <w:lang w:eastAsia="zh-CN"/>
        </w:rPr>
        <w:t>一、新能源垃圾车项目建设背景及必要性分析</w:t>
      </w:r>
      <w:bookmarkEnd w:id="2"/>
    </w:p>
    <w:p>
      <w:pPr>
        <w:pStyle w:val="Heading2"/>
        <w:rPr>
          <w:rFonts w:ascii="仿宋" w:eastAsia="仿宋" w:hAnsi="仿宋" w:cs="仿宋" w:hint="eastAsia"/>
          <w:lang w:eastAsia="zh-CN"/>
        </w:rPr>
      </w:pPr>
      <w:bookmarkStart w:id="3" w:name="_Toc30877"/>
      <w:r>
        <w:rPr>
          <w:rFonts w:ascii="仿宋" w:eastAsia="仿宋" w:hAnsi="仿宋" w:cs="仿宋" w:hint="eastAsia"/>
          <w:lang w:eastAsia="zh-CN"/>
        </w:rPr>
        <w:t>(一)、新能源垃圾车项目背景分析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垃圾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垃圾车项目在这个潮流中的定位。同时，我们将关注行业内涌现的新兴机遇，以便新能源垃圾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垃圾车项目提供了强大的发展动力。我们将聚焦于行业内最新的技术发展趋势，包括但不限于人工智能、大数据分析、物联网等领域。通过深度的技术研究，我们将确保新能源垃圾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能源垃圾车项目发展的源泉。我们将投入更多的精力对市场需求进行深入剖析，超越表面的需求，深入挖掘潜在的市场痛点和机遇。通过对市场需求的细致了解，新能源垃圾车项目将更有针对性地设计解决方案，满足市场的多样化需求，从而更好地促进新能源垃圾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能源垃圾车项目战略至关重要。我们将对竞争态势进行更为深入的分析，包括但不限于市场份额、产品特点、客户满意度等多个维度。通过深度的竞争分析，新能源垃圾车项目将能够更准确地把握市场脉搏，制定具有竞争力的新能源垃圾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新能源垃圾车项目的发展具有直接的影响。我们将进行更为全面的法规和政策分析，了解行业发展中的潜在法律风险和合规挑战。通过充分了解和遵守相关法规，新能源垃圾车项目将确保在法律框架内合法合规运营，为新能源垃圾车项目的稳健发展提供有力支持。</w:t>
      </w:r>
    </w:p>
    <w:p>
      <w:pPr>
        <w:pStyle w:val="Heading2"/>
        <w:ind w:firstLine="560" w:firstLineChars="200"/>
        <w:rPr>
          <w:rFonts w:ascii="仿宋" w:eastAsia="仿宋" w:hAnsi="仿宋" w:cs="仿宋" w:hint="eastAsia"/>
          <w:sz w:val="28"/>
          <w:lang w:eastAsia="zh-CN"/>
        </w:rPr>
      </w:pPr>
      <w:bookmarkStart w:id="4" w:name="_Toc16694"/>
      <w:r>
        <w:rPr>
          <w:rFonts w:ascii="仿宋" w:eastAsia="仿宋" w:hAnsi="仿宋" w:cs="仿宋" w:hint="eastAsia"/>
          <w:sz w:val="28"/>
          <w:lang w:eastAsia="zh-CN"/>
        </w:rPr>
        <w:t>(二)、新能源垃圾车项目建设必要性分析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建设的迫切性源于对行业发展趋势的深刻洞察。我们正处于一个行业变革的时代，科技创新、数字化转型成为企业发展的关键动力。新能源垃圾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建设不仅仅是为了跟上潮流，更是为了通过技术创新推动企业的持续发展。通过引入先进的技术和解决方案，新能源垃圾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能源垃圾车项目的建设成为必然选择，通过提高产品质量、拓展服务领域，从而在竞争中获得更多的机会。新能源垃圾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能源垃圾车项目建设的必要性体现在对客户需求更精准的满足。通过新能源垃圾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建设的背后是对企业持续创新的追求。只有通过不断创新，企业才能在竞争中立于不败之地。新能源垃圾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321"/>
      <w:r>
        <w:rPr>
          <w:rFonts w:ascii="仿宋" w:eastAsia="仿宋" w:hAnsi="仿宋" w:cs="仿宋" w:hint="eastAsia"/>
          <w:sz w:val="28"/>
          <w:lang w:eastAsia="zh-CN"/>
        </w:rPr>
        <w:t>二、新能源垃圾车项目可持续发展</w:t>
      </w:r>
      <w:bookmarkEnd w:id="5"/>
    </w:p>
    <w:p>
      <w:pPr>
        <w:pStyle w:val="Heading2"/>
        <w:rPr>
          <w:rFonts w:ascii="仿宋" w:eastAsia="仿宋" w:hAnsi="仿宋" w:cs="仿宋" w:hint="eastAsia"/>
          <w:lang w:eastAsia="zh-CN"/>
        </w:rPr>
      </w:pPr>
      <w:bookmarkStart w:id="6" w:name="_Toc157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新能源垃圾车项目团队着眼于未来，明确了可持续发展的战略方向。制定的具体可持续发展目标包括降低资源使用、采用环保技术、最大化社会效益等。这一步骤不仅有助于新能源垃圾车项目在环保和社会责任方面达到最高标准，也为未来提供了明确的指引，确保新能源垃圾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可持续实践的融入新能源垃圾车项目管理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垃圾车项目管理周期。从新能源垃圾车项目规划开始，新能源垃圾车项目团队就考虑了环境和社会的因素。在执行阶段，新能源垃圾车项目团队积极推动绿色技术的应用，优化资源利用。此外，关注员工的社会责任，通过培训和沟通活动提高员工对可持续发展的认知，使他们能够在日常工作中践行可持续实践。这些举措不仅为新能源垃圾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7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扎根于新能源垃圾车项目的可持续发展理念，我们深信环保与社会责任是新能源垃圾车项目成功的关键支柱。在新能源垃圾车项目的每一步，我们都致力于通过创新和实践，履行对环境和社会的坚定责任。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团队通过引入先进的环保技术、建立高效的废物处理系统以及推动能源节约措施，积极履行环保责任。定期的环保监测和评估确保新能源垃圾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不仅致力于自身可持续发展，还注重对社会的回馈。通过支持社区新能源垃圾车项目、参与慈善事业、提供培训机会等方式，新能源垃圾车项目积极履行社会责任。与当地社区建立积极互动，关注员工的工作与生活平衡，以及员工的身心健康，是新能源垃圾车项目在社会责任层面的关键举措。这样的实践不仅增强了新能源垃圾车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5664"/>
      <w:r>
        <w:rPr>
          <w:rFonts w:ascii="仿宋" w:eastAsia="仿宋" w:hAnsi="仿宋" w:cs="仿宋" w:hint="eastAsia"/>
          <w:sz w:val="28"/>
          <w:lang w:eastAsia="zh-CN"/>
        </w:rPr>
        <w:t>三、新能源垃圾车项目绩效评估</w:t>
      </w:r>
      <w:bookmarkEnd w:id="8"/>
    </w:p>
    <w:p>
      <w:pPr>
        <w:pStyle w:val="Heading2"/>
        <w:rPr>
          <w:rFonts w:ascii="仿宋" w:eastAsia="仿宋" w:hAnsi="仿宋" w:cs="仿宋" w:hint="eastAsia"/>
          <w:lang w:eastAsia="zh-CN"/>
        </w:rPr>
      </w:pPr>
      <w:bookmarkStart w:id="9" w:name="_Toc914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我们设计了一套全面的绩效评估指标，以确保新能源垃圾车项目的可控和成功交付。这些指标跨足新能源垃圾车项目目标、成本、进度和质量等多个维度，为我们提供了全面洞察新能源垃圾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目标达成率是我们关注的首要指标。我们设定了明确的目标，并通过定期监测和评估，迅速发现并应对潜在的目标偏差。这为新能源垃圾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成本绩效是另一个核心关注点。通过实际成本与预算成本的对比分析，我们深入了解成本差异的原因，及时调整资源分配，保持新能源垃圾车项目在经济效益方面的合理水平。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进度作为关键的绩效指标之一，得到了精心的关注。我们制定了详细的新能源垃圾车项目进度计划，并设立了进度符合度指标，确保实际进度与计划进度保持一致。这使我们能够快速发现和解决潜在的进度问题，保持新能源垃圾车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垃圾车项目绩效的不可或缺的一环。我们引入了一系列的质量标准和客户满意度指标，以确保新能源垃圾车项目交付的成果在质量上达到或超越预期水平。通过持续监测这些指标，我们努力提升新能源垃圾车项目整体质量水平，为新能源垃圾车项目的成功交付提供有力保障。通过这些科学且全面的绩效评估，我们能够更好地引导新能源垃圾车项目的持续改进，确保新能源垃圾车项目目标的顺利达成。</w:t>
      </w:r>
    </w:p>
    <w:p>
      <w:pPr>
        <w:pStyle w:val="Heading2"/>
        <w:ind w:firstLine="560" w:firstLineChars="200"/>
        <w:rPr>
          <w:rFonts w:ascii="仿宋" w:eastAsia="仿宋" w:hAnsi="仿宋" w:cs="仿宋" w:hint="eastAsia"/>
          <w:sz w:val="28"/>
          <w:lang w:eastAsia="zh-CN"/>
        </w:rPr>
      </w:pPr>
      <w:bookmarkStart w:id="10" w:name="_Toc1536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绩效评估是新能源垃圾车项目中的关键环节，为确保新能源垃圾车项目达到预期目标，我们采用了多层次、多维度的绩效评估方法。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垃圾车项目的战略目标对齐，确保每个决策和行动都与新能源垃圾车项目整体目标保持一致。团队会定期召开战略对齐会议，审视当前工作与新能源垃圾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垃圾车项目进度、质量、成本和风险等方面。这些指标通过数据收集和分析，为新能源垃圾车项目管理团队提供了客观的评估依据。例如，我们通过新能源垃圾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绩效评估不仅仅停留在新能源垃圾车项目内部，还考虑了新能源垃圾车项目对外部环境的影响。我们定期进行干系人满意度调查，以了解各利益相关方对新能源垃圾车项目的期望和满意度，并及时做出调整。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这种多层次、多角度的绩效评估方法，使得我们能够全面了解新能源垃圾车项目的运行状态，及时做出调整，确保新能源垃圾车项目在不断变化的环境中保持稳健前行。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2948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为了确保新能源垃圾车项目的有效管理和不断优化，我们采用了精心设计的绩效评估周期。这个周期旨在实现灵活、实时和全面的评估，以适应新能源垃圾车项目执行中的各种挑战。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垃圾车项目的不同需求，分为短期、中期和长期。短期评估关注每个迭代或工作周期，以及时发现和解决当前任务中的问题。中期评估涵盖几个迭代，深入了解整体新能源垃圾车项目的趋势和性能。长期评估则着眼于整个新能源垃圾车项目阶段，确保新能源垃圾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垃圾车项目管理工具和协作平台，团队成员能够随时更新和分享新能源垃圾车项目数据。这种实时性的反馈机制使我们能够及时察觉潜在问题，快速调整，保持新能源垃圾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能源垃圾车项目的决策制定密不可分。每个周期的新能源垃圾车项目回顾会议成为集体总结经验、识别问题深层次原因并找到创新解决方案的平台。这种定期的反思与调整机制使新能源垃圾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8"/>
      <w:r>
        <w:rPr>
          <w:rFonts w:ascii="仿宋" w:eastAsia="仿宋" w:hAnsi="仿宋" w:cs="仿宋" w:hint="eastAsia"/>
          <w:sz w:val="28"/>
          <w:lang w:eastAsia="zh-CN"/>
        </w:rPr>
        <w:t>四、新能源垃圾车项目危机管理</w:t>
      </w:r>
      <w:bookmarkEnd w:id="12"/>
    </w:p>
    <w:p>
      <w:pPr>
        <w:pStyle w:val="Heading2"/>
        <w:rPr>
          <w:rFonts w:ascii="仿宋" w:eastAsia="仿宋" w:hAnsi="仿宋" w:cs="仿宋" w:hint="eastAsia"/>
          <w:lang w:eastAsia="zh-CN"/>
        </w:rPr>
      </w:pPr>
      <w:bookmarkStart w:id="13" w:name="_Toc255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危机管理中，危机预警与识别是确保新能源垃圾车项目稳健运行的核心步骤。通过建立全面的监测机制，新能源垃圾车项目团队旨在及时发现和理解潜在的风险和危机因素，以便采取及时的预防和应对措施，确保新能源垃圾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首先，通过深入的风险评估，新能源垃圾车项目团队全面分析了整个新能源垃圾车项目和各个阶段可能存在的威胁。这包括准确评估每个潜在风险的发生概率和可能影响的程度，为后续危机预警提供了有力支持。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垃圾车项目团队着重于明确定义新能源垃圾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垃圾车项目进展的持续监控，团队能够及时发现潜在问题并作出迅速反应。新能源垃圾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在这一阶段，团队的专业素养和反应速度将发挥至关重要的作用，以确保潜在危机能够在初期得到有效的处理，最大程度地减轻负面影响。通过危机预警与识别，新能源垃圾车项目得以更有序、可控地推进。</w:t>
      </w:r>
    </w:p>
    <w:p>
      <w:pPr>
        <w:pStyle w:val="Heading2"/>
        <w:ind w:firstLine="560" w:firstLineChars="200"/>
        <w:rPr>
          <w:rFonts w:ascii="仿宋" w:eastAsia="仿宋" w:hAnsi="仿宋" w:cs="仿宋" w:hint="eastAsia"/>
          <w:sz w:val="28"/>
          <w:lang w:eastAsia="zh-CN"/>
        </w:rPr>
      </w:pPr>
      <w:bookmarkStart w:id="14" w:name="_Toc2594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在危机发生时，新能源垃圾车项目团队立即行动，成立了应急小组。该小组的任务是迅速制定并实施紧急应对措施，以最小化潜在损失。以下是采取的主要措施：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暂停新能源垃圾车项目进度：为遏制危机蔓延，新能源垃圾车项目暂时停止进行，以便全面评估当前状况。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资源重新分配：重新评估新能源垃圾车项目资源的分配，确保最大限度地减小损失。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实时沟通：与关键利益相关者建立实时沟通机制，向他们传递新能源垃圾车项目危机的实际状况，保障新能源垃圾车项目核心利益。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在紧急应对的同时，新能源垃圾车项目团队强调了团队协作和有效沟通的重要性。以下是团队协作的关键举措：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信息共享机制：建立了信息共享平台，确保团队成员能够及时获取新能源垃圾车项目危机的实时信息。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领导者沟通：新能源垃圾车项目领导者通过定期会议和即时沟通工具，指导团队应对危机，保持团队稳定运行。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随着危机得到初步控制，新能源垃圾车项目团队转向制定恢复计划，以确保新能源垃圾车项目能够从中迅速恢复。主要恢复计划包括：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修复受损的进度计划：重新评估新能源垃圾车项目进度，制定修复计划，确保新能源垃圾车项目尽快回归正常进程。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重新调整资源分配：优化资源分配，确保新能源垃圾车项目在有限资源下高效运转。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风险管理机制加强：对新能源垃圾车项目风险进行全面评估，制定更强化的风险管理策略，以预防未来可能的危机。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509"/>
      <w:r>
        <w:rPr>
          <w:rFonts w:ascii="仿宋" w:eastAsia="仿宋" w:hAnsi="仿宋" w:cs="仿宋" w:hint="eastAsia"/>
          <w:sz w:val="28"/>
          <w:lang w:eastAsia="zh-CN"/>
        </w:rPr>
        <w:t>五、新能源垃圾车项目选址可行性分析</w:t>
      </w:r>
      <w:bookmarkEnd w:id="15"/>
    </w:p>
    <w:p>
      <w:pPr>
        <w:pStyle w:val="Heading2"/>
        <w:rPr>
          <w:rFonts w:ascii="仿宋" w:eastAsia="仿宋" w:hAnsi="仿宋" w:cs="仿宋" w:hint="eastAsia"/>
          <w:lang w:eastAsia="zh-CN"/>
        </w:rPr>
      </w:pPr>
      <w:bookmarkStart w:id="16" w:name="_Toc4531"/>
      <w:r>
        <w:rPr>
          <w:rFonts w:ascii="仿宋" w:eastAsia="仿宋" w:hAnsi="仿宋" w:cs="仿宋" w:hint="eastAsia"/>
          <w:lang w:eastAsia="zh-CN"/>
        </w:rPr>
        <w:t>(一)、新能源垃圾车项目选址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该新能源垃圾车项目选址位于XX省XX市XX区XXX街道</w:t>
      </w:r>
    </w:p>
    <w:p>
      <w:pPr>
        <w:pStyle w:val="Heading2"/>
        <w:ind w:firstLine="560" w:firstLineChars="200"/>
        <w:rPr>
          <w:rFonts w:ascii="仿宋" w:eastAsia="仿宋" w:hAnsi="仿宋" w:cs="仿宋" w:hint="eastAsia"/>
          <w:sz w:val="28"/>
          <w:lang w:eastAsia="zh-CN"/>
        </w:rPr>
      </w:pPr>
      <w:bookmarkStart w:id="17" w:name="_Toc153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新能源垃圾车项目的征地面积将根据新能源垃圾车项目的实际规模和需求进行精确规划。具体面积XXX平方米，旨在确保新能源垃圾车项目不仅能够满足当前的发展需求，还能够预留空间以适应未来的扩展。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净用地面积是在征地面积基础上去除不可利用面积后的实际可开发用地。具体面积XXX平方米，考虑到环保、交通、安全等多方面因素，以确保新能源垃圾车项目在整体利用效率上达到最优。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新能源垃圾车项目计划建设的建筑总规模具体面积XXX平方米。这一规模的确定综合考虑了新能源垃圾车项目的性质、规模，以及城市规划的相关要求，确保建筑布局与周边环境协调一致。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绿地率是新能源垃圾车项目用地中被规划为绿地的比例。具体面积XXX平方米，旨在通过合理规划绿地，改善新能源垃圾车项目周边环境，提升居民生活质量，并符合城市整体绿化规划。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容积率是用地上可以建设的建筑总体积与用地面积之比。具体面积XXX，通过合理的容积率规划，确保新能源垃圾车项目建筑规模与周边环境和谐共生。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垃圾车项目选址与当地城市规划相一致，具体面积XXX平方米。通过与城市规划部门深入沟通，确保新能源垃圾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新能源垃圾车项目选址符合当地产业政策，具体面积XXX平方米。这包括新能源垃圾车项目对当地经济的促进作用，以及对相关产业的带动效应，确保新能源垃圾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用地总体要求必须符合环保和可持续发展的原则，具体面积XXX平方米。通过采用绿色建筑设计、节能减排等措施，确保新能源垃圾车项目在建设和运营过程中对环境的影响最小化，达到可持续发展的要求。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确保新能源垃圾车项目选址具备必要的公共设施配套，具体面积XXX平方米。这包括交通便利性、教育、医疗等基础设施，以提高居民生活品质，使得新能源垃圾车项目选址更具吸引力。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考虑用地总体要求对当地社会稳定性的影响，具体面积XXX平方米。通过深入了解当地社区反馈，确保新能源垃圾车项目的选址和建设过程对当地社会和谐稳定产生积极作用。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垃圾车项目选址不仅符合法规和规划，还在实际操作中具有可行性。这一全面规划将为新能源垃圾车项目的成功实施提供坚实的基础，确保新能源垃圾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5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垃圾车项目的设备规划和空间设计中，我们将采取灵活设备布局的措施。设备布局将根据实际需求进行灵活设计，避免不必要的浪费。通过合理规划设备摆放位置，我们将提高设备的利用率，减少设备间距，以确保新能源垃圾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垃圾车项目内部引入共享设施的概念，例如共享会议室、办公区等。通过这种方式，我们可以减少对资源的重复建设，提高资源共享效率，从而减小新能源垃圾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1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https://d.book118.com/808056112135006034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E430D7"/>
    <w:rsid w:val="29E430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561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2024-02-08T01:01:00Z</dcterms:created>
  <dcterms:modified xsi:type="dcterms:W3CDTF">2024-02-08T01:01:23Z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98393FE8BFE6477FA72F8BEC3BAEEF94_11</vt:lpwstr>
  </property>
  <property fmtid="{D5CDD505-2E9C-101B-9397-08002B2CF9AE}" pid="3" name="KSOProductBuildVer">
    <vt:lpwstr>2052-12.1.0.16250</vt:lpwstr>
  </property>
</Properties>
</file>