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仿宋" w:eastAsia="仿宋" w:hAnsi="仿宋" w:cs="仿宋"/>
          <w:b w:val="0"/>
          <w:color w:val="000000"/>
          <w:sz w:val="28"/>
        </w:rPr>
      </w:pPr>
      <w:r>
        <w:rPr>
          <w:rFonts w:ascii="华文仿宋" w:eastAsia="华文仿宋" w:hAnsi="华文仿宋" w:cs="华文仿宋"/>
          <w:b/>
          <w:color w:val="000000"/>
          <w:sz w:val="32"/>
        </w:rPr>
        <w:t>农业公司管理制度范文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为了本公司能够稳步健康的发展，员工能获得更大的经济利益，营造一个安全和谐的工作环境，特制定如下规章制度。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一、考勤制度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公司员工必须自觉遵守劳动纪律，按时上、下班，不迟到、不早退。工作时间不得擅自离开工作岗位，离岗外出须经本部门负责人同意。如有特殊情况不能上班需提前请假。住宿人员晚间不得擅自外出，如因此发生的各种事故，后果自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二、保管制度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建立物资进出库明细帐。物资、工具的出入库必须经保管人员批准，工具使用后必须入库，公司的物资不得外借和挪用，如有特殊情况需经领导批准，方可借用。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三、车间制度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育苗车间禁止吸烟、乱扔杂物、吃零食、工作时手上禁止擦化妆品，保持车间卫生。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必须做到安全生产，正确使用电器，地沟板要摆放定位。</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进入车间必须穿靴子，不得穿拖鞋工作，以防出现事故。</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值班人员必须坚守岗位，定时检查池内水位、充氧状态，不得脱岗。因脱岗造成的损失，当事人要负相应的责任。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不得在车间内接打聊天电话、大声喧哗、疯闹。</w:t>
      </w:r>
    </w:p>
    <w:p w:rsidR="00A77B3E">
      <w:pPr>
        <w:bidi w:val="0"/>
        <w:spacing w:line="360" w:lineRule="auto"/>
        <w:ind w:firstLine="600"/>
        <w:jc w:val="left"/>
        <w:rPr>
          <w:rFonts w:ascii="仿宋" w:eastAsia="仿宋" w:hAnsi="仿宋" w:cs="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val="0"/>
          <w:color w:val="000000"/>
          <w:sz w:val="28"/>
        </w:rPr>
        <w:t>内检员职责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负责无公害农产品质量安全管理目标与保证声明、质量安全管理手册、无公害农产品生产技术操作规程和生产过程记录档案。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指导本单位工作人员具体实施无公害农产品质量安全管理体系的文件和制度。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____实施无公害农产品生产的内部检查、对不符合要求的项目及时整改、完善、确保农产品质量安全。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按有关规定及规程要求、____相关的附报材料向有关单位进行申报。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配合各级农产品管理部门对本单位无公害农产品的生产、销售及标志使用等活动将进行监督管理。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产品追溯制度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一、生产部门负责产品标识与追溯的归口管理；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二、综合管理部负责检验状态的标识；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三、仓管人员负责对物资进货与贮存的标识；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各生产环节人员负责实施生产过程辖区内产品的标识与追溯；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五、出厂包装人员负责对成品的标识与追溯；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六、销售人员负责对客户所有信息进行将记录。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水产养殖科学用药制度</w:t>
      </w:r>
    </w:p>
    <w:p w:rsidR="00A77B3E">
      <w:pPr>
        <w:bidi w:val="0"/>
        <w:spacing w:line="360" w:lineRule="auto"/>
        <w:ind w:firstLine="600"/>
        <w:jc w:val="left"/>
        <w:rPr>
          <w:rFonts w:ascii="仿宋" w:eastAsia="仿宋" w:hAnsi="仿宋" w:cs="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val="0"/>
          <w:color w:val="000000"/>
          <w:sz w:val="28"/>
        </w:rPr>
        <w:t>按照农业部无公害食品《渔用药物使用准则》的有关规定执行本制度。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加强科学养殖，“以防为主，防治结合”，从健康养殖角度预防疾病的发生。选择正确的治疗方法，安全用药。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2、遵循国家和有关部门的规定，严禁购买和使用“三无”渔药。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严禁使用高毒、高残留或具有三致毒性（致癌、致畸、致突变）的渔药。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4、严禁使用对水环境有严重破坏而又难以修复的渔药。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5、严禁直接将新近开发的人用新药作为渔药的主要或次要成分。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6、提倡使用水产专用药、生物源渔药和渔用生物制品。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对养殖用药进行记录、____，对出池水产品进行检测、跟踪，杜绝非法用药行为。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养殖产品在上市前，应有相应的休药期，确保上市水产品的药物残留限量符合ny5070-____《无公害食品水产品中渔药残留限量的要求》。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9、自觉接受技术指导和培训，接受质量管理部门的监督。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水产养殖（育苗）生产水质检测制度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为保证水产养殖（育苗）用水达标使用，确保养殖水产品（苗种）质量，特制定本制度。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每年在生产活动开展前进行水质检测，检测结果应符合ny5051-____〈无公害食品淡水养殖用水水质〉、ny5052-____〈无公害食品海水养殖用水水质〉及gb11607-89〈渔业水质标准〉等标准中有关规定。</w:t>
      </w:r>
    </w:p>
    <w:p w:rsidR="00A77B3E">
      <w:pPr>
        <w:bidi w:val="0"/>
        <w:spacing w:line="360" w:lineRule="auto"/>
        <w:ind w:firstLine="600"/>
        <w:jc w:val="left"/>
        <w:rPr>
          <w:rFonts w:ascii="仿宋" w:eastAsia="仿宋" w:hAnsi="仿宋" w:cs="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水质检测应委托具有资质的检测单位抽样检测，不得送检。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水质检测项目为：悬浮物、漂浮物、色、嗅、味、ph值、生化需氧量（bod）、化学需氧量（cod）、大肠菌群、粪大肠菌群、氨氮、硝酸盐、亚硝酸盐、磷酸盐、铜、锌、铅、铬、镉、汞、砷、镍、六六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滴滴涕、马拉硫磷、甲基对硫磷、乐果、多氯联苯、呋喃丹等。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水质检测合格后方能进行生产活动，若水质不合格，待改良水质达标后方可进行生产活动。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在生产活动中，若水质出现异常，则需重新检测。</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加强水质的日常管理，确保无人为破坏水质现象发生。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正本或复印本存入生产档案，有效期一年。</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养殖水产品标签制度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为加强对水产品标签的管理，保证水产品的质量，维护生产者、经营者和消费者的合法权益，根据《____农产品质量安全法》，制定本制度。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水产养殖生产单位在制定水产品标签时，应严格执行国家有关标准的具体规定。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水产养殖单位销售水产品应当附具水产品标签，注明单位名称、地址，产品种类、规格，出池日期、产品质量、保质期等。</w:t>
      </w:r>
    </w:p>
    <w:p w:rsidR="00A77B3E">
      <w:pPr>
        <w:bidi w:val="0"/>
        <w:spacing w:line="360" w:lineRule="auto"/>
        <w:ind w:firstLine="600"/>
        <w:jc w:val="left"/>
        <w:rPr>
          <w:rFonts w:ascii="仿宋" w:eastAsia="仿宋" w:hAnsi="仿宋" w:cs="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获得无公害农产品认证证书的单位或者个人，可以在证书规定的产品、包装、标签、广告、说明书上使用无公害农产品标志。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凡获得无公害农产品认证证书的单位和个人，均可向认证机构申请无公害农产品标志，应当在认证的品种、数量等范围内使用。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严禁伪造、变更、盗用、冒用、买卖和转让水产品标签，并自觉接受质量管理部门的监督。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养殖场消毒制度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消毒是切断动物疫病传播途径，消灭病源的有效措施，为全面防止重大动物疫病的发生与传播，特制定消毒制度。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严格执行《动物防疫法》和其它法规、条例的有关规定，认真执行消毒制度，遵守消毒操作规范；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养殖场内的设备、工具、运输车辆、备品等每周清洗干净，用消毒剂彻底消毒，场内杂物定期清理、焚烧；</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三、养殖场内及周边环境应做到定期的消毒；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养殖场的垃圾要运往指定的粪垃圾堆积处理场，严禁乱抛、乱倒；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必须配备消毒器具和消毒药品，要严格按照消毒药品的使用说明使用，做好记录。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养殖档案管理制度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一、设置养殖档案专卷专柜，并专人管理。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对各类水质检测记录、病害发生和用药记录、饲料采购及留样记录、检查生产日志的记</w:t>
      </w:r>
    </w:p>
    <w:p w:rsidR="00A77B3E">
      <w:pPr>
        <w:bidi w:val="0"/>
        <w:spacing w:line="360" w:lineRule="auto"/>
        <w:ind w:firstLine="600"/>
        <w:jc w:val="left"/>
        <w:rPr>
          <w:rFonts w:ascii="仿宋" w:eastAsia="仿宋" w:hAnsi="仿宋" w:cs="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val="0"/>
          <w:color w:val="000000"/>
          <w:sz w:val="28"/>
        </w:rPr>
        <w:t>录、投放苗种、养殖生产和产量记录、销售数量和销售去向等各环节及时、准确、如实记录。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养殖档案管理人员及时收集、汇总、保管生产和防疫记录，并按类别、时间等归类装订成册。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按照无公害生产标准要求，审核生产记录，对于存在问题及时向场长汇报，以便随时纠正。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五、每项生产和防疫记录最少保留____年。</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应当销毁的档案应严格按操作规程执行，作好销毁记录，长期保存备查。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无害化处理制度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当养殖场的鱼类无故死亡时，必须坚持“五不一处理”原则：即不宰杀、不贩运、不买卖、不丢弃、不食用，进行彻底的无害化处理。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养殖场必须根据养殖规模在场内下风口修一个无害化处理化尸池。</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当养殖场发生重大动物疫情时，除对病死的鱼类进行无害化处理外，还应根据动物防疫主管部门____决定，对同群鱼类进行扑杀和无害化处理。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当养殖场的鱼类发生传染病时，一律不允许交易、贩运，就地进行隔离观察和治疗。</w:t>
      </w:r>
    </w:p>
    <w:p w:rsidR="00A77B3E">
      <w:pPr>
        <w:bidi w:val="0"/>
        <w:spacing w:line="360" w:lineRule="auto"/>
        <w:ind w:firstLine="600"/>
        <w:jc w:val="left"/>
        <w:rPr>
          <w:rFonts w:ascii="仿宋" w:eastAsia="仿宋" w:hAnsi="仿宋" w:cs="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无害化处理过程必须在驻场兽医和当地动物卫生监督机构的监督下进行，并认真对无害化处理的鱼类数量、死因、体重及处理方法、时间等进行详细的记录、记载。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无害化处理完后，必须彻底对其养殖场进行消毒、防止病原传播。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在无害化处理过程中及疫病流行期间要注意个人防护，防止人传染人。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卫生防疫管理制度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1、生活区的垃圾具备防护措施，及时清理，保持清洁。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2、养殖用具每天清洗一次，保持干净。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3、外来人员不得随时进入养殖区。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发现局部发生疫病时，养殖用具进行消毒，做好发病源的有效隔离。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病死鱼类当天销毁，用过的药品外包装等统一放置并定期销毁。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6、购进的鱼苗经过检疫，防止病原体传入。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7、定期对养殖场进行消毒和疾病防疫药品投放。</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饲料管理制度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1、饲料需来自无农药全生态的农家生产产品。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2、饲料中不得添加国家禁止使用的药物或添加剂。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饲料进仓应由采购人员与仓库管理员当面交接，并填写入库单，仓管员还必须清点进仓饲料数量及质量。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仓管员应保持有仓库的卫生。库内禁止放置任何药品和有害物质，饲料必须隔墙离地分品种存放。</w:t>
      </w:r>
    </w:p>
    <w:p w:rsidR="00A77B3E">
      <w:pPr>
        <w:bidi w:val="0"/>
        <w:spacing w:line="360" w:lineRule="auto"/>
        <w:ind w:firstLine="600"/>
        <w:jc w:val="left"/>
        <w:rPr>
          <w:rFonts w:ascii="仿宋" w:eastAsia="仿宋" w:hAnsi="仿宋" w:cs="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5、建立饲料进出仓库记录，详细记录每天进出仓情况。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6、饲料调配应由技术员根据实际情况配制和投量。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调配间、搅拌机及用具应保持清洁，做到不定时的消毒，调配间禁止放置有害物品。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招聘管理制度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一、总则</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为及时有效地补充公司所需人才，建立健全良好的人才选用机制，满足公司发展需要，特制定本制度。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本制度规定了公司内部发展人员、岗位调整和面向社会招聘人才的基本程序、方法、规定、要求。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公司使用、招聘人才坚持“公开”、“平等”、“竞争”、“择优”、“自愿”的原则。</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4、本制度适用于公司所有员工。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二、招聘需求和招聘计划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人力资源部每年____月份____进行岗位及人员需求调查和汇总，根据业务变化、岗位变化等因素调整公司____架构和部门分工，确定人员编制并制定年度招聘需求和招聘计划；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公司人力资源规划、人员编制是确定岗位招聘的基本依据，各部门用人应严格控制在编制范围内。</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空缺岗位所需人员首先在本公司内部进行公开招聘，如不能满足岗位要求再进行社会招聘。</w:t>
      </w:r>
    </w:p>
    <w:p w:rsidR="00A77B3E">
      <w:pPr>
        <w:bidi w:val="0"/>
        <w:spacing w:line="360" w:lineRule="auto"/>
        <w:ind w:firstLine="600"/>
        <w:jc w:val="left"/>
        <w:rPr>
          <w:rFonts w:ascii="仿宋" w:eastAsia="仿宋" w:hAnsi="仿宋" w:cs="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各部门在需要补员时，由该部门负责人填写“增补人员申请表”，详细说明招聘岗位的工作内容及应聘条件，并上报人力资源部。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编制范围内的招聘：统一由该部门负责人提出申请，经行政总监审核并报总经理批准后，由人力资源部____招聘；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编制范围外的招聘。由人力资源部编制用人计划，并写出人才需求分析报告后，由行政总监审核通过后报总经理审批，如通过则由人力资源部实施招聘。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三、内部招聘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内部招聘是指公司现有员工中进行招聘、筛选。内部招聘过程执行"内部招聘或内部竞聘程序"。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内部招聘由用人部门负责编制用人报告，由行政总监审核通过后交人力资源部进行____、规划，用人部门负责人参与实施。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人力资源部负责内部招聘信息的发布和对应聘人员的初选、统计和汇总。特殊情况下，可以书面形式授权用人部门独立完成招聘相关工作。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公司监察部门要对招聘过程中的笔试、面试、复试等环节进行全程跟踪监督，确保程序合法和结果的公正性。</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最后确定录用____由监察部门签字后交行政总监审核后报总经理批复。</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被录用人员上岗前需由人力资源部和用人部门对其进行岗前培训。</w:t>
      </w:r>
    </w:p>
    <w:p w:rsidR="00A77B3E">
      <w:pPr>
        <w:bidi w:val="0"/>
        <w:spacing w:line="360" w:lineRule="auto"/>
        <w:ind w:firstLine="600"/>
        <w:jc w:val="left"/>
        <w:rPr>
          <w:rFonts w:ascii="仿宋" w:eastAsia="仿宋" w:hAnsi="仿宋" w:cs="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四、外部招聘人员甄选及录用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当人力资源部从公司内部招聘员工不能满足岗位空缺时，应进行外部招聘来补充所需人员。外部招聘由人力资源部负责，具体过程见“外部招聘程序”。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发布招聘信息时应本着“效率第一，经济合理”的原则，针对不同的人才级别，选择不同的方式进行发布。发布招聘信息的方式有：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（1）通过职业代理机构发布。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（2）通过媒体发布，如电台、电视台、互联网、报刊杂志等。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（3）通过公司____发布招聘广告。</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（4）校园招聘。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（5）公司员工推荐。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人力资源部应对收集的“应聘人员登记表”按岗位进行分类，依据所聘岗位要求对应聘人员进行初选，并将初选人员简历、证书复印件及推荐资料等有关资料转交用人申请部门负责人，根据其意见确定面试人员____，并安排笔试、面试等具体事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人力资源部应根据招聘岗位的具体要求，选择一种或几种面试或测试方法。招聘录用的测试方法主要有面试、笔试、心理测试法、行为模拟法、工作现场测试法等。</w:t>
      </w:r>
    </w:p>
    <w:p w:rsidR="00A77B3E">
      <w:pPr>
        <w:bidi w:val="0"/>
        <w:spacing w:line="360" w:lineRule="auto"/>
        <w:ind w:firstLine="600"/>
        <w:jc w:val="left"/>
        <w:rPr>
          <w:rFonts w:ascii="仿宋" w:eastAsia="仿宋" w:hAnsi="仿宋" w:cs="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面试筛选测评方案由人力资源部负责设计和实施，招聘岗位所在部门参与专业部分设计，必要时可聘请有关专家进行技术指导或委托专业服务机构承担设计和测评工作。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面试筛选测评方案一般需包括基本素质、知识技能、管理能力、个性偏向等方面内容，各项内容的评估结果须以量化方式显示。具体评估内容和方法依据职位重要性和要求确定。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安排面试的地点应选择在一个安静无干扰的场所，提前做好场所布置并准备相关资料（面试登记表、应聘者简历等），拟定有效的面试问题，面试问题包括：初试前，面试官将入选的初试人员____及相关资料送交用人部门，由用人部门进行有效了解。初试由人力资源部负责，用人部门协助，对应聘者进行综合素质考核。初试应主要了解应聘者如下情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①与工作经历有关的问题；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②与教育程度、专业素养及所受培训有关的问题；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③与工作有关的个人品质、风格、态度、价值观等问题；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对初试合格者，人力资源部将入选的复试人员____及相关资料送交用人部门，根据岗位要求的需要，通知复试人员参加笔试，并在指定时间将复试人员引送考试地点进行笔试。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对笔试合格者，人力资源部将入选的复试人员____及相关资料送交用人部门，同时通知复试人员参加二次面试，二次面试以用人部门为主，主考负责《面试评估表》的记录，并将面试意见以书面形式作出结论性建议。</w:t>
      </w:r>
    </w:p>
    <w:p w:rsidR="00A77B3E">
      <w:pPr>
        <w:bidi w:val="0"/>
        <w:spacing w:line="360" w:lineRule="auto"/>
        <w:ind w:firstLine="600"/>
        <w:jc w:val="left"/>
        <w:rPr>
          <w:rFonts w:ascii="仿宋" w:eastAsia="仿宋" w:hAnsi="仿宋" w:cs="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color w:val="000000"/>
          <w:sz w:val="28"/>
        </w:rPr>
        <w:t>10、</w:t>
      </w:r>
      <w:r>
        <w:rPr>
          <w:rFonts w:ascii="华文仿宋" w:eastAsia="华文仿宋" w:hAnsi="华文仿宋" w:cs="华文仿宋"/>
          <w:b w:val="0"/>
          <w:color w:val="000000"/>
          <w:sz w:val="28"/>
        </w:rPr>
        <w:t>人力资源部和申请聘用人部门依据候选人测评综合结果共同进行筛选，并确定推荐待聘人选。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11、</w:t>
      </w:r>
      <w:r>
        <w:rPr>
          <w:rFonts w:ascii="华文仿宋" w:eastAsia="华文仿宋" w:hAnsi="华文仿宋" w:cs="华文仿宋"/>
          <w:b w:val="0"/>
          <w:color w:val="000000"/>
          <w:sz w:val="28"/>
        </w:rPr>
        <w:t>人力资源部汇总推荐待聘人选基本资料，安排由行政总监及相关主管领导参加的最终面试，并确定录用人员。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对于决定录用人员，人力资源部根据用人部门情况确定上岗时间，通知员工入职报到，报到前人力资源部负责通知员工携带以下资料到岗：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①学历证原件、____原件、离职证明原件；</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②近期免冠____寸照片____张；</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③其他证件。如：银行卡复印件、户口簿复印件、驾驶证、英语四六级等级别分数通知、计算机等级证、专业资格证、职称证等。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13、</w:t>
      </w:r>
      <w:r>
        <w:rPr>
          <w:rFonts w:ascii="华文仿宋" w:eastAsia="华文仿宋" w:hAnsi="华文仿宋" w:cs="华文仿宋"/>
          <w:b w:val="0"/>
          <w:color w:val="000000"/>
          <w:sz w:val="28"/>
        </w:rPr>
        <w:t>被录用人员应按规定时间准时到人力资源部报到，无特殊原因逾期不到者，取消录用资格。</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14、</w:t>
      </w:r>
      <w:r>
        <w:rPr>
          <w:rFonts w:ascii="华文仿宋" w:eastAsia="华文仿宋" w:hAnsi="华文仿宋" w:cs="华文仿宋"/>
          <w:b w:val="0"/>
          <w:color w:val="000000"/>
          <w:sz w:val="28"/>
        </w:rPr>
        <w:t>新入职员工应到人力资源部办理入职报到手续。人力资源部负责办理：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①审核相关证件，复印后存档；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②新员工填写相关表单；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③建立个人档案；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④参观企业；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⑤安排岗前培训；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⑥办理试用期手续；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⑦安排工位、发放办公用品；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⑧安排其他事宜。</w:t>
      </w:r>
    </w:p>
    <w:p w:rsidR="00A77B3E">
      <w:pPr>
        <w:bidi w:val="0"/>
        <w:spacing w:line="360" w:lineRule="auto"/>
        <w:ind w:firstLine="600"/>
        <w:jc w:val="left"/>
        <w:rPr>
          <w:rFonts w:ascii="仿宋" w:eastAsia="仿宋" w:hAnsi="仿宋" w:cs="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28"/>
        </w:rPr>
        <w:t>五、工资及核定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入职员工依据其应聘的岗位确定试用期工资福利标准，对能力突出，人才稀缺的求职者经人力行资源部复核，报行政总监审批后，工资标准可做适当调整。</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公司执行工资保密制度，员工不得打探别人的工资，也不可泄漏自己的工资。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六、试用转正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1、新聘人员试用期限为____个月。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试用期员工由其直接上级对其进行工作态度、业务水平、工作能力的考核，直接上级每周要对试用员工的工作进行考核或评价，对连续两个月考核不合格者，退回人力资源部，办理调岗或辞退手续。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根据新聘员工试用工作表现和业绩表现情况，试用部门负责人可根据实际情况提出对该员工的提前转正申请，申请时需填写“转正申请表”，由行政总监签署意见后，报总经理会议研究确定；试用期人员提前转正不得低于____个月的试用期期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若试用部门在员工试用____个月后未能向人力资源部提出员工转正申请，人力行政后勤部应及时向试用部门了解情况，以决定该员工是否转正或辞退。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人力资源部根据批准人意见，进行转正考核。如不批准视情况不予聘用或调整岗位。试用人员转正后纳入公司日常人事管理。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七、档案建立及管理</w:t>
      </w:r>
    </w:p>
    <w:p w:rsidR="00A77B3E">
      <w:pPr>
        <w:bidi w:val="0"/>
        <w:spacing w:line="360" w:lineRule="auto"/>
        <w:ind w:firstLine="600"/>
        <w:jc w:val="left"/>
        <w:rPr>
          <w:rFonts w:ascii="仿宋" w:eastAsia="仿宋" w:hAnsi="仿宋" w:cs="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人力资源部负责建立并管理人员档案，档案包括纸质资料和电子档案。纸质档案应包括：个人简历、应聘登记表、入职登记表、一寸相片____张、学历证书复印件，____复印件、资格职业证书复印件、劳动合同、保密协议、技能等级证书复印件等主要资料。电子档案应资料完整详细，及时更新，便于查询和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八、附则</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本制度由人力资源部制定并负责解释，由行政总监签署意见并报总经理批准后施行，修改时亦同。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本制度施行后，凡既有的同类规章制度自行废止，与之相抵触的规定以本制度为准。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3、本制度自颁布之日起施行。</w:t>
      </w:r>
    </w:p>
    <w:p w:rsidR="00A77B3E">
      <w:pPr>
        <w:bidi w:val="0"/>
        <w:spacing w:line="360" w:lineRule="auto"/>
        <w:ind w:firstLine="600"/>
        <w:jc w:val="center"/>
      </w:pPr>
      <w:r>
        <w:rPr>
          <w:rFonts w:ascii="华文仿宋" w:eastAsia="华文仿宋" w:hAnsi="华文仿宋" w:cs="华文仿宋"/>
          <w:b/>
          <w:color w:val="000000"/>
          <w:sz w:val="32"/>
        </w:rPr>
        <w:t>农业公司管理制度范文（二）</w:t>
      </w:r>
    </w:p>
    <w:p w:rsidR="00A77B3E">
      <w:pPr>
        <w:bidi w:val="0"/>
        <w:spacing w:line="360" w:lineRule="auto"/>
        <w:ind w:firstLine="600"/>
        <w:jc w:val="left"/>
        <w:rPr>
          <w:rFonts w:ascii="仿宋" w:eastAsia="仿宋" w:hAnsi="仿宋" w:cs="仿宋"/>
          <w:b/>
          <w:color w:val="FF0000"/>
          <w:sz w:val="30"/>
        </w:rPr>
      </w:pPr>
      <w:r>
        <w:rPr>
          <w:rFonts w:ascii="华文仿宋" w:eastAsia="华文仿宋" w:hAnsi="华文仿宋" w:cs="华文仿宋"/>
          <w:b/>
          <w:color w:val="000000"/>
          <w:sz w:val="28"/>
        </w:rPr>
        <w:t>第一章管理制度概述</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为了提高养殖场的管理水平，提高效益，实施科学、规范、制度化管理，明确员工权力与职责，特制定本制度，请遵照执行。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养殖场在公司领导与管理指导下，负责具体工作的实施，实行个人负责制，赋予一定的权力，承担相应的责任，权责统一。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1、养殖场人员实行个人负责制，赋予权力，承担责任。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养殖场主管负责对全体员工和日常事务的管理，对公司负责，及时汇报养殖场情况。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3、各岗位员工坚守岗位职责，做好本质工作，不得擅自离岗。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4、做好养殖场的安全防盗措施和工作。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5、晚上轮班，看护好场部的牲畜和其他物品。</w:t>
      </w:r>
    </w:p>
    <w:p w:rsidR="00A77B3E">
      <w:pPr>
        <w:bidi w:val="0"/>
        <w:spacing w:line="360" w:lineRule="auto"/>
        <w:ind w:firstLine="600"/>
        <w:jc w:val="left"/>
        <w:rPr>
          <w:rFonts w:ascii="仿宋" w:eastAsia="仿宋" w:hAnsi="仿宋" w:cs="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6、做好每日考勤登记，不得作假或叫同事帮填写。</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7、分工与协作统一，在一个合作团队下，开展各自的工作。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8、做好安全防范工作。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一、监督员的职责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1、遵守检验检疫有关法律和规定，诚实守信，忠实履行职责。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负责养殖场生产、卫生防疫、药物、饲料等管理制度的建立和实施。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负责对养殖用药品、饲料的采购的审核以及技术员开具的处方单进行审核符合要求方可签字发药。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监管养殖场药物的使用，确保不使用禁用药，并严格遵守停药期。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5、应积极配合检验检疫人员和公司实施日常监管和抽样。</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如实填写各项记录，保证各项记录符合公司和其他管理和检验检疫机构的要求。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7、监督员必须持证上岗。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8、发现重要疫病和事项，及时报告公司和检验检疫部门。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二、技术员的职责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1、技术员负责病虫防治、监督员负责药品发放和疫情汇报。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依各个季节不同病害，根据本场实际情况采取主动积极的措施进行防护。</w:t>
      </w:r>
    </w:p>
    <w:p w:rsidR="00A77B3E">
      <w:pPr>
        <w:bidi w:val="0"/>
        <w:spacing w:line="360" w:lineRule="auto"/>
        <w:ind w:firstLine="600"/>
        <w:jc w:val="left"/>
        <w:rPr>
          <w:rFonts w:ascii="仿宋" w:eastAsia="仿宋" w:hAnsi="仿宋" w:cs="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技术员应根据病虫害发生情况开出当日处方用药，监督员根据当日处方用药与配药一起准备药品，监督员应准备好药品交付当日班长，并按当日处方使用方法和剂量全程监督施药。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技术员应每日观察害虫发生情况，对病虫害应做到早预防、早发现、早治疗。对异常牲畜要进行镜检以确定病虫害，遇到无法确定的情况应当日汇报给公司，公司请权威部门予以确定，并把确定的情况及时告诉技术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____农业科技有限公司</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5、如发生重要疫病及重要事项时，应及时做好隔离措施。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监督员应监督技术员的病虫害发现情况，同时应将重要疫病及重要事项报告公司及检验检疫局部门。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三、采购员管理制度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采购员采购药品物品，必须有对方签字，采购单要上交一份到公司财务办公室存档备案。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合理科学管理备用金，不能拿备用金做其他用途使用，更不能拿去做私人事情。</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3、采购药品、物品及时入库，办好相关手续。</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4、采购员的差旅费全额报销。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四、饲料管理制度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1、饲料需来自无农药全生态的农家生产的玉米、水稻、黄豆等。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2、饲料中不得添加国家禁止使用的药物或添加剂。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饲料进仓应由采购人员与仓库管理员当面交接，并填写入库单，仓管员还必须清点进仓饲料数量及质量。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仓管员应保持有仓库的卫生。库内禁止放置任何药品和有害物质，饲料必须隔墙离地分品种存放。</w:t>
      </w:r>
      <w:r>
        <w:rPr>
          <w:rFonts w:ascii="仿宋" w:eastAsia="仿宋" w:hAnsi="仿宋" w:cs="仿宋"/>
          <w:b w:val="0"/>
          <w:color w:val="000000"/>
          <w:sz w:val="28"/>
        </w:rPr>
        <w:br/>
      </w:r>
      <w:r>
        <w:rPr>
          <w:rFonts w:ascii="仿宋" w:eastAsia="仿宋" w:hAnsi="仿宋" w:cs="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https://d.book118.com/808057021006006046</w:t>
        </w:r>
      </w:hyperlink>
    </w:p>
    <w:p w:rsidR="00A77B3E">
      <w:pPr>
        <w:bidi w:val="0"/>
        <w:spacing w:line="360" w:lineRule="auto"/>
        <w:ind w:firstLine="600"/>
        <w:jc w:val="left"/>
        <w:rPr>
          <w:rFonts w:ascii="仿宋" w:eastAsia="仿宋" w:hAnsi="仿宋" w:cs="仿宋"/>
          <w:b w:val="0"/>
          <w:color w:val="000000"/>
          <w:sz w:val="28"/>
        </w:rPr>
      </w:pPr>
    </w:p>
    <w:sectPr>
      <w:footerReference w:type="default" r:id="rId20"/>
      <w:type w:val="nextPage"/>
      <w:pgSz w:w="12240" w:h="15840"/>
      <w:pgMar w:top="1440" w:right="1803" w:bottom="1440" w:left="1803"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仿宋">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9</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808057021006006046"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