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高强度超声聚焦肿瘤治疗系统行业趋势报告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07" w:history="1">
        <w:r>
          <w:rPr>
            <w:rFonts w:ascii="仿宋" w:eastAsia="仿宋" w:hAnsi="仿宋" w:cs="仿宋" w:hint="eastAsia"/>
            <w:lang w:eastAsia="zh-CN"/>
          </w:rPr>
          <w:t>序言</w:t>
        </w:r>
        <w:r>
          <w:tab/>
        </w:r>
        <w:r>
          <w:fldChar w:fldCharType="begin"/>
        </w:r>
        <w:r>
          <w:instrText xml:space="preserve"> PAGEREF _Toc5507 \h </w:instrText>
        </w:r>
        <w:r>
          <w:fldChar w:fldCharType="separate"/>
        </w:r>
        <w:r>
          <w:t>3</w:t>
        </w:r>
        <w:r>
          <w:fldChar w:fldCharType="end"/>
        </w:r>
      </w:hyperlink>
    </w:p>
    <w:p>
      <w:pPr>
        <w:pStyle w:val="TOC1"/>
        <w:tabs>
          <w:tab w:val="right" w:leader="dot" w:pos="8306"/>
        </w:tabs>
      </w:pPr>
      <w:hyperlink w:anchor="_Toc28676" w:history="1">
        <w:r>
          <w:rPr>
            <w:rFonts w:ascii="仿宋" w:eastAsia="仿宋" w:hAnsi="仿宋" w:cs="仿宋" w:hint="eastAsia"/>
            <w:lang w:eastAsia="zh-CN"/>
          </w:rPr>
          <w:t>一、高强度超声聚焦肿瘤治疗系统选址方案分析</w:t>
        </w:r>
        <w:r>
          <w:tab/>
        </w:r>
        <w:r>
          <w:fldChar w:fldCharType="begin"/>
        </w:r>
        <w:r>
          <w:instrText xml:space="preserve"> PAGEREF _Toc28676 \h </w:instrText>
        </w:r>
        <w:r>
          <w:fldChar w:fldCharType="separate"/>
        </w:r>
        <w:r>
          <w:t>3</w:t>
        </w:r>
        <w:r>
          <w:fldChar w:fldCharType="end"/>
        </w:r>
      </w:hyperlink>
    </w:p>
    <w:p>
      <w:pPr>
        <w:pStyle w:val="TOC2"/>
        <w:tabs>
          <w:tab w:val="right" w:leader="dot" w:pos="8306"/>
        </w:tabs>
      </w:pPr>
      <w:hyperlink w:anchor="_Toc32581" w:history="1">
        <w:r>
          <w:rPr>
            <w:rFonts w:ascii="仿宋" w:eastAsia="仿宋" w:hAnsi="仿宋" w:cs="仿宋" w:hint="eastAsia"/>
            <w:lang w:eastAsia="zh-CN"/>
          </w:rPr>
          <w:t>(一)、高强度超声聚焦肿瘤治疗系统选址影响因素</w:t>
        </w:r>
        <w:r>
          <w:tab/>
        </w:r>
        <w:r>
          <w:fldChar w:fldCharType="begin"/>
        </w:r>
        <w:r>
          <w:instrText xml:space="preserve"> PAGEREF _Toc32581 \h </w:instrText>
        </w:r>
        <w:r>
          <w:fldChar w:fldCharType="separate"/>
        </w:r>
        <w:r>
          <w:t>3</w:t>
        </w:r>
        <w:r>
          <w:fldChar w:fldCharType="end"/>
        </w:r>
      </w:hyperlink>
    </w:p>
    <w:p>
      <w:pPr>
        <w:pStyle w:val="TOC2"/>
        <w:tabs>
          <w:tab w:val="right" w:leader="dot" w:pos="8306"/>
        </w:tabs>
      </w:pPr>
      <w:hyperlink w:anchor="_Toc6050" w:history="1">
        <w:r>
          <w:rPr>
            <w:rFonts w:ascii="仿宋" w:eastAsia="仿宋" w:hAnsi="仿宋" w:cs="仿宋" w:hint="eastAsia"/>
            <w:lang w:eastAsia="zh-CN"/>
          </w:rPr>
          <w:t>(二)、高强度超声聚焦肿瘤治疗系统选址原则</w:t>
        </w:r>
        <w:r>
          <w:tab/>
        </w:r>
        <w:r>
          <w:fldChar w:fldCharType="begin"/>
        </w:r>
        <w:r>
          <w:instrText xml:space="preserve"> PAGEREF _Toc6050 \h </w:instrText>
        </w:r>
        <w:r>
          <w:fldChar w:fldCharType="separate"/>
        </w:r>
        <w:r>
          <w:t>6</w:t>
        </w:r>
        <w:r>
          <w:fldChar w:fldCharType="end"/>
        </w:r>
      </w:hyperlink>
    </w:p>
    <w:p>
      <w:pPr>
        <w:pStyle w:val="TOC2"/>
        <w:tabs>
          <w:tab w:val="right" w:leader="dot" w:pos="8306"/>
        </w:tabs>
      </w:pPr>
      <w:hyperlink w:anchor="_Toc21726" w:history="1">
        <w:r>
          <w:rPr>
            <w:rFonts w:ascii="仿宋" w:eastAsia="仿宋" w:hAnsi="仿宋" w:cs="仿宋" w:hint="eastAsia"/>
            <w:lang w:eastAsia="zh-CN"/>
          </w:rPr>
          <w:t>(三)、消费习惯对高强度超声聚焦肿瘤治疗系统选址的影响</w:t>
        </w:r>
        <w:r>
          <w:tab/>
        </w:r>
        <w:r>
          <w:fldChar w:fldCharType="begin"/>
        </w:r>
        <w:r>
          <w:instrText xml:space="preserve"> PAGEREF _Toc21726 \h </w:instrText>
        </w:r>
        <w:r>
          <w:fldChar w:fldCharType="separate"/>
        </w:r>
        <w:r>
          <w:t>7</w:t>
        </w:r>
        <w:r>
          <w:fldChar w:fldCharType="end"/>
        </w:r>
      </w:hyperlink>
    </w:p>
    <w:p>
      <w:pPr>
        <w:pStyle w:val="TOC2"/>
        <w:tabs>
          <w:tab w:val="right" w:leader="dot" w:pos="8306"/>
        </w:tabs>
      </w:pPr>
      <w:hyperlink w:anchor="_Toc16413" w:history="1">
        <w:r>
          <w:rPr>
            <w:rFonts w:ascii="仿宋" w:eastAsia="仿宋" w:hAnsi="仿宋" w:cs="仿宋" w:hint="eastAsia"/>
            <w:lang w:eastAsia="zh-CN"/>
          </w:rPr>
          <w:t>(四)、消费能力对高强度超声聚焦肿瘤治疗系统选址的影响</w:t>
        </w:r>
        <w:r>
          <w:tab/>
        </w:r>
        <w:r>
          <w:fldChar w:fldCharType="begin"/>
        </w:r>
        <w:r>
          <w:instrText xml:space="preserve"> PAGEREF _Toc16413 \h </w:instrText>
        </w:r>
        <w:r>
          <w:fldChar w:fldCharType="separate"/>
        </w:r>
        <w:r>
          <w:t>9</w:t>
        </w:r>
        <w:r>
          <w:fldChar w:fldCharType="end"/>
        </w:r>
      </w:hyperlink>
    </w:p>
    <w:p>
      <w:pPr>
        <w:pStyle w:val="TOC2"/>
        <w:tabs>
          <w:tab w:val="right" w:leader="dot" w:pos="8306"/>
        </w:tabs>
      </w:pPr>
      <w:hyperlink w:anchor="_Toc13243" w:history="1">
        <w:r>
          <w:rPr>
            <w:rFonts w:ascii="仿宋" w:eastAsia="仿宋" w:hAnsi="仿宋" w:cs="仿宋" w:hint="eastAsia"/>
            <w:lang w:eastAsia="zh-CN"/>
          </w:rPr>
          <w:t>(五)、经营成本对高强度超声聚焦肿瘤治疗系统选址的影响</w:t>
        </w:r>
        <w:r>
          <w:tab/>
        </w:r>
        <w:r>
          <w:fldChar w:fldCharType="begin"/>
        </w:r>
        <w:r>
          <w:instrText xml:space="preserve"> PAGEREF _Toc13243 \h </w:instrText>
        </w:r>
        <w:r>
          <w:fldChar w:fldCharType="separate"/>
        </w:r>
        <w:r>
          <w:t>11</w:t>
        </w:r>
        <w:r>
          <w:fldChar w:fldCharType="end"/>
        </w:r>
      </w:hyperlink>
    </w:p>
    <w:p>
      <w:pPr>
        <w:pStyle w:val="TOC2"/>
        <w:tabs>
          <w:tab w:val="right" w:leader="dot" w:pos="8306"/>
        </w:tabs>
      </w:pPr>
      <w:hyperlink w:anchor="_Toc7746" w:history="1">
        <w:r>
          <w:rPr>
            <w:rFonts w:ascii="仿宋" w:eastAsia="仿宋" w:hAnsi="仿宋" w:cs="仿宋" w:hint="eastAsia"/>
            <w:lang w:eastAsia="zh-CN"/>
          </w:rPr>
          <w:t>(六)、交通条件对高强度超声聚焦肿瘤治疗系统选址的影响</w:t>
        </w:r>
        <w:r>
          <w:tab/>
        </w:r>
        <w:r>
          <w:fldChar w:fldCharType="begin"/>
        </w:r>
        <w:r>
          <w:instrText xml:space="preserve"> PAGEREF _Toc7746 \h </w:instrText>
        </w:r>
        <w:r>
          <w:fldChar w:fldCharType="separate"/>
        </w:r>
        <w:r>
          <w:t>13</w:t>
        </w:r>
        <w:r>
          <w:fldChar w:fldCharType="end"/>
        </w:r>
      </w:hyperlink>
    </w:p>
    <w:p>
      <w:pPr>
        <w:pStyle w:val="TOC1"/>
        <w:tabs>
          <w:tab w:val="right" w:leader="dot" w:pos="8306"/>
        </w:tabs>
      </w:pPr>
      <w:hyperlink w:anchor="_Toc7740" w:history="1">
        <w:r>
          <w:rPr>
            <w:rFonts w:ascii="仿宋" w:eastAsia="仿宋" w:hAnsi="仿宋" w:cs="仿宋" w:hint="eastAsia"/>
            <w:lang w:eastAsia="zh-CN"/>
          </w:rPr>
          <w:t>二、项目管理与团队协作</w:t>
        </w:r>
        <w:r>
          <w:tab/>
        </w:r>
        <w:r>
          <w:fldChar w:fldCharType="begin"/>
        </w:r>
        <w:r>
          <w:instrText xml:space="preserve"> PAGEREF _Toc7740 \h </w:instrText>
        </w:r>
        <w:r>
          <w:fldChar w:fldCharType="separate"/>
        </w:r>
        <w:r>
          <w:t>14</w:t>
        </w:r>
        <w:r>
          <w:fldChar w:fldCharType="end"/>
        </w:r>
      </w:hyperlink>
    </w:p>
    <w:p>
      <w:pPr>
        <w:pStyle w:val="TOC2"/>
        <w:tabs>
          <w:tab w:val="right" w:leader="dot" w:pos="8306"/>
        </w:tabs>
      </w:pPr>
      <w:hyperlink w:anchor="_Toc28816" w:history="1">
        <w:r>
          <w:rPr>
            <w:rFonts w:ascii="仿宋" w:eastAsia="仿宋" w:hAnsi="仿宋" w:cs="仿宋" w:hint="eastAsia"/>
            <w:lang w:eastAsia="zh-CN"/>
          </w:rPr>
          <w:t>(一)、项目管理方法论</w:t>
        </w:r>
        <w:r>
          <w:tab/>
        </w:r>
        <w:r>
          <w:fldChar w:fldCharType="begin"/>
        </w:r>
        <w:r>
          <w:instrText xml:space="preserve"> PAGEREF _Toc28816 \h </w:instrText>
        </w:r>
        <w:r>
          <w:fldChar w:fldCharType="separate"/>
        </w:r>
        <w:r>
          <w:t>14</w:t>
        </w:r>
        <w:r>
          <w:fldChar w:fldCharType="end"/>
        </w:r>
      </w:hyperlink>
    </w:p>
    <w:p>
      <w:pPr>
        <w:pStyle w:val="TOC2"/>
        <w:tabs>
          <w:tab w:val="right" w:leader="dot" w:pos="8306"/>
        </w:tabs>
      </w:pPr>
      <w:hyperlink w:anchor="_Toc4094" w:history="1">
        <w:r>
          <w:rPr>
            <w:rFonts w:ascii="仿宋" w:eastAsia="仿宋" w:hAnsi="仿宋" w:cs="仿宋" w:hint="eastAsia"/>
            <w:lang w:eastAsia="zh-CN"/>
          </w:rPr>
          <w:t>(二)、团队组建与角色分工</w:t>
        </w:r>
        <w:r>
          <w:tab/>
        </w:r>
        <w:r>
          <w:fldChar w:fldCharType="begin"/>
        </w:r>
        <w:r>
          <w:instrText xml:space="preserve"> PAGEREF _Toc4094 \h </w:instrText>
        </w:r>
        <w:r>
          <w:fldChar w:fldCharType="separate"/>
        </w:r>
        <w:r>
          <w:t>15</w:t>
        </w:r>
        <w:r>
          <w:fldChar w:fldCharType="end"/>
        </w:r>
      </w:hyperlink>
    </w:p>
    <w:p>
      <w:pPr>
        <w:pStyle w:val="TOC2"/>
        <w:tabs>
          <w:tab w:val="right" w:leader="dot" w:pos="8306"/>
        </w:tabs>
      </w:pPr>
      <w:hyperlink w:anchor="_Toc1763" w:history="1">
        <w:r>
          <w:rPr>
            <w:rFonts w:ascii="仿宋" w:eastAsia="仿宋" w:hAnsi="仿宋" w:cs="仿宋" w:hint="eastAsia"/>
            <w:lang w:eastAsia="zh-CN"/>
          </w:rPr>
          <w:t>(三)、团队沟通与协作机制</w:t>
        </w:r>
        <w:r>
          <w:tab/>
        </w:r>
        <w:r>
          <w:fldChar w:fldCharType="begin"/>
        </w:r>
        <w:r>
          <w:instrText xml:space="preserve"> PAGEREF _Toc1763 \h </w:instrText>
        </w:r>
        <w:r>
          <w:fldChar w:fldCharType="separate"/>
        </w:r>
        <w:r>
          <w:t>16</w:t>
        </w:r>
        <w:r>
          <w:fldChar w:fldCharType="end"/>
        </w:r>
      </w:hyperlink>
    </w:p>
    <w:p>
      <w:pPr>
        <w:pStyle w:val="TOC2"/>
        <w:tabs>
          <w:tab w:val="right" w:leader="dot" w:pos="8306"/>
        </w:tabs>
      </w:pPr>
      <w:hyperlink w:anchor="_Toc6491" w:history="1">
        <w:r>
          <w:rPr>
            <w:rFonts w:ascii="仿宋" w:eastAsia="仿宋" w:hAnsi="仿宋" w:cs="仿宋" w:hint="eastAsia"/>
            <w:lang w:eastAsia="zh-CN"/>
          </w:rPr>
          <w:t>(四)、项目风险管理与应对</w:t>
        </w:r>
        <w:r>
          <w:tab/>
        </w:r>
        <w:r>
          <w:fldChar w:fldCharType="begin"/>
        </w:r>
        <w:r>
          <w:instrText xml:space="preserve"> PAGEREF _Toc6491 \h </w:instrText>
        </w:r>
        <w:r>
          <w:fldChar w:fldCharType="separate"/>
        </w:r>
        <w:r>
          <w:t>17</w:t>
        </w:r>
        <w:r>
          <w:fldChar w:fldCharType="end"/>
        </w:r>
      </w:hyperlink>
    </w:p>
    <w:p>
      <w:pPr>
        <w:pStyle w:val="TOC1"/>
        <w:tabs>
          <w:tab w:val="right" w:leader="dot" w:pos="8306"/>
        </w:tabs>
      </w:pPr>
      <w:hyperlink w:anchor="_Toc22640" w:history="1">
        <w:r>
          <w:rPr>
            <w:rFonts w:ascii="仿宋" w:eastAsia="仿宋" w:hAnsi="仿宋" w:cs="仿宋" w:hint="eastAsia"/>
            <w:lang w:eastAsia="zh-CN"/>
          </w:rPr>
          <w:t>三、高强度超声聚焦肿瘤治疗系统投资管理策略</w:t>
        </w:r>
        <w:r>
          <w:tab/>
        </w:r>
        <w:r>
          <w:fldChar w:fldCharType="begin"/>
        </w:r>
        <w:r>
          <w:instrText xml:space="preserve"> PAGEREF _Toc22640 \h </w:instrText>
        </w:r>
        <w:r>
          <w:fldChar w:fldCharType="separate"/>
        </w:r>
        <w:r>
          <w:t>18</w:t>
        </w:r>
        <w:r>
          <w:fldChar w:fldCharType="end"/>
        </w:r>
      </w:hyperlink>
    </w:p>
    <w:p>
      <w:pPr>
        <w:pStyle w:val="TOC2"/>
        <w:tabs>
          <w:tab w:val="right" w:leader="dot" w:pos="8306"/>
        </w:tabs>
      </w:pPr>
      <w:hyperlink w:anchor="_Toc25576" w:history="1">
        <w:r>
          <w:rPr>
            <w:rFonts w:ascii="仿宋" w:eastAsia="仿宋" w:hAnsi="仿宋" w:cs="仿宋" w:hint="eastAsia"/>
            <w:lang w:eastAsia="zh-CN"/>
          </w:rPr>
          <w:t>(一)、高强度超声聚焦肿瘤治疗系统投资估算主要内容</w:t>
        </w:r>
        <w:r>
          <w:tab/>
        </w:r>
        <w:r>
          <w:fldChar w:fldCharType="begin"/>
        </w:r>
        <w:r>
          <w:instrText xml:space="preserve"> PAGEREF _Toc25576 \h </w:instrText>
        </w:r>
        <w:r>
          <w:fldChar w:fldCharType="separate"/>
        </w:r>
        <w:r>
          <w:t>18</w:t>
        </w:r>
        <w:r>
          <w:fldChar w:fldCharType="end"/>
        </w:r>
      </w:hyperlink>
    </w:p>
    <w:p>
      <w:pPr>
        <w:pStyle w:val="TOC2"/>
        <w:tabs>
          <w:tab w:val="right" w:leader="dot" w:pos="8306"/>
        </w:tabs>
      </w:pPr>
      <w:hyperlink w:anchor="_Toc8903" w:history="1">
        <w:r>
          <w:rPr>
            <w:rFonts w:ascii="仿宋" w:eastAsia="仿宋" w:hAnsi="仿宋" w:cs="仿宋" w:hint="eastAsia"/>
            <w:lang w:eastAsia="zh-CN"/>
          </w:rPr>
          <w:t>(二)、高强度超声聚焦肿瘤治疗系统设备购置投资费用管理</w:t>
        </w:r>
        <w:r>
          <w:tab/>
        </w:r>
        <w:r>
          <w:fldChar w:fldCharType="begin"/>
        </w:r>
        <w:r>
          <w:instrText xml:space="preserve"> PAGEREF _Toc8903 \h </w:instrText>
        </w:r>
        <w:r>
          <w:fldChar w:fldCharType="separate"/>
        </w:r>
        <w:r>
          <w:t>21</w:t>
        </w:r>
        <w:r>
          <w:fldChar w:fldCharType="end"/>
        </w:r>
      </w:hyperlink>
    </w:p>
    <w:p>
      <w:pPr>
        <w:pStyle w:val="TOC2"/>
        <w:tabs>
          <w:tab w:val="right" w:leader="dot" w:pos="8306"/>
        </w:tabs>
      </w:pPr>
      <w:hyperlink w:anchor="_Toc20485" w:history="1">
        <w:r>
          <w:rPr>
            <w:rFonts w:ascii="仿宋" w:eastAsia="仿宋" w:hAnsi="仿宋" w:cs="仿宋" w:hint="eastAsia"/>
            <w:lang w:eastAsia="zh-CN"/>
          </w:rPr>
          <w:t>(三)、高强度超声聚焦肿瘤治疗系统装修施工投资费用管理</w:t>
        </w:r>
        <w:r>
          <w:tab/>
        </w:r>
        <w:r>
          <w:fldChar w:fldCharType="begin"/>
        </w:r>
        <w:r>
          <w:instrText xml:space="preserve"> PAGEREF _Toc20485 \h </w:instrText>
        </w:r>
        <w:r>
          <w:fldChar w:fldCharType="separate"/>
        </w:r>
        <w:r>
          <w:t>26</w:t>
        </w:r>
        <w:r>
          <w:fldChar w:fldCharType="end"/>
        </w:r>
      </w:hyperlink>
    </w:p>
    <w:p>
      <w:pPr>
        <w:pStyle w:val="TOC2"/>
        <w:tabs>
          <w:tab w:val="right" w:leader="dot" w:pos="8306"/>
        </w:tabs>
      </w:pPr>
      <w:hyperlink w:anchor="_Toc8623" w:history="1">
        <w:r>
          <w:rPr>
            <w:rFonts w:ascii="仿宋" w:eastAsia="仿宋" w:hAnsi="仿宋" w:cs="仿宋" w:hint="eastAsia"/>
            <w:lang w:eastAsia="zh-CN"/>
          </w:rPr>
          <w:t>(四)、高强度超声聚焦肿瘤治疗系统流动资金管理</w:t>
        </w:r>
        <w:r>
          <w:tab/>
        </w:r>
        <w:r>
          <w:fldChar w:fldCharType="begin"/>
        </w:r>
        <w:r>
          <w:instrText xml:space="preserve"> PAGEREF _Toc8623 \h </w:instrText>
        </w:r>
        <w:r>
          <w:fldChar w:fldCharType="separate"/>
        </w:r>
        <w:r>
          <w:t>28</w:t>
        </w:r>
        <w:r>
          <w:fldChar w:fldCharType="end"/>
        </w:r>
      </w:hyperlink>
    </w:p>
    <w:p>
      <w:pPr>
        <w:pStyle w:val="TOC1"/>
        <w:tabs>
          <w:tab w:val="right" w:leader="dot" w:pos="8306"/>
        </w:tabs>
      </w:pPr>
      <w:hyperlink w:anchor="_Toc7088" w:history="1">
        <w:r>
          <w:rPr>
            <w:rFonts w:ascii="仿宋" w:eastAsia="仿宋" w:hAnsi="仿宋" w:cs="仿宋" w:hint="eastAsia"/>
            <w:lang w:eastAsia="zh-CN"/>
          </w:rPr>
          <w:t>四、高强度超声聚焦肿瘤治疗系统行业背景及市场分析</w:t>
        </w:r>
        <w:r>
          <w:tab/>
        </w:r>
        <w:r>
          <w:fldChar w:fldCharType="begin"/>
        </w:r>
        <w:r>
          <w:instrText xml:space="preserve"> PAGEREF _Toc7088 \h </w:instrText>
        </w:r>
        <w:r>
          <w:fldChar w:fldCharType="separate"/>
        </w:r>
        <w:r>
          <w:t>30</w:t>
        </w:r>
        <w:r>
          <w:fldChar w:fldCharType="end"/>
        </w:r>
      </w:hyperlink>
    </w:p>
    <w:p>
      <w:pPr>
        <w:pStyle w:val="TOC2"/>
        <w:tabs>
          <w:tab w:val="right" w:leader="dot" w:pos="8306"/>
        </w:tabs>
      </w:pPr>
      <w:hyperlink w:anchor="_Toc12059" w:history="1">
        <w:r>
          <w:rPr>
            <w:rFonts w:ascii="仿宋" w:eastAsia="仿宋" w:hAnsi="仿宋" w:cs="仿宋" w:hint="eastAsia"/>
            <w:lang w:eastAsia="zh-CN"/>
          </w:rPr>
          <w:t>(一)、高强度超声聚焦肿瘤治疗系统行业创新驱动</w:t>
        </w:r>
        <w:r>
          <w:tab/>
        </w:r>
        <w:r>
          <w:fldChar w:fldCharType="begin"/>
        </w:r>
        <w:r>
          <w:instrText xml:space="preserve"> PAGEREF _Toc12059 \h </w:instrText>
        </w:r>
        <w:r>
          <w:fldChar w:fldCharType="separate"/>
        </w:r>
        <w:r>
          <w:t>30</w:t>
        </w:r>
        <w:r>
          <w:fldChar w:fldCharType="end"/>
        </w:r>
      </w:hyperlink>
    </w:p>
    <w:p>
      <w:pPr>
        <w:pStyle w:val="TOC2"/>
        <w:tabs>
          <w:tab w:val="right" w:leader="dot" w:pos="8306"/>
        </w:tabs>
      </w:pPr>
      <w:hyperlink w:anchor="_Toc17730" w:history="1">
        <w:r>
          <w:rPr>
            <w:rFonts w:ascii="仿宋" w:eastAsia="仿宋" w:hAnsi="仿宋" w:cs="仿宋" w:hint="eastAsia"/>
            <w:lang w:eastAsia="zh-CN"/>
          </w:rPr>
          <w:t>(二)、高强度超声聚焦肿瘤治疗系统行业发展现状</w:t>
        </w:r>
        <w:r>
          <w:tab/>
        </w:r>
        <w:r>
          <w:fldChar w:fldCharType="begin"/>
        </w:r>
        <w:r>
          <w:instrText xml:space="preserve"> PAGEREF _Toc17730 \h </w:instrText>
        </w:r>
        <w:r>
          <w:fldChar w:fldCharType="separate"/>
        </w:r>
        <w:r>
          <w:t>31</w:t>
        </w:r>
        <w:r>
          <w:fldChar w:fldCharType="end"/>
        </w:r>
      </w:hyperlink>
    </w:p>
    <w:p>
      <w:pPr>
        <w:pStyle w:val="TOC2"/>
        <w:tabs>
          <w:tab w:val="right" w:leader="dot" w:pos="8306"/>
        </w:tabs>
      </w:pPr>
      <w:hyperlink w:anchor="_Toc21383" w:history="1">
        <w:r>
          <w:rPr>
            <w:rFonts w:ascii="仿宋" w:eastAsia="仿宋" w:hAnsi="仿宋" w:cs="仿宋" w:hint="eastAsia"/>
            <w:lang w:eastAsia="zh-CN"/>
          </w:rPr>
          <w:t>(三)、高强度超声聚焦肿瘤治疗系统行业高质量发展</w:t>
        </w:r>
        <w:r>
          <w:tab/>
        </w:r>
        <w:r>
          <w:fldChar w:fldCharType="begin"/>
        </w:r>
        <w:r>
          <w:instrText xml:space="preserve"> PAGEREF _Toc21383 \h </w:instrText>
        </w:r>
        <w:r>
          <w:fldChar w:fldCharType="separate"/>
        </w:r>
        <w:r>
          <w:t>32</w:t>
        </w:r>
        <w:r>
          <w:fldChar w:fldCharType="end"/>
        </w:r>
      </w:hyperlink>
    </w:p>
    <w:p>
      <w:pPr>
        <w:pStyle w:val="TOC2"/>
        <w:tabs>
          <w:tab w:val="right" w:leader="dot" w:pos="8306"/>
        </w:tabs>
      </w:pPr>
      <w:hyperlink w:anchor="_Toc12476" w:history="1">
        <w:r>
          <w:rPr>
            <w:rFonts w:ascii="仿宋" w:eastAsia="仿宋" w:hAnsi="仿宋" w:cs="仿宋" w:hint="eastAsia"/>
            <w:lang w:eastAsia="zh-CN"/>
          </w:rPr>
          <w:t>(四)、高强度超声聚焦肿瘤治疗系统行业产业链分析</w:t>
        </w:r>
        <w:r>
          <w:tab/>
        </w:r>
        <w:r>
          <w:fldChar w:fldCharType="begin"/>
        </w:r>
        <w:r>
          <w:instrText xml:space="preserve"> PAGEREF _Toc12476 \h </w:instrText>
        </w:r>
        <w:r>
          <w:fldChar w:fldCharType="separate"/>
        </w:r>
        <w:r>
          <w:t>33</w:t>
        </w:r>
        <w:r>
          <w:fldChar w:fldCharType="end"/>
        </w:r>
      </w:hyperlink>
    </w:p>
    <w:p>
      <w:pPr>
        <w:pStyle w:val="TOC2"/>
        <w:tabs>
          <w:tab w:val="right" w:leader="dot" w:pos="8306"/>
        </w:tabs>
      </w:pPr>
      <w:hyperlink w:anchor="_Toc21117" w:history="1">
        <w:r>
          <w:rPr>
            <w:rFonts w:ascii="仿宋" w:eastAsia="仿宋" w:hAnsi="仿宋" w:cs="仿宋" w:hint="eastAsia"/>
            <w:lang w:eastAsia="zh-CN"/>
          </w:rPr>
          <w:t>(五)、高强度超声聚焦肿瘤治疗系统行业发展方向</w:t>
        </w:r>
        <w:r>
          <w:tab/>
        </w:r>
        <w:r>
          <w:fldChar w:fldCharType="begin"/>
        </w:r>
        <w:r>
          <w:instrText xml:space="preserve"> PAGEREF _Toc21117 \h </w:instrText>
        </w:r>
        <w:r>
          <w:fldChar w:fldCharType="separate"/>
        </w:r>
        <w:r>
          <w:t>35</w:t>
        </w:r>
        <w:r>
          <w:fldChar w:fldCharType="end"/>
        </w:r>
      </w:hyperlink>
    </w:p>
    <w:p>
      <w:pPr>
        <w:pStyle w:val="TOC2"/>
        <w:tabs>
          <w:tab w:val="right" w:leader="dot" w:pos="8306"/>
        </w:tabs>
      </w:pPr>
      <w:hyperlink w:anchor="_Toc3276" w:history="1">
        <w:r>
          <w:rPr>
            <w:rFonts w:ascii="仿宋" w:eastAsia="仿宋" w:hAnsi="仿宋" w:cs="仿宋" w:hint="eastAsia"/>
            <w:lang w:eastAsia="zh-CN"/>
          </w:rPr>
          <w:t>(六)、高强度超声聚焦肿瘤治疗系统行业前景</w:t>
        </w:r>
        <w:r>
          <w:tab/>
        </w:r>
        <w:r>
          <w:fldChar w:fldCharType="begin"/>
        </w:r>
        <w:r>
          <w:instrText xml:space="preserve"> PAGEREF _Toc3276 \h </w:instrText>
        </w:r>
        <w:r>
          <w:fldChar w:fldCharType="separate"/>
        </w:r>
        <w:r>
          <w:t>37</w:t>
        </w:r>
        <w:r>
          <w:fldChar w:fldCharType="end"/>
        </w:r>
      </w:hyperlink>
    </w:p>
    <w:p>
      <w:pPr>
        <w:pStyle w:val="TOC2"/>
        <w:tabs>
          <w:tab w:val="right" w:leader="dot" w:pos="8306"/>
        </w:tabs>
      </w:pPr>
      <w:hyperlink w:anchor="_Toc23577" w:history="1">
        <w:r>
          <w:rPr>
            <w:rFonts w:ascii="仿宋" w:eastAsia="仿宋" w:hAnsi="仿宋" w:cs="仿宋" w:hint="eastAsia"/>
            <w:lang w:eastAsia="zh-CN"/>
          </w:rPr>
          <w:t>(七)、高强度超声聚焦肿瘤治疗系统行业发展趋势</w:t>
        </w:r>
        <w:r>
          <w:tab/>
        </w:r>
        <w:r>
          <w:fldChar w:fldCharType="begin"/>
        </w:r>
        <w:r>
          <w:instrText xml:space="preserve"> PAGEREF _Toc23577 \h </w:instrText>
        </w:r>
        <w:r>
          <w:fldChar w:fldCharType="separate"/>
        </w:r>
        <w:r>
          <w:t>40</w:t>
        </w:r>
        <w:r>
          <w:fldChar w:fldCharType="end"/>
        </w:r>
      </w:hyperlink>
    </w:p>
    <w:p>
      <w:pPr>
        <w:pStyle w:val="TOC1"/>
        <w:tabs>
          <w:tab w:val="right" w:leader="dot" w:pos="8306"/>
        </w:tabs>
      </w:pPr>
      <w:hyperlink w:anchor="_Toc7350" w:history="1">
        <w:r>
          <w:rPr>
            <w:rFonts w:ascii="仿宋" w:eastAsia="仿宋" w:hAnsi="仿宋" w:cs="仿宋" w:hint="eastAsia"/>
            <w:lang w:eastAsia="zh-CN"/>
          </w:rPr>
          <w:t>五、高强度超声聚焦肿瘤治疗系统制度建设与执行</w:t>
        </w:r>
        <w:r>
          <w:tab/>
        </w:r>
        <w:r>
          <w:fldChar w:fldCharType="begin"/>
        </w:r>
        <w:r>
          <w:instrText xml:space="preserve"> PAGEREF _Toc7350 \h </w:instrText>
        </w:r>
        <w:r>
          <w:fldChar w:fldCharType="separate"/>
        </w:r>
        <w:r>
          <w:t>42</w:t>
        </w:r>
        <w:r>
          <w:fldChar w:fldCharType="end"/>
        </w:r>
      </w:hyperlink>
    </w:p>
    <w:p>
      <w:pPr>
        <w:pStyle w:val="TOC2"/>
        <w:tabs>
          <w:tab w:val="right" w:leader="dot" w:pos="8306"/>
        </w:tabs>
      </w:pPr>
      <w:hyperlink w:anchor="_Toc5053" w:history="1">
        <w:r>
          <w:rPr>
            <w:rFonts w:ascii="仿宋" w:eastAsia="仿宋" w:hAnsi="仿宋" w:cs="仿宋" w:hint="eastAsia"/>
            <w:lang w:eastAsia="zh-CN"/>
          </w:rPr>
          <w:t>(一)、公司制度体系规划</w:t>
        </w:r>
        <w:r>
          <w:tab/>
        </w:r>
        <w:r>
          <w:fldChar w:fldCharType="begin"/>
        </w:r>
        <w:r>
          <w:instrText xml:space="preserve"> PAGEREF _Toc5053 \h </w:instrText>
        </w:r>
        <w:r>
          <w:fldChar w:fldCharType="separate"/>
        </w:r>
        <w:r>
          <w:t>42</w:t>
        </w:r>
        <w:r>
          <w:fldChar w:fldCharType="end"/>
        </w:r>
      </w:hyperlink>
    </w:p>
    <w:p>
      <w:pPr>
        <w:pStyle w:val="TOC2"/>
        <w:tabs>
          <w:tab w:val="right" w:leader="dot" w:pos="8306"/>
        </w:tabs>
      </w:pPr>
      <w:hyperlink w:anchor="_Toc30403" w:history="1">
        <w:r>
          <w:rPr>
            <w:rFonts w:ascii="仿宋" w:eastAsia="仿宋" w:hAnsi="仿宋" w:cs="仿宋" w:hint="eastAsia"/>
            <w:lang w:eastAsia="zh-CN"/>
          </w:rPr>
          <w:t>(二)、员工手册编制与更新</w:t>
        </w:r>
        <w:r>
          <w:tab/>
        </w:r>
        <w:r>
          <w:fldChar w:fldCharType="begin"/>
        </w:r>
        <w:r>
          <w:instrText xml:space="preserve"> PAGEREF _Toc30403 \h </w:instrText>
        </w:r>
        <w:r>
          <w:fldChar w:fldCharType="separate"/>
        </w:r>
        <w:r>
          <w:t>45</w:t>
        </w:r>
        <w:r>
          <w:fldChar w:fldCharType="end"/>
        </w:r>
      </w:hyperlink>
    </w:p>
    <w:p>
      <w:pPr>
        <w:pStyle w:val="TOC2"/>
        <w:tabs>
          <w:tab w:val="right" w:leader="dot" w:pos="8306"/>
        </w:tabs>
      </w:pPr>
      <w:hyperlink w:anchor="_Toc23893" w:history="1">
        <w:r>
          <w:rPr>
            <w:rFonts w:ascii="仿宋" w:eastAsia="仿宋" w:hAnsi="仿宋" w:cs="仿宋" w:hint="eastAsia"/>
            <w:lang w:eastAsia="zh-CN"/>
          </w:rPr>
          <w:t>(三)、制度宣导与培训</w:t>
        </w:r>
        <w:r>
          <w:tab/>
        </w:r>
        <w:r>
          <w:fldChar w:fldCharType="begin"/>
        </w:r>
        <w:r>
          <w:instrText xml:space="preserve"> PAGEREF _Toc23893 \h </w:instrText>
        </w:r>
        <w:r>
          <w:fldChar w:fldCharType="separate"/>
        </w:r>
        <w:r>
          <w:t>46</w:t>
        </w:r>
        <w:r>
          <w:fldChar w:fldCharType="end"/>
        </w:r>
      </w:hyperlink>
    </w:p>
    <w:p>
      <w:pPr>
        <w:pStyle w:val="TOC2"/>
        <w:tabs>
          <w:tab w:val="right" w:leader="dot" w:pos="8306"/>
        </w:tabs>
      </w:pPr>
      <w:hyperlink w:anchor="_Toc738" w:history="1">
        <w:r>
          <w:rPr>
            <w:rFonts w:ascii="仿宋" w:eastAsia="仿宋" w:hAnsi="仿宋" w:cs="仿宋" w:hint="eastAsia"/>
            <w:lang w:eastAsia="zh-CN"/>
          </w:rPr>
          <w:t>(四)、制度执行与监督</w:t>
        </w:r>
        <w:r>
          <w:tab/>
        </w:r>
        <w:r>
          <w:fldChar w:fldCharType="begin"/>
        </w:r>
        <w:r>
          <w:instrText xml:space="preserve"> PAGEREF _Toc738 \h </w:instrText>
        </w:r>
        <w:r>
          <w:fldChar w:fldCharType="separate"/>
        </w:r>
        <w:r>
          <w:t>47</w:t>
        </w:r>
        <w:r>
          <w:fldChar w:fldCharType="end"/>
        </w:r>
      </w:hyperlink>
    </w:p>
    <w:p>
      <w:pPr>
        <w:pStyle w:val="TOC2"/>
        <w:tabs>
          <w:tab w:val="right" w:leader="dot" w:pos="8306"/>
        </w:tabs>
      </w:pPr>
      <w:hyperlink w:anchor="_Toc11744" w:history="1">
        <w:r>
          <w:rPr>
            <w:rFonts w:ascii="仿宋" w:eastAsia="仿宋" w:hAnsi="仿宋" w:cs="仿宋" w:hint="eastAsia"/>
            <w:lang w:eastAsia="zh-CN"/>
          </w:rPr>
          <w:t>(五)、制度优化与更新</w:t>
        </w:r>
        <w:r>
          <w:tab/>
        </w:r>
        <w:r>
          <w:fldChar w:fldCharType="begin"/>
        </w:r>
        <w:r>
          <w:instrText xml:space="preserve"> PAGEREF _Toc11744 \h </w:instrText>
        </w:r>
        <w:r>
          <w:fldChar w:fldCharType="separate"/>
        </w:r>
        <w:r>
          <w:t>47</w:t>
        </w:r>
        <w:r>
          <w:fldChar w:fldCharType="end"/>
        </w:r>
      </w:hyperlink>
    </w:p>
    <w:p>
      <w:pPr>
        <w:pStyle w:val="TOC1"/>
        <w:tabs>
          <w:tab w:val="right" w:leader="dot" w:pos="8306"/>
        </w:tabs>
      </w:pPr>
      <w:hyperlink w:anchor="_Toc9122" w:history="1">
        <w:r>
          <w:rPr>
            <w:rFonts w:ascii="仿宋" w:eastAsia="仿宋" w:hAnsi="仿宋" w:cs="仿宋" w:hint="eastAsia"/>
            <w:lang w:eastAsia="zh-CN"/>
          </w:rPr>
          <w:t>六、高强度超声聚焦肿瘤治疗系统项目管理与实施</w:t>
        </w:r>
        <w:r>
          <w:tab/>
        </w:r>
        <w:r>
          <w:fldChar w:fldCharType="begin"/>
        </w:r>
        <w:r>
          <w:instrText xml:space="preserve"> PAGEREF _Toc9122 \h </w:instrText>
        </w:r>
        <w:r>
          <w:fldChar w:fldCharType="separate"/>
        </w:r>
        <w:r>
          <w:t>48</w:t>
        </w:r>
        <w:r>
          <w:fldChar w:fldCharType="end"/>
        </w:r>
      </w:hyperlink>
    </w:p>
    <w:p>
      <w:pPr>
        <w:pStyle w:val="TOC2"/>
        <w:tabs>
          <w:tab w:val="right" w:leader="dot" w:pos="8306"/>
        </w:tabs>
      </w:pPr>
      <w:hyperlink w:anchor="_Toc16665" w:history="1">
        <w:r>
          <w:rPr>
            <w:rFonts w:ascii="仿宋" w:eastAsia="仿宋" w:hAnsi="仿宋" w:cs="仿宋" w:hint="eastAsia"/>
            <w:lang w:eastAsia="zh-CN"/>
          </w:rPr>
          <w:t>(一)、项目进度安排</w:t>
        </w:r>
        <w:r>
          <w:tab/>
        </w:r>
        <w:r>
          <w:fldChar w:fldCharType="begin"/>
        </w:r>
        <w:r>
          <w:instrText xml:space="preserve"> PAGEREF _Toc16665 \h </w:instrText>
        </w:r>
        <w:r>
          <w:fldChar w:fldCharType="separate"/>
        </w:r>
        <w:r>
          <w:t>48</w:t>
        </w:r>
        <w:r>
          <w:fldChar w:fldCharType="end"/>
        </w:r>
      </w:hyperlink>
    </w:p>
    <w:p>
      <w:pPr>
        <w:pStyle w:val="TOC2"/>
        <w:tabs>
          <w:tab w:val="right" w:leader="dot" w:pos="8306"/>
        </w:tabs>
      </w:pPr>
      <w:hyperlink w:anchor="_Toc943" w:history="1">
        <w:r>
          <w:rPr>
            <w:rFonts w:ascii="仿宋" w:eastAsia="仿宋" w:hAnsi="仿宋" w:cs="仿宋" w:hint="eastAsia"/>
            <w:lang w:eastAsia="zh-CN"/>
          </w:rPr>
          <w:t>(二)、项目实施保障措施</w:t>
        </w:r>
        <w:r>
          <w:tab/>
        </w:r>
        <w:r>
          <w:fldChar w:fldCharType="begin"/>
        </w:r>
        <w:r>
          <w:instrText xml:space="preserve"> PAGEREF _Toc943 \h </w:instrText>
        </w:r>
        <w:r>
          <w:fldChar w:fldCharType="separate"/>
        </w:r>
        <w:r>
          <w:t>49</w:t>
        </w:r>
        <w:r>
          <w:fldChar w:fldCharType="end"/>
        </w:r>
      </w:hyperlink>
    </w:p>
    <w:p>
      <w:pPr>
        <w:pStyle w:val="TOC2"/>
        <w:tabs>
          <w:tab w:val="right" w:leader="dot" w:pos="8306"/>
        </w:tabs>
      </w:pPr>
      <w:hyperlink w:anchor="_Toc25963" w:history="1">
        <w:r>
          <w:rPr>
            <w:rFonts w:ascii="仿宋" w:eastAsia="仿宋" w:hAnsi="仿宋" w:cs="仿宋" w:hint="eastAsia"/>
            <w:lang w:eastAsia="zh-CN"/>
          </w:rPr>
          <w:t>(三)、项目风险分析与对策</w:t>
        </w:r>
        <w:r>
          <w:tab/>
        </w:r>
        <w:r>
          <w:fldChar w:fldCharType="begin"/>
        </w:r>
        <w:r>
          <w:instrText xml:space="preserve"> PAGEREF _Toc25963 \h </w:instrText>
        </w:r>
        <w:r>
          <w:fldChar w:fldCharType="separate"/>
        </w:r>
        <w:r>
          <w:t>49</w:t>
        </w:r>
        <w:r>
          <w:fldChar w:fldCharType="end"/>
        </w:r>
      </w:hyperlink>
    </w:p>
    <w:p>
      <w:pPr>
        <w:pStyle w:val="TOC1"/>
        <w:tabs>
          <w:tab w:val="right" w:leader="dot" w:pos="8306"/>
        </w:tabs>
      </w:pPr>
      <w:hyperlink w:anchor="_Toc5234" w:history="1">
        <w:r>
          <w:rPr>
            <w:rFonts w:ascii="仿宋" w:eastAsia="仿宋" w:hAnsi="仿宋" w:cs="仿宋" w:hint="eastAsia"/>
            <w:lang w:eastAsia="zh-CN"/>
          </w:rPr>
          <w:t>七、项目背景与概况</w:t>
        </w:r>
        <w:r>
          <w:tab/>
        </w:r>
        <w:r>
          <w:fldChar w:fldCharType="begin"/>
        </w:r>
        <w:r>
          <w:instrText xml:space="preserve"> PAGEREF _Toc5234 \h </w:instrText>
        </w:r>
        <w:r>
          <w:fldChar w:fldCharType="separate"/>
        </w:r>
        <w:r>
          <w:t>50</w:t>
        </w:r>
        <w:r>
          <w:fldChar w:fldCharType="end"/>
        </w:r>
      </w:hyperlink>
    </w:p>
    <w:p>
      <w:pPr>
        <w:pStyle w:val="TOC2"/>
        <w:tabs>
          <w:tab w:val="right" w:leader="dot" w:pos="8306"/>
        </w:tabs>
      </w:pPr>
      <w:hyperlink w:anchor="_Toc22685" w:history="1">
        <w:r>
          <w:rPr>
            <w:rFonts w:ascii="仿宋" w:eastAsia="仿宋" w:hAnsi="仿宋" w:cs="仿宋" w:hint="eastAsia"/>
            <w:lang w:eastAsia="zh-CN"/>
          </w:rPr>
          <w:t>(一)、项目背景介绍</w:t>
        </w:r>
        <w:r>
          <w:tab/>
        </w:r>
        <w:r>
          <w:fldChar w:fldCharType="begin"/>
        </w:r>
        <w:r>
          <w:instrText xml:space="preserve"> PAGEREF _Toc22685 \h </w:instrText>
        </w:r>
        <w:r>
          <w:fldChar w:fldCharType="separate"/>
        </w:r>
        <w:r>
          <w:t>50</w:t>
        </w:r>
        <w:r>
          <w:fldChar w:fldCharType="end"/>
        </w:r>
      </w:hyperlink>
    </w:p>
    <w:p>
      <w:pPr>
        <w:pStyle w:val="TOC2"/>
        <w:tabs>
          <w:tab w:val="right" w:leader="dot" w:pos="8306"/>
        </w:tabs>
      </w:pPr>
      <w:hyperlink w:anchor="_Toc28300" w:history="1">
        <w:r>
          <w:rPr>
            <w:rFonts w:ascii="仿宋" w:eastAsia="仿宋" w:hAnsi="仿宋" w:cs="仿宋" w:hint="eastAsia"/>
            <w:lang w:eastAsia="zh-CN"/>
          </w:rPr>
          <w:t>(二)、项目概况与目标</w:t>
        </w:r>
        <w:r>
          <w:tab/>
        </w:r>
        <w:r>
          <w:fldChar w:fldCharType="begin"/>
        </w:r>
        <w:r>
          <w:instrText xml:space="preserve"> PAGEREF _Toc28300 \h </w:instrText>
        </w:r>
        <w:r>
          <w:fldChar w:fldCharType="separate"/>
        </w:r>
        <w:r>
          <w:t>51</w:t>
        </w:r>
        <w:r>
          <w:fldChar w:fldCharType="end"/>
        </w:r>
      </w:hyperlink>
    </w:p>
    <w:p>
      <w:pPr>
        <w:pStyle w:val="TOC2"/>
        <w:tabs>
          <w:tab w:val="right" w:leader="dot" w:pos="8306"/>
        </w:tabs>
      </w:pPr>
      <w:hyperlink w:anchor="_Toc17118" w:history="1">
        <w:r>
          <w:rPr>
            <w:rFonts w:ascii="仿宋" w:eastAsia="仿宋" w:hAnsi="仿宋" w:cs="仿宋" w:hint="eastAsia"/>
            <w:lang w:eastAsia="zh-CN"/>
          </w:rPr>
          <w:t>(三)、高强度超声聚焦肿瘤治疗系统行业及市场分析</w:t>
        </w:r>
        <w:r>
          <w:tab/>
        </w:r>
        <w:r>
          <w:fldChar w:fldCharType="begin"/>
        </w:r>
        <w:r>
          <w:instrText xml:space="preserve"> PAGEREF _Toc17118 \h </w:instrText>
        </w:r>
        <w:r>
          <w:fldChar w:fldCharType="separate"/>
        </w:r>
        <w:r>
          <w:t>52</w:t>
        </w:r>
        <w:r>
          <w:fldChar w:fldCharType="end"/>
        </w:r>
      </w:hyperlink>
    </w:p>
    <w:p>
      <w:pPr>
        <w:pStyle w:val="TOC1"/>
        <w:tabs>
          <w:tab w:val="right" w:leader="dot" w:pos="8306"/>
        </w:tabs>
      </w:pPr>
      <w:hyperlink w:anchor="_Toc2877" w:history="1">
        <w:r>
          <w:rPr>
            <w:rFonts w:ascii="仿宋" w:eastAsia="仿宋" w:hAnsi="仿宋" w:cs="仿宋" w:hint="eastAsia"/>
            <w:lang w:eastAsia="zh-CN"/>
          </w:rPr>
          <w:t>八、质量与技术管理</w:t>
        </w:r>
        <w:r>
          <w:tab/>
        </w:r>
        <w:r>
          <w:fldChar w:fldCharType="begin"/>
        </w:r>
        <w:r>
          <w:instrText xml:space="preserve"> PAGEREF _Toc2877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30" w:history="1">
        <w:r>
          <w:rPr>
            <w:rFonts w:ascii="仿宋" w:eastAsia="仿宋" w:hAnsi="仿宋" w:cs="仿宋" w:hint="eastAsia"/>
            <w:lang w:eastAsia="zh-CN"/>
          </w:rPr>
          <w:t>(一)、质量管理体系建设</w:t>
        </w:r>
        <w:r>
          <w:tab/>
        </w:r>
        <w:r>
          <w:fldChar w:fldCharType="begin"/>
        </w:r>
        <w:r>
          <w:instrText xml:space="preserve"> PAGEREF _Toc2830 \h </w:instrText>
        </w:r>
        <w:r>
          <w:fldChar w:fldCharType="separate"/>
        </w:r>
        <w:r>
          <w:t>52</w:t>
        </w:r>
        <w:r>
          <w:fldChar w:fldCharType="end"/>
        </w:r>
      </w:hyperlink>
    </w:p>
    <w:p>
      <w:pPr>
        <w:pStyle w:val="TOC2"/>
        <w:tabs>
          <w:tab w:val="right" w:leader="dot" w:pos="8306"/>
        </w:tabs>
      </w:pPr>
      <w:hyperlink w:anchor="_Toc17916" w:history="1">
        <w:r>
          <w:rPr>
            <w:rFonts w:ascii="仿宋" w:eastAsia="仿宋" w:hAnsi="仿宋" w:cs="仿宋" w:hint="eastAsia"/>
            <w:lang w:eastAsia="zh-CN"/>
          </w:rPr>
          <w:t>(二)、技术标准与创新</w:t>
        </w:r>
        <w:r>
          <w:tab/>
        </w:r>
        <w:r>
          <w:fldChar w:fldCharType="begin"/>
        </w:r>
        <w:r>
          <w:instrText xml:space="preserve"> PAGEREF _Toc17916 \h </w:instrText>
        </w:r>
        <w:r>
          <w:fldChar w:fldCharType="separate"/>
        </w:r>
        <w:r>
          <w:t>53</w:t>
        </w:r>
        <w:r>
          <w:fldChar w:fldCharType="end"/>
        </w:r>
      </w:hyperlink>
    </w:p>
    <w:p>
      <w:pPr>
        <w:pStyle w:val="TOC1"/>
        <w:tabs>
          <w:tab w:val="right" w:leader="dot" w:pos="8306"/>
        </w:tabs>
      </w:pPr>
      <w:hyperlink w:anchor="_Toc22142" w:history="1">
        <w:r>
          <w:rPr>
            <w:rFonts w:ascii="仿宋" w:eastAsia="仿宋" w:hAnsi="仿宋" w:cs="仿宋" w:hint="eastAsia"/>
            <w:lang w:eastAsia="zh-CN"/>
          </w:rPr>
          <w:t>九、质量管理与持续改进</w:t>
        </w:r>
        <w:r>
          <w:tab/>
        </w:r>
        <w:r>
          <w:fldChar w:fldCharType="begin"/>
        </w:r>
        <w:r>
          <w:instrText xml:space="preserve"> PAGEREF _Toc22142 \h </w:instrText>
        </w:r>
        <w:r>
          <w:fldChar w:fldCharType="separate"/>
        </w:r>
        <w:r>
          <w:t>54</w:t>
        </w:r>
        <w:r>
          <w:fldChar w:fldCharType="end"/>
        </w:r>
      </w:hyperlink>
    </w:p>
    <w:p>
      <w:pPr>
        <w:pStyle w:val="TOC2"/>
        <w:tabs>
          <w:tab w:val="right" w:leader="dot" w:pos="8306"/>
        </w:tabs>
      </w:pPr>
      <w:hyperlink w:anchor="_Toc20422" w:history="1">
        <w:r>
          <w:rPr>
            <w:rFonts w:ascii="仿宋" w:eastAsia="仿宋" w:hAnsi="仿宋" w:cs="仿宋" w:hint="eastAsia"/>
            <w:lang w:eastAsia="zh-CN"/>
          </w:rPr>
          <w:t>(一)、质量管理体系建设</w:t>
        </w:r>
        <w:r>
          <w:tab/>
        </w:r>
        <w:r>
          <w:fldChar w:fldCharType="begin"/>
        </w:r>
        <w:r>
          <w:instrText xml:space="preserve"> PAGEREF _Toc20422 \h </w:instrText>
        </w:r>
        <w:r>
          <w:fldChar w:fldCharType="separate"/>
        </w:r>
        <w:r>
          <w:t>54</w:t>
        </w:r>
        <w:r>
          <w:fldChar w:fldCharType="end"/>
        </w:r>
      </w:hyperlink>
    </w:p>
    <w:p>
      <w:pPr>
        <w:pStyle w:val="TOC2"/>
        <w:tabs>
          <w:tab w:val="right" w:leader="dot" w:pos="8306"/>
        </w:tabs>
      </w:pPr>
      <w:hyperlink w:anchor="_Toc22393" w:history="1">
        <w:r>
          <w:rPr>
            <w:rFonts w:ascii="仿宋" w:eastAsia="仿宋" w:hAnsi="仿宋" w:cs="仿宋" w:hint="eastAsia"/>
            <w:lang w:eastAsia="zh-CN"/>
          </w:rPr>
          <w:t>(二)、生产过程控制与优化</w:t>
        </w:r>
        <w:r>
          <w:tab/>
        </w:r>
        <w:r>
          <w:fldChar w:fldCharType="begin"/>
        </w:r>
        <w:r>
          <w:instrText xml:space="preserve"> PAGEREF _Toc22393 \h </w:instrText>
        </w:r>
        <w:r>
          <w:fldChar w:fldCharType="separate"/>
        </w:r>
        <w:r>
          <w:t>55</w:t>
        </w:r>
        <w:r>
          <w:fldChar w:fldCharType="end"/>
        </w:r>
      </w:hyperlink>
    </w:p>
    <w:p>
      <w:pPr>
        <w:pStyle w:val="TOC2"/>
        <w:tabs>
          <w:tab w:val="right" w:leader="dot" w:pos="8306"/>
        </w:tabs>
      </w:pPr>
      <w:hyperlink w:anchor="_Toc18925" w:history="1">
        <w:r>
          <w:rPr>
            <w:rFonts w:ascii="仿宋" w:eastAsia="仿宋" w:hAnsi="仿宋" w:cs="仿宋" w:hint="eastAsia"/>
            <w:lang w:eastAsia="zh-CN"/>
          </w:rPr>
          <w:t>(三)、产品质量检验与测试</w:t>
        </w:r>
        <w:r>
          <w:tab/>
        </w:r>
        <w:r>
          <w:fldChar w:fldCharType="begin"/>
        </w:r>
        <w:r>
          <w:instrText xml:space="preserve"> PAGEREF _Toc18925 \h </w:instrText>
        </w:r>
        <w:r>
          <w:fldChar w:fldCharType="separate"/>
        </w:r>
        <w:r>
          <w:t>56</w:t>
        </w:r>
        <w:r>
          <w:fldChar w:fldCharType="end"/>
        </w:r>
      </w:hyperlink>
    </w:p>
    <w:p>
      <w:pPr>
        <w:pStyle w:val="TOC2"/>
        <w:tabs>
          <w:tab w:val="right" w:leader="dot" w:pos="8306"/>
        </w:tabs>
      </w:pPr>
      <w:hyperlink w:anchor="_Toc26967" w:history="1">
        <w:r>
          <w:rPr>
            <w:rFonts w:ascii="仿宋" w:eastAsia="仿宋" w:hAnsi="仿宋" w:cs="仿宋" w:hint="eastAsia"/>
            <w:lang w:eastAsia="zh-CN"/>
          </w:rPr>
          <w:t>(四)、用户反馈与质量改进</w:t>
        </w:r>
        <w:r>
          <w:tab/>
        </w:r>
        <w:r>
          <w:fldChar w:fldCharType="begin"/>
        </w:r>
        <w:r>
          <w:instrText xml:space="preserve"> PAGEREF _Toc26967 \h </w:instrText>
        </w:r>
        <w:r>
          <w:fldChar w:fldCharType="separate"/>
        </w:r>
        <w:r>
          <w:t>56</w:t>
        </w:r>
        <w:r>
          <w:fldChar w:fldCharType="end"/>
        </w:r>
      </w:hyperlink>
    </w:p>
    <w:p>
      <w:pPr>
        <w:pStyle w:val="TOC1"/>
        <w:tabs>
          <w:tab w:val="right" w:leader="dot" w:pos="8306"/>
        </w:tabs>
      </w:pPr>
      <w:hyperlink w:anchor="_Toc11383" w:history="1">
        <w:r>
          <w:rPr>
            <w:rFonts w:ascii="仿宋" w:eastAsia="仿宋" w:hAnsi="仿宋" w:cs="仿宋" w:hint="eastAsia"/>
            <w:lang w:eastAsia="zh-CN"/>
          </w:rPr>
          <w:t>十、环境与社会责任</w:t>
        </w:r>
        <w:r>
          <w:tab/>
        </w:r>
        <w:r>
          <w:fldChar w:fldCharType="begin"/>
        </w:r>
        <w:r>
          <w:instrText xml:space="preserve"> PAGEREF _Toc11383 \h </w:instrText>
        </w:r>
        <w:r>
          <w:fldChar w:fldCharType="separate"/>
        </w:r>
        <w:r>
          <w:t>57</w:t>
        </w:r>
        <w:r>
          <w:fldChar w:fldCharType="end"/>
        </w:r>
      </w:hyperlink>
    </w:p>
    <w:p>
      <w:pPr>
        <w:pStyle w:val="TOC2"/>
        <w:tabs>
          <w:tab w:val="right" w:leader="dot" w:pos="8306"/>
        </w:tabs>
      </w:pPr>
      <w:hyperlink w:anchor="_Toc11755" w:history="1">
        <w:r>
          <w:rPr>
            <w:rFonts w:ascii="仿宋" w:eastAsia="仿宋" w:hAnsi="仿宋" w:cs="仿宋" w:hint="eastAsia"/>
            <w:lang w:eastAsia="zh-CN"/>
          </w:rPr>
          <w:t>(一)、环境影响评估</w:t>
        </w:r>
        <w:r>
          <w:tab/>
        </w:r>
        <w:r>
          <w:fldChar w:fldCharType="begin"/>
        </w:r>
        <w:r>
          <w:instrText xml:space="preserve"> PAGEREF _Toc11755 \h </w:instrText>
        </w:r>
        <w:r>
          <w:fldChar w:fldCharType="separate"/>
        </w:r>
        <w:r>
          <w:t>57</w:t>
        </w:r>
        <w:r>
          <w:fldChar w:fldCharType="end"/>
        </w:r>
      </w:hyperlink>
    </w:p>
    <w:p>
      <w:pPr>
        <w:pStyle w:val="TOC2"/>
        <w:tabs>
          <w:tab w:val="right" w:leader="dot" w:pos="8306"/>
        </w:tabs>
      </w:pPr>
      <w:hyperlink w:anchor="_Toc31814" w:history="1">
        <w:r>
          <w:rPr>
            <w:rFonts w:ascii="仿宋" w:eastAsia="仿宋" w:hAnsi="仿宋" w:cs="仿宋" w:hint="eastAsia"/>
            <w:lang w:eastAsia="zh-CN"/>
          </w:rPr>
          <w:t>(二)、社会责任与可持续发展</w:t>
        </w:r>
        <w:r>
          <w:tab/>
        </w:r>
        <w:r>
          <w:fldChar w:fldCharType="begin"/>
        </w:r>
        <w:r>
          <w:instrText xml:space="preserve"> PAGEREF _Toc31814 \h </w:instrText>
        </w:r>
        <w:r>
          <w:fldChar w:fldCharType="separate"/>
        </w:r>
        <w:r>
          <w:t>58</w:t>
        </w:r>
        <w:r>
          <w:fldChar w:fldCharType="end"/>
        </w:r>
      </w:hyperlink>
    </w:p>
    <w:p>
      <w:pPr>
        <w:pStyle w:val="TOC1"/>
        <w:tabs>
          <w:tab w:val="right" w:leader="dot" w:pos="8306"/>
        </w:tabs>
      </w:pPr>
      <w:hyperlink w:anchor="_Toc16258" w:history="1">
        <w:r>
          <w:rPr>
            <w:rFonts w:ascii="仿宋" w:eastAsia="仿宋" w:hAnsi="仿宋" w:cs="仿宋" w:hint="eastAsia"/>
            <w:lang w:eastAsia="zh-CN"/>
          </w:rPr>
          <w:t>十一、市场营销与推广策略</w:t>
        </w:r>
        <w:r>
          <w:tab/>
        </w:r>
        <w:r>
          <w:fldChar w:fldCharType="begin"/>
        </w:r>
        <w:r>
          <w:instrText xml:space="preserve"> PAGEREF _Toc16258 \h </w:instrText>
        </w:r>
        <w:r>
          <w:fldChar w:fldCharType="separate"/>
        </w:r>
        <w:r>
          <w:t>59</w:t>
        </w:r>
        <w:r>
          <w:fldChar w:fldCharType="end"/>
        </w:r>
      </w:hyperlink>
    </w:p>
    <w:p>
      <w:pPr>
        <w:pStyle w:val="TOC2"/>
        <w:tabs>
          <w:tab w:val="right" w:leader="dot" w:pos="8306"/>
        </w:tabs>
      </w:pPr>
      <w:hyperlink w:anchor="_Toc14235" w:history="1">
        <w:r>
          <w:rPr>
            <w:rFonts w:ascii="仿宋" w:eastAsia="仿宋" w:hAnsi="仿宋" w:cs="仿宋" w:hint="eastAsia"/>
            <w:lang w:eastAsia="zh-CN"/>
          </w:rPr>
          <w:t>(一)、目标市场分析</w:t>
        </w:r>
        <w:r>
          <w:tab/>
        </w:r>
        <w:r>
          <w:fldChar w:fldCharType="begin"/>
        </w:r>
        <w:r>
          <w:instrText xml:space="preserve"> PAGEREF _Toc14235 \h </w:instrText>
        </w:r>
        <w:r>
          <w:fldChar w:fldCharType="separate"/>
        </w:r>
        <w:r>
          <w:t>59</w:t>
        </w:r>
        <w:r>
          <w:fldChar w:fldCharType="end"/>
        </w:r>
      </w:hyperlink>
    </w:p>
    <w:p>
      <w:pPr>
        <w:pStyle w:val="TOC2"/>
        <w:tabs>
          <w:tab w:val="right" w:leader="dot" w:pos="8306"/>
        </w:tabs>
      </w:pPr>
      <w:hyperlink w:anchor="_Toc25559" w:history="1">
        <w:r>
          <w:rPr>
            <w:rFonts w:ascii="仿宋" w:eastAsia="仿宋" w:hAnsi="仿宋" w:cs="仿宋" w:hint="eastAsia"/>
            <w:lang w:eastAsia="zh-CN"/>
          </w:rPr>
          <w:t>(二)、市场定位与竞争分析</w:t>
        </w:r>
        <w:r>
          <w:tab/>
        </w:r>
        <w:r>
          <w:fldChar w:fldCharType="begin"/>
        </w:r>
        <w:r>
          <w:instrText xml:space="preserve"> PAGEREF _Toc25559 \h </w:instrText>
        </w:r>
        <w:r>
          <w:fldChar w:fldCharType="separate"/>
        </w:r>
        <w:r>
          <w:t>59</w:t>
        </w:r>
        <w:r>
          <w:fldChar w:fldCharType="end"/>
        </w:r>
      </w:hyperlink>
    </w:p>
    <w:p>
      <w:pPr>
        <w:pStyle w:val="TOC2"/>
        <w:tabs>
          <w:tab w:val="right" w:leader="dot" w:pos="8306"/>
        </w:tabs>
      </w:pPr>
      <w:hyperlink w:anchor="_Toc21439" w:history="1">
        <w:r>
          <w:rPr>
            <w:rFonts w:ascii="仿宋" w:eastAsia="仿宋" w:hAnsi="仿宋" w:cs="仿宋" w:hint="eastAsia"/>
            <w:lang w:eastAsia="zh-CN"/>
          </w:rPr>
          <w:t>(三)、推广与宣传策略</w:t>
        </w:r>
        <w:r>
          <w:tab/>
        </w:r>
        <w:r>
          <w:fldChar w:fldCharType="begin"/>
        </w:r>
        <w:r>
          <w:instrText xml:space="preserve"> PAGEREF _Toc21439 \h </w:instrText>
        </w:r>
        <w:r>
          <w:fldChar w:fldCharType="separate"/>
        </w:r>
        <w:r>
          <w:t>59</w:t>
        </w:r>
        <w:r>
          <w:fldChar w:fldCharType="end"/>
        </w:r>
      </w:hyperlink>
    </w:p>
    <w:p>
      <w:pPr>
        <w:pStyle w:val="TOC1"/>
        <w:tabs>
          <w:tab w:val="right" w:leader="dot" w:pos="8306"/>
        </w:tabs>
      </w:pPr>
      <w:hyperlink w:anchor="_Toc20388" w:history="1">
        <w:r>
          <w:rPr>
            <w:rFonts w:ascii="仿宋" w:eastAsia="仿宋" w:hAnsi="仿宋" w:cs="仿宋" w:hint="eastAsia"/>
            <w:lang w:eastAsia="zh-CN"/>
          </w:rPr>
          <w:t>十二、制度建设与管理</w:t>
        </w:r>
        <w:r>
          <w:tab/>
        </w:r>
        <w:r>
          <w:fldChar w:fldCharType="begin"/>
        </w:r>
        <w:r>
          <w:instrText xml:space="preserve"> PAGEREF _Toc20388 \h </w:instrText>
        </w:r>
        <w:r>
          <w:fldChar w:fldCharType="separate"/>
        </w:r>
        <w:r>
          <w:t>60</w:t>
        </w:r>
        <w:r>
          <w:fldChar w:fldCharType="end"/>
        </w:r>
      </w:hyperlink>
    </w:p>
    <w:p>
      <w:pPr>
        <w:pStyle w:val="TOC2"/>
        <w:tabs>
          <w:tab w:val="right" w:leader="dot" w:pos="8306"/>
        </w:tabs>
      </w:pPr>
      <w:hyperlink w:anchor="_Toc15565" w:history="1">
        <w:r>
          <w:rPr>
            <w:rFonts w:ascii="仿宋" w:eastAsia="仿宋" w:hAnsi="仿宋" w:cs="仿宋" w:hint="eastAsia"/>
            <w:lang w:eastAsia="zh-CN"/>
          </w:rPr>
          <w:t>(一)、公司治理结构</w:t>
        </w:r>
        <w:r>
          <w:tab/>
        </w:r>
        <w:r>
          <w:fldChar w:fldCharType="begin"/>
        </w:r>
        <w:r>
          <w:instrText xml:space="preserve"> PAGEREF _Toc15565 \h </w:instrText>
        </w:r>
        <w:r>
          <w:fldChar w:fldCharType="separate"/>
        </w:r>
        <w:r>
          <w:t>60</w:t>
        </w:r>
        <w:r>
          <w:fldChar w:fldCharType="end"/>
        </w:r>
      </w:hyperlink>
    </w:p>
    <w:p>
      <w:pPr>
        <w:pStyle w:val="TOC2"/>
        <w:tabs>
          <w:tab w:val="right" w:leader="dot" w:pos="8306"/>
        </w:tabs>
      </w:pPr>
      <w:hyperlink w:anchor="_Toc18359" w:history="1">
        <w:r>
          <w:rPr>
            <w:rFonts w:ascii="仿宋" w:eastAsia="仿宋" w:hAnsi="仿宋" w:cs="仿宋" w:hint="eastAsia"/>
            <w:lang w:eastAsia="zh-CN"/>
          </w:rPr>
          <w:t>(二)、内部控制与审计</w:t>
        </w:r>
        <w:r>
          <w:tab/>
        </w:r>
        <w:r>
          <w:fldChar w:fldCharType="begin"/>
        </w:r>
        <w:r>
          <w:instrText xml:space="preserve"> PAGEREF _Toc18359 \h </w:instrText>
        </w:r>
        <w:r>
          <w:fldChar w:fldCharType="separate"/>
        </w:r>
        <w:r>
          <w:t>61</w:t>
        </w:r>
        <w:r>
          <w:fldChar w:fldCharType="end"/>
        </w:r>
      </w:hyperlink>
    </w:p>
    <w:p>
      <w:pPr>
        <w:pStyle w:val="TOC2"/>
        <w:tabs>
          <w:tab w:val="right" w:leader="dot" w:pos="8306"/>
        </w:tabs>
      </w:pPr>
      <w:hyperlink w:anchor="_Toc4341" w:history="1">
        <w:r>
          <w:rPr>
            <w:rFonts w:ascii="仿宋" w:eastAsia="仿宋" w:hAnsi="仿宋" w:cs="仿宋" w:hint="eastAsia"/>
            <w:lang w:eastAsia="zh-CN"/>
          </w:rPr>
          <w:t>(三)、法律法规合规体系</w:t>
        </w:r>
        <w:r>
          <w:tab/>
        </w:r>
        <w:r>
          <w:fldChar w:fldCharType="begin"/>
        </w:r>
        <w:r>
          <w:instrText xml:space="preserve"> PAGEREF _Toc4341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0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高强度超声聚焦肿瘤治疗系统行业研究报告致力于对高强度超声聚焦肿瘤治疗系统行业进行详尽研究和分析，旨在为高强度超声聚焦肿瘤治疗系统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8676"/>
      <w:r>
        <w:rPr>
          <w:rFonts w:ascii="仿宋" w:eastAsia="仿宋" w:hAnsi="仿宋" w:cs="仿宋" w:hint="eastAsia"/>
          <w:sz w:val="28"/>
          <w:lang w:eastAsia="zh-CN"/>
        </w:rPr>
        <w:t>一、高强度超声聚焦肿瘤治疗系统选址方案分析</w:t>
      </w:r>
      <w:bookmarkEnd w:id="2"/>
    </w:p>
    <w:p>
      <w:pPr>
        <w:pStyle w:val="Heading2"/>
        <w:rPr>
          <w:rFonts w:ascii="仿宋" w:eastAsia="仿宋" w:hAnsi="仿宋" w:cs="仿宋" w:hint="eastAsia"/>
          <w:lang w:eastAsia="zh-CN"/>
        </w:rPr>
      </w:pPr>
      <w:bookmarkStart w:id="3" w:name="_Toc32581"/>
      <w:r>
        <w:rPr>
          <w:rFonts w:ascii="仿宋" w:eastAsia="仿宋" w:hAnsi="仿宋" w:cs="仿宋" w:hint="eastAsia"/>
          <w:lang w:eastAsia="zh-CN"/>
        </w:rPr>
        <w:t>(一)、高强度超声聚焦肿瘤治疗系统选址影响因素</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市场需求与目标客户</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的首要因素之一是市场需求和目标客户的分析。了解目标客户群体的特征、消费习惯以及对产品或服务的需求，有助于确定最适合的选址地点。市场需求的研究可通过调查、市场分析和消费者行为研究等手段进行，为选址提供有力的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交通便利度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交通便利度是影响选址的重要因素之一。选址应考虑附近交通网络的完善程度，包括道路、公共交通和停车设施等。一个交通便利的地点有助于吸引更多的顾客，提高企业的可达性，从而增加潜在客户的流量。</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(三) 周边竞争格局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周边竞争格局是选址决策的关键考量之一。了解附近竞争对手的数量、类型、规模和定位，有助于评估市场的竞争强度。避免过于密集的竞争，同时找到有利于自身业务发展的市场空白区域，是选择合适选址的重要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租金和成本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租金和成本是企业运营不可忽视的成本因素。在选址过程中，需要综合考虑租金水平、人工成本、税费等因素，确保选址地点的运营成本能够与预期收益相匹配。通过合理的成本控制，提高企业的盈利能力。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商业环境和消费氛围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商业环境和消费氛围直接影响到企业的形象和吸引力。选择位于商业繁华区域或具有良好商业氛围的地段，有助于提升品牌知名度，并吸引更多目标客户。良好的商业环境有助于形成良好的口碑和顾客忠诚度。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安全与便利设施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的安全性和周边便利设施也是重要的考虑因素。安全的选址有助于提高员工和顾客的安全感，同时便利设施如医疗机构、银行、公共服务设施等的存在，可提升周边环境的整体品质，对企业形象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(七) 未来发展潜力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https://d.book118.com/808060054142006030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高强度超声聚焦肿瘤治疗系统行业趋势报告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高强度超声聚焦肿瘤治疗系统行业趋势报告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高强度超声聚焦肿瘤治疗系统行业趋势报告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高强度超声聚焦肿瘤治疗系统行业趋势报告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高强度超声聚焦肿瘤治疗系统行业趋势报告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A22AF"/>
    <w:rsid w:val="75FA22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0806005414200603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2023-12-01T10:51:00Z</dcterms:created>
  <dcterms:modified xsi:type="dcterms:W3CDTF">2023-12-01T10:51:30Z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C98EC46119CF4E33B2E4276ABBE61811_11</vt:lpwstr>
  </property>
  <property fmtid="{D5CDD505-2E9C-101B-9397-08002B2CF9AE}" pid="3" name="KSOProductBuildVer">
    <vt:lpwstr>2052-12.1.0.15712</vt:lpwstr>
  </property>
</Properties>
</file>