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新型流动人卫激光测距仪项目规划设计纲要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44" w:history="1">
        <w:r>
          <w:rPr>
            <w:rFonts w:ascii="仿宋" w:eastAsia="仿宋" w:hAnsi="仿宋" w:cs="仿宋" w:hint="eastAsia"/>
            <w:lang w:eastAsia="zh-CN"/>
          </w:rPr>
          <w:t>序言</w:t>
        </w:r>
        <w:r>
          <w:tab/>
        </w:r>
        <w:r>
          <w:fldChar w:fldCharType="begin"/>
        </w:r>
        <w:r>
          <w:instrText xml:space="preserve"> PAGEREF _Toc28244 \h </w:instrText>
        </w:r>
        <w:r>
          <w:fldChar w:fldCharType="separate"/>
        </w:r>
        <w:r>
          <w:t>3</w:t>
        </w:r>
        <w:r>
          <w:fldChar w:fldCharType="end"/>
        </w:r>
      </w:hyperlink>
    </w:p>
    <w:p>
      <w:pPr>
        <w:pStyle w:val="TOC1"/>
        <w:tabs>
          <w:tab w:val="right" w:leader="dot" w:pos="8306"/>
        </w:tabs>
      </w:pPr>
      <w:hyperlink w:anchor="_Toc3670" w:history="1">
        <w:r>
          <w:rPr>
            <w:rFonts w:ascii="仿宋" w:eastAsia="仿宋" w:hAnsi="仿宋" w:cs="仿宋" w:hint="eastAsia"/>
            <w:lang w:eastAsia="zh-CN"/>
          </w:rPr>
          <w:t>一、新型流动人卫激光测距仪项目土建工程</w:t>
        </w:r>
        <w:r>
          <w:tab/>
        </w:r>
        <w:r>
          <w:fldChar w:fldCharType="begin"/>
        </w:r>
        <w:r>
          <w:instrText xml:space="preserve"> PAGEREF _Toc3670 \h </w:instrText>
        </w:r>
        <w:r>
          <w:fldChar w:fldCharType="separate"/>
        </w:r>
        <w:r>
          <w:t>3</w:t>
        </w:r>
        <w:r>
          <w:fldChar w:fldCharType="end"/>
        </w:r>
      </w:hyperlink>
    </w:p>
    <w:p>
      <w:pPr>
        <w:pStyle w:val="TOC2"/>
        <w:tabs>
          <w:tab w:val="right" w:leader="dot" w:pos="8306"/>
        </w:tabs>
      </w:pPr>
      <w:hyperlink w:anchor="_Toc2819" w:history="1">
        <w:r>
          <w:rPr>
            <w:rFonts w:ascii="仿宋" w:eastAsia="仿宋" w:hAnsi="仿宋" w:cs="仿宋" w:hint="eastAsia"/>
            <w:lang w:eastAsia="zh-CN"/>
          </w:rPr>
          <w:t>(一)、建筑工程设计原则</w:t>
        </w:r>
        <w:r>
          <w:tab/>
        </w:r>
        <w:r>
          <w:fldChar w:fldCharType="begin"/>
        </w:r>
        <w:r>
          <w:instrText xml:space="preserve"> PAGEREF _Toc2819 \h </w:instrText>
        </w:r>
        <w:r>
          <w:fldChar w:fldCharType="separate"/>
        </w:r>
        <w:r>
          <w:t>3</w:t>
        </w:r>
        <w:r>
          <w:fldChar w:fldCharType="end"/>
        </w:r>
      </w:hyperlink>
    </w:p>
    <w:p>
      <w:pPr>
        <w:pStyle w:val="TOC2"/>
        <w:tabs>
          <w:tab w:val="right" w:leader="dot" w:pos="8306"/>
        </w:tabs>
      </w:pPr>
      <w:hyperlink w:anchor="_Toc7501" w:history="1">
        <w:r>
          <w:rPr>
            <w:rFonts w:ascii="仿宋" w:eastAsia="仿宋" w:hAnsi="仿宋" w:cs="仿宋" w:hint="eastAsia"/>
            <w:lang w:eastAsia="zh-CN"/>
          </w:rPr>
          <w:t>(二)、土建工程设计年限及安全等级</w:t>
        </w:r>
        <w:r>
          <w:tab/>
        </w:r>
        <w:r>
          <w:fldChar w:fldCharType="begin"/>
        </w:r>
        <w:r>
          <w:instrText xml:space="preserve"> PAGEREF _Toc7501 \h </w:instrText>
        </w:r>
        <w:r>
          <w:fldChar w:fldCharType="separate"/>
        </w:r>
        <w:r>
          <w:t>4</w:t>
        </w:r>
        <w:r>
          <w:fldChar w:fldCharType="end"/>
        </w:r>
      </w:hyperlink>
    </w:p>
    <w:p>
      <w:pPr>
        <w:pStyle w:val="TOC2"/>
        <w:tabs>
          <w:tab w:val="right" w:leader="dot" w:pos="8306"/>
        </w:tabs>
      </w:pPr>
      <w:hyperlink w:anchor="_Toc12843" w:history="1">
        <w:r>
          <w:rPr>
            <w:rFonts w:ascii="仿宋" w:eastAsia="仿宋" w:hAnsi="仿宋" w:cs="仿宋" w:hint="eastAsia"/>
            <w:lang w:eastAsia="zh-CN"/>
          </w:rPr>
          <w:t>(三)、建筑工程设计总体要求</w:t>
        </w:r>
        <w:r>
          <w:tab/>
        </w:r>
        <w:r>
          <w:fldChar w:fldCharType="begin"/>
        </w:r>
        <w:r>
          <w:instrText xml:space="preserve"> PAGEREF _Toc12843 \h </w:instrText>
        </w:r>
        <w:r>
          <w:fldChar w:fldCharType="separate"/>
        </w:r>
        <w:r>
          <w:t>5</w:t>
        </w:r>
        <w:r>
          <w:fldChar w:fldCharType="end"/>
        </w:r>
      </w:hyperlink>
    </w:p>
    <w:p>
      <w:pPr>
        <w:pStyle w:val="TOC2"/>
        <w:tabs>
          <w:tab w:val="right" w:leader="dot" w:pos="8306"/>
        </w:tabs>
      </w:pPr>
      <w:hyperlink w:anchor="_Toc8782" w:history="1">
        <w:r>
          <w:rPr>
            <w:rFonts w:ascii="仿宋" w:eastAsia="仿宋" w:hAnsi="仿宋" w:cs="仿宋" w:hint="eastAsia"/>
            <w:lang w:eastAsia="zh-CN"/>
          </w:rPr>
          <w:t>(四)、土建工程建设指标</w:t>
        </w:r>
        <w:r>
          <w:tab/>
        </w:r>
        <w:r>
          <w:fldChar w:fldCharType="begin"/>
        </w:r>
        <w:r>
          <w:instrText xml:space="preserve"> PAGEREF _Toc8782 \h </w:instrText>
        </w:r>
        <w:r>
          <w:fldChar w:fldCharType="separate"/>
        </w:r>
        <w:r>
          <w:t>6</w:t>
        </w:r>
        <w:r>
          <w:fldChar w:fldCharType="end"/>
        </w:r>
      </w:hyperlink>
    </w:p>
    <w:p>
      <w:pPr>
        <w:pStyle w:val="TOC1"/>
        <w:tabs>
          <w:tab w:val="right" w:leader="dot" w:pos="8306"/>
        </w:tabs>
      </w:pPr>
      <w:hyperlink w:anchor="_Toc20448" w:history="1">
        <w:r>
          <w:rPr>
            <w:rFonts w:ascii="仿宋" w:eastAsia="仿宋" w:hAnsi="仿宋" w:cs="仿宋" w:hint="eastAsia"/>
            <w:lang w:eastAsia="zh-CN"/>
          </w:rPr>
          <w:t>二、新型流动人卫激光测距仪项目可持续发展</w:t>
        </w:r>
        <w:r>
          <w:tab/>
        </w:r>
        <w:r>
          <w:fldChar w:fldCharType="begin"/>
        </w:r>
        <w:r>
          <w:instrText xml:space="preserve"> PAGEREF _Toc20448 \h </w:instrText>
        </w:r>
        <w:r>
          <w:fldChar w:fldCharType="separate"/>
        </w:r>
        <w:r>
          <w:t>6</w:t>
        </w:r>
        <w:r>
          <w:fldChar w:fldCharType="end"/>
        </w:r>
      </w:hyperlink>
    </w:p>
    <w:p>
      <w:pPr>
        <w:pStyle w:val="TOC2"/>
        <w:tabs>
          <w:tab w:val="right" w:leader="dot" w:pos="8306"/>
        </w:tabs>
      </w:pPr>
      <w:hyperlink w:anchor="_Toc28333" w:history="1">
        <w:r>
          <w:rPr>
            <w:rFonts w:ascii="仿宋" w:eastAsia="仿宋" w:hAnsi="仿宋" w:cs="仿宋" w:hint="eastAsia"/>
            <w:lang w:eastAsia="zh-CN"/>
          </w:rPr>
          <w:t>(一)、可持续战略与实践</w:t>
        </w:r>
        <w:r>
          <w:tab/>
        </w:r>
        <w:r>
          <w:fldChar w:fldCharType="begin"/>
        </w:r>
        <w:r>
          <w:instrText xml:space="preserve"> PAGEREF _Toc28333 \h </w:instrText>
        </w:r>
        <w:r>
          <w:fldChar w:fldCharType="separate"/>
        </w:r>
        <w:r>
          <w:t>6</w:t>
        </w:r>
        <w:r>
          <w:fldChar w:fldCharType="end"/>
        </w:r>
      </w:hyperlink>
    </w:p>
    <w:p>
      <w:pPr>
        <w:pStyle w:val="TOC2"/>
        <w:tabs>
          <w:tab w:val="right" w:leader="dot" w:pos="8306"/>
        </w:tabs>
      </w:pPr>
      <w:hyperlink w:anchor="_Toc30571" w:history="1">
        <w:r>
          <w:rPr>
            <w:rFonts w:ascii="仿宋" w:eastAsia="仿宋" w:hAnsi="仿宋" w:cs="仿宋" w:hint="eastAsia"/>
            <w:lang w:eastAsia="zh-CN"/>
          </w:rPr>
          <w:t>(二)、环保与社会责任</w:t>
        </w:r>
        <w:r>
          <w:tab/>
        </w:r>
        <w:r>
          <w:fldChar w:fldCharType="begin"/>
        </w:r>
        <w:r>
          <w:instrText xml:space="preserve"> PAGEREF _Toc30571 \h </w:instrText>
        </w:r>
        <w:r>
          <w:fldChar w:fldCharType="separate"/>
        </w:r>
        <w:r>
          <w:t>7</w:t>
        </w:r>
        <w:r>
          <w:fldChar w:fldCharType="end"/>
        </w:r>
      </w:hyperlink>
    </w:p>
    <w:p>
      <w:pPr>
        <w:pStyle w:val="TOC1"/>
        <w:tabs>
          <w:tab w:val="right" w:leader="dot" w:pos="8306"/>
        </w:tabs>
      </w:pPr>
      <w:hyperlink w:anchor="_Toc23215" w:history="1">
        <w:r>
          <w:rPr>
            <w:rFonts w:ascii="仿宋" w:eastAsia="仿宋" w:hAnsi="仿宋" w:cs="仿宋" w:hint="eastAsia"/>
            <w:lang w:eastAsia="zh-CN"/>
          </w:rPr>
          <w:t>三、新型流动人卫激光测距仪项目文档管理</w:t>
        </w:r>
        <w:r>
          <w:tab/>
        </w:r>
        <w:r>
          <w:fldChar w:fldCharType="begin"/>
        </w:r>
        <w:r>
          <w:instrText xml:space="preserve"> PAGEREF _Toc23215 \h </w:instrText>
        </w:r>
        <w:r>
          <w:fldChar w:fldCharType="separate"/>
        </w:r>
        <w:r>
          <w:t>8</w:t>
        </w:r>
        <w:r>
          <w:fldChar w:fldCharType="end"/>
        </w:r>
      </w:hyperlink>
    </w:p>
    <w:p>
      <w:pPr>
        <w:pStyle w:val="TOC2"/>
        <w:tabs>
          <w:tab w:val="right" w:leader="dot" w:pos="8306"/>
        </w:tabs>
      </w:pPr>
      <w:hyperlink w:anchor="_Toc29083" w:history="1">
        <w:r>
          <w:rPr>
            <w:rFonts w:ascii="仿宋" w:eastAsia="仿宋" w:hAnsi="仿宋" w:cs="仿宋" w:hint="eastAsia"/>
            <w:lang w:eastAsia="zh-CN"/>
          </w:rPr>
          <w:t>(一)、文档编制与审查</w:t>
        </w:r>
        <w:r>
          <w:tab/>
        </w:r>
        <w:r>
          <w:fldChar w:fldCharType="begin"/>
        </w:r>
        <w:r>
          <w:instrText xml:space="preserve"> PAGEREF _Toc29083 \h </w:instrText>
        </w:r>
        <w:r>
          <w:fldChar w:fldCharType="separate"/>
        </w:r>
        <w:r>
          <w:t>8</w:t>
        </w:r>
        <w:r>
          <w:fldChar w:fldCharType="end"/>
        </w:r>
      </w:hyperlink>
    </w:p>
    <w:p>
      <w:pPr>
        <w:pStyle w:val="TOC2"/>
        <w:tabs>
          <w:tab w:val="right" w:leader="dot" w:pos="8306"/>
        </w:tabs>
      </w:pPr>
      <w:hyperlink w:anchor="_Toc32537" w:history="1">
        <w:r>
          <w:rPr>
            <w:rFonts w:ascii="仿宋" w:eastAsia="仿宋" w:hAnsi="仿宋" w:cs="仿宋" w:hint="eastAsia"/>
            <w:lang w:eastAsia="zh-CN"/>
          </w:rPr>
          <w:t>(二)、文档发布与分发</w:t>
        </w:r>
        <w:r>
          <w:tab/>
        </w:r>
        <w:r>
          <w:fldChar w:fldCharType="begin"/>
        </w:r>
        <w:r>
          <w:instrText xml:space="preserve"> PAGEREF _Toc32537 \h </w:instrText>
        </w:r>
        <w:r>
          <w:fldChar w:fldCharType="separate"/>
        </w:r>
        <w:r>
          <w:t>10</w:t>
        </w:r>
        <w:r>
          <w:fldChar w:fldCharType="end"/>
        </w:r>
      </w:hyperlink>
    </w:p>
    <w:p>
      <w:pPr>
        <w:pStyle w:val="TOC2"/>
        <w:tabs>
          <w:tab w:val="right" w:leader="dot" w:pos="8306"/>
        </w:tabs>
      </w:pPr>
      <w:hyperlink w:anchor="_Toc25230" w:history="1">
        <w:r>
          <w:rPr>
            <w:rFonts w:ascii="仿宋" w:eastAsia="仿宋" w:hAnsi="仿宋" w:cs="仿宋" w:hint="eastAsia"/>
            <w:lang w:eastAsia="zh-CN"/>
          </w:rPr>
          <w:t>(三)、文档存档与归档</w:t>
        </w:r>
        <w:r>
          <w:tab/>
        </w:r>
        <w:r>
          <w:fldChar w:fldCharType="begin"/>
        </w:r>
        <w:r>
          <w:instrText xml:space="preserve"> PAGEREF _Toc25230 \h </w:instrText>
        </w:r>
        <w:r>
          <w:fldChar w:fldCharType="separate"/>
        </w:r>
        <w:r>
          <w:t>10</w:t>
        </w:r>
        <w:r>
          <w:fldChar w:fldCharType="end"/>
        </w:r>
      </w:hyperlink>
    </w:p>
    <w:p>
      <w:pPr>
        <w:pStyle w:val="TOC1"/>
        <w:tabs>
          <w:tab w:val="right" w:leader="dot" w:pos="8306"/>
        </w:tabs>
      </w:pPr>
      <w:hyperlink w:anchor="_Toc19542" w:history="1">
        <w:r>
          <w:rPr>
            <w:rFonts w:ascii="仿宋" w:eastAsia="仿宋" w:hAnsi="仿宋" w:cs="仿宋" w:hint="eastAsia"/>
            <w:lang w:eastAsia="zh-CN"/>
          </w:rPr>
          <w:t>四、市场分析、调研</w:t>
        </w:r>
        <w:r>
          <w:tab/>
        </w:r>
        <w:r>
          <w:fldChar w:fldCharType="begin"/>
        </w:r>
        <w:r>
          <w:instrText xml:space="preserve"> PAGEREF _Toc19542 \h </w:instrText>
        </w:r>
        <w:r>
          <w:fldChar w:fldCharType="separate"/>
        </w:r>
        <w:r>
          <w:t>12</w:t>
        </w:r>
        <w:r>
          <w:fldChar w:fldCharType="end"/>
        </w:r>
      </w:hyperlink>
    </w:p>
    <w:p>
      <w:pPr>
        <w:pStyle w:val="TOC2"/>
        <w:tabs>
          <w:tab w:val="right" w:leader="dot" w:pos="8306"/>
        </w:tabs>
      </w:pPr>
      <w:hyperlink w:anchor="_Toc27317" w:history="1">
        <w:r>
          <w:rPr>
            <w:rFonts w:ascii="仿宋" w:eastAsia="仿宋" w:hAnsi="仿宋" w:cs="仿宋" w:hint="eastAsia"/>
            <w:lang w:eastAsia="zh-CN"/>
          </w:rPr>
          <w:t>(一)、新型流动人卫激光测距仪行业分析</w:t>
        </w:r>
        <w:r>
          <w:tab/>
        </w:r>
        <w:r>
          <w:fldChar w:fldCharType="begin"/>
        </w:r>
        <w:r>
          <w:instrText xml:space="preserve"> PAGEREF _Toc27317 \h </w:instrText>
        </w:r>
        <w:r>
          <w:fldChar w:fldCharType="separate"/>
        </w:r>
        <w:r>
          <w:t>12</w:t>
        </w:r>
        <w:r>
          <w:fldChar w:fldCharType="end"/>
        </w:r>
      </w:hyperlink>
    </w:p>
    <w:p>
      <w:pPr>
        <w:pStyle w:val="TOC2"/>
        <w:tabs>
          <w:tab w:val="right" w:leader="dot" w:pos="8306"/>
        </w:tabs>
      </w:pPr>
      <w:hyperlink w:anchor="_Toc29666" w:history="1">
        <w:r>
          <w:rPr>
            <w:rFonts w:ascii="仿宋" w:eastAsia="仿宋" w:hAnsi="仿宋" w:cs="仿宋" w:hint="eastAsia"/>
            <w:lang w:eastAsia="zh-CN"/>
          </w:rPr>
          <w:t>(二)、新型流动人卫激光测距仪市场分析预测</w:t>
        </w:r>
        <w:r>
          <w:tab/>
        </w:r>
        <w:r>
          <w:fldChar w:fldCharType="begin"/>
        </w:r>
        <w:r>
          <w:instrText xml:space="preserve"> PAGEREF _Toc29666 \h </w:instrText>
        </w:r>
        <w:r>
          <w:fldChar w:fldCharType="separate"/>
        </w:r>
        <w:r>
          <w:t>13</w:t>
        </w:r>
        <w:r>
          <w:fldChar w:fldCharType="end"/>
        </w:r>
      </w:hyperlink>
    </w:p>
    <w:p>
      <w:pPr>
        <w:pStyle w:val="TOC1"/>
        <w:tabs>
          <w:tab w:val="right" w:leader="dot" w:pos="8306"/>
        </w:tabs>
      </w:pPr>
      <w:hyperlink w:anchor="_Toc1324" w:history="1">
        <w:r>
          <w:rPr>
            <w:rFonts w:ascii="仿宋" w:eastAsia="仿宋" w:hAnsi="仿宋" w:cs="仿宋" w:hint="eastAsia"/>
            <w:lang w:eastAsia="zh-CN"/>
          </w:rPr>
          <w:t>五、工艺说明</w:t>
        </w:r>
        <w:r>
          <w:tab/>
        </w:r>
        <w:r>
          <w:fldChar w:fldCharType="begin"/>
        </w:r>
        <w:r>
          <w:instrText xml:space="preserve"> PAGEREF _Toc1324 \h </w:instrText>
        </w:r>
        <w:r>
          <w:fldChar w:fldCharType="separate"/>
        </w:r>
        <w:r>
          <w:t>13</w:t>
        </w:r>
        <w:r>
          <w:fldChar w:fldCharType="end"/>
        </w:r>
      </w:hyperlink>
    </w:p>
    <w:p>
      <w:pPr>
        <w:pStyle w:val="TOC2"/>
        <w:tabs>
          <w:tab w:val="right" w:leader="dot" w:pos="8306"/>
        </w:tabs>
      </w:pPr>
      <w:hyperlink w:anchor="_Toc32206" w:history="1">
        <w:r>
          <w:rPr>
            <w:rFonts w:ascii="仿宋" w:eastAsia="仿宋" w:hAnsi="仿宋" w:cs="仿宋" w:hint="eastAsia"/>
            <w:lang w:eastAsia="zh-CN"/>
          </w:rPr>
          <w:t>(一)、技术管理特点</w:t>
        </w:r>
        <w:r>
          <w:tab/>
        </w:r>
        <w:r>
          <w:fldChar w:fldCharType="begin"/>
        </w:r>
        <w:r>
          <w:instrText xml:space="preserve"> PAGEREF _Toc32206 \h </w:instrText>
        </w:r>
        <w:r>
          <w:fldChar w:fldCharType="separate"/>
        </w:r>
        <w:r>
          <w:t>13</w:t>
        </w:r>
        <w:r>
          <w:fldChar w:fldCharType="end"/>
        </w:r>
      </w:hyperlink>
    </w:p>
    <w:p>
      <w:pPr>
        <w:pStyle w:val="TOC2"/>
        <w:tabs>
          <w:tab w:val="right" w:leader="dot" w:pos="8306"/>
        </w:tabs>
      </w:pPr>
      <w:hyperlink w:anchor="_Toc13721" w:history="1">
        <w:r>
          <w:rPr>
            <w:rFonts w:ascii="仿宋" w:eastAsia="仿宋" w:hAnsi="仿宋" w:cs="仿宋" w:hint="eastAsia"/>
            <w:lang w:eastAsia="zh-CN"/>
          </w:rPr>
          <w:t>(二)、新型流动人卫激光测距仪项目工艺技术设计方案</w:t>
        </w:r>
        <w:r>
          <w:tab/>
        </w:r>
        <w:r>
          <w:fldChar w:fldCharType="begin"/>
        </w:r>
        <w:r>
          <w:instrText xml:space="preserve"> PAGEREF _Toc13721 \h </w:instrText>
        </w:r>
        <w:r>
          <w:fldChar w:fldCharType="separate"/>
        </w:r>
        <w:r>
          <w:t>15</w:t>
        </w:r>
        <w:r>
          <w:fldChar w:fldCharType="end"/>
        </w:r>
      </w:hyperlink>
    </w:p>
    <w:p>
      <w:pPr>
        <w:pStyle w:val="TOC2"/>
        <w:tabs>
          <w:tab w:val="right" w:leader="dot" w:pos="8306"/>
        </w:tabs>
      </w:pPr>
      <w:hyperlink w:anchor="_Toc29592" w:history="1">
        <w:r>
          <w:rPr>
            <w:rFonts w:ascii="仿宋" w:eastAsia="仿宋" w:hAnsi="仿宋" w:cs="仿宋" w:hint="eastAsia"/>
            <w:lang w:eastAsia="zh-CN"/>
          </w:rPr>
          <w:t>(三)、设备选型方案</w:t>
        </w:r>
        <w:r>
          <w:tab/>
        </w:r>
        <w:r>
          <w:fldChar w:fldCharType="begin"/>
        </w:r>
        <w:r>
          <w:instrText xml:space="preserve"> PAGEREF _Toc29592 \h </w:instrText>
        </w:r>
        <w:r>
          <w:fldChar w:fldCharType="separate"/>
        </w:r>
        <w:r>
          <w:t>16</w:t>
        </w:r>
        <w:r>
          <w:fldChar w:fldCharType="end"/>
        </w:r>
      </w:hyperlink>
    </w:p>
    <w:p>
      <w:pPr>
        <w:pStyle w:val="TOC1"/>
        <w:tabs>
          <w:tab w:val="right" w:leader="dot" w:pos="8306"/>
        </w:tabs>
      </w:pPr>
      <w:hyperlink w:anchor="_Toc27178" w:history="1">
        <w:r>
          <w:rPr>
            <w:rFonts w:ascii="仿宋" w:eastAsia="仿宋" w:hAnsi="仿宋" w:cs="仿宋" w:hint="eastAsia"/>
            <w:lang w:eastAsia="zh-CN"/>
          </w:rPr>
          <w:t>六、产品规划分析</w:t>
        </w:r>
        <w:r>
          <w:tab/>
        </w:r>
        <w:r>
          <w:fldChar w:fldCharType="begin"/>
        </w:r>
        <w:r>
          <w:instrText xml:space="preserve"> PAGEREF _Toc27178 \h </w:instrText>
        </w:r>
        <w:r>
          <w:fldChar w:fldCharType="separate"/>
        </w:r>
        <w:r>
          <w:t>17</w:t>
        </w:r>
        <w:r>
          <w:fldChar w:fldCharType="end"/>
        </w:r>
      </w:hyperlink>
    </w:p>
    <w:p>
      <w:pPr>
        <w:pStyle w:val="TOC2"/>
        <w:tabs>
          <w:tab w:val="right" w:leader="dot" w:pos="8306"/>
        </w:tabs>
      </w:pPr>
      <w:hyperlink w:anchor="_Toc4792" w:history="1">
        <w:r>
          <w:rPr>
            <w:rFonts w:ascii="仿宋" w:eastAsia="仿宋" w:hAnsi="仿宋" w:cs="仿宋" w:hint="eastAsia"/>
            <w:lang w:eastAsia="zh-CN"/>
          </w:rPr>
          <w:t>(一)、产品规划</w:t>
        </w:r>
        <w:r>
          <w:tab/>
        </w:r>
        <w:r>
          <w:fldChar w:fldCharType="begin"/>
        </w:r>
        <w:r>
          <w:instrText xml:space="preserve"> PAGEREF _Toc4792 \h </w:instrText>
        </w:r>
        <w:r>
          <w:fldChar w:fldCharType="separate"/>
        </w:r>
        <w:r>
          <w:t>17</w:t>
        </w:r>
        <w:r>
          <w:fldChar w:fldCharType="end"/>
        </w:r>
      </w:hyperlink>
    </w:p>
    <w:p>
      <w:pPr>
        <w:pStyle w:val="TOC2"/>
        <w:tabs>
          <w:tab w:val="right" w:leader="dot" w:pos="8306"/>
        </w:tabs>
      </w:pPr>
      <w:hyperlink w:anchor="_Toc23153" w:history="1">
        <w:r>
          <w:rPr>
            <w:rFonts w:ascii="仿宋" w:eastAsia="仿宋" w:hAnsi="仿宋" w:cs="仿宋" w:hint="eastAsia"/>
            <w:lang w:eastAsia="zh-CN"/>
          </w:rPr>
          <w:t>(二)、建设规模</w:t>
        </w:r>
        <w:r>
          <w:tab/>
        </w:r>
        <w:r>
          <w:fldChar w:fldCharType="begin"/>
        </w:r>
        <w:r>
          <w:instrText xml:space="preserve"> PAGEREF _Toc23153 \h </w:instrText>
        </w:r>
        <w:r>
          <w:fldChar w:fldCharType="separate"/>
        </w:r>
        <w:r>
          <w:t>18</w:t>
        </w:r>
        <w:r>
          <w:fldChar w:fldCharType="end"/>
        </w:r>
      </w:hyperlink>
    </w:p>
    <w:p>
      <w:pPr>
        <w:pStyle w:val="TOC1"/>
        <w:tabs>
          <w:tab w:val="right" w:leader="dot" w:pos="8306"/>
        </w:tabs>
      </w:pPr>
      <w:hyperlink w:anchor="_Toc19592" w:history="1">
        <w:r>
          <w:rPr>
            <w:rFonts w:ascii="仿宋" w:eastAsia="仿宋" w:hAnsi="仿宋" w:cs="仿宋" w:hint="eastAsia"/>
            <w:lang w:eastAsia="zh-CN"/>
          </w:rPr>
          <w:t>七、新型流动人卫激光测距仪项目风险管理</w:t>
        </w:r>
        <w:r>
          <w:tab/>
        </w:r>
        <w:r>
          <w:fldChar w:fldCharType="begin"/>
        </w:r>
        <w:r>
          <w:instrText xml:space="preserve"> PAGEREF _Toc19592 \h </w:instrText>
        </w:r>
        <w:r>
          <w:fldChar w:fldCharType="separate"/>
        </w:r>
        <w:r>
          <w:t>20</w:t>
        </w:r>
        <w:r>
          <w:fldChar w:fldCharType="end"/>
        </w:r>
      </w:hyperlink>
    </w:p>
    <w:p>
      <w:pPr>
        <w:pStyle w:val="TOC2"/>
        <w:tabs>
          <w:tab w:val="right" w:leader="dot" w:pos="8306"/>
        </w:tabs>
      </w:pPr>
      <w:hyperlink w:anchor="_Toc12846" w:history="1">
        <w:r>
          <w:rPr>
            <w:rFonts w:ascii="仿宋" w:eastAsia="仿宋" w:hAnsi="仿宋" w:cs="仿宋" w:hint="eastAsia"/>
            <w:lang w:eastAsia="zh-CN"/>
          </w:rPr>
          <w:t>(一)、风险识别与评估</w:t>
        </w:r>
        <w:r>
          <w:tab/>
        </w:r>
        <w:r>
          <w:fldChar w:fldCharType="begin"/>
        </w:r>
        <w:r>
          <w:instrText xml:space="preserve"> PAGEREF _Toc12846 \h </w:instrText>
        </w:r>
        <w:r>
          <w:fldChar w:fldCharType="separate"/>
        </w:r>
        <w:r>
          <w:t>20</w:t>
        </w:r>
        <w:r>
          <w:fldChar w:fldCharType="end"/>
        </w:r>
      </w:hyperlink>
    </w:p>
    <w:p>
      <w:pPr>
        <w:pStyle w:val="TOC2"/>
        <w:tabs>
          <w:tab w:val="right" w:leader="dot" w:pos="8306"/>
        </w:tabs>
      </w:pPr>
      <w:hyperlink w:anchor="_Toc18032" w:history="1">
        <w:r>
          <w:rPr>
            <w:rFonts w:ascii="仿宋" w:eastAsia="仿宋" w:hAnsi="仿宋" w:cs="仿宋" w:hint="eastAsia"/>
            <w:lang w:eastAsia="zh-CN"/>
          </w:rPr>
          <w:t>(二)、风险应对策略</w:t>
        </w:r>
        <w:r>
          <w:tab/>
        </w:r>
        <w:r>
          <w:fldChar w:fldCharType="begin"/>
        </w:r>
        <w:r>
          <w:instrText xml:space="preserve"> PAGEREF _Toc18032 \h </w:instrText>
        </w:r>
        <w:r>
          <w:fldChar w:fldCharType="separate"/>
        </w:r>
        <w:r>
          <w:t>21</w:t>
        </w:r>
        <w:r>
          <w:fldChar w:fldCharType="end"/>
        </w:r>
      </w:hyperlink>
    </w:p>
    <w:p>
      <w:pPr>
        <w:pStyle w:val="TOC2"/>
        <w:tabs>
          <w:tab w:val="right" w:leader="dot" w:pos="8306"/>
        </w:tabs>
      </w:pPr>
      <w:hyperlink w:anchor="_Toc3902" w:history="1">
        <w:r>
          <w:rPr>
            <w:rFonts w:ascii="仿宋" w:eastAsia="仿宋" w:hAnsi="仿宋" w:cs="仿宋" w:hint="eastAsia"/>
            <w:lang w:eastAsia="zh-CN"/>
          </w:rPr>
          <w:t>(三)、风险监控与控制</w:t>
        </w:r>
        <w:r>
          <w:tab/>
        </w:r>
        <w:r>
          <w:fldChar w:fldCharType="begin"/>
        </w:r>
        <w:r>
          <w:instrText xml:space="preserve"> PAGEREF _Toc3902 \h </w:instrText>
        </w:r>
        <w:r>
          <w:fldChar w:fldCharType="separate"/>
        </w:r>
        <w:r>
          <w:t>23</w:t>
        </w:r>
        <w:r>
          <w:fldChar w:fldCharType="end"/>
        </w:r>
      </w:hyperlink>
    </w:p>
    <w:p>
      <w:pPr>
        <w:pStyle w:val="TOC1"/>
        <w:tabs>
          <w:tab w:val="right" w:leader="dot" w:pos="8306"/>
        </w:tabs>
      </w:pPr>
      <w:hyperlink w:anchor="_Toc25731" w:history="1">
        <w:r>
          <w:rPr>
            <w:rFonts w:ascii="仿宋" w:eastAsia="仿宋" w:hAnsi="仿宋" w:cs="仿宋" w:hint="eastAsia"/>
            <w:lang w:eastAsia="zh-CN"/>
          </w:rPr>
          <w:t>八、新型流动人卫激光测距仪项目经营效益</w:t>
        </w:r>
        <w:r>
          <w:tab/>
        </w:r>
        <w:r>
          <w:fldChar w:fldCharType="begin"/>
        </w:r>
        <w:r>
          <w:instrText xml:space="preserve"> PAGEREF _Toc25731 \h </w:instrText>
        </w:r>
        <w:r>
          <w:fldChar w:fldCharType="separate"/>
        </w:r>
        <w:r>
          <w:t>24</w:t>
        </w:r>
        <w:r>
          <w:fldChar w:fldCharType="end"/>
        </w:r>
      </w:hyperlink>
    </w:p>
    <w:p>
      <w:pPr>
        <w:pStyle w:val="TOC2"/>
        <w:tabs>
          <w:tab w:val="right" w:leader="dot" w:pos="8306"/>
        </w:tabs>
      </w:pPr>
      <w:hyperlink w:anchor="_Toc21589" w:history="1">
        <w:r>
          <w:rPr>
            <w:rFonts w:ascii="仿宋" w:eastAsia="仿宋" w:hAnsi="仿宋" w:cs="仿宋" w:hint="eastAsia"/>
            <w:lang w:eastAsia="zh-CN"/>
          </w:rPr>
          <w:t>(一)、经济评价财务测算</w:t>
        </w:r>
        <w:r>
          <w:tab/>
        </w:r>
        <w:r>
          <w:fldChar w:fldCharType="begin"/>
        </w:r>
        <w:r>
          <w:instrText xml:space="preserve"> PAGEREF _Toc21589 \h </w:instrText>
        </w:r>
        <w:r>
          <w:fldChar w:fldCharType="separate"/>
        </w:r>
        <w:r>
          <w:t>24</w:t>
        </w:r>
        <w:r>
          <w:fldChar w:fldCharType="end"/>
        </w:r>
      </w:hyperlink>
    </w:p>
    <w:p>
      <w:pPr>
        <w:pStyle w:val="TOC2"/>
        <w:tabs>
          <w:tab w:val="right" w:leader="dot" w:pos="8306"/>
        </w:tabs>
      </w:pPr>
      <w:hyperlink w:anchor="_Toc31213" w:history="1">
        <w:r>
          <w:rPr>
            <w:rFonts w:ascii="仿宋" w:eastAsia="仿宋" w:hAnsi="仿宋" w:cs="仿宋" w:hint="eastAsia"/>
            <w:lang w:eastAsia="zh-CN"/>
          </w:rPr>
          <w:t>(二)、新型流动人卫激光测距仪项目盈利能力分析</w:t>
        </w:r>
        <w:r>
          <w:tab/>
        </w:r>
        <w:r>
          <w:fldChar w:fldCharType="begin"/>
        </w:r>
        <w:r>
          <w:instrText xml:space="preserve"> PAGEREF _Toc31213 \h </w:instrText>
        </w:r>
        <w:r>
          <w:fldChar w:fldCharType="separate"/>
        </w:r>
        <w:r>
          <w:t>25</w:t>
        </w:r>
        <w:r>
          <w:fldChar w:fldCharType="end"/>
        </w:r>
      </w:hyperlink>
    </w:p>
    <w:p>
      <w:pPr>
        <w:pStyle w:val="TOC1"/>
        <w:tabs>
          <w:tab w:val="right" w:leader="dot" w:pos="8306"/>
        </w:tabs>
      </w:pPr>
      <w:hyperlink w:anchor="_Toc7720" w:history="1">
        <w:r>
          <w:rPr>
            <w:rFonts w:ascii="仿宋" w:eastAsia="仿宋" w:hAnsi="仿宋" w:cs="仿宋" w:hint="eastAsia"/>
            <w:lang w:eastAsia="zh-CN"/>
          </w:rPr>
          <w:t>九、新型流动人卫激光测距仪项目计划安排</w:t>
        </w:r>
        <w:r>
          <w:tab/>
        </w:r>
        <w:r>
          <w:fldChar w:fldCharType="begin"/>
        </w:r>
        <w:r>
          <w:instrText xml:space="preserve"> PAGEREF _Toc7720 \h </w:instrText>
        </w:r>
        <w:r>
          <w:fldChar w:fldCharType="separate"/>
        </w:r>
        <w:r>
          <w:t>26</w:t>
        </w:r>
        <w:r>
          <w:fldChar w:fldCharType="end"/>
        </w:r>
      </w:hyperlink>
    </w:p>
    <w:p>
      <w:pPr>
        <w:pStyle w:val="TOC2"/>
        <w:tabs>
          <w:tab w:val="right" w:leader="dot" w:pos="8306"/>
        </w:tabs>
      </w:pPr>
      <w:hyperlink w:anchor="_Toc21985" w:history="1">
        <w:r>
          <w:rPr>
            <w:rFonts w:ascii="仿宋" w:eastAsia="仿宋" w:hAnsi="仿宋" w:cs="仿宋" w:hint="eastAsia"/>
            <w:lang w:eastAsia="zh-CN"/>
          </w:rPr>
          <w:t>(一)、建设周期</w:t>
        </w:r>
        <w:r>
          <w:tab/>
        </w:r>
        <w:r>
          <w:fldChar w:fldCharType="begin"/>
        </w:r>
        <w:r>
          <w:instrText xml:space="preserve"> PAGEREF _Toc21985 \h </w:instrText>
        </w:r>
        <w:r>
          <w:fldChar w:fldCharType="separate"/>
        </w:r>
        <w:r>
          <w:t>26</w:t>
        </w:r>
        <w:r>
          <w:fldChar w:fldCharType="end"/>
        </w:r>
      </w:hyperlink>
    </w:p>
    <w:p>
      <w:pPr>
        <w:pStyle w:val="TOC2"/>
        <w:tabs>
          <w:tab w:val="right" w:leader="dot" w:pos="8306"/>
        </w:tabs>
      </w:pPr>
      <w:hyperlink w:anchor="_Toc22313" w:history="1">
        <w:r>
          <w:rPr>
            <w:rFonts w:ascii="仿宋" w:eastAsia="仿宋" w:hAnsi="仿宋" w:cs="仿宋" w:hint="eastAsia"/>
            <w:lang w:eastAsia="zh-CN"/>
          </w:rPr>
          <w:t>(二)、建设进度</w:t>
        </w:r>
        <w:r>
          <w:tab/>
        </w:r>
        <w:r>
          <w:fldChar w:fldCharType="begin"/>
        </w:r>
        <w:r>
          <w:instrText xml:space="preserve"> PAGEREF _Toc22313 \h </w:instrText>
        </w:r>
        <w:r>
          <w:fldChar w:fldCharType="separate"/>
        </w:r>
        <w:r>
          <w:t>27</w:t>
        </w:r>
        <w:r>
          <w:fldChar w:fldCharType="end"/>
        </w:r>
      </w:hyperlink>
    </w:p>
    <w:p>
      <w:pPr>
        <w:pStyle w:val="TOC2"/>
        <w:tabs>
          <w:tab w:val="right" w:leader="dot" w:pos="8306"/>
        </w:tabs>
      </w:pPr>
      <w:hyperlink w:anchor="_Toc22761" w:history="1">
        <w:r>
          <w:rPr>
            <w:rFonts w:ascii="仿宋" w:eastAsia="仿宋" w:hAnsi="仿宋" w:cs="仿宋" w:hint="eastAsia"/>
            <w:lang w:eastAsia="zh-CN"/>
          </w:rPr>
          <w:t>(三)、进度安排注意事项</w:t>
        </w:r>
        <w:r>
          <w:tab/>
        </w:r>
        <w:r>
          <w:fldChar w:fldCharType="begin"/>
        </w:r>
        <w:r>
          <w:instrText xml:space="preserve"> PAGEREF _Toc22761 \h </w:instrText>
        </w:r>
        <w:r>
          <w:fldChar w:fldCharType="separate"/>
        </w:r>
        <w:r>
          <w:t>28</w:t>
        </w:r>
        <w:r>
          <w:fldChar w:fldCharType="end"/>
        </w:r>
      </w:hyperlink>
    </w:p>
    <w:p>
      <w:pPr>
        <w:pStyle w:val="TOC2"/>
        <w:tabs>
          <w:tab w:val="right" w:leader="dot" w:pos="8306"/>
        </w:tabs>
      </w:pPr>
      <w:hyperlink w:anchor="_Toc1554" w:history="1">
        <w:r>
          <w:rPr>
            <w:rFonts w:ascii="仿宋" w:eastAsia="仿宋" w:hAnsi="仿宋" w:cs="仿宋" w:hint="eastAsia"/>
            <w:lang w:eastAsia="zh-CN"/>
          </w:rPr>
          <w:t>(四)、人力资源配置</w:t>
        </w:r>
        <w:r>
          <w:tab/>
        </w:r>
        <w:r>
          <w:fldChar w:fldCharType="begin"/>
        </w:r>
        <w:r>
          <w:instrText xml:space="preserve"> PAGEREF _Toc1554 \h </w:instrText>
        </w:r>
        <w:r>
          <w:fldChar w:fldCharType="separate"/>
        </w:r>
        <w:r>
          <w:t>30</w:t>
        </w:r>
        <w:r>
          <w:fldChar w:fldCharType="end"/>
        </w:r>
      </w:hyperlink>
    </w:p>
    <w:p>
      <w:pPr>
        <w:pStyle w:val="TOC1"/>
        <w:tabs>
          <w:tab w:val="right" w:leader="dot" w:pos="8306"/>
        </w:tabs>
      </w:pPr>
      <w:hyperlink w:anchor="_Toc24006" w:history="1">
        <w:r>
          <w:rPr>
            <w:rFonts w:ascii="仿宋" w:eastAsia="仿宋" w:hAnsi="仿宋" w:cs="仿宋" w:hint="eastAsia"/>
            <w:lang w:eastAsia="zh-CN"/>
          </w:rPr>
          <w:t>十、新型流动人卫激光测距仪项目投资规划</w:t>
        </w:r>
        <w:r>
          <w:tab/>
        </w:r>
        <w:r>
          <w:fldChar w:fldCharType="begin"/>
        </w:r>
        <w:r>
          <w:instrText xml:space="preserve"> PAGEREF _Toc24006 \h </w:instrText>
        </w:r>
        <w:r>
          <w:fldChar w:fldCharType="separate"/>
        </w:r>
        <w:r>
          <w:t>31</w:t>
        </w:r>
        <w:r>
          <w:fldChar w:fldCharType="end"/>
        </w:r>
      </w:hyperlink>
    </w:p>
    <w:p>
      <w:pPr>
        <w:pStyle w:val="TOC2"/>
        <w:tabs>
          <w:tab w:val="right" w:leader="dot" w:pos="8306"/>
        </w:tabs>
      </w:pPr>
      <w:hyperlink w:anchor="_Toc5581" w:history="1">
        <w:r>
          <w:rPr>
            <w:rFonts w:ascii="仿宋" w:eastAsia="仿宋" w:hAnsi="仿宋" w:cs="仿宋" w:hint="eastAsia"/>
            <w:lang w:eastAsia="zh-CN"/>
          </w:rPr>
          <w:t>(一)、新型流动人卫激光测距仪项目总投资估算</w:t>
        </w:r>
        <w:r>
          <w:tab/>
        </w:r>
        <w:r>
          <w:fldChar w:fldCharType="begin"/>
        </w:r>
        <w:r>
          <w:instrText xml:space="preserve"> PAGEREF _Toc5581 \h </w:instrText>
        </w:r>
        <w:r>
          <w:fldChar w:fldCharType="separate"/>
        </w:r>
        <w:r>
          <w:t>31</w:t>
        </w:r>
        <w:r>
          <w:fldChar w:fldCharType="end"/>
        </w:r>
      </w:hyperlink>
    </w:p>
    <w:p>
      <w:pPr>
        <w:pStyle w:val="TOC2"/>
        <w:tabs>
          <w:tab w:val="right" w:leader="dot" w:pos="8306"/>
        </w:tabs>
      </w:pPr>
      <w:hyperlink w:anchor="_Toc23106" w:history="1">
        <w:r>
          <w:rPr>
            <w:rFonts w:ascii="仿宋" w:eastAsia="仿宋" w:hAnsi="仿宋" w:cs="仿宋" w:hint="eastAsia"/>
            <w:lang w:eastAsia="zh-CN"/>
          </w:rPr>
          <w:t>(二)、资金筹措</w:t>
        </w:r>
        <w:r>
          <w:tab/>
        </w:r>
        <w:r>
          <w:fldChar w:fldCharType="begin"/>
        </w:r>
        <w:r>
          <w:instrText xml:space="preserve"> PAGEREF _Toc23106 \h </w:instrText>
        </w:r>
        <w:r>
          <w:fldChar w:fldCharType="separate"/>
        </w:r>
        <w:r>
          <w:t>32</w:t>
        </w:r>
        <w:r>
          <w:fldChar w:fldCharType="end"/>
        </w:r>
      </w:hyperlink>
    </w:p>
    <w:p>
      <w:pPr>
        <w:pStyle w:val="TOC1"/>
        <w:tabs>
          <w:tab w:val="right" w:leader="dot" w:pos="8306"/>
        </w:tabs>
      </w:pPr>
      <w:hyperlink w:anchor="_Toc2418" w:history="1">
        <w:r>
          <w:rPr>
            <w:rFonts w:ascii="仿宋" w:eastAsia="仿宋" w:hAnsi="仿宋" w:cs="仿宋" w:hint="eastAsia"/>
            <w:lang w:eastAsia="zh-CN"/>
          </w:rPr>
          <w:t>十一、新型流动人卫激光测距仪项目技术管理</w:t>
        </w:r>
        <w:r>
          <w:tab/>
        </w:r>
        <w:r>
          <w:fldChar w:fldCharType="begin"/>
        </w:r>
        <w:r>
          <w:instrText xml:space="preserve"> PAGEREF _Toc2418 \h </w:instrText>
        </w:r>
        <w:r>
          <w:fldChar w:fldCharType="separate"/>
        </w:r>
        <w:r>
          <w:t>33</w:t>
        </w:r>
        <w:r>
          <w:fldChar w:fldCharType="end"/>
        </w:r>
      </w:hyperlink>
    </w:p>
    <w:p>
      <w:pPr>
        <w:pStyle w:val="TOC2"/>
        <w:tabs>
          <w:tab w:val="right" w:leader="dot" w:pos="8306"/>
        </w:tabs>
      </w:pPr>
      <w:hyperlink w:anchor="_Toc32676" w:history="1">
        <w:r>
          <w:rPr>
            <w:rFonts w:ascii="仿宋" w:eastAsia="仿宋" w:hAnsi="仿宋" w:cs="仿宋" w:hint="eastAsia"/>
            <w:lang w:eastAsia="zh-CN"/>
          </w:rPr>
          <w:t>(一)、技术方案选用方向</w:t>
        </w:r>
        <w:r>
          <w:tab/>
        </w:r>
        <w:r>
          <w:fldChar w:fldCharType="begin"/>
        </w:r>
        <w:r>
          <w:instrText xml:space="preserve"> PAGEREF _Toc32676 \h </w:instrText>
        </w:r>
        <w:r>
          <w:fldChar w:fldCharType="separate"/>
        </w:r>
        <w:r>
          <w:t>33</w:t>
        </w:r>
        <w:r>
          <w:fldChar w:fldCharType="end"/>
        </w:r>
      </w:hyperlink>
    </w:p>
    <w:p>
      <w:pPr>
        <w:pStyle w:val="TOC2"/>
        <w:tabs>
          <w:tab w:val="right" w:leader="dot" w:pos="8306"/>
        </w:tabs>
      </w:pPr>
      <w:hyperlink w:anchor="_Toc25979" w:history="1">
        <w:r>
          <w:rPr>
            <w:rFonts w:ascii="仿宋" w:eastAsia="仿宋" w:hAnsi="仿宋" w:cs="仿宋" w:hint="eastAsia"/>
            <w:lang w:eastAsia="zh-CN"/>
          </w:rPr>
          <w:t>(二)、工艺技术方案选用原则</w:t>
        </w:r>
        <w:r>
          <w:tab/>
        </w:r>
        <w:r>
          <w:fldChar w:fldCharType="begin"/>
        </w:r>
        <w:r>
          <w:instrText xml:space="preserve"> PAGEREF _Toc25979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097" w:history="1">
        <w:r>
          <w:rPr>
            <w:rFonts w:ascii="仿宋" w:eastAsia="仿宋" w:hAnsi="仿宋" w:cs="仿宋" w:hint="eastAsia"/>
            <w:lang w:eastAsia="zh-CN"/>
          </w:rPr>
          <w:t>(三)、工艺技术方案要求</w:t>
        </w:r>
        <w:r>
          <w:tab/>
        </w:r>
        <w:r>
          <w:fldChar w:fldCharType="begin"/>
        </w:r>
        <w:r>
          <w:instrText xml:space="preserve"> PAGEREF _Toc8097 \h </w:instrText>
        </w:r>
        <w:r>
          <w:fldChar w:fldCharType="separate"/>
        </w:r>
        <w:r>
          <w:t>37</w:t>
        </w:r>
        <w:r>
          <w:fldChar w:fldCharType="end"/>
        </w:r>
      </w:hyperlink>
    </w:p>
    <w:p>
      <w:pPr>
        <w:pStyle w:val="TOC1"/>
        <w:tabs>
          <w:tab w:val="right" w:leader="dot" w:pos="8306"/>
        </w:tabs>
      </w:pPr>
      <w:hyperlink w:anchor="_Toc8032" w:history="1">
        <w:r>
          <w:rPr>
            <w:rFonts w:ascii="仿宋" w:eastAsia="仿宋" w:hAnsi="仿宋" w:cs="仿宋" w:hint="eastAsia"/>
            <w:lang w:eastAsia="zh-CN"/>
          </w:rPr>
          <w:t>十二、新型流动人卫激光测距仪项目环境影响分析</w:t>
        </w:r>
        <w:r>
          <w:tab/>
        </w:r>
        <w:r>
          <w:fldChar w:fldCharType="begin"/>
        </w:r>
        <w:r>
          <w:instrText xml:space="preserve"> PAGEREF _Toc8032 \h </w:instrText>
        </w:r>
        <w:r>
          <w:fldChar w:fldCharType="separate"/>
        </w:r>
        <w:r>
          <w:t>39</w:t>
        </w:r>
        <w:r>
          <w:fldChar w:fldCharType="end"/>
        </w:r>
      </w:hyperlink>
    </w:p>
    <w:p>
      <w:pPr>
        <w:pStyle w:val="TOC2"/>
        <w:tabs>
          <w:tab w:val="right" w:leader="dot" w:pos="8306"/>
        </w:tabs>
      </w:pPr>
      <w:hyperlink w:anchor="_Toc513" w:history="1">
        <w:r>
          <w:rPr>
            <w:rFonts w:ascii="仿宋" w:eastAsia="仿宋" w:hAnsi="仿宋" w:cs="仿宋" w:hint="eastAsia"/>
            <w:lang w:eastAsia="zh-CN"/>
          </w:rPr>
          <w:t>(一)、建设区域环境质量现状</w:t>
        </w:r>
        <w:r>
          <w:tab/>
        </w:r>
        <w:r>
          <w:fldChar w:fldCharType="begin"/>
        </w:r>
        <w:r>
          <w:instrText xml:space="preserve"> PAGEREF _Toc513 \h </w:instrText>
        </w:r>
        <w:r>
          <w:fldChar w:fldCharType="separate"/>
        </w:r>
        <w:r>
          <w:t>39</w:t>
        </w:r>
        <w:r>
          <w:fldChar w:fldCharType="end"/>
        </w:r>
      </w:hyperlink>
    </w:p>
    <w:p>
      <w:pPr>
        <w:pStyle w:val="TOC2"/>
        <w:tabs>
          <w:tab w:val="right" w:leader="dot" w:pos="8306"/>
        </w:tabs>
      </w:pPr>
      <w:hyperlink w:anchor="_Toc12081" w:history="1">
        <w:r>
          <w:rPr>
            <w:rFonts w:ascii="仿宋" w:eastAsia="仿宋" w:hAnsi="仿宋" w:cs="仿宋" w:hint="eastAsia"/>
            <w:lang w:eastAsia="zh-CN"/>
          </w:rPr>
          <w:t>(二)、建设期环境保护</w:t>
        </w:r>
        <w:r>
          <w:tab/>
        </w:r>
        <w:r>
          <w:fldChar w:fldCharType="begin"/>
        </w:r>
        <w:r>
          <w:instrText xml:space="preserve"> PAGEREF _Toc12081 \h </w:instrText>
        </w:r>
        <w:r>
          <w:fldChar w:fldCharType="separate"/>
        </w:r>
        <w:r>
          <w:t>41</w:t>
        </w:r>
        <w:r>
          <w:fldChar w:fldCharType="end"/>
        </w:r>
      </w:hyperlink>
    </w:p>
    <w:p>
      <w:pPr>
        <w:pStyle w:val="TOC2"/>
        <w:tabs>
          <w:tab w:val="right" w:leader="dot" w:pos="8306"/>
        </w:tabs>
      </w:pPr>
      <w:hyperlink w:anchor="_Toc30809" w:history="1">
        <w:r>
          <w:rPr>
            <w:rFonts w:ascii="仿宋" w:eastAsia="仿宋" w:hAnsi="仿宋" w:cs="仿宋" w:hint="eastAsia"/>
            <w:lang w:eastAsia="zh-CN"/>
          </w:rPr>
          <w:t>(三)、运营期环境保护</w:t>
        </w:r>
        <w:r>
          <w:tab/>
        </w:r>
        <w:r>
          <w:fldChar w:fldCharType="begin"/>
        </w:r>
        <w:r>
          <w:instrText xml:space="preserve"> PAGEREF _Toc30809 \h </w:instrText>
        </w:r>
        <w:r>
          <w:fldChar w:fldCharType="separate"/>
        </w:r>
        <w:r>
          <w:t>42</w:t>
        </w:r>
        <w:r>
          <w:fldChar w:fldCharType="end"/>
        </w:r>
      </w:hyperlink>
    </w:p>
    <w:p>
      <w:pPr>
        <w:pStyle w:val="TOC2"/>
        <w:tabs>
          <w:tab w:val="right" w:leader="dot" w:pos="8306"/>
        </w:tabs>
      </w:pPr>
      <w:hyperlink w:anchor="_Toc31469" w:history="1">
        <w:r>
          <w:rPr>
            <w:rFonts w:ascii="仿宋" w:eastAsia="仿宋" w:hAnsi="仿宋" w:cs="仿宋" w:hint="eastAsia"/>
            <w:lang w:eastAsia="zh-CN"/>
          </w:rPr>
          <w:t>(四)、新型流动人卫激光测距仪项目建设对区域经济的影响</w:t>
        </w:r>
        <w:r>
          <w:tab/>
        </w:r>
        <w:r>
          <w:fldChar w:fldCharType="begin"/>
        </w:r>
        <w:r>
          <w:instrText xml:space="preserve"> PAGEREF _Toc31469 \h </w:instrText>
        </w:r>
        <w:r>
          <w:fldChar w:fldCharType="separate"/>
        </w:r>
        <w:r>
          <w:t>43</w:t>
        </w:r>
        <w:r>
          <w:fldChar w:fldCharType="end"/>
        </w:r>
      </w:hyperlink>
    </w:p>
    <w:p>
      <w:pPr>
        <w:pStyle w:val="TOC2"/>
        <w:tabs>
          <w:tab w:val="right" w:leader="dot" w:pos="8306"/>
        </w:tabs>
      </w:pPr>
      <w:hyperlink w:anchor="_Toc10363" w:history="1">
        <w:r>
          <w:rPr>
            <w:rFonts w:ascii="仿宋" w:eastAsia="仿宋" w:hAnsi="仿宋" w:cs="仿宋" w:hint="eastAsia"/>
            <w:lang w:eastAsia="zh-CN"/>
          </w:rPr>
          <w:t>(五)、废弃物处理</w:t>
        </w:r>
        <w:r>
          <w:tab/>
        </w:r>
        <w:r>
          <w:fldChar w:fldCharType="begin"/>
        </w:r>
        <w:r>
          <w:instrText xml:space="preserve"> PAGEREF _Toc10363 \h </w:instrText>
        </w:r>
        <w:r>
          <w:fldChar w:fldCharType="separate"/>
        </w:r>
        <w:r>
          <w:t>45</w:t>
        </w:r>
        <w:r>
          <w:fldChar w:fldCharType="end"/>
        </w:r>
      </w:hyperlink>
    </w:p>
    <w:p>
      <w:pPr>
        <w:pStyle w:val="TOC2"/>
        <w:tabs>
          <w:tab w:val="right" w:leader="dot" w:pos="8306"/>
        </w:tabs>
      </w:pPr>
      <w:hyperlink w:anchor="_Toc20902" w:history="1">
        <w:r>
          <w:rPr>
            <w:rFonts w:ascii="仿宋" w:eastAsia="仿宋" w:hAnsi="仿宋" w:cs="仿宋" w:hint="eastAsia"/>
            <w:lang w:eastAsia="zh-CN"/>
          </w:rPr>
          <w:t>(六)、特殊环境影响分析</w:t>
        </w:r>
        <w:r>
          <w:tab/>
        </w:r>
        <w:r>
          <w:fldChar w:fldCharType="begin"/>
        </w:r>
        <w:r>
          <w:instrText xml:space="preserve"> PAGEREF _Toc20902 \h </w:instrText>
        </w:r>
        <w:r>
          <w:fldChar w:fldCharType="separate"/>
        </w:r>
        <w:r>
          <w:t>47</w:t>
        </w:r>
        <w:r>
          <w:fldChar w:fldCharType="end"/>
        </w:r>
      </w:hyperlink>
    </w:p>
    <w:p>
      <w:pPr>
        <w:pStyle w:val="TOC2"/>
        <w:tabs>
          <w:tab w:val="right" w:leader="dot" w:pos="8306"/>
        </w:tabs>
      </w:pPr>
      <w:hyperlink w:anchor="_Toc2962" w:history="1">
        <w:r>
          <w:rPr>
            <w:rFonts w:ascii="仿宋" w:eastAsia="仿宋" w:hAnsi="仿宋" w:cs="仿宋" w:hint="eastAsia"/>
            <w:lang w:eastAsia="zh-CN"/>
          </w:rPr>
          <w:t>(七)、清洁生产</w:t>
        </w:r>
        <w:r>
          <w:tab/>
        </w:r>
        <w:r>
          <w:fldChar w:fldCharType="begin"/>
        </w:r>
        <w:r>
          <w:instrText xml:space="preserve"> PAGEREF _Toc2962 \h </w:instrText>
        </w:r>
        <w:r>
          <w:fldChar w:fldCharType="separate"/>
        </w:r>
        <w:r>
          <w:t>48</w:t>
        </w:r>
        <w:r>
          <w:fldChar w:fldCharType="end"/>
        </w:r>
      </w:hyperlink>
    </w:p>
    <w:p>
      <w:pPr>
        <w:pStyle w:val="TOC2"/>
        <w:tabs>
          <w:tab w:val="right" w:leader="dot" w:pos="8306"/>
        </w:tabs>
      </w:pPr>
      <w:hyperlink w:anchor="_Toc7349" w:history="1">
        <w:r>
          <w:rPr>
            <w:rFonts w:ascii="仿宋" w:eastAsia="仿宋" w:hAnsi="仿宋" w:cs="仿宋" w:hint="eastAsia"/>
            <w:lang w:eastAsia="zh-CN"/>
          </w:rPr>
          <w:t>(八)、环境保护综合评价</w:t>
        </w:r>
        <w:r>
          <w:tab/>
        </w:r>
        <w:r>
          <w:fldChar w:fldCharType="begin"/>
        </w:r>
        <w:r>
          <w:instrText xml:space="preserve"> PAGEREF _Toc7349 \h </w:instrText>
        </w:r>
        <w:r>
          <w:fldChar w:fldCharType="separate"/>
        </w:r>
        <w:r>
          <w:t>49</w:t>
        </w:r>
        <w:r>
          <w:fldChar w:fldCharType="end"/>
        </w:r>
      </w:hyperlink>
    </w:p>
    <w:p>
      <w:pPr>
        <w:pStyle w:val="TOC1"/>
        <w:tabs>
          <w:tab w:val="right" w:leader="dot" w:pos="8306"/>
        </w:tabs>
      </w:pPr>
      <w:hyperlink w:anchor="_Toc20233" w:history="1">
        <w:r>
          <w:rPr>
            <w:rFonts w:ascii="仿宋" w:eastAsia="仿宋" w:hAnsi="仿宋" w:cs="仿宋" w:hint="eastAsia"/>
            <w:lang w:eastAsia="zh-CN"/>
          </w:rPr>
          <w:t>十三、新型流动人卫激光测距仪项目工程方案分析</w:t>
        </w:r>
        <w:r>
          <w:tab/>
        </w:r>
        <w:r>
          <w:fldChar w:fldCharType="begin"/>
        </w:r>
        <w:r>
          <w:instrText xml:space="preserve"> PAGEREF _Toc20233 \h </w:instrText>
        </w:r>
        <w:r>
          <w:fldChar w:fldCharType="separate"/>
        </w:r>
        <w:r>
          <w:t>51</w:t>
        </w:r>
        <w:r>
          <w:fldChar w:fldCharType="end"/>
        </w:r>
      </w:hyperlink>
    </w:p>
    <w:p>
      <w:pPr>
        <w:pStyle w:val="TOC2"/>
        <w:tabs>
          <w:tab w:val="right" w:leader="dot" w:pos="8306"/>
        </w:tabs>
      </w:pPr>
      <w:hyperlink w:anchor="_Toc24451" w:history="1">
        <w:r>
          <w:rPr>
            <w:rFonts w:ascii="仿宋" w:eastAsia="仿宋" w:hAnsi="仿宋" w:cs="仿宋" w:hint="eastAsia"/>
            <w:lang w:eastAsia="zh-CN"/>
          </w:rPr>
          <w:t>(一)、建筑工程设计原则</w:t>
        </w:r>
        <w:r>
          <w:tab/>
        </w:r>
        <w:r>
          <w:fldChar w:fldCharType="begin"/>
        </w:r>
        <w:r>
          <w:instrText xml:space="preserve"> PAGEREF _Toc24451 \h </w:instrText>
        </w:r>
        <w:r>
          <w:fldChar w:fldCharType="separate"/>
        </w:r>
        <w:r>
          <w:t>51</w:t>
        </w:r>
        <w:r>
          <w:fldChar w:fldCharType="end"/>
        </w:r>
      </w:hyperlink>
    </w:p>
    <w:p>
      <w:pPr>
        <w:pStyle w:val="TOC2"/>
        <w:tabs>
          <w:tab w:val="right" w:leader="dot" w:pos="8306"/>
        </w:tabs>
      </w:pPr>
      <w:hyperlink w:anchor="_Toc28070" w:history="1">
        <w:r>
          <w:rPr>
            <w:rFonts w:ascii="仿宋" w:eastAsia="仿宋" w:hAnsi="仿宋" w:cs="仿宋" w:hint="eastAsia"/>
            <w:lang w:eastAsia="zh-CN"/>
          </w:rPr>
          <w:t>(二)、土建工程建设指标</w:t>
        </w:r>
        <w:r>
          <w:tab/>
        </w:r>
        <w:r>
          <w:fldChar w:fldCharType="begin"/>
        </w:r>
        <w:r>
          <w:instrText xml:space="preserve"> PAGEREF _Toc28070 \h </w:instrText>
        </w:r>
        <w:r>
          <w:fldChar w:fldCharType="separate"/>
        </w:r>
        <w:r>
          <w:t>54</w:t>
        </w:r>
        <w:r>
          <w:fldChar w:fldCharType="end"/>
        </w:r>
      </w:hyperlink>
    </w:p>
    <w:p>
      <w:pPr>
        <w:pStyle w:val="TOC1"/>
        <w:tabs>
          <w:tab w:val="right" w:leader="dot" w:pos="8306"/>
        </w:tabs>
      </w:pPr>
      <w:hyperlink w:anchor="_Toc8888" w:history="1">
        <w:r>
          <w:rPr>
            <w:rFonts w:ascii="仿宋" w:eastAsia="仿宋" w:hAnsi="仿宋" w:cs="仿宋" w:hint="eastAsia"/>
            <w:lang w:eastAsia="zh-CN"/>
          </w:rPr>
          <w:t>十四、新型流动人卫激光测距仪项目实施保障措施</w:t>
        </w:r>
        <w:r>
          <w:tab/>
        </w:r>
        <w:r>
          <w:fldChar w:fldCharType="begin"/>
        </w:r>
        <w:r>
          <w:instrText xml:space="preserve"> PAGEREF _Toc8888 \h </w:instrText>
        </w:r>
        <w:r>
          <w:fldChar w:fldCharType="separate"/>
        </w:r>
        <w:r>
          <w:t>56</w:t>
        </w:r>
        <w:r>
          <w:fldChar w:fldCharType="end"/>
        </w:r>
      </w:hyperlink>
    </w:p>
    <w:p>
      <w:pPr>
        <w:pStyle w:val="TOC2"/>
        <w:tabs>
          <w:tab w:val="right" w:leader="dot" w:pos="8306"/>
        </w:tabs>
      </w:pPr>
      <w:hyperlink w:anchor="_Toc19075" w:history="1">
        <w:r>
          <w:rPr>
            <w:rFonts w:ascii="仿宋" w:eastAsia="仿宋" w:hAnsi="仿宋" w:cs="仿宋" w:hint="eastAsia"/>
            <w:lang w:eastAsia="zh-CN"/>
          </w:rPr>
          <w:t>(一)、新型流动人卫激光测距仪项目实施保障机制</w:t>
        </w:r>
        <w:r>
          <w:tab/>
        </w:r>
        <w:r>
          <w:fldChar w:fldCharType="begin"/>
        </w:r>
        <w:r>
          <w:instrText xml:space="preserve"> PAGEREF _Toc19075 \h </w:instrText>
        </w:r>
        <w:r>
          <w:fldChar w:fldCharType="separate"/>
        </w:r>
        <w:r>
          <w:t>56</w:t>
        </w:r>
        <w:r>
          <w:fldChar w:fldCharType="end"/>
        </w:r>
      </w:hyperlink>
    </w:p>
    <w:p>
      <w:pPr>
        <w:pStyle w:val="TOC2"/>
        <w:tabs>
          <w:tab w:val="right" w:leader="dot" w:pos="8306"/>
        </w:tabs>
      </w:pPr>
      <w:hyperlink w:anchor="_Toc3536" w:history="1">
        <w:r>
          <w:rPr>
            <w:rFonts w:ascii="仿宋" w:eastAsia="仿宋" w:hAnsi="仿宋" w:cs="仿宋" w:hint="eastAsia"/>
            <w:lang w:eastAsia="zh-CN"/>
          </w:rPr>
          <w:t>(二)、新型流动人卫激光测距仪项目法律合规要求</w:t>
        </w:r>
        <w:r>
          <w:tab/>
        </w:r>
        <w:r>
          <w:fldChar w:fldCharType="begin"/>
        </w:r>
        <w:r>
          <w:instrText xml:space="preserve"> PAGEREF _Toc3536 \h </w:instrText>
        </w:r>
        <w:r>
          <w:fldChar w:fldCharType="separate"/>
        </w:r>
        <w:r>
          <w:t>60</w:t>
        </w:r>
        <w:r>
          <w:fldChar w:fldCharType="end"/>
        </w:r>
      </w:hyperlink>
    </w:p>
    <w:p>
      <w:pPr>
        <w:pStyle w:val="TOC2"/>
        <w:tabs>
          <w:tab w:val="right" w:leader="dot" w:pos="8306"/>
        </w:tabs>
      </w:pPr>
      <w:hyperlink w:anchor="_Toc9419" w:history="1">
        <w:r>
          <w:rPr>
            <w:rFonts w:ascii="仿宋" w:eastAsia="仿宋" w:hAnsi="仿宋" w:cs="仿宋" w:hint="eastAsia"/>
            <w:lang w:eastAsia="zh-CN"/>
          </w:rPr>
          <w:t>(三)、新型流动人卫激光测距仪项目合同管理与法律事务</w:t>
        </w:r>
        <w:r>
          <w:tab/>
        </w:r>
        <w:r>
          <w:fldChar w:fldCharType="begin"/>
        </w:r>
        <w:r>
          <w:instrText xml:space="preserve"> PAGEREF _Toc9419 \h </w:instrText>
        </w:r>
        <w:r>
          <w:fldChar w:fldCharType="separate"/>
        </w:r>
        <w:r>
          <w:t>64</w:t>
        </w:r>
        <w:r>
          <w:fldChar w:fldCharType="end"/>
        </w:r>
      </w:hyperlink>
    </w:p>
    <w:p>
      <w:pPr>
        <w:pStyle w:val="TOC2"/>
        <w:tabs>
          <w:tab w:val="right" w:leader="dot" w:pos="8306"/>
        </w:tabs>
      </w:pPr>
      <w:hyperlink w:anchor="_Toc19045" w:history="1">
        <w:r>
          <w:rPr>
            <w:rFonts w:ascii="仿宋" w:eastAsia="仿宋" w:hAnsi="仿宋" w:cs="仿宋" w:hint="eastAsia"/>
            <w:lang w:eastAsia="zh-CN"/>
          </w:rPr>
          <w:t>(四)、新型流动人卫激光测距仪项目知识产权保护策略</w:t>
        </w:r>
        <w:r>
          <w:tab/>
        </w:r>
        <w:r>
          <w:fldChar w:fldCharType="begin"/>
        </w:r>
        <w:r>
          <w:instrText xml:space="preserve"> PAGEREF _Toc19045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4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670"/>
      <w:r>
        <w:rPr>
          <w:rFonts w:ascii="仿宋" w:eastAsia="仿宋" w:hAnsi="仿宋" w:cs="仿宋" w:hint="eastAsia"/>
          <w:sz w:val="28"/>
          <w:lang w:eastAsia="zh-CN"/>
        </w:rPr>
        <w:t>一、新型流动人卫激光测距仪项目土建工程</w:t>
      </w:r>
      <w:bookmarkEnd w:id="2"/>
    </w:p>
    <w:p>
      <w:pPr>
        <w:pStyle w:val="Heading2"/>
        <w:rPr>
          <w:rFonts w:ascii="仿宋" w:eastAsia="仿宋" w:hAnsi="仿宋" w:cs="仿宋" w:hint="eastAsia"/>
          <w:lang w:eastAsia="zh-CN"/>
        </w:rPr>
      </w:pPr>
      <w:bookmarkStart w:id="3" w:name="_Toc281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在新型流动人卫激光测距仪项目的建筑工程设计中，我们将秉承一系列重要的设计原则，以确保新型流动人卫激光测距仪项目建筑在功能、美观、可持续性等方面达到最佳效果。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首要原则是确保建筑的功能性得到最大化的发挥。我们将充分理解新型流动人卫激光测距仪项目的实际需求，合理布局各个功能区域，保证建筑在满足业务需求的同时，提供高效的工作环境。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在建筑设计中，我们将综合考虑建设和运营成本。通过精细的经济效益分析，确保设计方案在高效利用资源的同时，对新型流动人卫激光测距仪项目的长期盈利能力有积极的贡献。</w:t>
      </w:r>
    </w:p>
    <w:p>
      <w:pPr>
        <w:pStyle w:val="Heading2"/>
        <w:ind w:firstLine="560" w:firstLineChars="200"/>
        <w:rPr>
          <w:rFonts w:ascii="仿宋" w:eastAsia="仿宋" w:hAnsi="仿宋" w:cs="仿宋" w:hint="eastAsia"/>
          <w:sz w:val="28"/>
          <w:lang w:eastAsia="zh-CN"/>
        </w:rPr>
      </w:pPr>
      <w:bookmarkStart w:id="4" w:name="_Toc750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流动人卫激光测距仪项目的土建工程设计中，我们将精准设定设计年限，结合新型流动人卫激光测距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新型流动人卫激光测距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284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新型流动人卫激光测距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新型流动人卫激光测距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新型流动人卫激光测距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8782"/>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本期工程新型流动人卫激光测距仪项目预计总建筑面积XXX平方米，其中：计容建筑面积XXX平方米，计划建筑工程投资XX万元，占新型流动人卫激光测距仪项目总投资的XX%。</w:t>
      </w:r>
    </w:p>
    <w:p>
      <w:pPr>
        <w:pStyle w:val="Heading1"/>
        <w:ind w:firstLine="560" w:firstLineChars="200"/>
        <w:rPr>
          <w:rFonts w:ascii="仿宋" w:eastAsia="仿宋" w:hAnsi="仿宋" w:cs="仿宋" w:hint="eastAsia"/>
          <w:sz w:val="28"/>
          <w:lang w:eastAsia="zh-CN"/>
        </w:rPr>
      </w:pPr>
      <w:bookmarkStart w:id="7" w:name="_Toc20448"/>
      <w:r>
        <w:rPr>
          <w:rFonts w:ascii="仿宋" w:eastAsia="仿宋" w:hAnsi="仿宋" w:cs="仿宋" w:hint="eastAsia"/>
          <w:sz w:val="28"/>
          <w:lang w:eastAsia="zh-CN"/>
        </w:rPr>
        <w:t>二、新型流动人卫激光测距仪项目可持续发展</w:t>
      </w:r>
      <w:bookmarkEnd w:id="7"/>
    </w:p>
    <w:p>
      <w:pPr>
        <w:pStyle w:val="Heading2"/>
        <w:rPr>
          <w:rFonts w:ascii="仿宋" w:eastAsia="仿宋" w:hAnsi="仿宋" w:cs="仿宋" w:hint="eastAsia"/>
          <w:lang w:eastAsia="zh-CN"/>
        </w:rPr>
      </w:pPr>
      <w:bookmarkStart w:id="8" w:name="_Toc28333"/>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流动人卫激光测距仪项目中，新型流动人卫激光测距仪项目团队着眼于未来，明确了可持续发展的战略方向。制定的具体可持续发展目标包括降低资源使用、采用环保技术、最大化社会效益等。这一步骤不仅有助于新型流动人卫激光测距仪项目在环保和社会责任方面达到最高标准，也为未来提供了明确的指引，确保新型流动人卫激光测距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可持续实践的融入新型流动人卫激光测距仪项目管理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新型流动人卫激光测距仪项目管理周期。从新型流动人卫激光测距仪项目规划开始，新型流动人卫激光测距仪项目团队就考虑了环境和社会的因素。在执行阶段，新型流动人卫激光测距仪项目团队积极推动绿色技术的应用，优化资源利用。此外，关注员工的社会责任，通过培训和沟通活动提高员工对可持续发展的认知，使他们能够在日常工作中践行可持续实践。这些举措不仅为新型流动人卫激光测距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30571"/>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新型流动人卫激光测距仪项目的可持续发展理念，我们深信环保与社会责任是新型流动人卫激光测距仪项目成功的关键支柱。在新型流动人卫激光测距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新型流动人卫激光测距仪项目团队通过引入先进的环保技术、建立高效的废物处理系统以及推动能源节约措施，积极履行环保责任。定期的环保监测和评估确保新型流动人卫激光测距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新型流动人卫激光测距仪项目不仅致力于自身可持续发展，还注重对社会的回馈。通过支持社区新型流动人卫激光测距仪项目、参与慈善事业、提供培训机会等方式，新型流动人卫激光测距仪项目积极履行社会责任。与当地社区建立积极互动，关注员工的工作与生活平衡，以及员工的身心健康，是新型流动人卫激光测距仪项目在社会责任层面的关键举措。这样的实践不仅增强了新型流动人卫激光测距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3215"/>
      <w:r>
        <w:rPr>
          <w:rFonts w:ascii="仿宋" w:eastAsia="仿宋" w:hAnsi="仿宋" w:cs="仿宋" w:hint="eastAsia"/>
          <w:sz w:val="28"/>
          <w:lang w:eastAsia="zh-CN"/>
        </w:rPr>
        <w:t>三、新型流动人卫激光测距仪项目文档管理</w:t>
      </w:r>
      <w:bookmarkEnd w:id="10"/>
    </w:p>
    <w:p>
      <w:pPr>
        <w:pStyle w:val="Heading2"/>
        <w:rPr>
          <w:rFonts w:ascii="仿宋" w:eastAsia="仿宋" w:hAnsi="仿宋" w:cs="仿宋" w:hint="eastAsia"/>
          <w:lang w:eastAsia="zh-CN"/>
        </w:rPr>
      </w:pPr>
      <w:bookmarkStart w:id="11" w:name="_Toc29083"/>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新型流动人卫激光测距仪项目高度重视文档的质量和准确性，以支持新型流动人卫激光测距仪项目的各项活动和决策。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流动人卫激光测距仪项目文档的编制始于新型流动人卫激光测距仪项目计划的初期，我们制定了详细的文档编制计划，明确了每个文档的内容、格式和编写责任人。在新型流动人卫激光测距仪项目启动阶段，我们首先编制了新型流动人卫激光测距仪项目章程，明确定义了新型流动人卫激光测距仪项目的目标、范围、风险等关键要素。随后，新型流动人卫激光测距仪项目团队根据计划陆续编制了需求文档、设计文档、测试文档等各类文档，确保新型流动人卫激光测距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新型流动人卫激光测距仪项目管理中的重要环节，旨在确保新型流动人卫激光测距仪项目文档符合质量标准和新型流动人卫激光测距仪项目需求。在新型流动人卫激光测距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新型流动人卫激光测距仪项目相关利益方和专业领域的专家对文档进行独立审查。这有助于获取更全面、客观的反馈，确保新型流动人卫激光测距仪项目文档不仅符合内部标准，也满足外部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新型流动人卫激光测距仪项目在文档编制与审查方面建立了严格的管理机制，通过规范的流程和多维度的审查，确保新型流动人卫激光测距仪项目文档的质量、准确性和可靠性，为新型流动人卫激光测距仪项目的顺利推进提供了有力支持。</w:t>
      </w:r>
    </w:p>
    <w:p>
      <w:pPr>
        <w:pStyle w:val="Heading2"/>
        <w:ind w:firstLine="560" w:firstLineChars="200"/>
        <w:rPr>
          <w:rFonts w:ascii="仿宋" w:eastAsia="仿宋" w:hAnsi="仿宋" w:cs="仿宋" w:hint="eastAsia"/>
          <w:sz w:val="28"/>
          <w:lang w:eastAsia="zh-CN"/>
        </w:rPr>
      </w:pPr>
      <w:bookmarkStart w:id="12" w:name="_Toc32537"/>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在新型流动人卫激光测距仪项目中，我们致力于优化文档发布与分发过程，以确保信息的高效传递和团队间协作的顺畅进行。以下是我们采取的关键优化策略：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我们通过多渠道发布文档，包括电子邮件、新型流动人卫激光测距仪项目管理平台、内部网站等，以满足不同团队成员的偏好和需求。多渠道发布确保了信息的全面覆盖。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我们采用了精细的权限控制，确保只有授权人员可以访问敏感信息。这种安全措施保护了新型流动人卫激光测距仪项目文档的机密性，防止了未经授权的信息泄露。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25230"/>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新型流动人卫激光测距仪项目生命周期中一个至关重要的环节，直接关系到新型流动人卫激光测距仪项目信息的长期保存和历史记录的完整性。在新型流动人卫激光测距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19542"/>
      <w:r>
        <w:rPr>
          <w:rFonts w:ascii="仿宋" w:eastAsia="仿宋" w:hAnsi="仿宋" w:cs="仿宋" w:hint="eastAsia"/>
          <w:sz w:val="28"/>
          <w:lang w:eastAsia="zh-CN"/>
        </w:rPr>
        <w:t>四、市场分析、调研</w:t>
      </w:r>
      <w:bookmarkEnd w:id="14"/>
    </w:p>
    <w:p>
      <w:pPr>
        <w:pStyle w:val="Heading2"/>
        <w:rPr>
          <w:rFonts w:ascii="仿宋" w:eastAsia="仿宋" w:hAnsi="仿宋" w:cs="仿宋" w:hint="eastAsia"/>
          <w:lang w:eastAsia="zh-CN"/>
        </w:rPr>
      </w:pPr>
      <w:bookmarkStart w:id="15" w:name="_Toc27317"/>
      <w:r>
        <w:rPr>
          <w:rFonts w:ascii="仿宋" w:eastAsia="仿宋" w:hAnsi="仿宋" w:cs="仿宋" w:hint="eastAsia"/>
          <w:lang w:eastAsia="zh-CN"/>
        </w:rPr>
        <w:t>(一)、新型流动人卫激光测距仪行业分析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新型流动人卫激光测距仪行业一直以来都是市场的关注焦点。行业内的发展趋势、竞争态势以及潜在机会都对新型流动人卫激光测距仪项目的推进产生深远的影响。通过深入研究行业的整体概貌，我们将更好地理解行业的核心特征，为新型流动人卫激光测距仪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新型流动人卫激光测距仪行业，技术一直是推动创新和发展的关键因素。我们将对当前技术趋势进行详尽分析，包括但不限于人工智能、大数据应用、先进制造技术等。这有助于新型流动人卫激光测距仪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行业内的竞争格局是新型流动人卫激光测距仪项目成功的基础。我们将对主要竞争对手进行深入研究，包括其市场份额、产品特点、市场定位等。通过全面了解竞争对手的优势和劣势，新型流动人卫激光测距仪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29666"/>
      <w:r>
        <w:rPr>
          <w:rFonts w:ascii="仿宋" w:eastAsia="仿宋" w:hAnsi="仿宋" w:cs="仿宋" w:hint="eastAsia"/>
          <w:sz w:val="28"/>
          <w:lang w:eastAsia="zh-CN"/>
        </w:rPr>
        <w:t>(二)、新型流动人卫激光测距仪市场分析预测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新型流动人卫激光测距仪市场未来的增长趋势。这包括市场的整体规模、各细分领域的发展趋势等。新型流动人卫激光测距仪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新型流动人卫激光测距仪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新型流动人卫激光测距仪项目实施过程中需要充分考虑的因素。我们将对市场风险进行全面评估，包括但不限于政策法规风险、市场竞争风险、技术变革风险等。通过对潜在风险的深入分析，新型流动人卫激光测距仪项目可以制定相应的风险缓解策略，降低不确定性对新型流动人卫激光测距仪项目的影响。</w:t>
      </w:r>
    </w:p>
    <w:p>
      <w:pPr>
        <w:pStyle w:val="Heading1"/>
        <w:ind w:firstLine="560" w:firstLineChars="200"/>
        <w:rPr>
          <w:rFonts w:ascii="仿宋" w:eastAsia="仿宋" w:hAnsi="仿宋" w:cs="仿宋" w:hint="eastAsia"/>
          <w:sz w:val="28"/>
          <w:lang w:eastAsia="zh-CN"/>
        </w:rPr>
      </w:pPr>
      <w:bookmarkStart w:id="17" w:name="_Toc1324"/>
      <w:r>
        <w:rPr>
          <w:rFonts w:ascii="仿宋" w:eastAsia="仿宋" w:hAnsi="仿宋" w:cs="仿宋" w:hint="eastAsia"/>
          <w:sz w:val="28"/>
          <w:lang w:eastAsia="zh-CN"/>
        </w:rPr>
        <w:t>五、工艺说明</w:t>
      </w:r>
      <w:bookmarkEnd w:id="17"/>
    </w:p>
    <w:p>
      <w:pPr>
        <w:pStyle w:val="Heading2"/>
        <w:rPr>
          <w:rFonts w:ascii="仿宋" w:eastAsia="仿宋" w:hAnsi="仿宋" w:cs="仿宋" w:hint="eastAsia"/>
          <w:lang w:eastAsia="zh-CN"/>
        </w:rPr>
      </w:pPr>
      <w:bookmarkStart w:id="18" w:name="_Toc32206"/>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新型流动人卫激光测距仪项目的技术管理特点体现在其创新导向。通过引入最先进的技术趋势和解决方案，新型流动人卫激光测距仪项目致力于提升科技含量、提高质量和效率水平。这意味着我们将采用最新的工具和方法，确保新型流动人卫激光测距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新型流动人卫激光测距仪项目技术管理的显著特征。通过整合不同领域的技术资源，我们实现了跨学科的协同工作。这有助于优化技术架构，提高整体效能。此外，整合性策略还促进了不同技术团队之间的紧密沟通和高效合作，确保新型流动人卫激光测距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新型流动人卫激光测距仪项目所采用的技术。通过不断优化技术方案，新型流动人卫激光测距仪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新型流动人卫激光测距仪项目团队将在新型流动人卫激光测距仪项目初期识别可能的技术风险，并采取相应的预防和应对措施。通过建立健全的风险评估机制，新型流动人卫激光测距仪项目能够在实施过程中及时发现并解决潜在的技术问题，保障新型流动人卫激光测距仪项目技术实施的平稳进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新型流动人卫激光测距仪项目中，技术将成为新型流动人卫激光测距仪项目成功的有力支持。这一深度剖析揭示了技术管理在新型流动人卫激光测距仪项目实施中的关键作用，为新型流动人卫激光测距仪项目的技术基础奠定了坚实的基础。</w:t>
      </w:r>
    </w:p>
    <w:p>
      <w:pPr>
        <w:pStyle w:val="Heading2"/>
        <w:ind w:firstLine="560" w:firstLineChars="200"/>
        <w:rPr>
          <w:rFonts w:ascii="仿宋" w:eastAsia="仿宋" w:hAnsi="仿宋" w:cs="仿宋" w:hint="eastAsia"/>
          <w:sz w:val="28"/>
          <w:lang w:eastAsia="zh-CN"/>
        </w:rPr>
      </w:pPr>
      <w:bookmarkStart w:id="19" w:name="_Toc13721"/>
      <w:r>
        <w:rPr>
          <w:rFonts w:ascii="仿宋" w:eastAsia="仿宋" w:hAnsi="仿宋" w:cs="仿宋" w:hint="eastAsia"/>
          <w:sz w:val="28"/>
          <w:lang w:eastAsia="zh-CN"/>
        </w:rPr>
        <w:t>(二)、新型流动人卫激光测距仪项目工艺技术设计方案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新型流动人卫激光测距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新型流动人卫激光测距仪项目将严格按照相关行业规范要求进行组织。通过有效控制产品质量，新型流动人卫激光测距仪项目将致力于为顾客提供优质的新型流动人卫激光测距仪项目产品和良好的服务。这体现了新型流动人卫激光测距仪项目对于生产活动合规性和质量标准的高度重视，为新型流动人卫激光测距仪项目的可持续发展和顾客满意度奠定了基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工艺技术方面，新型流动人卫激光测距仪项目注重生态效益和清洁生产原则。新型流动人卫激光测距仪项目建设将紧密结合地方特色经济发展，与社会经济发展规划和区域环境保护规划方案相协调一致。通过与当地区域自然生态系统的结合，新型流动人卫激光测距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新型流动人卫激光测距仪项目产品具有多样化的客户需求和个性化的特点。因此，新型流动人卫激光测距仪项目产品规格品种多样，且单批生产数量较小。为满足这一特点，新型流动人卫激光测距仪项目承办单位将建设先进的柔性制造生产线。通过广泛应用柔性制造技术，新型流动人卫激光测距仪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新型流动人卫激光测距仪项目采用的技术具有较高的技术含量和自动化水平，处于国内先进水平。这一技术选用不仅体现了对生产效率、质量和环境友好性的高标准要求，同时为新型流动人卫激光测距仪项目的可持续发展奠定了坚实的基础。</w:t>
      </w:r>
    </w:p>
    <w:p>
      <w:pPr>
        <w:pStyle w:val="Heading2"/>
        <w:ind w:firstLine="560" w:firstLineChars="200"/>
        <w:rPr>
          <w:rFonts w:ascii="仿宋" w:eastAsia="仿宋" w:hAnsi="仿宋" w:cs="仿宋" w:hint="eastAsia"/>
          <w:sz w:val="28"/>
          <w:lang w:eastAsia="zh-CN"/>
        </w:rPr>
      </w:pPr>
      <w:bookmarkStart w:id="20" w:name="_Toc29592"/>
      <w:r>
        <w:rPr>
          <w:rFonts w:ascii="仿宋" w:eastAsia="仿宋" w:hAnsi="仿宋" w:cs="仿宋" w:hint="eastAsia"/>
          <w:sz w:val="28"/>
          <w:lang w:eastAsia="zh-CN"/>
        </w:rPr>
        <w:t>(三)、设备选型方案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为确保新型流动人卫激光测距仪项目的高效生产和技术实施，我们制定了一套精心设计的设备选型方案，以满足新型流动人卫激光测距仪项目生产、质量和环保的要求。该方案的主要特点如下：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https://d.book118.com/808062004015006025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新型流动人卫激光测距仪项目规划设计纲要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346253"/>
    <w:rsid w:val="0334625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806200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2024-01-08T23:23:00Z</dcterms:created>
  <dcterms:modified xsi:type="dcterms:W3CDTF">2024-01-08T23:23:57Z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305156180D28451F97F6258AD58B45EF_11</vt:lpwstr>
  </property>
  <property fmtid="{D5CDD505-2E9C-101B-9397-08002B2CF9AE}" pid="3" name="KSOProductBuildVer">
    <vt:lpwstr>2052-12.1.0.16120</vt:lpwstr>
  </property>
</Properties>
</file>