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2015-2023年哈尔滨电力职业技术学院高职单招（数学／语文／英语）历年参考题库带答案解析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《米龙老爹》在情节叙述上的特点是（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A.第一人称自叙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B.第一、第三人称互换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C.第二人称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D.第三人称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“饮冰室主人”指的是（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在《八声甘州》中，“是处红衰翠减，苒苒物华休”的修辞方法是（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关于《陌上桑》一诗，下列表述错误的是（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A.是一首汉乐府民歌。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B.是一首叙事诗。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C.诗中主人公是罗敷。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D.是一首表达青年男女爱情的诗歌。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王实甫的《西厢记》是一部（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A.明杂剧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B.说唱文学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D.传奇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“还将旧来意，怜取眼前人”中后句的意思是（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A.可怜眼前的我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C.可怜眼前的新人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《陈情表》《张中丞传后叙》《报刘一丈书》的作者依次是（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A.李密、宗臣、韩愈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B.宗臣、李密、韩愈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C.韩愈、李密、宗臣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D.李密、韩愈、宗臣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“但得一个并头莲”“蜗角虚名”“泪添九曲黄河溢”所用的修辞手法是（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B.比喻、用典、夸张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D.用典、拟人、比喻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由一系列具体事实概括出一般原理的论证方法是（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C.比较法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下列句子中，含有“名词用如动词”的是（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A.万川归之，不知何时止而盈。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C.故人不独亲其亲，不独子其子。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奠定巴金在现代文学史上地位的长篇小说是（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B.《灭亡》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“明月松间照，清泉石上流”使用的修辞方法是（）。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A.骚赋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B.骈赋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D.大赋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“祸起萧墙”一语出自（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https://d.book118.com/808062125032006041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08062125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