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年云服务项目规划设计蓝图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15" w:history="1">
        <w:r>
          <w:rPr>
            <w:rFonts w:ascii="仿宋" w:eastAsia="仿宋" w:hAnsi="仿宋" w:cs="仿宋" w:hint="eastAsia"/>
            <w:lang w:eastAsia="zh-CN"/>
          </w:rPr>
          <w:t>序言</w:t>
        </w:r>
        <w:r>
          <w:tab/>
        </w:r>
        <w:r>
          <w:fldChar w:fldCharType="begin"/>
        </w:r>
        <w:r>
          <w:instrText xml:space="preserve"> PAGEREF _Toc7015 \h </w:instrText>
        </w:r>
        <w:r>
          <w:fldChar w:fldCharType="separate"/>
        </w:r>
        <w:r>
          <w:t>3</w:t>
        </w:r>
        <w:r>
          <w:fldChar w:fldCharType="end"/>
        </w:r>
      </w:hyperlink>
    </w:p>
    <w:p>
      <w:pPr>
        <w:pStyle w:val="TOC1"/>
        <w:tabs>
          <w:tab w:val="right" w:leader="dot" w:pos="8306"/>
        </w:tabs>
      </w:pPr>
      <w:hyperlink w:anchor="_Toc21394" w:history="1">
        <w:r>
          <w:rPr>
            <w:rFonts w:ascii="仿宋" w:eastAsia="仿宋" w:hAnsi="仿宋" w:cs="仿宋" w:hint="eastAsia"/>
            <w:lang w:eastAsia="zh-CN"/>
          </w:rPr>
          <w:t>一、工艺说明</w:t>
        </w:r>
        <w:r>
          <w:tab/>
        </w:r>
        <w:r>
          <w:fldChar w:fldCharType="begin"/>
        </w:r>
        <w:r>
          <w:instrText xml:space="preserve"> PAGEREF _Toc21394 \h </w:instrText>
        </w:r>
        <w:r>
          <w:fldChar w:fldCharType="separate"/>
        </w:r>
        <w:r>
          <w:t>3</w:t>
        </w:r>
        <w:r>
          <w:fldChar w:fldCharType="end"/>
        </w:r>
      </w:hyperlink>
    </w:p>
    <w:p>
      <w:pPr>
        <w:pStyle w:val="TOC2"/>
        <w:tabs>
          <w:tab w:val="right" w:leader="dot" w:pos="8306"/>
        </w:tabs>
      </w:pPr>
      <w:hyperlink w:anchor="_Toc5056" w:history="1">
        <w:r>
          <w:rPr>
            <w:rFonts w:ascii="仿宋" w:eastAsia="仿宋" w:hAnsi="仿宋" w:cs="仿宋" w:hint="eastAsia"/>
            <w:lang w:eastAsia="zh-CN"/>
          </w:rPr>
          <w:t>(一)、技术管理特点</w:t>
        </w:r>
        <w:r>
          <w:tab/>
        </w:r>
        <w:r>
          <w:fldChar w:fldCharType="begin"/>
        </w:r>
        <w:r>
          <w:instrText xml:space="preserve"> PAGEREF _Toc5056 \h </w:instrText>
        </w:r>
        <w:r>
          <w:fldChar w:fldCharType="separate"/>
        </w:r>
        <w:r>
          <w:t>3</w:t>
        </w:r>
        <w:r>
          <w:fldChar w:fldCharType="end"/>
        </w:r>
      </w:hyperlink>
    </w:p>
    <w:p>
      <w:pPr>
        <w:pStyle w:val="TOC2"/>
        <w:tabs>
          <w:tab w:val="right" w:leader="dot" w:pos="8306"/>
        </w:tabs>
      </w:pPr>
      <w:hyperlink w:anchor="_Toc87" w:history="1">
        <w:r>
          <w:rPr>
            <w:rFonts w:ascii="仿宋" w:eastAsia="仿宋" w:hAnsi="仿宋" w:cs="仿宋" w:hint="eastAsia"/>
            <w:lang w:eastAsia="zh-CN"/>
          </w:rPr>
          <w:t>(二)、年云服务项目工艺技术设计方案</w:t>
        </w:r>
        <w:r>
          <w:tab/>
        </w:r>
        <w:r>
          <w:fldChar w:fldCharType="begin"/>
        </w:r>
        <w:r>
          <w:instrText xml:space="preserve"> PAGEREF _Toc87 \h </w:instrText>
        </w:r>
        <w:r>
          <w:fldChar w:fldCharType="separate"/>
        </w:r>
        <w:r>
          <w:t>4</w:t>
        </w:r>
        <w:r>
          <w:fldChar w:fldCharType="end"/>
        </w:r>
      </w:hyperlink>
    </w:p>
    <w:p>
      <w:pPr>
        <w:pStyle w:val="TOC2"/>
        <w:tabs>
          <w:tab w:val="right" w:leader="dot" w:pos="8306"/>
        </w:tabs>
      </w:pPr>
      <w:hyperlink w:anchor="_Toc15779" w:history="1">
        <w:r>
          <w:rPr>
            <w:rFonts w:ascii="仿宋" w:eastAsia="仿宋" w:hAnsi="仿宋" w:cs="仿宋" w:hint="eastAsia"/>
            <w:lang w:eastAsia="zh-CN"/>
          </w:rPr>
          <w:t>(三)、设备选型方案</w:t>
        </w:r>
        <w:r>
          <w:tab/>
        </w:r>
        <w:r>
          <w:fldChar w:fldCharType="begin"/>
        </w:r>
        <w:r>
          <w:instrText xml:space="preserve"> PAGEREF _Toc15779 \h </w:instrText>
        </w:r>
        <w:r>
          <w:fldChar w:fldCharType="separate"/>
        </w:r>
        <w:r>
          <w:t>5</w:t>
        </w:r>
        <w:r>
          <w:fldChar w:fldCharType="end"/>
        </w:r>
      </w:hyperlink>
    </w:p>
    <w:p>
      <w:pPr>
        <w:pStyle w:val="TOC1"/>
        <w:tabs>
          <w:tab w:val="right" w:leader="dot" w:pos="8306"/>
        </w:tabs>
      </w:pPr>
      <w:hyperlink w:anchor="_Toc7485" w:history="1">
        <w:r>
          <w:rPr>
            <w:rFonts w:ascii="仿宋" w:eastAsia="仿宋" w:hAnsi="仿宋" w:cs="仿宋" w:hint="eastAsia"/>
            <w:lang w:eastAsia="zh-CN"/>
          </w:rPr>
          <w:t>二、年云服务项目建设背景及必要性分析</w:t>
        </w:r>
        <w:r>
          <w:tab/>
        </w:r>
        <w:r>
          <w:fldChar w:fldCharType="begin"/>
        </w:r>
        <w:r>
          <w:instrText xml:space="preserve"> PAGEREF _Toc7485 \h </w:instrText>
        </w:r>
        <w:r>
          <w:fldChar w:fldCharType="separate"/>
        </w:r>
        <w:r>
          <w:t>7</w:t>
        </w:r>
        <w:r>
          <w:fldChar w:fldCharType="end"/>
        </w:r>
      </w:hyperlink>
    </w:p>
    <w:p>
      <w:pPr>
        <w:pStyle w:val="TOC2"/>
        <w:tabs>
          <w:tab w:val="right" w:leader="dot" w:pos="8306"/>
        </w:tabs>
      </w:pPr>
      <w:hyperlink w:anchor="_Toc5601" w:history="1">
        <w:r>
          <w:rPr>
            <w:rFonts w:ascii="仿宋" w:eastAsia="仿宋" w:hAnsi="仿宋" w:cs="仿宋" w:hint="eastAsia"/>
            <w:lang w:eastAsia="zh-CN"/>
          </w:rPr>
          <w:t>(一)、年云服务项目背景分析</w:t>
        </w:r>
        <w:r>
          <w:tab/>
        </w:r>
        <w:r>
          <w:fldChar w:fldCharType="begin"/>
        </w:r>
        <w:r>
          <w:instrText xml:space="preserve"> PAGEREF _Toc5601 \h </w:instrText>
        </w:r>
        <w:r>
          <w:fldChar w:fldCharType="separate"/>
        </w:r>
        <w:r>
          <w:t>7</w:t>
        </w:r>
        <w:r>
          <w:fldChar w:fldCharType="end"/>
        </w:r>
      </w:hyperlink>
    </w:p>
    <w:p>
      <w:pPr>
        <w:pStyle w:val="TOC2"/>
        <w:tabs>
          <w:tab w:val="right" w:leader="dot" w:pos="8306"/>
        </w:tabs>
      </w:pPr>
      <w:hyperlink w:anchor="_Toc3019" w:history="1">
        <w:r>
          <w:rPr>
            <w:rFonts w:ascii="仿宋" w:eastAsia="仿宋" w:hAnsi="仿宋" w:cs="仿宋" w:hint="eastAsia"/>
            <w:lang w:eastAsia="zh-CN"/>
          </w:rPr>
          <w:t>(二)、年云服务项目建设必要性分析</w:t>
        </w:r>
        <w:r>
          <w:tab/>
        </w:r>
        <w:r>
          <w:fldChar w:fldCharType="begin"/>
        </w:r>
        <w:r>
          <w:instrText xml:space="preserve"> PAGEREF _Toc3019 \h </w:instrText>
        </w:r>
        <w:r>
          <w:fldChar w:fldCharType="separate"/>
        </w:r>
        <w:r>
          <w:t>8</w:t>
        </w:r>
        <w:r>
          <w:fldChar w:fldCharType="end"/>
        </w:r>
      </w:hyperlink>
    </w:p>
    <w:p>
      <w:pPr>
        <w:pStyle w:val="TOC1"/>
        <w:tabs>
          <w:tab w:val="right" w:leader="dot" w:pos="8306"/>
        </w:tabs>
      </w:pPr>
      <w:hyperlink w:anchor="_Toc22526" w:history="1">
        <w:r>
          <w:rPr>
            <w:rFonts w:ascii="仿宋" w:eastAsia="仿宋" w:hAnsi="仿宋" w:cs="仿宋" w:hint="eastAsia"/>
            <w:lang w:eastAsia="zh-CN"/>
          </w:rPr>
          <w:t>三、年云服务项目危机管理</w:t>
        </w:r>
        <w:r>
          <w:tab/>
        </w:r>
        <w:r>
          <w:fldChar w:fldCharType="begin"/>
        </w:r>
        <w:r>
          <w:instrText xml:space="preserve"> PAGEREF _Toc22526 \h </w:instrText>
        </w:r>
        <w:r>
          <w:fldChar w:fldCharType="separate"/>
        </w:r>
        <w:r>
          <w:t>10</w:t>
        </w:r>
        <w:r>
          <w:fldChar w:fldCharType="end"/>
        </w:r>
      </w:hyperlink>
    </w:p>
    <w:p>
      <w:pPr>
        <w:pStyle w:val="TOC2"/>
        <w:tabs>
          <w:tab w:val="right" w:leader="dot" w:pos="8306"/>
        </w:tabs>
      </w:pPr>
      <w:hyperlink w:anchor="_Toc16704" w:history="1">
        <w:r>
          <w:rPr>
            <w:rFonts w:ascii="仿宋" w:eastAsia="仿宋" w:hAnsi="仿宋" w:cs="仿宋" w:hint="eastAsia"/>
            <w:lang w:eastAsia="zh-CN"/>
          </w:rPr>
          <w:t>(一)、危机预警与识别</w:t>
        </w:r>
        <w:r>
          <w:tab/>
        </w:r>
        <w:r>
          <w:fldChar w:fldCharType="begin"/>
        </w:r>
        <w:r>
          <w:instrText xml:space="preserve"> PAGEREF _Toc16704 \h </w:instrText>
        </w:r>
        <w:r>
          <w:fldChar w:fldCharType="separate"/>
        </w:r>
        <w:r>
          <w:t>10</w:t>
        </w:r>
        <w:r>
          <w:fldChar w:fldCharType="end"/>
        </w:r>
      </w:hyperlink>
    </w:p>
    <w:p>
      <w:pPr>
        <w:pStyle w:val="TOC2"/>
        <w:tabs>
          <w:tab w:val="right" w:leader="dot" w:pos="8306"/>
        </w:tabs>
      </w:pPr>
      <w:hyperlink w:anchor="_Toc21724" w:history="1">
        <w:r>
          <w:rPr>
            <w:rFonts w:ascii="仿宋" w:eastAsia="仿宋" w:hAnsi="仿宋" w:cs="仿宋" w:hint="eastAsia"/>
            <w:lang w:eastAsia="zh-CN"/>
          </w:rPr>
          <w:t>(二)、危机应对与恢复</w:t>
        </w:r>
        <w:r>
          <w:tab/>
        </w:r>
        <w:r>
          <w:fldChar w:fldCharType="begin"/>
        </w:r>
        <w:r>
          <w:instrText xml:space="preserve"> PAGEREF _Toc21724 \h </w:instrText>
        </w:r>
        <w:r>
          <w:fldChar w:fldCharType="separate"/>
        </w:r>
        <w:r>
          <w:t>11</w:t>
        </w:r>
        <w:r>
          <w:fldChar w:fldCharType="end"/>
        </w:r>
      </w:hyperlink>
    </w:p>
    <w:p>
      <w:pPr>
        <w:pStyle w:val="TOC1"/>
        <w:tabs>
          <w:tab w:val="right" w:leader="dot" w:pos="8306"/>
        </w:tabs>
      </w:pPr>
      <w:hyperlink w:anchor="_Toc16654" w:history="1">
        <w:r>
          <w:rPr>
            <w:rFonts w:ascii="仿宋" w:eastAsia="仿宋" w:hAnsi="仿宋" w:cs="仿宋" w:hint="eastAsia"/>
            <w:lang w:eastAsia="zh-CN"/>
          </w:rPr>
          <w:t>四、产品规划分析</w:t>
        </w:r>
        <w:r>
          <w:tab/>
        </w:r>
        <w:r>
          <w:fldChar w:fldCharType="begin"/>
        </w:r>
        <w:r>
          <w:instrText xml:space="preserve"> PAGEREF _Toc16654 \h </w:instrText>
        </w:r>
        <w:r>
          <w:fldChar w:fldCharType="separate"/>
        </w:r>
        <w:r>
          <w:t>12</w:t>
        </w:r>
        <w:r>
          <w:fldChar w:fldCharType="end"/>
        </w:r>
      </w:hyperlink>
    </w:p>
    <w:p>
      <w:pPr>
        <w:pStyle w:val="TOC2"/>
        <w:tabs>
          <w:tab w:val="right" w:leader="dot" w:pos="8306"/>
        </w:tabs>
      </w:pPr>
      <w:hyperlink w:anchor="_Toc2009" w:history="1">
        <w:r>
          <w:rPr>
            <w:rFonts w:ascii="仿宋" w:eastAsia="仿宋" w:hAnsi="仿宋" w:cs="仿宋" w:hint="eastAsia"/>
            <w:lang w:eastAsia="zh-CN"/>
          </w:rPr>
          <w:t>(一)、产品规划</w:t>
        </w:r>
        <w:r>
          <w:tab/>
        </w:r>
        <w:r>
          <w:fldChar w:fldCharType="begin"/>
        </w:r>
        <w:r>
          <w:instrText xml:space="preserve"> PAGEREF _Toc2009 \h </w:instrText>
        </w:r>
        <w:r>
          <w:fldChar w:fldCharType="separate"/>
        </w:r>
        <w:r>
          <w:t>12</w:t>
        </w:r>
        <w:r>
          <w:fldChar w:fldCharType="end"/>
        </w:r>
      </w:hyperlink>
    </w:p>
    <w:p>
      <w:pPr>
        <w:pStyle w:val="TOC2"/>
        <w:tabs>
          <w:tab w:val="right" w:leader="dot" w:pos="8306"/>
        </w:tabs>
      </w:pPr>
      <w:hyperlink w:anchor="_Toc20488" w:history="1">
        <w:r>
          <w:rPr>
            <w:rFonts w:ascii="仿宋" w:eastAsia="仿宋" w:hAnsi="仿宋" w:cs="仿宋" w:hint="eastAsia"/>
            <w:lang w:eastAsia="zh-CN"/>
          </w:rPr>
          <w:t>(二)、建设规模</w:t>
        </w:r>
        <w:r>
          <w:tab/>
        </w:r>
        <w:r>
          <w:fldChar w:fldCharType="begin"/>
        </w:r>
        <w:r>
          <w:instrText xml:space="preserve"> PAGEREF _Toc20488 \h </w:instrText>
        </w:r>
        <w:r>
          <w:fldChar w:fldCharType="separate"/>
        </w:r>
        <w:r>
          <w:t>13</w:t>
        </w:r>
        <w:r>
          <w:fldChar w:fldCharType="end"/>
        </w:r>
      </w:hyperlink>
    </w:p>
    <w:p>
      <w:pPr>
        <w:pStyle w:val="TOC1"/>
        <w:tabs>
          <w:tab w:val="right" w:leader="dot" w:pos="8306"/>
        </w:tabs>
      </w:pPr>
      <w:hyperlink w:anchor="_Toc9658" w:history="1">
        <w:r>
          <w:rPr>
            <w:rFonts w:ascii="仿宋" w:eastAsia="仿宋" w:hAnsi="仿宋" w:cs="仿宋" w:hint="eastAsia"/>
            <w:lang w:eastAsia="zh-CN"/>
          </w:rPr>
          <w:t>五、年云服务项目绩效评估</w:t>
        </w:r>
        <w:r>
          <w:tab/>
        </w:r>
        <w:r>
          <w:fldChar w:fldCharType="begin"/>
        </w:r>
        <w:r>
          <w:instrText xml:space="preserve"> PAGEREF _Toc9658 \h </w:instrText>
        </w:r>
        <w:r>
          <w:fldChar w:fldCharType="separate"/>
        </w:r>
        <w:r>
          <w:t>14</w:t>
        </w:r>
        <w:r>
          <w:fldChar w:fldCharType="end"/>
        </w:r>
      </w:hyperlink>
    </w:p>
    <w:p>
      <w:pPr>
        <w:pStyle w:val="TOC2"/>
        <w:tabs>
          <w:tab w:val="right" w:leader="dot" w:pos="8306"/>
        </w:tabs>
      </w:pPr>
      <w:hyperlink w:anchor="_Toc19990" w:history="1">
        <w:r>
          <w:rPr>
            <w:rFonts w:ascii="仿宋" w:eastAsia="仿宋" w:hAnsi="仿宋" w:cs="仿宋" w:hint="eastAsia"/>
            <w:lang w:eastAsia="zh-CN"/>
          </w:rPr>
          <w:t>(一)、绩效评估指标</w:t>
        </w:r>
        <w:r>
          <w:tab/>
        </w:r>
        <w:r>
          <w:fldChar w:fldCharType="begin"/>
        </w:r>
        <w:r>
          <w:instrText xml:space="preserve"> PAGEREF _Toc19990 \h </w:instrText>
        </w:r>
        <w:r>
          <w:fldChar w:fldCharType="separate"/>
        </w:r>
        <w:r>
          <w:t>14</w:t>
        </w:r>
        <w:r>
          <w:fldChar w:fldCharType="end"/>
        </w:r>
      </w:hyperlink>
    </w:p>
    <w:p>
      <w:pPr>
        <w:pStyle w:val="TOC2"/>
        <w:tabs>
          <w:tab w:val="right" w:leader="dot" w:pos="8306"/>
        </w:tabs>
      </w:pPr>
      <w:hyperlink w:anchor="_Toc31772" w:history="1">
        <w:r>
          <w:rPr>
            <w:rFonts w:ascii="仿宋" w:eastAsia="仿宋" w:hAnsi="仿宋" w:cs="仿宋" w:hint="eastAsia"/>
            <w:lang w:eastAsia="zh-CN"/>
          </w:rPr>
          <w:t>(二)、绩效评估方法</w:t>
        </w:r>
        <w:r>
          <w:tab/>
        </w:r>
        <w:r>
          <w:fldChar w:fldCharType="begin"/>
        </w:r>
        <w:r>
          <w:instrText xml:space="preserve"> PAGEREF _Toc31772 \h </w:instrText>
        </w:r>
        <w:r>
          <w:fldChar w:fldCharType="separate"/>
        </w:r>
        <w:r>
          <w:t>15</w:t>
        </w:r>
        <w:r>
          <w:fldChar w:fldCharType="end"/>
        </w:r>
      </w:hyperlink>
    </w:p>
    <w:p>
      <w:pPr>
        <w:pStyle w:val="TOC2"/>
        <w:tabs>
          <w:tab w:val="right" w:leader="dot" w:pos="8306"/>
        </w:tabs>
      </w:pPr>
      <w:hyperlink w:anchor="_Toc21100" w:history="1">
        <w:r>
          <w:rPr>
            <w:rFonts w:ascii="仿宋" w:eastAsia="仿宋" w:hAnsi="仿宋" w:cs="仿宋" w:hint="eastAsia"/>
            <w:lang w:eastAsia="zh-CN"/>
          </w:rPr>
          <w:t>(三)、绩效评估周期</w:t>
        </w:r>
        <w:r>
          <w:tab/>
        </w:r>
        <w:r>
          <w:fldChar w:fldCharType="begin"/>
        </w:r>
        <w:r>
          <w:instrText xml:space="preserve"> PAGEREF _Toc21100 \h </w:instrText>
        </w:r>
        <w:r>
          <w:fldChar w:fldCharType="separate"/>
        </w:r>
        <w:r>
          <w:t>16</w:t>
        </w:r>
        <w:r>
          <w:fldChar w:fldCharType="end"/>
        </w:r>
      </w:hyperlink>
    </w:p>
    <w:p>
      <w:pPr>
        <w:pStyle w:val="TOC1"/>
        <w:tabs>
          <w:tab w:val="right" w:leader="dot" w:pos="8306"/>
        </w:tabs>
      </w:pPr>
      <w:hyperlink w:anchor="_Toc27971" w:history="1">
        <w:r>
          <w:rPr>
            <w:rFonts w:ascii="仿宋" w:eastAsia="仿宋" w:hAnsi="仿宋" w:cs="仿宋" w:hint="eastAsia"/>
            <w:lang w:eastAsia="zh-CN"/>
          </w:rPr>
          <w:t>六、市场分析、调研</w:t>
        </w:r>
        <w:r>
          <w:tab/>
        </w:r>
        <w:r>
          <w:fldChar w:fldCharType="begin"/>
        </w:r>
        <w:r>
          <w:instrText xml:space="preserve"> PAGEREF _Toc27971 \h </w:instrText>
        </w:r>
        <w:r>
          <w:fldChar w:fldCharType="separate"/>
        </w:r>
        <w:r>
          <w:t>17</w:t>
        </w:r>
        <w:r>
          <w:fldChar w:fldCharType="end"/>
        </w:r>
      </w:hyperlink>
    </w:p>
    <w:p>
      <w:pPr>
        <w:pStyle w:val="TOC2"/>
        <w:tabs>
          <w:tab w:val="right" w:leader="dot" w:pos="8306"/>
        </w:tabs>
      </w:pPr>
      <w:hyperlink w:anchor="_Toc18071" w:history="1">
        <w:r>
          <w:rPr>
            <w:rFonts w:ascii="仿宋" w:eastAsia="仿宋" w:hAnsi="仿宋" w:cs="仿宋" w:hint="eastAsia"/>
            <w:lang w:eastAsia="zh-CN"/>
          </w:rPr>
          <w:t>(一)、年云服务行业分析</w:t>
        </w:r>
        <w:r>
          <w:tab/>
        </w:r>
        <w:r>
          <w:fldChar w:fldCharType="begin"/>
        </w:r>
        <w:r>
          <w:instrText xml:space="preserve"> PAGEREF _Toc18071 \h </w:instrText>
        </w:r>
        <w:r>
          <w:fldChar w:fldCharType="separate"/>
        </w:r>
        <w:r>
          <w:t>17</w:t>
        </w:r>
        <w:r>
          <w:fldChar w:fldCharType="end"/>
        </w:r>
      </w:hyperlink>
    </w:p>
    <w:p>
      <w:pPr>
        <w:pStyle w:val="TOC2"/>
        <w:tabs>
          <w:tab w:val="right" w:leader="dot" w:pos="8306"/>
        </w:tabs>
      </w:pPr>
      <w:hyperlink w:anchor="_Toc29563" w:history="1">
        <w:r>
          <w:rPr>
            <w:rFonts w:ascii="仿宋" w:eastAsia="仿宋" w:hAnsi="仿宋" w:cs="仿宋" w:hint="eastAsia"/>
            <w:lang w:eastAsia="zh-CN"/>
          </w:rPr>
          <w:t>(二)、年云服务市场分析预测</w:t>
        </w:r>
        <w:r>
          <w:tab/>
        </w:r>
        <w:r>
          <w:fldChar w:fldCharType="begin"/>
        </w:r>
        <w:r>
          <w:instrText xml:space="preserve"> PAGEREF _Toc29563 \h </w:instrText>
        </w:r>
        <w:r>
          <w:fldChar w:fldCharType="separate"/>
        </w:r>
        <w:r>
          <w:t>18</w:t>
        </w:r>
        <w:r>
          <w:fldChar w:fldCharType="end"/>
        </w:r>
      </w:hyperlink>
    </w:p>
    <w:p>
      <w:pPr>
        <w:pStyle w:val="TOC1"/>
        <w:tabs>
          <w:tab w:val="right" w:leader="dot" w:pos="8306"/>
        </w:tabs>
      </w:pPr>
      <w:hyperlink w:anchor="_Toc24290" w:history="1">
        <w:r>
          <w:rPr>
            <w:rFonts w:ascii="仿宋" w:eastAsia="仿宋" w:hAnsi="仿宋" w:cs="仿宋" w:hint="eastAsia"/>
            <w:lang w:eastAsia="zh-CN"/>
          </w:rPr>
          <w:t>七、年云服务项目技术管理</w:t>
        </w:r>
        <w:r>
          <w:tab/>
        </w:r>
        <w:r>
          <w:fldChar w:fldCharType="begin"/>
        </w:r>
        <w:r>
          <w:instrText xml:space="preserve"> PAGEREF _Toc24290 \h </w:instrText>
        </w:r>
        <w:r>
          <w:fldChar w:fldCharType="separate"/>
        </w:r>
        <w:r>
          <w:t>19</w:t>
        </w:r>
        <w:r>
          <w:fldChar w:fldCharType="end"/>
        </w:r>
      </w:hyperlink>
    </w:p>
    <w:p>
      <w:pPr>
        <w:pStyle w:val="TOC2"/>
        <w:tabs>
          <w:tab w:val="right" w:leader="dot" w:pos="8306"/>
        </w:tabs>
      </w:pPr>
      <w:hyperlink w:anchor="_Toc12391" w:history="1">
        <w:r>
          <w:rPr>
            <w:rFonts w:ascii="仿宋" w:eastAsia="仿宋" w:hAnsi="仿宋" w:cs="仿宋" w:hint="eastAsia"/>
            <w:lang w:eastAsia="zh-CN"/>
          </w:rPr>
          <w:t>(一)、技术方案选用方向</w:t>
        </w:r>
        <w:r>
          <w:tab/>
        </w:r>
        <w:r>
          <w:fldChar w:fldCharType="begin"/>
        </w:r>
        <w:r>
          <w:instrText xml:space="preserve"> PAGEREF _Toc12391 \h </w:instrText>
        </w:r>
        <w:r>
          <w:fldChar w:fldCharType="separate"/>
        </w:r>
        <w:r>
          <w:t>19</w:t>
        </w:r>
        <w:r>
          <w:fldChar w:fldCharType="end"/>
        </w:r>
      </w:hyperlink>
    </w:p>
    <w:p>
      <w:pPr>
        <w:pStyle w:val="TOC2"/>
        <w:tabs>
          <w:tab w:val="right" w:leader="dot" w:pos="8306"/>
        </w:tabs>
      </w:pPr>
      <w:hyperlink w:anchor="_Toc728" w:history="1">
        <w:r>
          <w:rPr>
            <w:rFonts w:ascii="仿宋" w:eastAsia="仿宋" w:hAnsi="仿宋" w:cs="仿宋" w:hint="eastAsia"/>
            <w:lang w:eastAsia="zh-CN"/>
          </w:rPr>
          <w:t>(二)、工艺技术方案选用原则</w:t>
        </w:r>
        <w:r>
          <w:tab/>
        </w:r>
        <w:r>
          <w:fldChar w:fldCharType="begin"/>
        </w:r>
        <w:r>
          <w:instrText xml:space="preserve"> PAGEREF _Toc728 \h </w:instrText>
        </w:r>
        <w:r>
          <w:fldChar w:fldCharType="separate"/>
        </w:r>
        <w:r>
          <w:t>20</w:t>
        </w:r>
        <w:r>
          <w:fldChar w:fldCharType="end"/>
        </w:r>
      </w:hyperlink>
    </w:p>
    <w:p>
      <w:pPr>
        <w:pStyle w:val="TOC2"/>
        <w:tabs>
          <w:tab w:val="right" w:leader="dot" w:pos="8306"/>
        </w:tabs>
      </w:pPr>
      <w:hyperlink w:anchor="_Toc28664" w:history="1">
        <w:r>
          <w:rPr>
            <w:rFonts w:ascii="仿宋" w:eastAsia="仿宋" w:hAnsi="仿宋" w:cs="仿宋" w:hint="eastAsia"/>
            <w:lang w:eastAsia="zh-CN"/>
          </w:rPr>
          <w:t>(三)、工艺技术方案要求</w:t>
        </w:r>
        <w:r>
          <w:tab/>
        </w:r>
        <w:r>
          <w:fldChar w:fldCharType="begin"/>
        </w:r>
        <w:r>
          <w:instrText xml:space="preserve"> PAGEREF _Toc28664 \h </w:instrText>
        </w:r>
        <w:r>
          <w:fldChar w:fldCharType="separate"/>
        </w:r>
        <w:r>
          <w:t>22</w:t>
        </w:r>
        <w:r>
          <w:fldChar w:fldCharType="end"/>
        </w:r>
      </w:hyperlink>
    </w:p>
    <w:p>
      <w:pPr>
        <w:pStyle w:val="TOC1"/>
        <w:tabs>
          <w:tab w:val="right" w:leader="dot" w:pos="8306"/>
        </w:tabs>
      </w:pPr>
      <w:hyperlink w:anchor="_Toc3827" w:history="1">
        <w:r>
          <w:rPr>
            <w:rFonts w:ascii="仿宋" w:eastAsia="仿宋" w:hAnsi="仿宋" w:cs="仿宋" w:hint="eastAsia"/>
            <w:lang w:eastAsia="zh-CN"/>
          </w:rPr>
          <w:t>八、年云服务项目创新与研发</w:t>
        </w:r>
        <w:r>
          <w:tab/>
        </w:r>
        <w:r>
          <w:fldChar w:fldCharType="begin"/>
        </w:r>
        <w:r>
          <w:instrText xml:space="preserve"> PAGEREF _Toc3827 \h </w:instrText>
        </w:r>
        <w:r>
          <w:fldChar w:fldCharType="separate"/>
        </w:r>
        <w:r>
          <w:t>25</w:t>
        </w:r>
        <w:r>
          <w:fldChar w:fldCharType="end"/>
        </w:r>
      </w:hyperlink>
    </w:p>
    <w:p>
      <w:pPr>
        <w:pStyle w:val="TOC2"/>
        <w:tabs>
          <w:tab w:val="right" w:leader="dot" w:pos="8306"/>
        </w:tabs>
      </w:pPr>
      <w:hyperlink w:anchor="_Toc989" w:history="1">
        <w:r>
          <w:rPr>
            <w:rFonts w:ascii="仿宋" w:eastAsia="仿宋" w:hAnsi="仿宋" w:cs="仿宋" w:hint="eastAsia"/>
            <w:lang w:eastAsia="zh-CN"/>
          </w:rPr>
          <w:t>(一)、创新策略与方向</w:t>
        </w:r>
        <w:r>
          <w:tab/>
        </w:r>
        <w:r>
          <w:fldChar w:fldCharType="begin"/>
        </w:r>
        <w:r>
          <w:instrText xml:space="preserve"> PAGEREF _Toc989 \h </w:instrText>
        </w:r>
        <w:r>
          <w:fldChar w:fldCharType="separate"/>
        </w:r>
        <w:r>
          <w:t>25</w:t>
        </w:r>
        <w:r>
          <w:fldChar w:fldCharType="end"/>
        </w:r>
      </w:hyperlink>
    </w:p>
    <w:p>
      <w:pPr>
        <w:pStyle w:val="TOC2"/>
        <w:tabs>
          <w:tab w:val="right" w:leader="dot" w:pos="8306"/>
        </w:tabs>
      </w:pPr>
      <w:hyperlink w:anchor="_Toc24767" w:history="1">
        <w:r>
          <w:rPr>
            <w:rFonts w:ascii="仿宋" w:eastAsia="仿宋" w:hAnsi="仿宋" w:cs="仿宋" w:hint="eastAsia"/>
            <w:lang w:eastAsia="zh-CN"/>
          </w:rPr>
          <w:t>(二)、研发规划与投入</w:t>
        </w:r>
        <w:r>
          <w:tab/>
        </w:r>
        <w:r>
          <w:fldChar w:fldCharType="begin"/>
        </w:r>
        <w:r>
          <w:instrText xml:space="preserve"> PAGEREF _Toc24767 \h </w:instrText>
        </w:r>
        <w:r>
          <w:fldChar w:fldCharType="separate"/>
        </w:r>
        <w:r>
          <w:t>26</w:t>
        </w:r>
        <w:r>
          <w:fldChar w:fldCharType="end"/>
        </w:r>
      </w:hyperlink>
    </w:p>
    <w:p>
      <w:pPr>
        <w:pStyle w:val="TOC1"/>
        <w:tabs>
          <w:tab w:val="right" w:leader="dot" w:pos="8306"/>
        </w:tabs>
      </w:pPr>
      <w:hyperlink w:anchor="_Toc17321" w:history="1">
        <w:r>
          <w:rPr>
            <w:rFonts w:ascii="仿宋" w:eastAsia="仿宋" w:hAnsi="仿宋" w:cs="仿宋" w:hint="eastAsia"/>
            <w:lang w:eastAsia="zh-CN"/>
          </w:rPr>
          <w:t>九、年云服务项目财务管理</w:t>
        </w:r>
        <w:r>
          <w:tab/>
        </w:r>
        <w:r>
          <w:fldChar w:fldCharType="begin"/>
        </w:r>
        <w:r>
          <w:instrText xml:space="preserve"> PAGEREF _Toc17321 \h </w:instrText>
        </w:r>
        <w:r>
          <w:fldChar w:fldCharType="separate"/>
        </w:r>
        <w:r>
          <w:t>28</w:t>
        </w:r>
        <w:r>
          <w:fldChar w:fldCharType="end"/>
        </w:r>
      </w:hyperlink>
    </w:p>
    <w:p>
      <w:pPr>
        <w:pStyle w:val="TOC2"/>
        <w:tabs>
          <w:tab w:val="right" w:leader="dot" w:pos="8306"/>
        </w:tabs>
      </w:pPr>
      <w:hyperlink w:anchor="_Toc26860" w:history="1">
        <w:r>
          <w:rPr>
            <w:rFonts w:ascii="仿宋" w:eastAsia="仿宋" w:hAnsi="仿宋" w:cs="仿宋" w:hint="eastAsia"/>
            <w:lang w:eastAsia="zh-CN"/>
          </w:rPr>
          <w:t>(一)、资金需求大</w:t>
        </w:r>
        <w:r>
          <w:tab/>
        </w:r>
        <w:r>
          <w:fldChar w:fldCharType="begin"/>
        </w:r>
        <w:r>
          <w:instrText xml:space="preserve"> PAGEREF _Toc26860 \h </w:instrText>
        </w:r>
        <w:r>
          <w:fldChar w:fldCharType="separate"/>
        </w:r>
        <w:r>
          <w:t>28</w:t>
        </w:r>
        <w:r>
          <w:fldChar w:fldCharType="end"/>
        </w:r>
      </w:hyperlink>
    </w:p>
    <w:p>
      <w:pPr>
        <w:pStyle w:val="TOC2"/>
        <w:tabs>
          <w:tab w:val="right" w:leader="dot" w:pos="8306"/>
        </w:tabs>
      </w:pPr>
      <w:hyperlink w:anchor="_Toc7946" w:history="1">
        <w:r>
          <w:rPr>
            <w:rFonts w:ascii="仿宋" w:eastAsia="仿宋" w:hAnsi="仿宋" w:cs="仿宋" w:hint="eastAsia"/>
            <w:lang w:eastAsia="zh-CN"/>
          </w:rPr>
          <w:t>(二)、研发周期长</w:t>
        </w:r>
        <w:r>
          <w:tab/>
        </w:r>
        <w:r>
          <w:fldChar w:fldCharType="begin"/>
        </w:r>
        <w:r>
          <w:instrText xml:space="preserve"> PAGEREF _Toc7946 \h </w:instrText>
        </w:r>
        <w:r>
          <w:fldChar w:fldCharType="separate"/>
        </w:r>
        <w:r>
          <w:t>29</w:t>
        </w:r>
        <w:r>
          <w:fldChar w:fldCharType="end"/>
        </w:r>
      </w:hyperlink>
    </w:p>
    <w:p>
      <w:pPr>
        <w:pStyle w:val="TOC2"/>
        <w:tabs>
          <w:tab w:val="right" w:leader="dot" w:pos="8306"/>
        </w:tabs>
      </w:pPr>
      <w:hyperlink w:anchor="_Toc6957" w:history="1">
        <w:r>
          <w:rPr>
            <w:rFonts w:ascii="仿宋" w:eastAsia="仿宋" w:hAnsi="仿宋" w:cs="仿宋" w:hint="eastAsia"/>
            <w:lang w:eastAsia="zh-CN"/>
          </w:rPr>
          <w:t>(三)、市场风险大</w:t>
        </w:r>
        <w:r>
          <w:tab/>
        </w:r>
        <w:r>
          <w:fldChar w:fldCharType="begin"/>
        </w:r>
        <w:r>
          <w:instrText xml:space="preserve"> PAGEREF _Toc6957 \h </w:instrText>
        </w:r>
        <w:r>
          <w:fldChar w:fldCharType="separate"/>
        </w:r>
        <w:r>
          <w:t>30</w:t>
        </w:r>
        <w:r>
          <w:fldChar w:fldCharType="end"/>
        </w:r>
      </w:hyperlink>
    </w:p>
    <w:p>
      <w:pPr>
        <w:pStyle w:val="TOC2"/>
        <w:tabs>
          <w:tab w:val="right" w:leader="dot" w:pos="8306"/>
        </w:tabs>
      </w:pPr>
      <w:hyperlink w:anchor="_Toc23228" w:history="1">
        <w:r>
          <w:rPr>
            <w:rFonts w:ascii="仿宋" w:eastAsia="仿宋" w:hAnsi="仿宋" w:cs="仿宋" w:hint="eastAsia"/>
            <w:lang w:eastAsia="zh-CN"/>
          </w:rPr>
          <w:t>(四)、利润率高</w:t>
        </w:r>
        <w:r>
          <w:tab/>
        </w:r>
        <w:r>
          <w:fldChar w:fldCharType="begin"/>
        </w:r>
        <w:r>
          <w:instrText xml:space="preserve"> PAGEREF _Toc23228 \h </w:instrText>
        </w:r>
        <w:r>
          <w:fldChar w:fldCharType="separate"/>
        </w:r>
        <w:r>
          <w:t>33</w:t>
        </w:r>
        <w:r>
          <w:fldChar w:fldCharType="end"/>
        </w:r>
      </w:hyperlink>
    </w:p>
    <w:p>
      <w:pPr>
        <w:pStyle w:val="TOC1"/>
        <w:tabs>
          <w:tab w:val="right" w:leader="dot" w:pos="8306"/>
        </w:tabs>
      </w:pPr>
      <w:hyperlink w:anchor="_Toc4567" w:history="1">
        <w:r>
          <w:rPr>
            <w:rFonts w:ascii="仿宋" w:eastAsia="仿宋" w:hAnsi="仿宋" w:cs="仿宋" w:hint="eastAsia"/>
            <w:lang w:eastAsia="zh-CN"/>
          </w:rPr>
          <w:t>十、年云服务项目风险管理</w:t>
        </w:r>
        <w:r>
          <w:tab/>
        </w:r>
        <w:r>
          <w:fldChar w:fldCharType="begin"/>
        </w:r>
        <w:r>
          <w:instrText xml:space="preserve"> PAGEREF _Toc4567 \h </w:instrText>
        </w:r>
        <w:r>
          <w:fldChar w:fldCharType="separate"/>
        </w:r>
        <w:r>
          <w:t>35</w:t>
        </w:r>
        <w:r>
          <w:fldChar w:fldCharType="end"/>
        </w:r>
      </w:hyperlink>
    </w:p>
    <w:p>
      <w:pPr>
        <w:pStyle w:val="TOC2"/>
        <w:tabs>
          <w:tab w:val="right" w:leader="dot" w:pos="8306"/>
        </w:tabs>
      </w:pPr>
      <w:hyperlink w:anchor="_Toc5668" w:history="1">
        <w:r>
          <w:rPr>
            <w:rFonts w:ascii="仿宋" w:eastAsia="仿宋" w:hAnsi="仿宋" w:cs="仿宋" w:hint="eastAsia"/>
            <w:lang w:eastAsia="zh-CN"/>
          </w:rPr>
          <w:t>(一)、风险识别与评估</w:t>
        </w:r>
        <w:r>
          <w:tab/>
        </w:r>
        <w:r>
          <w:fldChar w:fldCharType="begin"/>
        </w:r>
        <w:r>
          <w:instrText xml:space="preserve"> PAGEREF _Toc5668 \h </w:instrText>
        </w:r>
        <w:r>
          <w:fldChar w:fldCharType="separate"/>
        </w:r>
        <w:r>
          <w:t>35</w:t>
        </w:r>
        <w:r>
          <w:fldChar w:fldCharType="end"/>
        </w:r>
      </w:hyperlink>
    </w:p>
    <w:p>
      <w:pPr>
        <w:pStyle w:val="TOC2"/>
        <w:tabs>
          <w:tab w:val="right" w:leader="dot" w:pos="8306"/>
        </w:tabs>
      </w:pPr>
      <w:hyperlink w:anchor="_Toc11154" w:history="1">
        <w:r>
          <w:rPr>
            <w:rFonts w:ascii="仿宋" w:eastAsia="仿宋" w:hAnsi="仿宋" w:cs="仿宋" w:hint="eastAsia"/>
            <w:lang w:eastAsia="zh-CN"/>
          </w:rPr>
          <w:t>(二)、风险应对策略</w:t>
        </w:r>
        <w:r>
          <w:tab/>
        </w:r>
        <w:r>
          <w:fldChar w:fldCharType="begin"/>
        </w:r>
        <w:r>
          <w:instrText xml:space="preserve"> PAGEREF _Toc11154 \h </w:instrText>
        </w:r>
        <w:r>
          <w:fldChar w:fldCharType="separate"/>
        </w:r>
        <w:r>
          <w:t>36</w:t>
        </w:r>
        <w:r>
          <w:fldChar w:fldCharType="end"/>
        </w:r>
      </w:hyperlink>
    </w:p>
    <w:p>
      <w:pPr>
        <w:pStyle w:val="TOC2"/>
        <w:tabs>
          <w:tab w:val="right" w:leader="dot" w:pos="8306"/>
        </w:tabs>
      </w:pPr>
      <w:hyperlink w:anchor="_Toc26296" w:history="1">
        <w:r>
          <w:rPr>
            <w:rFonts w:ascii="仿宋" w:eastAsia="仿宋" w:hAnsi="仿宋" w:cs="仿宋" w:hint="eastAsia"/>
            <w:lang w:eastAsia="zh-CN"/>
          </w:rPr>
          <w:t>(三)、风险监控与控制</w:t>
        </w:r>
        <w:r>
          <w:tab/>
        </w:r>
        <w:r>
          <w:fldChar w:fldCharType="begin"/>
        </w:r>
        <w:r>
          <w:instrText xml:space="preserve"> PAGEREF _Toc26296 \h </w:instrText>
        </w:r>
        <w:r>
          <w:fldChar w:fldCharType="separate"/>
        </w:r>
        <w:r>
          <w:t>38</w:t>
        </w:r>
        <w:r>
          <w:fldChar w:fldCharType="end"/>
        </w:r>
      </w:hyperlink>
    </w:p>
    <w:p>
      <w:pPr>
        <w:pStyle w:val="TOC1"/>
        <w:tabs>
          <w:tab w:val="right" w:leader="dot" w:pos="8306"/>
        </w:tabs>
      </w:pPr>
      <w:hyperlink w:anchor="_Toc23465" w:history="1">
        <w:r>
          <w:rPr>
            <w:rFonts w:ascii="仿宋" w:eastAsia="仿宋" w:hAnsi="仿宋" w:cs="仿宋" w:hint="eastAsia"/>
            <w:lang w:eastAsia="zh-CN"/>
          </w:rPr>
          <w:t>十一、生产安全保护</w:t>
        </w:r>
        <w:r>
          <w:tab/>
        </w:r>
        <w:r>
          <w:fldChar w:fldCharType="begin"/>
        </w:r>
        <w:r>
          <w:instrText xml:space="preserve"> PAGEREF _Toc23465 \h </w:instrText>
        </w:r>
        <w:r>
          <w:fldChar w:fldCharType="separate"/>
        </w:r>
        <w:r>
          <w:t>39</w:t>
        </w:r>
        <w:r>
          <w:fldChar w:fldCharType="end"/>
        </w:r>
      </w:hyperlink>
    </w:p>
    <w:p>
      <w:pPr>
        <w:pStyle w:val="TOC2"/>
        <w:tabs>
          <w:tab w:val="right" w:leader="dot" w:pos="8306"/>
        </w:tabs>
      </w:pPr>
      <w:hyperlink w:anchor="_Toc32663" w:history="1">
        <w:r>
          <w:rPr>
            <w:rFonts w:ascii="仿宋" w:eastAsia="仿宋" w:hAnsi="仿宋" w:cs="仿宋" w:hint="eastAsia"/>
            <w:lang w:eastAsia="zh-CN"/>
          </w:rPr>
          <w:t>(一)、消防安全</w:t>
        </w:r>
        <w:r>
          <w:tab/>
        </w:r>
        <w:r>
          <w:fldChar w:fldCharType="begin"/>
        </w:r>
        <w:r>
          <w:instrText xml:space="preserve"> PAGEREF _Toc32663 \h </w:instrText>
        </w:r>
        <w:r>
          <w:fldChar w:fldCharType="separate"/>
        </w:r>
        <w:r>
          <w:t>39</w:t>
        </w:r>
        <w:r>
          <w:fldChar w:fldCharType="end"/>
        </w:r>
      </w:hyperlink>
    </w:p>
    <w:p>
      <w:pPr>
        <w:pStyle w:val="TOC2"/>
        <w:tabs>
          <w:tab w:val="right" w:leader="dot" w:pos="8306"/>
        </w:tabs>
      </w:pPr>
      <w:hyperlink w:anchor="_Toc27064" w:history="1">
        <w:r>
          <w:rPr>
            <w:rFonts w:ascii="仿宋" w:eastAsia="仿宋" w:hAnsi="仿宋" w:cs="仿宋" w:hint="eastAsia"/>
            <w:lang w:eastAsia="zh-CN"/>
          </w:rPr>
          <w:t>(二)、防火防爆总图布置措施</w:t>
        </w:r>
        <w:r>
          <w:tab/>
        </w:r>
        <w:r>
          <w:fldChar w:fldCharType="begin"/>
        </w:r>
        <w:r>
          <w:instrText xml:space="preserve"> PAGEREF _Toc27064 \h </w:instrText>
        </w:r>
        <w:r>
          <w:fldChar w:fldCharType="separate"/>
        </w:r>
        <w:r>
          <w:t>40</w:t>
        </w:r>
        <w:r>
          <w:fldChar w:fldCharType="end"/>
        </w:r>
      </w:hyperlink>
    </w:p>
    <w:p>
      <w:pPr>
        <w:pStyle w:val="TOC2"/>
        <w:tabs>
          <w:tab w:val="right" w:leader="dot" w:pos="8306"/>
        </w:tabs>
      </w:pPr>
      <w:hyperlink w:anchor="_Toc20229" w:history="1">
        <w:r>
          <w:rPr>
            <w:rFonts w:ascii="仿宋" w:eastAsia="仿宋" w:hAnsi="仿宋" w:cs="仿宋" w:hint="eastAsia"/>
            <w:lang w:eastAsia="zh-CN"/>
          </w:rPr>
          <w:t>(三)、自然灾害防范措施</w:t>
        </w:r>
        <w:r>
          <w:tab/>
        </w:r>
        <w:r>
          <w:fldChar w:fldCharType="begin"/>
        </w:r>
        <w:r>
          <w:instrText xml:space="preserve"> PAGEREF _Toc20229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7" w:history="1">
        <w:r>
          <w:rPr>
            <w:rFonts w:ascii="仿宋" w:eastAsia="仿宋" w:hAnsi="仿宋" w:cs="仿宋" w:hint="eastAsia"/>
            <w:lang w:eastAsia="zh-CN"/>
          </w:rPr>
          <w:t>(四)、安全色及安全标志使用要求</w:t>
        </w:r>
        <w:r>
          <w:tab/>
        </w:r>
        <w:r>
          <w:fldChar w:fldCharType="begin"/>
        </w:r>
        <w:r>
          <w:instrText xml:space="preserve"> PAGEREF _Toc957 \h </w:instrText>
        </w:r>
        <w:r>
          <w:fldChar w:fldCharType="separate"/>
        </w:r>
        <w:r>
          <w:t>42</w:t>
        </w:r>
        <w:r>
          <w:fldChar w:fldCharType="end"/>
        </w:r>
      </w:hyperlink>
    </w:p>
    <w:p>
      <w:pPr>
        <w:pStyle w:val="TOC2"/>
        <w:tabs>
          <w:tab w:val="right" w:leader="dot" w:pos="8306"/>
        </w:tabs>
      </w:pPr>
      <w:hyperlink w:anchor="_Toc2216" w:history="1">
        <w:r>
          <w:rPr>
            <w:rFonts w:ascii="仿宋" w:eastAsia="仿宋" w:hAnsi="仿宋" w:cs="仿宋" w:hint="eastAsia"/>
            <w:lang w:eastAsia="zh-CN"/>
          </w:rPr>
          <w:t>(五)、防尘防毒措施</w:t>
        </w:r>
        <w:r>
          <w:tab/>
        </w:r>
        <w:r>
          <w:fldChar w:fldCharType="begin"/>
        </w:r>
        <w:r>
          <w:instrText xml:space="preserve"> PAGEREF _Toc2216 \h </w:instrText>
        </w:r>
        <w:r>
          <w:fldChar w:fldCharType="separate"/>
        </w:r>
        <w:r>
          <w:t>43</w:t>
        </w:r>
        <w:r>
          <w:fldChar w:fldCharType="end"/>
        </w:r>
      </w:hyperlink>
    </w:p>
    <w:p>
      <w:pPr>
        <w:pStyle w:val="TOC2"/>
        <w:tabs>
          <w:tab w:val="right" w:leader="dot" w:pos="8306"/>
        </w:tabs>
      </w:pPr>
      <w:hyperlink w:anchor="_Toc24035" w:history="1">
        <w:r>
          <w:rPr>
            <w:rFonts w:ascii="仿宋" w:eastAsia="仿宋" w:hAnsi="仿宋" w:cs="仿宋" w:hint="eastAsia"/>
            <w:lang w:eastAsia="zh-CN"/>
          </w:rPr>
          <w:t>(六)、防静电、触电防护及防雷措施</w:t>
        </w:r>
        <w:r>
          <w:tab/>
        </w:r>
        <w:r>
          <w:fldChar w:fldCharType="begin"/>
        </w:r>
        <w:r>
          <w:instrText xml:space="preserve"> PAGEREF _Toc24035 \h </w:instrText>
        </w:r>
        <w:r>
          <w:fldChar w:fldCharType="separate"/>
        </w:r>
        <w:r>
          <w:t>44</w:t>
        </w:r>
        <w:r>
          <w:fldChar w:fldCharType="end"/>
        </w:r>
      </w:hyperlink>
    </w:p>
    <w:p>
      <w:pPr>
        <w:pStyle w:val="TOC2"/>
        <w:tabs>
          <w:tab w:val="right" w:leader="dot" w:pos="8306"/>
        </w:tabs>
      </w:pPr>
      <w:hyperlink w:anchor="_Toc2735" w:history="1">
        <w:r>
          <w:rPr>
            <w:rFonts w:ascii="仿宋" w:eastAsia="仿宋" w:hAnsi="仿宋" w:cs="仿宋" w:hint="eastAsia"/>
            <w:lang w:eastAsia="zh-CN"/>
          </w:rPr>
          <w:t>(七)、机械设备安全保障措施</w:t>
        </w:r>
        <w:r>
          <w:tab/>
        </w:r>
        <w:r>
          <w:fldChar w:fldCharType="begin"/>
        </w:r>
        <w:r>
          <w:instrText xml:space="preserve"> PAGEREF _Toc2735 \h </w:instrText>
        </w:r>
        <w:r>
          <w:fldChar w:fldCharType="separate"/>
        </w:r>
        <w:r>
          <w:t>45</w:t>
        </w:r>
        <w:r>
          <w:fldChar w:fldCharType="end"/>
        </w:r>
      </w:hyperlink>
    </w:p>
    <w:p>
      <w:pPr>
        <w:pStyle w:val="TOC1"/>
        <w:tabs>
          <w:tab w:val="right" w:leader="dot" w:pos="8306"/>
        </w:tabs>
      </w:pPr>
      <w:hyperlink w:anchor="_Toc13697" w:history="1">
        <w:r>
          <w:rPr>
            <w:rFonts w:ascii="仿宋" w:eastAsia="仿宋" w:hAnsi="仿宋" w:cs="仿宋" w:hint="eastAsia"/>
            <w:lang w:eastAsia="zh-CN"/>
          </w:rPr>
          <w:t>十二、年云服务项目投资规划</w:t>
        </w:r>
        <w:r>
          <w:tab/>
        </w:r>
        <w:r>
          <w:fldChar w:fldCharType="begin"/>
        </w:r>
        <w:r>
          <w:instrText xml:space="preserve"> PAGEREF _Toc13697 \h </w:instrText>
        </w:r>
        <w:r>
          <w:fldChar w:fldCharType="separate"/>
        </w:r>
        <w:r>
          <w:t>47</w:t>
        </w:r>
        <w:r>
          <w:fldChar w:fldCharType="end"/>
        </w:r>
      </w:hyperlink>
    </w:p>
    <w:p>
      <w:pPr>
        <w:pStyle w:val="TOC2"/>
        <w:tabs>
          <w:tab w:val="right" w:leader="dot" w:pos="8306"/>
        </w:tabs>
      </w:pPr>
      <w:hyperlink w:anchor="_Toc15704" w:history="1">
        <w:r>
          <w:rPr>
            <w:rFonts w:ascii="仿宋" w:eastAsia="仿宋" w:hAnsi="仿宋" w:cs="仿宋" w:hint="eastAsia"/>
            <w:lang w:eastAsia="zh-CN"/>
          </w:rPr>
          <w:t>(一)、年云服务项目总投资估算</w:t>
        </w:r>
        <w:r>
          <w:tab/>
        </w:r>
        <w:r>
          <w:fldChar w:fldCharType="begin"/>
        </w:r>
        <w:r>
          <w:instrText xml:space="preserve"> PAGEREF _Toc15704 \h </w:instrText>
        </w:r>
        <w:r>
          <w:fldChar w:fldCharType="separate"/>
        </w:r>
        <w:r>
          <w:t>47</w:t>
        </w:r>
        <w:r>
          <w:fldChar w:fldCharType="end"/>
        </w:r>
      </w:hyperlink>
    </w:p>
    <w:p>
      <w:pPr>
        <w:pStyle w:val="TOC2"/>
        <w:tabs>
          <w:tab w:val="right" w:leader="dot" w:pos="8306"/>
        </w:tabs>
      </w:pPr>
      <w:hyperlink w:anchor="_Toc31004" w:history="1">
        <w:r>
          <w:rPr>
            <w:rFonts w:ascii="仿宋" w:eastAsia="仿宋" w:hAnsi="仿宋" w:cs="仿宋" w:hint="eastAsia"/>
            <w:lang w:eastAsia="zh-CN"/>
          </w:rPr>
          <w:t>(二)、资金筹措</w:t>
        </w:r>
        <w:r>
          <w:tab/>
        </w:r>
        <w:r>
          <w:fldChar w:fldCharType="begin"/>
        </w:r>
        <w:r>
          <w:instrText xml:space="preserve"> PAGEREF _Toc31004 \h </w:instrText>
        </w:r>
        <w:r>
          <w:fldChar w:fldCharType="separate"/>
        </w:r>
        <w:r>
          <w:t>48</w:t>
        </w:r>
        <w:r>
          <w:fldChar w:fldCharType="end"/>
        </w:r>
      </w:hyperlink>
    </w:p>
    <w:p>
      <w:pPr>
        <w:pStyle w:val="TOC1"/>
        <w:tabs>
          <w:tab w:val="right" w:leader="dot" w:pos="8306"/>
        </w:tabs>
      </w:pPr>
      <w:hyperlink w:anchor="_Toc18279" w:history="1">
        <w:r>
          <w:rPr>
            <w:rFonts w:ascii="仿宋" w:eastAsia="仿宋" w:hAnsi="仿宋" w:cs="仿宋" w:hint="eastAsia"/>
            <w:lang w:eastAsia="zh-CN"/>
          </w:rPr>
          <w:t>十三、质量管理体系</w:t>
        </w:r>
        <w:r>
          <w:tab/>
        </w:r>
        <w:r>
          <w:fldChar w:fldCharType="begin"/>
        </w:r>
        <w:r>
          <w:instrText xml:space="preserve"> PAGEREF _Toc18279 \h </w:instrText>
        </w:r>
        <w:r>
          <w:fldChar w:fldCharType="separate"/>
        </w:r>
        <w:r>
          <w:t>49</w:t>
        </w:r>
        <w:r>
          <w:fldChar w:fldCharType="end"/>
        </w:r>
      </w:hyperlink>
    </w:p>
    <w:p>
      <w:pPr>
        <w:pStyle w:val="TOC2"/>
        <w:tabs>
          <w:tab w:val="right" w:leader="dot" w:pos="8306"/>
        </w:tabs>
      </w:pPr>
      <w:hyperlink w:anchor="_Toc9584" w:history="1">
        <w:r>
          <w:rPr>
            <w:rFonts w:ascii="仿宋" w:eastAsia="仿宋" w:hAnsi="仿宋" w:cs="仿宋" w:hint="eastAsia"/>
            <w:lang w:eastAsia="zh-CN"/>
          </w:rPr>
          <w:t>(一)、质量目标与方针</w:t>
        </w:r>
        <w:r>
          <w:tab/>
        </w:r>
        <w:r>
          <w:fldChar w:fldCharType="begin"/>
        </w:r>
        <w:r>
          <w:instrText xml:space="preserve"> PAGEREF _Toc9584 \h </w:instrText>
        </w:r>
        <w:r>
          <w:fldChar w:fldCharType="separate"/>
        </w:r>
        <w:r>
          <w:t>49</w:t>
        </w:r>
        <w:r>
          <w:fldChar w:fldCharType="end"/>
        </w:r>
      </w:hyperlink>
    </w:p>
    <w:p>
      <w:pPr>
        <w:pStyle w:val="TOC2"/>
        <w:tabs>
          <w:tab w:val="right" w:leader="dot" w:pos="8306"/>
        </w:tabs>
      </w:pPr>
      <w:hyperlink w:anchor="_Toc1931" w:history="1">
        <w:r>
          <w:rPr>
            <w:rFonts w:ascii="仿宋" w:eastAsia="仿宋" w:hAnsi="仿宋" w:cs="仿宋" w:hint="eastAsia"/>
            <w:lang w:eastAsia="zh-CN"/>
          </w:rPr>
          <w:t>(二)、质量管理责任</w:t>
        </w:r>
        <w:r>
          <w:tab/>
        </w:r>
        <w:r>
          <w:fldChar w:fldCharType="begin"/>
        </w:r>
        <w:r>
          <w:instrText xml:space="preserve"> PAGEREF _Toc1931 \h </w:instrText>
        </w:r>
        <w:r>
          <w:fldChar w:fldCharType="separate"/>
        </w:r>
        <w:r>
          <w:t>50</w:t>
        </w:r>
        <w:r>
          <w:fldChar w:fldCharType="end"/>
        </w:r>
      </w:hyperlink>
    </w:p>
    <w:p>
      <w:pPr>
        <w:pStyle w:val="TOC2"/>
        <w:tabs>
          <w:tab w:val="right" w:leader="dot" w:pos="8306"/>
        </w:tabs>
      </w:pPr>
      <w:hyperlink w:anchor="_Toc10186" w:history="1">
        <w:r>
          <w:rPr>
            <w:rFonts w:ascii="仿宋" w:eastAsia="仿宋" w:hAnsi="仿宋" w:cs="仿宋" w:hint="eastAsia"/>
            <w:lang w:eastAsia="zh-CN"/>
          </w:rPr>
          <w:t>(三)、质量管理体系文件</w:t>
        </w:r>
        <w:r>
          <w:tab/>
        </w:r>
        <w:r>
          <w:fldChar w:fldCharType="begin"/>
        </w:r>
        <w:r>
          <w:instrText xml:space="preserve"> PAGEREF _Toc10186 \h </w:instrText>
        </w:r>
        <w:r>
          <w:fldChar w:fldCharType="separate"/>
        </w:r>
        <w:r>
          <w:t>51</w:t>
        </w:r>
        <w:r>
          <w:fldChar w:fldCharType="end"/>
        </w:r>
      </w:hyperlink>
    </w:p>
    <w:p>
      <w:pPr>
        <w:pStyle w:val="TOC2"/>
        <w:tabs>
          <w:tab w:val="right" w:leader="dot" w:pos="8306"/>
        </w:tabs>
      </w:pPr>
      <w:hyperlink w:anchor="_Toc459" w:history="1">
        <w:r>
          <w:rPr>
            <w:rFonts w:ascii="仿宋" w:eastAsia="仿宋" w:hAnsi="仿宋" w:cs="仿宋" w:hint="eastAsia"/>
            <w:lang w:eastAsia="zh-CN"/>
          </w:rPr>
          <w:t>(四)、质量培训与教育</w:t>
        </w:r>
        <w:r>
          <w:tab/>
        </w:r>
        <w:r>
          <w:fldChar w:fldCharType="begin"/>
        </w:r>
        <w:r>
          <w:instrText xml:space="preserve"> PAGEREF _Toc459 \h </w:instrText>
        </w:r>
        <w:r>
          <w:fldChar w:fldCharType="separate"/>
        </w:r>
        <w:r>
          <w:t>53</w:t>
        </w:r>
        <w:r>
          <w:fldChar w:fldCharType="end"/>
        </w:r>
      </w:hyperlink>
    </w:p>
    <w:p>
      <w:pPr>
        <w:pStyle w:val="TOC2"/>
        <w:tabs>
          <w:tab w:val="right" w:leader="dot" w:pos="8306"/>
        </w:tabs>
      </w:pPr>
      <w:hyperlink w:anchor="_Toc22592" w:history="1">
        <w:r>
          <w:rPr>
            <w:rFonts w:ascii="仿宋" w:eastAsia="仿宋" w:hAnsi="仿宋" w:cs="仿宋" w:hint="eastAsia"/>
            <w:lang w:eastAsia="zh-CN"/>
          </w:rPr>
          <w:t>(五)、质量审核与评价</w:t>
        </w:r>
        <w:r>
          <w:tab/>
        </w:r>
        <w:r>
          <w:fldChar w:fldCharType="begin"/>
        </w:r>
        <w:r>
          <w:instrText xml:space="preserve"> PAGEREF _Toc22592 \h </w:instrText>
        </w:r>
        <w:r>
          <w:fldChar w:fldCharType="separate"/>
        </w:r>
        <w:r>
          <w:t>54</w:t>
        </w:r>
        <w:r>
          <w:fldChar w:fldCharType="end"/>
        </w:r>
      </w:hyperlink>
    </w:p>
    <w:p>
      <w:pPr>
        <w:pStyle w:val="TOC2"/>
        <w:tabs>
          <w:tab w:val="right" w:leader="dot" w:pos="8306"/>
        </w:tabs>
      </w:pPr>
      <w:hyperlink w:anchor="_Toc10601" w:history="1">
        <w:r>
          <w:rPr>
            <w:rFonts w:ascii="仿宋" w:eastAsia="仿宋" w:hAnsi="仿宋" w:cs="仿宋" w:hint="eastAsia"/>
            <w:lang w:eastAsia="zh-CN"/>
          </w:rPr>
          <w:t>(六)、不符合与纠正措施</w:t>
        </w:r>
        <w:r>
          <w:tab/>
        </w:r>
        <w:r>
          <w:fldChar w:fldCharType="begin"/>
        </w:r>
        <w:r>
          <w:instrText xml:space="preserve"> PAGEREF _Toc10601 \h </w:instrText>
        </w:r>
        <w:r>
          <w:fldChar w:fldCharType="separate"/>
        </w:r>
        <w:r>
          <w:t>55</w:t>
        </w:r>
        <w:r>
          <w:fldChar w:fldCharType="end"/>
        </w:r>
      </w:hyperlink>
    </w:p>
    <w:p>
      <w:pPr>
        <w:pStyle w:val="TOC1"/>
        <w:tabs>
          <w:tab w:val="right" w:leader="dot" w:pos="8306"/>
        </w:tabs>
      </w:pPr>
      <w:hyperlink w:anchor="_Toc29314" w:history="1">
        <w:r>
          <w:rPr>
            <w:rFonts w:ascii="仿宋" w:eastAsia="仿宋" w:hAnsi="仿宋" w:cs="仿宋" w:hint="eastAsia"/>
            <w:lang w:eastAsia="zh-CN"/>
          </w:rPr>
          <w:t>十四、利益相关者分析与沟通计划</w:t>
        </w:r>
        <w:r>
          <w:tab/>
        </w:r>
        <w:r>
          <w:fldChar w:fldCharType="begin"/>
        </w:r>
        <w:r>
          <w:instrText xml:space="preserve"> PAGEREF _Toc29314 \h </w:instrText>
        </w:r>
        <w:r>
          <w:fldChar w:fldCharType="separate"/>
        </w:r>
        <w:r>
          <w:t>56</w:t>
        </w:r>
        <w:r>
          <w:fldChar w:fldCharType="end"/>
        </w:r>
      </w:hyperlink>
    </w:p>
    <w:p>
      <w:pPr>
        <w:pStyle w:val="TOC2"/>
        <w:tabs>
          <w:tab w:val="right" w:leader="dot" w:pos="8306"/>
        </w:tabs>
      </w:pPr>
      <w:hyperlink w:anchor="_Toc29415" w:history="1">
        <w:r>
          <w:rPr>
            <w:rFonts w:ascii="仿宋" w:eastAsia="仿宋" w:hAnsi="仿宋" w:cs="仿宋" w:hint="eastAsia"/>
            <w:lang w:eastAsia="zh-CN"/>
          </w:rPr>
          <w:t>(一)、利益相关者分析</w:t>
        </w:r>
        <w:r>
          <w:tab/>
        </w:r>
        <w:r>
          <w:fldChar w:fldCharType="begin"/>
        </w:r>
        <w:r>
          <w:instrText xml:space="preserve"> PAGEREF _Toc29415 \h </w:instrText>
        </w:r>
        <w:r>
          <w:fldChar w:fldCharType="separate"/>
        </w:r>
        <w:r>
          <w:t>56</w:t>
        </w:r>
        <w:r>
          <w:fldChar w:fldCharType="end"/>
        </w:r>
      </w:hyperlink>
    </w:p>
    <w:p>
      <w:pPr>
        <w:pStyle w:val="TOC2"/>
        <w:tabs>
          <w:tab w:val="right" w:leader="dot" w:pos="8306"/>
        </w:tabs>
      </w:pPr>
      <w:hyperlink w:anchor="_Toc27228" w:history="1">
        <w:r>
          <w:rPr>
            <w:rFonts w:ascii="仿宋" w:eastAsia="仿宋" w:hAnsi="仿宋" w:cs="仿宋" w:hint="eastAsia"/>
            <w:lang w:eastAsia="zh-CN"/>
          </w:rPr>
          <w:t>(二)、沟通计划</w:t>
        </w:r>
        <w:r>
          <w:tab/>
        </w:r>
        <w:r>
          <w:fldChar w:fldCharType="begin"/>
        </w:r>
        <w:r>
          <w:instrText xml:space="preserve"> PAGEREF _Toc27228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39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505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的技术管理特点体现在其创新导向。通过引入最先进的技术趋势和解决方案，年云服务项目致力于提升科技含量、提高质量和效率水平。这意味着我们将采用最新的工具和方法，确保年云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年云服务项目技术管理的显著特征。通过整合不同领域的技术资源，我们实现了跨学科的协同工作。这有助于优化技术架构，提高整体效能。此外，整合性策略还促进了不同技术团队之间的紧密沟通和高效合作，确保年云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年云服务项目所采用的技术。通过不断优化技术方案，年云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年云服务项目团队将在年云服务项目初期识别可能的技术风险，并采取相应的预防和应对措施。通过建立健全的风险评估机制，年云服务项目能够在实施过程中及时发现并解决潜在的技术问题，保障年云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年云服务项目中，技术将成为年云服务项目成功的有力支持。这一深度剖析揭示了技术管理在年云服务项目实施中的关键作用，为年云服务项目的技术基础奠定了坚实的基础。</w:t>
      </w:r>
    </w:p>
    <w:p>
      <w:pPr>
        <w:pStyle w:val="Heading2"/>
        <w:ind w:firstLine="560" w:firstLineChars="200"/>
        <w:rPr>
          <w:rFonts w:ascii="仿宋" w:eastAsia="仿宋" w:hAnsi="仿宋" w:cs="仿宋" w:hint="eastAsia"/>
          <w:sz w:val="28"/>
          <w:lang w:eastAsia="zh-CN"/>
        </w:rPr>
      </w:pPr>
      <w:bookmarkStart w:id="4" w:name="_Toc87"/>
      <w:r>
        <w:rPr>
          <w:rFonts w:ascii="仿宋" w:eastAsia="仿宋" w:hAnsi="仿宋" w:cs="仿宋" w:hint="eastAsia"/>
          <w:sz w:val="28"/>
          <w:lang w:eastAsia="zh-CN"/>
        </w:rPr>
        <w:t>(二)、年云服务项目工艺技术设计方案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年云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年云服务项目将严格按照相关行业规范要求进行组织。通过有效控制产品质量，年云服务项目将致力于为顾客提供优质的年云服务项目产品和良好的服务。这体现了年云服务项目对于生产活动合规性和质量标准的高度重视，为年云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年云服务项目注重生态效益和清洁生产原则。年云服务项目建设将紧密结合地方特色经济发展，与社会经济发展规划和区域环境保护规划方案相协调一致。通过与当地区域自然生态系统的结合，年云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年云服务项目产品具有多样化的客户需求和个性化的特点。因此，年云服务项目产品规格品种多样，且单批生产数量较小。为满足这一特点，年云服务项目承办单位将建设先进的柔性制造生产线。通过广泛应用柔性制造技术，年云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年云服务项目采用的技术具有较高的技术含量和自动化水平，处于国内先进水平。这一技术选用不仅体现了对生产效率、质量和环境友好性的高标准要求，同时为年云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5779"/>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为确保年云服务项目的高效生产和技术实施，我们制定了一套精心设计的设备选型方案，以满足年云服务项目生产、质量和环保的要求。该方案的主要特点如下：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年云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针对年云服务项目产品的多样性和小批量生产的特点，我们将建设柔性制造生产线。通过在设备选型中考虑柔性制造技术，可以灵活应对不同产品规格和生产需求，实现生产线的高度灵活性和适应性。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485"/>
      <w:r>
        <w:rPr>
          <w:rFonts w:ascii="仿宋" w:eastAsia="仿宋" w:hAnsi="仿宋" w:cs="仿宋" w:hint="eastAsia"/>
          <w:sz w:val="28"/>
          <w:lang w:eastAsia="zh-CN"/>
        </w:rPr>
        <w:t>二、年云服务项目建设背景及必要性分析</w:t>
      </w:r>
      <w:bookmarkEnd w:id="6"/>
    </w:p>
    <w:p>
      <w:pPr>
        <w:pStyle w:val="Heading2"/>
        <w:rPr>
          <w:rFonts w:ascii="仿宋" w:eastAsia="仿宋" w:hAnsi="仿宋" w:cs="仿宋" w:hint="eastAsia"/>
          <w:lang w:eastAsia="zh-CN"/>
        </w:rPr>
      </w:pPr>
      <w:bookmarkStart w:id="7" w:name="_Toc5601"/>
      <w:r>
        <w:rPr>
          <w:rFonts w:ascii="仿宋" w:eastAsia="仿宋" w:hAnsi="仿宋" w:cs="仿宋" w:hint="eastAsia"/>
          <w:lang w:eastAsia="zh-CN"/>
        </w:rPr>
        <w:t>(一)、年云服务项目背景分析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年云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年云服务项目在这个潮流中的定位。同时，我们将关注行业内涌现的新兴机遇，以便年云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年云服务项目提供了强大的发展动力。我们将聚焦于行业内最新的技术发展趋势，包括但不限于人工智能、大数据分析、物联网等领域。通过深度的技术研究，我们将确保年云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年云服务项目发展的源泉。我们将投入更多的精力对市场需求进行深入剖析，超越表面的需求，深入挖掘潜在的市场痛点和机遇。通过对市场需求的细致了解，年云服务项目将更有针对性地设计解决方案，满足市场的多样化需求，从而更好地促进年云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年云服务项目战略至关重要。我们将对竞争态势进行更为深入的分析，包括但不限于市场份额、产品特点、客户满意度等多个维度。通过深度的竞争分析，年云服务项目将能够更准确地把握市场脉搏，制定具有竞争力的年云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年云服务项目的发展具有直接的影响。我们将进行更为全面的法规和政策分析，了解行业发展中的潜在法律风险和合规挑战。通过充分了解和遵守相关法规，年云服务项目将确保在法律框架内合法合规运营，为年云服务项目的稳健发展提供有力支持。</w:t>
      </w:r>
    </w:p>
    <w:p>
      <w:pPr>
        <w:pStyle w:val="Heading2"/>
        <w:ind w:firstLine="560" w:firstLineChars="200"/>
        <w:rPr>
          <w:rFonts w:ascii="仿宋" w:eastAsia="仿宋" w:hAnsi="仿宋" w:cs="仿宋" w:hint="eastAsia"/>
          <w:sz w:val="28"/>
          <w:lang w:eastAsia="zh-CN"/>
        </w:rPr>
      </w:pPr>
      <w:bookmarkStart w:id="8" w:name="_Toc3019"/>
      <w:r>
        <w:rPr>
          <w:rFonts w:ascii="仿宋" w:eastAsia="仿宋" w:hAnsi="仿宋" w:cs="仿宋" w:hint="eastAsia"/>
          <w:sz w:val="28"/>
          <w:lang w:eastAsia="zh-CN"/>
        </w:rPr>
        <w:t>(二)、年云服务项目建设必要性分析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年云服务项目建设的迫切性源于对行业发展趋势的深刻洞察。我们正处于一个行业变革的时代，科技创新、数字化转型成为企业发展的关键动力。年云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建设不仅仅是为了跟上潮流，更是为了通过技术创新推动企业的持续发展。通过引入先进的技术和解决方案，年云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年云服务项目的建设成为必然选择，通过提高产品质量、拓展服务领域，从而在竞争中获得更多的机会。年云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年云服务项目建设的必要性体现在对客户需求更精准的满足。通过年云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年云服务项目建设的背后是对企业持续创新的追求。只有通过不断创新，企业才能在竞争中立于不败之地。年云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22526"/>
      <w:r>
        <w:rPr>
          <w:rFonts w:ascii="仿宋" w:eastAsia="仿宋" w:hAnsi="仿宋" w:cs="仿宋" w:hint="eastAsia"/>
          <w:sz w:val="28"/>
          <w:lang w:eastAsia="zh-CN"/>
        </w:rPr>
        <w:t>三、年云服务项目危机管理</w:t>
      </w:r>
      <w:bookmarkEnd w:id="9"/>
    </w:p>
    <w:p>
      <w:pPr>
        <w:pStyle w:val="Heading2"/>
        <w:rPr>
          <w:rFonts w:ascii="仿宋" w:eastAsia="仿宋" w:hAnsi="仿宋" w:cs="仿宋" w:hint="eastAsia"/>
          <w:lang w:eastAsia="zh-CN"/>
        </w:rPr>
      </w:pPr>
      <w:bookmarkStart w:id="10" w:name="_Toc1670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年云服务项目危机管理中，危机预警与识别是确保年云服务项目稳健运行的核心步骤。通过建立全面的监测机制，年云服务项目团队旨在及时发现和理解潜在的风险和危机因素，以便采取及时的预防和应对措施，确保年云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首先，通过深入的风险评估，年云服务项目团队全面分析了整个年云服务项目和各个阶段可能存在的威胁。这包括准确评估每个潜在风险的发生概率和可能影响的程度，为后续危机预警提供了有力支持。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云服务项目团队着重于明确定义年云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年云服务项目进展的持续监控，团队能够及时发现潜在问题并作出迅速反应。年云服务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在这一阶段，团队的专业素养和反应速度将发挥至关重要的作用，以确保潜在危机能够在初期得到有效的处理，最大程度地减轻负面影响。通过危机预警与识别，年云服务项目得以更有序、可控地推进。</w:t>
      </w:r>
    </w:p>
    <w:p>
      <w:pPr>
        <w:pStyle w:val="Heading2"/>
        <w:ind w:firstLine="560" w:firstLineChars="200"/>
        <w:rPr>
          <w:rFonts w:ascii="仿宋" w:eastAsia="仿宋" w:hAnsi="仿宋" w:cs="仿宋" w:hint="eastAsia"/>
          <w:sz w:val="28"/>
          <w:lang w:eastAsia="zh-CN"/>
        </w:rPr>
      </w:pPr>
      <w:bookmarkStart w:id="11" w:name="_Toc2172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在危机发生时，年云服务项目团队立即行动，成立了应急小组。该小组的任务是迅速制定并实施紧急应对措施，以最小化潜在损失。以下是采取的主要措施：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暂停年云服务项目进度：为遏制危机蔓延，年云服务项目暂时停止进行，以便全面评估当前状况。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资源重新分配：重新评估年云服务项目资源的分配，确保最大限度地减小损失。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实时沟通：与关键利益相关者建立实时沟通机制，向他们传递年云服务项目危机的实际状况，保障年云服务项目核心利益。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在紧急应对的同时，年云服务项目团队强调了团队协作和有效沟通的重要性。以下是团队协作的关键举措：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信息共享机制：建立了信息共享平台，确保团队成员能够及时获取年云服务项目危机的实时信息。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领导者沟通：年云服务项目领导者通过定期会议和即时沟通工具，指导团队应对危机，保持团队稳定运行。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随着危机得到初步控制，年云服务项目团队转向制定恢复计划，以确保年云服务项目能够从中迅速恢复。主要恢复计划包括：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修复受损的进度计划：重新评估年云服务项目进度，制定修复计划，确保年云服务项目尽快回归正常进程。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重新调整资源分配：优化资源分配，确保年云服务项目在有限资源下高效运转。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风险管理机制加强：对年云服务项目风险进行全面评估，制定更强化的风险管理策略，以预防未来可能的危机。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6654"/>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009"/>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年云服务项目的主要产品是XXXX，预计年产值为XXX万元。这一产品在市场中占据着重要的地位，其广泛的应用范围使得该年云服务项目的市场前景非常广阔。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年云服务项目的xxx产品作为重要的原材料之一，将在多个领域发挥关键作用。其在建筑、交通、能源等方面的广泛应用将为整个产业链提供强大的支持，形成产业协同效应。年云服务项目的年产值XXX万XXX万XXX万万元不仅反映了其在市场上的巨大潜力，更预示着它对国民经济的积极贡献。这种关联度高、涉及面广的产业关系，使得该年云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0488"/>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总征地面积为XXXX平方米，相当于约XX.XX亩，其中净用地面积为XXXX平方米，红线范围内相当于约XX.XX亩。这一用地规模充分考虑了年云服务项目的建设需求，保障了年云服务项目在合适的空间内得以充分发展。年云服务项目规划的总建筑面积为XXXX平方米，其中主体工程建设占XXXX平方米，计容建筑面积达XXXX平方米。预计建筑工程的投资将达到XXXX万元，为年云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计划购置的设备共计XXXX台（套），设备购置费用为XXXX万元。这一设备购置计划充分考虑到年云服务项目的生产需求和技术要求，确保了年云服务项目在生产运营中具备先进的技术装备和高效的生产能力。设备的合理配置将为年云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计划总投资为XXXX万元，预计年实现营业收入为XXXX万元。这一产能规模的设定旨在确保年云服务项目能够在投资与回报之间取得平衡，实现长期可持续的发展。年云服务项目的总投资充分考虑到各个方面的需求，包括用地建设、设备购置等多个环节，以确保年云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9658"/>
      <w:r>
        <w:rPr>
          <w:rFonts w:ascii="仿宋" w:eastAsia="仿宋" w:hAnsi="仿宋" w:cs="仿宋" w:hint="eastAsia"/>
          <w:sz w:val="28"/>
          <w:lang w:eastAsia="zh-CN"/>
        </w:rPr>
        <w:t>五、年云服务项目绩效评估</w:t>
      </w:r>
      <w:bookmarkEnd w:id="15"/>
    </w:p>
    <w:p>
      <w:pPr>
        <w:pStyle w:val="Heading2"/>
        <w:rPr>
          <w:rFonts w:ascii="仿宋" w:eastAsia="仿宋" w:hAnsi="仿宋" w:cs="仿宋" w:hint="eastAsia"/>
          <w:lang w:eastAsia="zh-CN"/>
        </w:rPr>
      </w:pPr>
      <w:bookmarkStart w:id="16" w:name="_Toc19990"/>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年云服务项目中，我们设计了一套全面的绩效评估指标，以确保年云服务项目的可控和成功交付。这些指标跨足年云服务项目目标、成本、进度和质量等多个维度，为我们提供了全面洞察年云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目标达成率是我们关注的首要指标。我们设定了明确的目标，并通过定期监测和评估，迅速发现并应对潜在的目标偏差。这为年云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成本绩效是另一个核心关注点。通过实际成本与预算成本的对比分析，我们深入了解成本差异的原因，及时调整资源分配，保持年云服务项目在经济效益方面的合理水平。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云服务项目进度作为关键的绩效指标之一，得到了精心的关注。我们制定了详细的年云服务项目进度计划，并设立了进度符合度指标，确保实际进度与计划进度保持一致。这使我们能够快速发现和解决潜在的进度问题，保持年云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年云服务项目绩效的不可或缺的一环。我们引入了一系列的质量标准和客户满意度指标，以确保年云服务项目交付的成果在质量上达到或超越预期水平。通过持续监测这些指标，我们努力提升年云服务项目整体质量水平，为年云服务项目的成功交付提供有力保障。通过这些科学且全面的绩效评估，我们能够更好地引导年云服务项目的持续改进，确保年云服务项目目标的顺利达成。</w:t>
      </w:r>
    </w:p>
    <w:p>
      <w:pPr>
        <w:pStyle w:val="Heading2"/>
        <w:ind w:firstLine="560" w:firstLineChars="200"/>
        <w:rPr>
          <w:rFonts w:ascii="仿宋" w:eastAsia="仿宋" w:hAnsi="仿宋" w:cs="仿宋" w:hint="eastAsia"/>
          <w:sz w:val="28"/>
          <w:lang w:eastAsia="zh-CN"/>
        </w:rPr>
      </w:pPr>
      <w:bookmarkStart w:id="17" w:name="_Toc3177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绩效评估是年云服务项目中的关键环节，为确保年云服务项目达到预期目标，我们采用了多层次、多维度的绩效评估方法。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年云服务项目的战略目标对齐，确保每个决策和行动都与年云服务项目整体目标保持一致。团队会定期召开战略对齐会议，审视当前工作与年云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年云服务项目进度、质量、成本和风险等方面。这些指标通过数据收集和分析，为年云服务项目管理团队提供了客观的评估依据。例如，我们通过年云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绩效评估不仅仅停留在年云服务项目内部，还考虑了年云服务项目对外部环境的影响。我们定期进行干系人满意度调查，以了解各利益相关方对年云服务项目的期望和满意度，并及时做出调整。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这种多层次、多角度的绩效评估方法，使得我们能够全面了解年云服务项目的运行状态，及时做出调整，确保年云服务项目在不断变化的环境中保持稳健前行。</w:t>
      </w:r>
    </w:p>
    <w:p>
      <w:pPr>
        <w:pStyle w:val="Heading2"/>
        <w:ind w:firstLine="560" w:firstLineChars="200"/>
        <w:rPr>
          <w:rFonts w:ascii="仿宋" w:eastAsia="仿宋" w:hAnsi="仿宋" w:cs="仿宋" w:hint="eastAsia"/>
          <w:sz w:val="28"/>
          <w:lang w:eastAsia="zh-CN"/>
        </w:rPr>
      </w:pPr>
      <w:bookmarkStart w:id="18" w:name="_Toc2110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为了确保年云服务项目的有效管理和不断优化，我们采用了精心设计的绩效评估周期。这个周期旨在实现灵活、实时和全面的评估，以适应年云服务项目执行中的各种挑战。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年云服务项目的不同需求，分为短期、中期和长期。短期评估关注每个迭代或工作周期，以及时发现和解决当前任务中的问题。中期评估涵盖几个迭代，深入了解整体年云服务项目的趋势和性能。长期评估则着眼于整个年云服务项目阶段，确保年云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https://d.book118.com/808076012110006044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年云服务项目规划设计蓝图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4F78B1"/>
    <w:rsid w:val="264F78B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08076012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2024-02-29T08:22:00Z</dcterms:created>
  <dcterms:modified xsi:type="dcterms:W3CDTF">2024-02-29T08:22:33Z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8DF21BBC75A541D8B3960DE185E56B38_11</vt:lpwstr>
  </property>
  <property fmtid="{D5CDD505-2E9C-101B-9397-08002B2CF9AE}" pid="3" name="KSOProductBuildVer">
    <vt:lpwstr>2052-12.1.0.16388</vt:lpwstr>
  </property>
</Properties>
</file>