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C4DC9" w:rsidP="00B53878">
      <w:pPr>
        <w:spacing w:line="360" w:lineRule="auto"/>
        <w:jc w:val="center"/>
        <w:textAlignment w:val="center"/>
      </w:pPr>
      <w:bookmarkStart w:id="0" w:name="_GoBack"/>
      <w:bookmarkEnd w:id="0"/>
      <w:r>
        <w:rPr>
          <w:rFonts w:ascii="Times New Roman" w:eastAsia="Times New Roman" w:hAnsi="Times New Roman" w:cs="Times New Roman"/>
          <w:b/>
          <w:sz w:val="32"/>
        </w:rPr>
        <w:t>2022-2023</w:t>
      </w:r>
      <w:r>
        <w:rPr>
          <w:rFonts w:ascii="SimSun" w:eastAsia="SimSun" w:hAnsi="SimSun" w:cs="SimSun"/>
          <w:b/>
          <w:sz w:val="32"/>
        </w:rPr>
        <w:t>学年广东省汕头市高一（下）期末语文试卷</w:t>
      </w:r>
    </w:p>
    <w:p w:rsidR="00BC4DC9" w:rsidP="00B53878">
      <w:pPr>
        <w:numPr>
          <w:ilvl w:val="0"/>
          <w:numId w:val="0"/>
        </w:numPr>
        <w:spacing w:line="360" w:lineRule="auto"/>
        <w:ind w:left="0"/>
        <w:jc w:val="left"/>
        <w:textAlignment w:val="center"/>
      </w:pPr>
    </w:p>
    <w:p w:rsidR="00BC4DC9" w:rsidP="00B53878">
      <w:pPr>
        <w:numPr>
          <w:ilvl w:val="0"/>
          <w:numId w:val="0"/>
        </w:numPr>
        <w:spacing w:line="360" w:lineRule="auto"/>
        <w:ind w:left="0"/>
        <w:jc w:val="left"/>
        <w:textAlignment w:val="center"/>
      </w:pPr>
      <w:r>
        <w:rPr>
          <w:rFonts w:ascii="SimHei" w:eastAsia="SimHei" w:hAnsi="SimHei" w:cs="SimHei"/>
          <w:b w:val="0"/>
          <w:sz w:val="21"/>
        </w:rPr>
        <w:t>一、现代文阅读：本大题共</w:t>
      </w:r>
      <w:r>
        <w:rPr>
          <w:rFonts w:ascii="Times New Roman" w:eastAsia="Times New Roman" w:hAnsi="Times New Roman" w:cs="Times New Roman"/>
          <w:b/>
          <w:sz w:val="21"/>
        </w:rPr>
        <w:t>9</w:t>
      </w:r>
      <w:r>
        <w:rPr>
          <w:rFonts w:ascii="SimHei" w:eastAsia="SimHei" w:hAnsi="SimHei" w:cs="SimHei"/>
          <w:b w:val="0"/>
          <w:sz w:val="21"/>
        </w:rPr>
        <w:t>小题，共</w:t>
      </w:r>
      <w:r>
        <w:rPr>
          <w:rFonts w:ascii="Times New Roman" w:eastAsia="Times New Roman" w:hAnsi="Times New Roman" w:cs="Times New Roman"/>
          <w:b/>
          <w:sz w:val="21"/>
        </w:rPr>
        <w:t>35</w:t>
      </w:r>
      <w:r>
        <w:rPr>
          <w:rFonts w:ascii="SimHei" w:eastAsia="SimHei" w:hAnsi="SimHei" w:cs="SimHei"/>
          <w:b w:val="0"/>
          <w:sz w:val="21"/>
        </w:rPr>
        <w:t>分。</w:t>
      </w:r>
    </w:p>
    <w:p w:rsidR="00BC4DC9" w:rsidP="00B53878">
      <w:pPr>
        <w:numPr>
          <w:ilvl w:val="0"/>
          <w:numId w:val="0"/>
        </w:numPr>
        <w:spacing w:line="360" w:lineRule="auto"/>
        <w:ind w:left="0"/>
        <w:jc w:val="left"/>
        <w:textAlignment w:val="center"/>
        <w:sectPr w:rsidSect="00AC1539">
          <w:headerReference w:type="default" r:id="rId6"/>
          <w:footerReference w:type="default" r:id="rId7"/>
          <w:pgSz w:w="11906" w:h="16838"/>
          <w:pgMar w:top="1440" w:right="1083" w:bottom="1440" w:left="1083" w:header="499" w:footer="499" w:gutter="0"/>
          <w:cols w:sep="1" w:space="425"/>
          <w:vAlign w:val="top"/>
          <w:docGrid w:type="lines" w:linePitch="312"/>
        </w:sectPr>
      </w:pPr>
      <w:bookmarkStart w:id="1" w:name="a7a43ef2-60c1-4898-bbc5-a28edd2d8e00"/>
      <w:r>
        <w:rPr>
          <w:rFonts w:ascii="SimSun" w:eastAsia="SimSun" w:hAnsi="SimSun" w:cs="SimSun"/>
          <w:kern w:val="0"/>
          <w:szCs w:val="21"/>
        </w:rPr>
        <w:t>阅读下面的文字，完成各题。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一幅幅色彩鲜艳、制作精美的唐卡，带动超万人从事周边产业，西藏自治区唐卡年产值突破</w:t>
      </w:r>
      <w:r>
        <w:rPr>
          <w:rFonts w:eastAsia="Times New Roman" w:hAnsi="Times New Roman"/>
          <w:kern w:val="0"/>
          <w:szCs w:val="21"/>
        </w:rPr>
        <w:t xml:space="preserve"> 2</w:t>
      </w:r>
      <w:r>
        <w:rPr>
          <w:rFonts w:ascii="SimSun" w:eastAsia="SimSun" w:hAnsi="SimSun" w:cs="SimSun"/>
          <w:kern w:val="0"/>
          <w:szCs w:val="21"/>
        </w:rPr>
        <w:t>亿元；一曲曲气冲霄汉、催人奋进的黄河号子，让观众惊叹“这就是黄河的力量”。一个个“非遗</w:t>
      </w:r>
      <w:r>
        <w:rPr>
          <w:rFonts w:eastAsia="Times New Roman" w:hAnsi="Times New Roman"/>
          <w:kern w:val="0"/>
          <w:szCs w:val="21"/>
        </w:rPr>
        <w:t>+</w:t>
      </w:r>
      <w:r>
        <w:rPr>
          <w:rFonts w:ascii="SimSun" w:eastAsia="SimSun" w:hAnsi="SimSun" w:cs="SimSun"/>
          <w:kern w:val="0"/>
          <w:szCs w:val="21"/>
        </w:rPr>
        <w:t>文创”“非遗</w:t>
      </w:r>
      <w:r>
        <w:rPr>
          <w:rFonts w:eastAsia="Times New Roman" w:hAnsi="Times New Roman"/>
          <w:kern w:val="0"/>
          <w:szCs w:val="21"/>
        </w:rPr>
        <w:t>+</w:t>
      </w:r>
      <w:r>
        <w:rPr>
          <w:rFonts w:ascii="SimSun" w:eastAsia="SimSun" w:hAnsi="SimSun" w:cs="SimSun"/>
          <w:kern w:val="0"/>
          <w:szCs w:val="21"/>
        </w:rPr>
        <w:t>文旅”创新项目，让传统文化起来……如今从城市到乡村，越来越多的非物质文化遗产在人们生活中精彩亮相，为经济社会发展注入新动力。</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非物质文化遗产源于人民群众的生产生活实践，涉及社会发展的方方面面，是满足人民精神文化生活需要、增进民生福祉的重要内容。我们要珍惜非遗保护的时代机遇，深入开展非遗保护传承，挖掘和合理利用非遗资源，让非物质文化遗产绽放出更加迷人的光彩。</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非遗保护传承，重在融入现代生活、展现当代价值。在湖南湘西土家族苗族自治州，“非遗</w:t>
      </w:r>
      <w:r>
        <w:rPr>
          <w:rFonts w:eastAsia="Times New Roman" w:hAnsi="Times New Roman"/>
          <w:kern w:val="0"/>
          <w:szCs w:val="21"/>
        </w:rPr>
        <w:t xml:space="preserve"> +</w:t>
      </w:r>
      <w:r>
        <w:rPr>
          <w:rFonts w:ascii="SimSun" w:eastAsia="SimSun" w:hAnsi="SimSun" w:cs="SimSun"/>
          <w:kern w:val="0"/>
          <w:szCs w:val="21"/>
        </w:rPr>
        <w:t>扶贫”让很多拥有刺绣技艺的女性实现了“守着娃，绣着花，养活自己又养家”的心愿；在广东佛山紫南村，佛山狮头传承人设馆授徒，感慨“非遗让我们找到自己在这片土地生活的价值”；在浙江杭州。传统工艺工作站杭州拱墅站打造“城市会客厅”，吸引市民深度体验悠久技艺的乐趣……各地丰富多彩的实践表明，非遗不是躺在橱窗里的展品，也并非束之高阁的技艺绝活，而是促进增收致富的“金钥匙”，涵养文明乡风的文化资源。挖掘和合理利用非遗资源，是坚定文化自信的内在要求，也是推进经济社会发展的重要抓手。</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将非遗产品、非遗项目融入国家发展战略，在活态传承中有效保护、在有效保护前提下合理利用，能让非遗散发出绚丽光彩，更好发挥服务当代、造福人民的重要作用。正是基于这一认识，雄安新区在建设之初，即对非遗资源进行系统普查；《粤港澳大湾区发展规划纲要》把保护、宣传、利用好湾区内的文物古迹、世界文化遗产和非物质文化遗产写入其中；陕西开展面向非物质文化遗产的“黄河文化记忆”工程，充分挖掘黄河流域文化内涵……从制度设计，到规划制定，再到各地的探索举措，非遗与国家战略发展和重大项目实施的衔接成都越来越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也要看到，在工业化、城镇化背景下，非遗保护仍然面临一些挑战，迫切需要切实提升非物质文化遗产系统性保护水平，更加积极促进非遗融入国家发展战略。中办、国办不久前印发的《关于进一步加强非物质文化遗产保护工作的意见》提出，“加大对黄河流域丰富多样非物质文化遗产资源的传承利用”“将非物质文化遗产保护与美丽乡村建设、农耕文化保护、城市建设相结合，保护文化传统，守住文化根脉”，等等。这些要求，正是为了持续推动非物质文化遗产融入现代生活，融入国家发展战略，把非物质文化遗产保护好、传承好、利用好。</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p>
    <w:p w:rsidR="00BC4DC9" w:rsidP="00B53878">
      <w:pPr>
        <w:numPr>
          <w:ilvl w:val="0"/>
          <w:numId w:val="0"/>
        </w:numPr>
        <w:spacing w:line="360" w:lineRule="auto"/>
        <w:ind w:left="0"/>
        <w:jc w:val="left"/>
        <w:textAlignment w:val="center"/>
      </w:pPr>
      <w:r>
        <w:rPr>
          <w:rFonts w:ascii="SimSun" w:eastAsia="SimSun" w:hAnsi="SimSun" w:cs="SimSun"/>
          <w:kern w:val="0"/>
          <w:szCs w:val="21"/>
        </w:rPr>
        <w:t>不久前，文化和旅游部公示了第五批国家级非物质文化遗产代表性项目保护单位，全国</w:t>
      </w:r>
      <w:r>
        <w:rPr>
          <w:rFonts w:eastAsia="Times New Roman" w:hAnsi="Times New Roman"/>
          <w:kern w:val="0"/>
          <w:szCs w:val="21"/>
        </w:rPr>
        <w:t xml:space="preserve"> 447</w:t>
      </w:r>
      <w:r>
        <w:rPr>
          <w:rFonts w:ascii="SimSun" w:eastAsia="SimSun" w:hAnsi="SimSun" w:cs="SimSun"/>
          <w:kern w:val="0"/>
          <w:szCs w:val="21"/>
        </w:rPr>
        <w:t>家单位入选。植根千年文化，拥抱数字时代，走入千家万户，非遗的传承保护迎来了更大的机遇，也必将为奋进全面建设社会主义现代化国家新征程提供强大的精神力量。</w:t>
      </w:r>
      <w:r>
        <w:rPr>
          <w:rFonts w:ascii="Times New Roman" w:eastAsia="Times New Roman" w:hAnsi="Times New Roman" w:cs="Times New Roman"/>
          <w:kern w:val="0"/>
          <w:sz w:val="24"/>
          <w:szCs w:val="24"/>
        </w:rPr>
        <w:t xml:space="preserve"> </w:t>
      </w:r>
    </w:p>
    <w:p>
      <w:pPr>
        <w:spacing w:before="0" w:after="0" w:line="360" w:lineRule="auto"/>
        <w:jc w:val="right"/>
        <w:textAlignment w:val="center"/>
        <w:rPr>
          <w:rFonts w:eastAsia="Times New Roman" w:hAnsi="Times New Roman"/>
          <w:kern w:val="0"/>
          <w:sz w:val="24"/>
          <w:szCs w:val="24"/>
        </w:rPr>
      </w:pPr>
      <w:r>
        <w:rPr>
          <w:rFonts w:ascii="SimSun" w:eastAsia="SimSun" w:hAnsi="SimSun" w:cs="SimSun"/>
          <w:kern w:val="0"/>
          <w:szCs w:val="21"/>
        </w:rPr>
        <w:t>（摘编自张向阳《让非物质文化遗产绽放出更加迷人的光彩》）</w:t>
      </w:r>
    </w:p>
    <w:p>
      <w:pPr>
        <w:spacing w:line="360" w:lineRule="auto"/>
        <w:textAlignment w:val="center"/>
        <w:rPr>
          <w:rFonts w:ascii="SimSun" w:eastAsia="SimSun" w:hAnsi="SimSun" w:cs="SimSun"/>
          <w:kern w:val="0"/>
          <w:szCs w:val="21"/>
        </w:rPr>
      </w:pPr>
      <w:r>
        <w:rPr>
          <w:rFonts w:ascii="SimSun" w:eastAsia="SimSun" w:hAnsi="SimSun" w:cs="SimSun"/>
          <w:kern w:val="0"/>
          <w:szCs w:val="21"/>
        </w:rPr>
        <w:t>材料二：</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目前，我国已建立国家、省、市、县四级非遗名录体系，认定非遗代表性项目十万余项。学手艺难，守手艺更难。不同非遗的生存状态苦乐不均，部分非遗面临产品没市场、传承“断档”等难题，如何深入挖掘和提炼非遗内涵，使其适应时代发展成为新兴课题。对此，一些基层工作者期望：</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因势利导，提供发展空间。绍兴黄酒、越窑青瓷、绍兴铜雕……在浙江省绍兴市越城区北海街道，首个“绍兴非遗客厅”于去年开业，集聚了当地三十多项优质非遗资源。越红博扬馆馆长杨思班说，非遗项目投资周期长。离不开政府扶持，应当积极探索政府力量主导、民间力量运营的新方式，为非遗项目提供更多展示、销售场所，打开发展空间。</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打牢精神印记，为传承续薪火。在文化大省山西多地开展了形式多样的非遗进校园活动。在甘肃，兰州职业技术学院更是成立了非物质文化遗产学院。让学生接受艺术理论修养和传统手工技艺训练，培养综合型人才，打造甘肃省非遗手工技艺传承基地。非物质文化遗产学院院长杜军等建议，应当继续鼓励非遗项目进学校、入教材，为非遗项目带徒授艺发放补贴，支持重要非遗项目活化传承发展工程，为古老技艺注入崭新力量。</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立足非遗传统，发掘市场力量。近年来，山西霍州市成立多家手工制作花馍的工厂，非遗传承人韩爱英就在其中一家当技术指导；花馍已远销全国多地。在与花馍“零距离”接触中，越来越多年轻人感受到非遗魅力，激发热爱、传承的事事之心。基层文化工作者认为，在传统文化热潮持续高涨的当下，非遗传承可以将精神财富转化为生产力，实现社会效益与经济效益的“双丰收”，要鼓励非遗与现代生活相连接，发掘“非遗”文化</w:t>
      </w:r>
      <w:r>
        <w:rPr>
          <w:rFonts w:eastAsia="Times New Roman" w:hAnsi="Times New Roman"/>
          <w:kern w:val="0"/>
          <w:szCs w:val="21"/>
        </w:rPr>
        <w:t xml:space="preserve"> IP</w:t>
      </w:r>
      <w:r>
        <w:rPr>
          <w:rFonts w:ascii="SimSun" w:eastAsia="SimSun" w:hAnsi="SimSun" w:cs="SimSun"/>
          <w:kern w:val="0"/>
          <w:szCs w:val="21"/>
        </w:rPr>
        <w:t>，开掘产业和市场富矿。</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（摘编自《新魅力，新天地非遗传承发展观察》）</w:t>
      </w:r>
      <w:bookmarkEnd w:id="1"/>
    </w:p>
    <w:p>
      <w:pPr>
        <w:spacing w:before="0" w:after="0" w:line="360" w:lineRule="auto"/>
        <w:jc w:val="left"/>
        <w:textAlignment w:val="center"/>
        <w:rPr>
          <w:rFonts w:ascii="SimSun" w:eastAsia="SimSun" w:hAnsi="SimSun" w:cs="SimSun"/>
          <w:kern w:val="0"/>
          <w:szCs w:val="21"/>
        </w:rPr>
        <w:sectPr w:rsidSect="00AC1539">
          <w:headerReference w:type="default" r:id="rId8"/>
          <w:footerReference w:type="default" r:id="rId9"/>
          <w:type w:val="nextPage"/>
          <w:pgSz w:w="11906" w:h="16838"/>
          <w:pgMar w:top="1440" w:right="1083" w:bottom="1440" w:left="1083" w:header="499" w:footer="499" w:gutter="0"/>
          <w:pgNumType w:start="2"/>
          <w:cols w:sep="1" w:space="425"/>
          <w:vAlign w:val="top"/>
          <w:titlePg w:val="0"/>
          <w:docGrid w:type="lines" w:linePitch="312"/>
        </w:sectPr>
      </w:pPr>
      <w:r>
        <w:rPr>
          <w:rFonts w:eastAsia="Times New Roman" w:hAnsi="Times New Roman"/>
          <w:kern w:val="0"/>
          <w:szCs w:val="21"/>
        </w:rPr>
        <w:t>1</w:t>
      </w:r>
      <w:r>
        <w:rPr>
          <w:rFonts w:ascii="SimSun" w:eastAsia="SimSun" w:hAnsi="SimSun" w:cs="SimSun"/>
          <w:kern w:val="0"/>
          <w:szCs w:val="21"/>
        </w:rPr>
        <w:t>.</w:t>
      </w:r>
      <w:r>
        <w:rPr>
          <w:rFonts w:ascii="SimSun" w:eastAsia="SimSun" w:hAnsi="SimSun" w:cs="SimSun"/>
          <w:kern w:val="0"/>
          <w:szCs w:val="21"/>
        </w:rPr>
        <w:t>下列对材料相关内容的理解和分析，不正确的一项是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eastAsia="Times New Roman" w:hAnsi="Times New Roman"/>
          <w:kern w:val="0"/>
          <w:szCs w:val="21"/>
        </w:rPr>
        <w:br/>
      </w:r>
      <w:r>
        <w:rPr>
          <w:rFonts w:eastAsia="Times New Roman" w:hAnsi="Times New Roman"/>
          <w:kern w:val="0"/>
          <w:szCs w:val="21"/>
        </w:rPr>
        <w:t>A.</w:t>
      </w:r>
      <w:r>
        <w:rPr>
          <w:rFonts w:ascii="SimSun" w:eastAsia="SimSun" w:hAnsi="SimSun" w:cs="SimSun"/>
          <w:kern w:val="0"/>
          <w:szCs w:val="21"/>
        </w:rPr>
        <w:t>非物质文化遗产具有人民性，它源于人民群众的生产生活实践，与社会发展息息相关，对满足人民精神文化需要、增进民生福祉有重要意义。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B.</w:t>
      </w:r>
      <w:r>
        <w:rPr>
          <w:rFonts w:ascii="SimSun" w:eastAsia="SimSun" w:hAnsi="SimSun" w:cs="SimSun"/>
          <w:kern w:val="0"/>
          <w:szCs w:val="21"/>
        </w:rPr>
        <w:t>非遗不应该躺在橱窗，或是束之高阁，而应该融入现代生活，走入大众，从而更好更好地推进经济社会发展，为人民谋福祉。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C.</w:t>
      </w:r>
      <w:r>
        <w:rPr>
          <w:rFonts w:ascii="SimSun" w:eastAsia="SimSun" w:hAnsi="SimSun" w:cs="SimSun"/>
          <w:kern w:val="0"/>
          <w:szCs w:val="21"/>
        </w:rPr>
        <w:t>我国重视非遗的传承和发展，已建立起从国家至县的四级非遗名录体系，认定非遗代表性项目十万多项，但仍需深入挖测和提炼其内涵。</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D.</w:t>
      </w:r>
      <w:r>
        <w:rPr>
          <w:rFonts w:ascii="SimSun" w:eastAsia="SimSun" w:hAnsi="SimSun" w:cs="SimSun"/>
          <w:kern w:val="0"/>
          <w:szCs w:val="21"/>
        </w:rPr>
        <w:t>各地因势利导，努力为非遗项目提供发展空间，当前我国已经形成了以政府力量和民间力量为主导力量的运营新方式。</w:t>
      </w:r>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2</w:t>
      </w:r>
      <w:r>
        <w:rPr>
          <w:rFonts w:ascii="SimSun" w:eastAsia="SimSun" w:hAnsi="SimSun" w:cs="SimSun"/>
          <w:kern w:val="0"/>
          <w:szCs w:val="21"/>
        </w:rPr>
        <w:t>.</w:t>
      </w:r>
      <w:r>
        <w:rPr>
          <w:rFonts w:ascii="SimSun" w:eastAsia="SimSun" w:hAnsi="SimSun" w:cs="SimSun"/>
          <w:kern w:val="0"/>
          <w:szCs w:val="21"/>
        </w:rPr>
        <w:t>根据材料内容，下列说法正确的一项是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eastAsia="Times New Roman" w:hAnsi="Times New Roman"/>
          <w:kern w:val="0"/>
          <w:szCs w:val="21"/>
        </w:rPr>
        <w:br/>
      </w:r>
      <w:r>
        <w:rPr>
          <w:rFonts w:eastAsia="Times New Roman" w:hAnsi="Times New Roman"/>
          <w:kern w:val="0"/>
          <w:szCs w:val="21"/>
        </w:rPr>
        <w:t>A.</w:t>
      </w:r>
      <w:r>
        <w:rPr>
          <w:rFonts w:ascii="SimSun" w:eastAsia="SimSun" w:hAnsi="SimSun" w:cs="SimSun"/>
          <w:kern w:val="0"/>
          <w:szCs w:val="21"/>
        </w:rPr>
        <w:t>只要将非物质文化遗产保护与美丽乡村建设、农耕文化保护、城市建设相结合，便可以保护文化传统，守住文化根脉，推动非物质文化遗产融入现代生活。</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B.</w:t>
      </w:r>
      <w:r>
        <w:rPr>
          <w:rFonts w:ascii="SimSun" w:eastAsia="SimSun" w:hAnsi="SimSun" w:cs="SimSun"/>
          <w:kern w:val="0"/>
          <w:szCs w:val="21"/>
        </w:rPr>
        <w:t>打牢精神印记，赓续非遗薪火，最重要的方式是继续鼓励非遗项目进学校、入教材，并支持重要非遗项目活化传承发展工程等。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C.</w:t>
      </w:r>
      <w:r>
        <w:rPr>
          <w:rFonts w:ascii="SimSun" w:eastAsia="SimSun" w:hAnsi="SimSun" w:cs="SimSun"/>
          <w:kern w:val="0"/>
          <w:szCs w:val="21"/>
        </w:rPr>
        <w:t>部分非遗面临产品汉市场、传承“断档”等难题，如果没有得到政府和有关各方的支持保障可能会面临生存和发展困境。</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D.</w:t>
      </w:r>
      <w:r>
        <w:rPr>
          <w:rFonts w:ascii="SimSun" w:eastAsia="SimSun" w:hAnsi="SimSun" w:cs="SimSun"/>
          <w:kern w:val="0"/>
          <w:szCs w:val="21"/>
        </w:rPr>
        <w:t>材料一与材料二都谈到了非遗的传承和保护，前者从国家发展战略层面上讲，后者从实践方法层面上讲。</w:t>
      </w:r>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3</w:t>
      </w:r>
      <w:r>
        <w:rPr>
          <w:rFonts w:ascii="SimSun" w:eastAsia="SimSun" w:hAnsi="SimSun" w:cs="SimSun"/>
          <w:kern w:val="0"/>
          <w:szCs w:val="21"/>
        </w:rPr>
        <w:t>.</w:t>
      </w:r>
      <w:r>
        <w:rPr>
          <w:rFonts w:ascii="SimSun" w:eastAsia="SimSun" w:hAnsi="SimSun" w:cs="SimSun"/>
          <w:kern w:val="0"/>
          <w:szCs w:val="21"/>
        </w:rPr>
        <w:t>根据材料内容，下列选项中不符合非遗保护传承方向的一项是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eastAsia="Times New Roman" w:hAnsi="Times New Roman"/>
          <w:kern w:val="0"/>
          <w:szCs w:val="21"/>
        </w:rPr>
        <w:br/>
      </w:r>
      <w:r>
        <w:rPr>
          <w:rFonts w:eastAsia="Times New Roman" w:hAnsi="Times New Roman"/>
          <w:kern w:val="0"/>
          <w:szCs w:val="21"/>
        </w:rPr>
        <w:t>A.</w:t>
      </w:r>
      <w:r>
        <w:rPr>
          <w:rFonts w:ascii="SimSun" w:eastAsia="SimSun" w:hAnsi="SimSun" w:cs="SimSun"/>
          <w:kern w:val="0"/>
          <w:szCs w:val="21"/>
        </w:rPr>
        <w:t>文化和旅游部、上海市人民政府共同主办“百年百艺薪火相传”中国传技工艺邀请展，</w:t>
      </w:r>
      <w:r>
        <w:rPr>
          <w:rFonts w:eastAsia="Times New Roman" w:hAnsi="Times New Roman"/>
          <w:kern w:val="0"/>
          <w:szCs w:val="21"/>
        </w:rPr>
        <w:t>1200</w:t>
      </w:r>
      <w:r>
        <w:rPr>
          <w:rFonts w:ascii="SimSun" w:eastAsia="SimSun" w:hAnsi="SimSun" w:cs="SimSun"/>
          <w:kern w:val="0"/>
          <w:szCs w:val="21"/>
        </w:rPr>
        <w:t>多位来自全国各地的华遗代表性传承人带领其作品惊艳亮相馆。</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B.</w:t>
      </w:r>
      <w:r>
        <w:rPr>
          <w:rFonts w:ascii="SimSun" w:eastAsia="SimSun" w:hAnsi="SimSun" w:cs="SimSun"/>
          <w:kern w:val="0"/>
          <w:szCs w:val="21"/>
        </w:rPr>
        <w:t>制锦的制作要经过轧称、纺纱、排纱、挑花等</w:t>
      </w:r>
      <w:r>
        <w:rPr>
          <w:rFonts w:eastAsia="Times New Roman" w:hAnsi="Times New Roman"/>
          <w:kern w:val="0"/>
          <w:szCs w:val="21"/>
        </w:rPr>
        <w:t>12</w:t>
      </w:r>
      <w:r>
        <w:rPr>
          <w:rFonts w:ascii="SimSun" w:eastAsia="SimSun" w:hAnsi="SimSun" w:cs="SimSun"/>
          <w:kern w:val="0"/>
          <w:szCs w:val="21"/>
        </w:rPr>
        <w:t>道复杂而精细的工序，目前侗族地区</w:t>
      </w:r>
      <w:r>
        <w:rPr>
          <w:rFonts w:eastAsia="Times New Roman" w:hAnsi="Times New Roman"/>
          <w:kern w:val="0"/>
          <w:szCs w:val="21"/>
        </w:rPr>
        <w:t>30</w:t>
      </w:r>
      <w:r>
        <w:rPr>
          <w:rFonts w:ascii="SimSun" w:eastAsia="SimSun" w:hAnsi="SimSun" w:cs="SimSun"/>
          <w:kern w:val="0"/>
          <w:szCs w:val="21"/>
        </w:rPr>
        <w:t>岁以下的年轻人很少有人会织锦，为适应社会发展，应简化其工艺流程。</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C.</w:t>
      </w:r>
      <w:r>
        <w:rPr>
          <w:rFonts w:ascii="SimSun" w:eastAsia="SimSun" w:hAnsi="SimSun" w:cs="SimSun"/>
          <w:kern w:val="0"/>
          <w:szCs w:val="21"/>
        </w:rPr>
        <w:t>荆州专门建立了“荆州荆楚非遗传承院”，特聘多位非遗技艺大师为基地教师，开展传承手工艺教学、保护生产和技艺创新工作。</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D.</w:t>
      </w:r>
      <w:r>
        <w:rPr>
          <w:rFonts w:ascii="SimSun" w:eastAsia="SimSun" w:hAnsi="SimSun" w:cs="SimSun"/>
          <w:kern w:val="0"/>
          <w:szCs w:val="21"/>
        </w:rPr>
        <w:t>利用非遗民俗，助力乡村振兴，每年从大年初到正月十五，全国各地丰富多彩的民俗节庆活动次第展开，吸引众多前客前往打卡。</w:t>
      </w:r>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4</w:t>
      </w:r>
      <w:r>
        <w:rPr>
          <w:rFonts w:ascii="SimSun" w:eastAsia="SimSun" w:hAnsi="SimSun" w:cs="SimSun"/>
          <w:kern w:val="0"/>
          <w:szCs w:val="21"/>
        </w:rPr>
        <w:t>.</w:t>
      </w:r>
      <w:r>
        <w:rPr>
          <w:rFonts w:ascii="SimSun" w:eastAsia="SimSun" w:hAnsi="SimSun" w:cs="SimSun"/>
          <w:kern w:val="0"/>
          <w:szCs w:val="21"/>
        </w:rPr>
        <w:t>请简要梳理材料一的行文脉络。</w:t>
      </w:r>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5</w:t>
      </w:r>
      <w:r>
        <w:rPr>
          <w:rFonts w:ascii="SimSun" w:eastAsia="SimSun" w:hAnsi="SimSun" w:cs="SimSun"/>
          <w:kern w:val="0"/>
          <w:szCs w:val="21"/>
        </w:rPr>
        <w:t>.</w:t>
      </w:r>
      <w:r>
        <w:rPr>
          <w:rFonts w:ascii="SimSun" w:eastAsia="SimSun" w:hAnsi="SimSun" w:cs="SimSun"/>
          <w:kern w:val="0"/>
          <w:szCs w:val="21"/>
        </w:rPr>
        <w:t>潮绣</w:t>
      </w:r>
      <w:r>
        <w:rPr>
          <w:rFonts w:eastAsia="Times New Roman" w:hAnsi="Times New Roman"/>
          <w:kern w:val="0"/>
          <w:szCs w:val="21"/>
        </w:rPr>
        <w:t>2006</w:t>
      </w:r>
      <w:r>
        <w:rPr>
          <w:rFonts w:ascii="SimSun" w:eastAsia="SimSun" w:hAnsi="SimSun" w:cs="SimSun"/>
          <w:kern w:val="0"/>
          <w:szCs w:val="21"/>
        </w:rPr>
        <w:t>年被列入第一批国家级非物质文化遗产目录，现今从事潮绣的艺人普遍年事已高，作品越来越少，潮绣的发展日渐式微。如何促进潮绣的活态传承？请结合材料二提两条具体建设。</w:t>
      </w:r>
    </w:p>
    <w:p>
      <w:pPr>
        <w:spacing w:before="0" w:after="0" w:line="360" w:lineRule="auto"/>
        <w:ind w:left="0"/>
        <w:jc w:val="left"/>
        <w:textAlignment w:val="center"/>
        <w:rPr>
          <w:rFonts w:ascii="SimSun" w:eastAsia="SimSun" w:hAnsi="SimSun" w:cs="SimSun"/>
          <w:kern w:val="0"/>
          <w:szCs w:val="21"/>
        </w:rPr>
      </w:pPr>
      <w:bookmarkStart w:id="2" w:name="916c6afc-7860-4b98-b996-9a45f4ad1206"/>
      <w:r>
        <w:rPr>
          <w:rFonts w:ascii="SimSun" w:eastAsia="SimSun" w:hAnsi="SimSun" w:cs="SimSun"/>
          <w:kern w:val="0"/>
          <w:szCs w:val="21"/>
        </w:rPr>
        <w:t>阅读下面的文字，完成各题。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文本一：</w:t>
      </w:r>
      <w:r>
        <w:rPr>
          <w:rFonts w:ascii="Times New Roman" w:eastAsia="Times New Roman" w:hAnsi="Times New Roman" w:cs="Times New Roman"/>
          <w:kern w:val="0"/>
          <w:sz w:val="24"/>
          <w:szCs w:val="24"/>
        </w:rPr>
        <w:t xml:space="preserve"> </w:t>
      </w:r>
    </w:p>
    <w:p>
      <w:pPr>
        <w:spacing w:line="360" w:lineRule="auto"/>
        <w:jc w:val="center"/>
        <w:textAlignment w:val="center"/>
        <w:rPr>
          <w:rFonts w:eastAsia="Times New Roman" w:hAnsi="Times New Roman"/>
          <w:kern w:val="0"/>
          <w:sz w:val="24"/>
          <w:szCs w:val="24"/>
        </w:rPr>
      </w:pPr>
      <w:r>
        <w:rPr>
          <w:rFonts w:ascii="SimSun" w:eastAsia="SimSun" w:hAnsi="SimSun" w:cs="SimSun"/>
          <w:kern w:val="0"/>
          <w:szCs w:val="21"/>
        </w:rPr>
        <w:t>宝黛初见</w:t>
      </w:r>
    </w:p>
    <w:p>
      <w:pPr>
        <w:spacing w:line="360" w:lineRule="auto"/>
        <w:textAlignment w:val="center"/>
        <w:rPr>
          <w:rFonts w:ascii="SimSun" w:eastAsia="SimSun" w:hAnsi="SimSun" w:cs="SimSun"/>
          <w:kern w:val="0"/>
          <w:szCs w:val="21"/>
        </w:rPr>
        <w:sectPr w:rsidSect="00AC1539">
          <w:headerReference w:type="default" r:id="rId10"/>
          <w:footerReference w:type="default" r:id="rId11"/>
          <w:type w:val="nextPage"/>
          <w:pgSz w:w="11906" w:h="16838"/>
          <w:pgMar w:top="1440" w:right="1083" w:bottom="1440" w:left="1083" w:header="499" w:footer="499" w:gutter="0"/>
          <w:pgNumType w:start="3"/>
          <w:cols w:sep="1" w:space="425"/>
          <w:vAlign w:val="top"/>
          <w:titlePg w:val="0"/>
          <w:docGrid w:type="lines" w:linePitch="312"/>
        </w:sectPr>
      </w:pPr>
    </w:p>
    <w:p>
      <w:pPr>
        <w:spacing w:line="360" w:lineRule="auto"/>
        <w:textAlignment w:val="center"/>
        <w:rPr>
          <w:rFonts w:ascii="SimSun" w:eastAsia="SimSun" w:hAnsi="SimSun" w:cs="SimSun"/>
          <w:kern w:val="0"/>
          <w:szCs w:val="21"/>
        </w:rPr>
        <w:sectPr w:rsidSect="00AC1539">
          <w:headerReference w:type="default" r:id="rId12"/>
          <w:footerReference w:type="default" r:id="rId13"/>
          <w:type w:val="nextPage"/>
          <w:pgSz w:w="11906" w:h="16838"/>
          <w:pgMar w:top="1440" w:right="1083" w:bottom="1440" w:left="1083" w:header="499" w:footer="499" w:gutter="0"/>
          <w:pgNumType w:start="4"/>
          <w:cols w:sep="1" w:space="425"/>
          <w:vAlign w:val="top"/>
          <w:titlePg w:val="0"/>
          <w:docGrid w:type="lines" w:linePitch="312"/>
        </w:sectPr>
      </w:pPr>
      <w:r>
        <w:rPr>
          <w:rFonts w:ascii="SimSun" w:eastAsia="SimSun" w:hAnsi="SimSun" w:cs="SimSun"/>
          <w:kern w:val="0"/>
          <w:szCs w:val="21"/>
        </w:rPr>
        <w:t>贾母正面榻上独坐，两边四张空椅，熙凤忙拉黛玉在左边第一张椅上坐了，黛玉十分推让。贾母笑道：“你舅母你嫂子们不在这里吃饭。你是客，原应如此坐的。”黛玉方告了座，坐了。贾母命王夫人坐了。迎春姊妹三个告了座方上来。迎春便坐右手第一，探春左第二，惜春右第二。旁边丫鬟执着拂尘、漱盂、巾帕。李、凤二人立于案旁布让。”外间伺候之媳妇丫鬟虽多，却连一声咳嗽不闻。寂然饭毕，各有丫鬟用小茶盘捧上茶来。当日林如海教女以惜福养身，云饭后务待饭粒咽尽，过一时再吃茶，方不伤脾胃。今黛玉见了这里许多事情不合家中之式，不得不随的，少不得一一改过来，因而接了茶。早见人又捧过漱盂来，黛玉也照样漱了口。盥手毕，又捧上茶来，这方是吃的茶。”贾母便说：“你们去吧，让我们自在说话儿。”王夫人听了，忙起身，又说了两句间话，方引凤、李去了。贾母因问黛玉念何书。黛玉道：只刚念了《四书》。”黛玉又问姊妹们读何书。贾母道：“读的是什么书，不过是认得两个字，不是睁眼的瞎子罢了！”</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一语末了，只听外面一阵脚步响，丫鬟进来笑道：“宝玉来了！”黛玉心中正疑惑着：“这个宝玉，不知是怎生个惫懒人物，懵懂顽童？”——倒不见那蠢物也罢了。心中想着，忽见丫鬟话未报完，已进来了位年轻的公子：头上戴着束发嵌宝紫金冠，齐眉勒着二龙抢珠金抹额；穿一件二色金百蝶穿花大红箭袖，束着五彩丝攒花结长穗官绦，外罩石青起花八团倭缎排穗褂；登着青缎粉底小朝靴。面若中秋之月，色如春晓之花，鬓若刀裁，眉如墨画，面如桃瓣，目若秋波。虽怒时而若笑，即瞋视而有情。项上金蟾璎珞，又有根五色丝绦，系着一块美玉。黛玉见，便吃一大惊，心下想道：“好生奇怪，倒像在那里见过一般，何等眼熟到如此！”只见这宝玉向贾母请了安，贾母便命：“去见你娘来。”宝玉即转身去了。一时回来，再看已换了冠带：头上周围一转的短发，都结成小辫，红丝结束，共攒至顶中胎发，总编根大辫，黑亮如漆，从顶至梢，一串四颗大珠，用金八宝坠角；身上穿着银红撒花半旧大袄，仍旧带着项圈、宝玉、名锁、护身符等物；下面半露松花撒花绫裤腿，锦边弹墨袜，厚底大红鞋。越显得面如敷粉，唇若施脑转盼多情，语言常笑。天然段风骚，全在眉梢；平生万种情思，悉堆眼角。看其外貌最是极好，却难知其底细。</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p>
    <w:p>
      <w:pPr>
        <w:spacing w:line="360" w:lineRule="auto"/>
        <w:textAlignment w:val="center"/>
        <w:rPr>
          <w:rFonts w:ascii="SimSun" w:eastAsia="SimSun" w:hAnsi="SimSun" w:cs="SimSun"/>
          <w:kern w:val="0"/>
          <w:szCs w:val="21"/>
        </w:rPr>
      </w:pPr>
      <w:r>
        <w:rPr>
          <w:rFonts w:ascii="SimSun" w:eastAsia="SimSun" w:hAnsi="SimSun" w:cs="SimSun"/>
          <w:kern w:val="0"/>
          <w:szCs w:val="21"/>
        </w:rPr>
        <w:t>贾母因笑道：“外客未见，就脱了衣裳，还不去见你妹妹！”宝玉早已看见多了一个姊妹，便料定是林姑姑之女，忙来作揖。厮见毕归坐，细看形容，与众名别；两弯似蹙非蹙肙烟眉，一双似喜非喜含情目。态生两靥之愁，娇袭一身之病。泪光点点，娇喘微微。娴静时如姣花照水，行动处似弱柳扶风。心较比干多一窍，病如西子胜三分。宝玉看罢，因笑道：“这个妹我曾见过的。”贾母笑道：“可又是胡说，你又何曾见过他？”宝玉笑道：“虽然未曾见过他，然我看面善，心里就算是旧相识，今日只作远别重逢，办未为不可。”贾母笑道：“更好，更好，若如此，更相和睦了。”宝玉便走近黛玉身边坐下，又细细打量一番，因问：“妹妹可曾读书？”黛玉道：“不曾读，只上了一年学，些须认得几个字。”宝玉又道：“妹妹尊名是那两个字？”黛玉便说了名。宝玉又问表字。黛玉道：“无字。”宝玉笑首：“我送妹妹妙字，莫若‘颦颦’二字极妙。”探春便问何出。宝玉道：“《古今人物通考》上说：‘西方有石名黛，可代画眉之墨。’况这林妹妹眉尖若蹙，用取这两个字，岂不两妙！”探春笑道：“只恐又是你的杜撰。”宝玉笑道：“除《四书》外，杜撰的太多，偏只我是杜撰不成？”叉问黛玉：“可也有玉没有？”众人不解其语，黛玉便忖度着因他有玉，故问我有也无。因笑道：“我没有那个。想来那玉是一件罕物，岂能人嗯有的。”宝玉听了，登时发作起来痴狂病来，摘下那玉，就狠命摔去，骂道：“什么罕物，连人之高低不择，还说‘通灵’不‘通灵’呢！我也不要这劳什子了！”吓的众人一拥争去拾玉。</w:t>
      </w:r>
      <w:r>
        <w:rPr>
          <w:rFonts w:ascii="Times New Roman" w:eastAsia="Times New Roman" w:hAnsi="Times New Roman" w:cs="Times New Roman"/>
          <w:kern w:val="0"/>
          <w:sz w:val="24"/>
          <w:szCs w:val="24"/>
        </w:rPr>
        <w:t xml:space="preserve"> </w:t>
      </w:r>
    </w:p>
    <w:p>
      <w:pPr>
        <w:spacing w:before="0" w:after="0" w:line="360" w:lineRule="auto"/>
        <w:jc w:val="right"/>
        <w:textAlignment w:val="center"/>
        <w:rPr>
          <w:rFonts w:eastAsia="Times New Roman" w:hAnsi="Times New Roman"/>
          <w:kern w:val="0"/>
          <w:sz w:val="24"/>
          <w:szCs w:val="24"/>
        </w:rPr>
      </w:pPr>
      <w:r>
        <w:rPr>
          <w:rFonts w:ascii="SimSun" w:eastAsia="SimSun" w:hAnsi="SimSun" w:cs="SimSun"/>
          <w:kern w:val="0"/>
          <w:szCs w:val="21"/>
        </w:rPr>
        <w:t>（选自《红楼梦》第三回，有删改）</w:t>
      </w:r>
    </w:p>
    <w:p>
      <w:pPr>
        <w:spacing w:line="360" w:lineRule="auto"/>
        <w:textAlignment w:val="center"/>
        <w:rPr>
          <w:rFonts w:ascii="SimSun" w:eastAsia="SimSun" w:hAnsi="SimSun" w:cs="SimSun"/>
          <w:kern w:val="0"/>
          <w:szCs w:val="21"/>
        </w:rPr>
      </w:pPr>
      <w:r>
        <w:rPr>
          <w:rFonts w:ascii="SimSun" w:eastAsia="SimSun" w:hAnsi="SimSun" w:cs="SimSun"/>
          <w:kern w:val="0"/>
          <w:szCs w:val="21"/>
        </w:rPr>
        <w:t>文本二：</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根据对叙述视角的限制程度，我们将叙述视角分为两种类型，即全知视角和限知视角。在全知视角中，叙述者或人物可以从所有的角度观察被叙述的故事，并且可以任意从一个位置移向另一个位置。在限知视角中，每件事都严格地按照一个或几个人物的感受和意识来呈现。它完全凭借一个或几个人物的感官去看、去听，只转述这个人物从外部接受的信息和可能产生的内心活动，因而所叙之事是受此人的知识水平等条件限制的。</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在《红楼梦》中，叙述者采用流动的限知视角进行叙述，让叙述视点在不同的人物之间自由地转换，这在一定程度上也改变了传统的叙事方式。采同流动的限知视角叙事，既让读者从多重人物视点中了解小说情节的发展，又可以更加全面地刻画人物形象，让人物刻画取得形神兼备地效果。最重要的是，作者这种叙事策略的运用，不仅显示出了作者高超地叙述技巧，而且在很大程度上推动了我国古代叙事学的发展。</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（摘编自李珊《试析＜红楼梦＞叙事视角的策略》，又删改）</w:t>
      </w:r>
      <w:bookmarkEnd w:id="2"/>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6</w:t>
      </w:r>
      <w:r>
        <w:rPr>
          <w:rFonts w:ascii="SimSun" w:eastAsia="SimSun" w:hAnsi="SimSun" w:cs="SimSun"/>
          <w:kern w:val="0"/>
          <w:szCs w:val="21"/>
        </w:rPr>
        <w:t>.</w:t>
      </w:r>
      <w:r>
        <w:rPr>
          <w:rFonts w:ascii="SimSun" w:eastAsia="SimSun" w:hAnsi="SimSun" w:cs="SimSun"/>
          <w:kern w:val="0"/>
          <w:szCs w:val="21"/>
        </w:rPr>
        <w:t>下列对文本相关内容和艺术特色的分析鉴赏，不正确的一项是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eastAsia="Times New Roman" w:hAnsi="Times New Roman"/>
          <w:kern w:val="0"/>
          <w:szCs w:val="21"/>
        </w:rPr>
        <w:br/>
      </w:r>
      <w:r>
        <w:rPr>
          <w:rFonts w:eastAsia="Times New Roman" w:hAnsi="Times New Roman"/>
          <w:kern w:val="0"/>
          <w:szCs w:val="21"/>
        </w:rPr>
        <w:t>A.</w:t>
      </w:r>
      <w:r>
        <w:rPr>
          <w:rFonts w:ascii="SimSun" w:eastAsia="SimSun" w:hAnsi="SimSun" w:cs="SimSun"/>
          <w:kern w:val="0"/>
          <w:szCs w:val="21"/>
        </w:rPr>
        <w:t>丫鬟在一旁执着拂尘，李、凤二人立于案旁布让，众人寂然吃饭；饭毕漱口洗手，之后吃茶。这不仅展示古代贵族的礼仪与规矩，也显示了贾府的高贵尊荣、地位显赫。</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B.</w:t>
      </w:r>
      <w:r>
        <w:rPr>
          <w:rFonts w:ascii="SimSun" w:eastAsia="SimSun" w:hAnsi="SimSun" w:cs="SimSun"/>
          <w:kern w:val="0"/>
          <w:szCs w:val="21"/>
        </w:rPr>
        <w:t>本文对黛玉的外貌做了细致的描绘，兼有对偶、比喻等修辞手法，描写出了黛玉的美貌和病态，从中显露出黛玉的性格特征。</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C.</w:t>
      </w:r>
      <w:r>
        <w:rPr>
          <w:rFonts w:ascii="SimSun" w:eastAsia="SimSun" w:hAnsi="SimSun" w:cs="SimSun"/>
          <w:kern w:val="0"/>
          <w:szCs w:val="21"/>
        </w:rPr>
        <w:t>同样的读书问题，黛玉前后却给出不同的回答，这既写出了她的谨小慎微、留心在意。</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D.</w:t>
      </w:r>
      <w:r>
        <w:rPr>
          <w:rFonts w:ascii="SimSun" w:eastAsia="SimSun" w:hAnsi="SimSun" w:cs="SimSun"/>
          <w:kern w:val="0"/>
          <w:szCs w:val="21"/>
        </w:rPr>
        <w:t>宝黛初见，都有似曾相识的感党，这是心灵感应，是两人在感情上的默契，既呼应了前文神瑛侍者和绛珠仙草的情缘，也为后来两人爱情的发展张本。</w:t>
      </w:r>
    </w:p>
    <w:p>
      <w:pPr>
        <w:spacing w:before="0" w:after="0" w:line="360" w:lineRule="auto"/>
        <w:jc w:val="left"/>
        <w:textAlignment w:val="center"/>
        <w:rPr>
          <w:rFonts w:ascii="SimSun" w:eastAsia="SimSun" w:hAnsi="SimSun" w:cs="SimSun"/>
          <w:kern w:val="0"/>
          <w:szCs w:val="21"/>
        </w:rPr>
        <w:sectPr w:rsidSect="00AC1539">
          <w:headerReference w:type="default" r:id="rId14"/>
          <w:footerReference w:type="default" r:id="rId15"/>
          <w:type w:val="nextPage"/>
          <w:pgSz w:w="11906" w:h="16838"/>
          <w:pgMar w:top="1440" w:right="1083" w:bottom="1440" w:left="1083" w:header="499" w:footer="499" w:gutter="0"/>
          <w:pgNumType w:start="5"/>
          <w:cols w:sep="1" w:space="425"/>
          <w:vAlign w:val="top"/>
          <w:titlePg w:val="0"/>
          <w:docGrid w:type="lines" w:linePitch="312"/>
        </w:sectPr>
      </w:pPr>
      <w:r>
        <w:rPr>
          <w:rFonts w:eastAsia="Times New Roman" w:hAnsi="Times New Roman"/>
          <w:kern w:val="0"/>
          <w:szCs w:val="21"/>
        </w:rPr>
        <w:t>7</w:t>
      </w:r>
      <w:r>
        <w:rPr>
          <w:rFonts w:ascii="SimSun" w:eastAsia="SimSun" w:hAnsi="SimSun" w:cs="SimSun"/>
          <w:kern w:val="0"/>
          <w:szCs w:val="21"/>
        </w:rPr>
        <w:t>.</w:t>
      </w:r>
      <w:r>
        <w:rPr>
          <w:rFonts w:ascii="SimSun" w:eastAsia="SimSun" w:hAnsi="SimSun" w:cs="SimSun"/>
          <w:kern w:val="0"/>
          <w:szCs w:val="21"/>
        </w:rPr>
        <w:t>下列与文本有关的说法，不正确的一项是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eastAsia="Times New Roman" w:hAnsi="Times New Roman"/>
          <w:kern w:val="0"/>
          <w:szCs w:val="21"/>
        </w:rPr>
        <w:br/>
      </w:r>
      <w:r>
        <w:rPr>
          <w:rFonts w:eastAsia="Times New Roman" w:hAnsi="Times New Roman"/>
          <w:kern w:val="0"/>
          <w:szCs w:val="21"/>
        </w:rPr>
        <w:t>A.</w:t>
      </w:r>
      <w:r>
        <w:rPr>
          <w:rFonts w:ascii="SimSun" w:eastAsia="SimSun" w:hAnsi="SimSun" w:cs="SimSun"/>
          <w:kern w:val="0"/>
          <w:szCs w:val="21"/>
        </w:rPr>
        <w:t>茶文化是我国传统文化的重要组成部分，通过不同时期人们吃茶的方式、对茶的态度，我们可以领略到不同的时代风情。陆引的《茶经》是中国古代介绍茶的专著。</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B.</w:t>
      </w:r>
      <w:r>
        <w:rPr>
          <w:rFonts w:ascii="SimSun" w:eastAsia="SimSun" w:hAnsi="SimSun" w:cs="SimSun"/>
          <w:kern w:val="0"/>
          <w:szCs w:val="21"/>
        </w:rPr>
        <w:t>比干：商封于王忠臣，传说没有“七窍玲珑心”，聪明无比。西子：美女西施，其有胸痛病而常皱着眉头，更增柔媚。文中将黛玉与两者相比，强调其聪明颖悟及病态之美。</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C.</w:t>
      </w:r>
      <w:r>
        <w:rPr>
          <w:rFonts w:ascii="SimSun" w:eastAsia="SimSun" w:hAnsi="SimSun" w:cs="SimSun"/>
          <w:kern w:val="0"/>
          <w:szCs w:val="21"/>
        </w:rPr>
        <w:t>“四书五经”是中国国家的经典书籍，“四书”指的是《大学》《中庸》《论语》》《孟子》，“五经”指的是《易》《书》《诗》《礼》《春秋》。</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D.</w:t>
      </w:r>
      <w:r>
        <w:rPr>
          <w:rFonts w:ascii="SimSun" w:eastAsia="SimSun" w:hAnsi="SimSun" w:cs="SimSun"/>
          <w:kern w:val="0"/>
          <w:szCs w:val="21"/>
        </w:rPr>
        <w:t>用“限知现角”的叙事角度来对小说，叙述者就是故事的主人公，这种方式便于制造曲折的故事情节，会使法读者的能动性发挥到最大限度。</w:t>
      </w:r>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8</w:t>
      </w:r>
      <w:r>
        <w:rPr>
          <w:rFonts w:ascii="SimSun" w:eastAsia="SimSun" w:hAnsi="SimSun" w:cs="SimSun"/>
          <w:kern w:val="0"/>
          <w:szCs w:val="21"/>
        </w:rPr>
        <w:t>.</w:t>
      </w:r>
      <w:r>
        <w:rPr>
          <w:rFonts w:ascii="SimSun" w:eastAsia="SimSun" w:hAnsi="SimSun" w:cs="SimSun"/>
          <w:kern w:val="0"/>
          <w:szCs w:val="21"/>
        </w:rPr>
        <w:t>胭砚斋评价宝玉是“今古来有之一人”，如何理解这一评价？请结合文本一中贾宝玉的人物形象简要分析。</w:t>
      </w:r>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9</w:t>
      </w:r>
      <w:r>
        <w:rPr>
          <w:rFonts w:ascii="SimSun" w:eastAsia="SimSun" w:hAnsi="SimSun" w:cs="SimSun"/>
          <w:kern w:val="0"/>
          <w:szCs w:val="21"/>
        </w:rPr>
        <w:t>.</w:t>
      </w:r>
      <w:r>
        <w:rPr>
          <w:rFonts w:ascii="SimSun" w:eastAsia="SimSun" w:hAnsi="SimSun" w:cs="SimSun"/>
          <w:kern w:val="0"/>
          <w:szCs w:val="21"/>
        </w:rPr>
        <w:t>结合文本二，简要分析“流动的限知视角”在文本一中的运用及效果。</w:t>
      </w:r>
    </w:p>
    <w:p>
      <w:pPr>
        <w:numPr>
          <w:ilvl w:val="0"/>
          <w:numId w:val="0"/>
        </w:numPr>
        <w:spacing w:before="0" w:after="0" w:line="360" w:lineRule="auto"/>
        <w:ind w:left="0"/>
        <w:jc w:val="left"/>
        <w:textAlignment w:val="center"/>
        <w:rPr>
          <w:rFonts w:ascii="SimSun" w:eastAsia="SimSun" w:hAnsi="SimSun" w:cs="SimSun"/>
          <w:kern w:val="0"/>
          <w:szCs w:val="21"/>
        </w:rPr>
      </w:pPr>
    </w:p>
    <w:p>
      <w:pPr>
        <w:numPr>
          <w:ilvl w:val="0"/>
          <w:numId w:val="0"/>
        </w:numPr>
        <w:spacing w:before="0" w:after="0" w:line="360" w:lineRule="auto"/>
        <w:ind w:left="0"/>
        <w:jc w:val="left"/>
        <w:textAlignment w:val="center"/>
        <w:rPr>
          <w:rFonts w:ascii="SimSun" w:eastAsia="SimSun" w:hAnsi="SimSun" w:cs="SimSun"/>
          <w:kern w:val="0"/>
          <w:szCs w:val="21"/>
        </w:rPr>
      </w:pPr>
      <w:r>
        <w:rPr>
          <w:rFonts w:ascii="SimHei" w:eastAsia="SimHei" w:hAnsi="SimHei" w:cs="SimHei"/>
          <w:b w:val="0"/>
          <w:sz w:val="21"/>
        </w:rPr>
        <w:t>二、文言文阅读：本大题共</w:t>
      </w:r>
      <w:r>
        <w:rPr>
          <w:rFonts w:ascii="Times New Roman" w:eastAsia="Times New Roman" w:hAnsi="Times New Roman" w:cs="Times New Roman"/>
          <w:b/>
          <w:sz w:val="21"/>
        </w:rPr>
        <w:t>5</w:t>
      </w:r>
      <w:r>
        <w:rPr>
          <w:rFonts w:ascii="SimHei" w:eastAsia="SimHei" w:hAnsi="SimHei" w:cs="SimHei"/>
          <w:b w:val="0"/>
          <w:sz w:val="21"/>
        </w:rPr>
        <w:t>小题，共</w:t>
      </w:r>
      <w:r>
        <w:rPr>
          <w:rFonts w:ascii="Times New Roman" w:eastAsia="Times New Roman" w:hAnsi="Times New Roman" w:cs="Times New Roman"/>
          <w:b/>
          <w:sz w:val="21"/>
        </w:rPr>
        <w:t>20</w:t>
      </w:r>
      <w:r>
        <w:rPr>
          <w:rFonts w:ascii="SimHei" w:eastAsia="SimHei" w:hAnsi="SimHei" w:cs="SimHei"/>
          <w:b w:val="0"/>
          <w:sz w:val="21"/>
        </w:rPr>
        <w:t>分。</w:t>
      </w:r>
    </w:p>
    <w:p>
      <w:pPr>
        <w:numPr>
          <w:ilvl w:val="0"/>
          <w:numId w:val="0"/>
        </w:numPr>
        <w:spacing w:before="0" w:after="0" w:line="360" w:lineRule="auto"/>
        <w:ind w:left="0"/>
        <w:jc w:val="left"/>
        <w:textAlignment w:val="center"/>
        <w:rPr>
          <w:rFonts w:ascii="SimSun" w:eastAsia="SimSun" w:hAnsi="SimSun" w:cs="SimSun"/>
          <w:kern w:val="0"/>
          <w:szCs w:val="21"/>
        </w:rPr>
        <w:sectPr w:rsidSect="00AC1539">
          <w:headerReference w:type="default" r:id="rId16"/>
          <w:footerReference w:type="default" r:id="rId17"/>
          <w:type w:val="nextPage"/>
          <w:pgSz w:w="11906" w:h="16838"/>
          <w:pgMar w:top="1440" w:right="1083" w:bottom="1440" w:left="1083" w:header="499" w:footer="499" w:gutter="0"/>
          <w:pgNumType w:start="6"/>
          <w:cols w:sep="1" w:space="425"/>
          <w:vAlign w:val="top"/>
          <w:titlePg w:val="0"/>
          <w:docGrid w:type="lines" w:linePitch="312"/>
        </w:sectPr>
      </w:pPr>
      <w:bookmarkStart w:id="3" w:name="4dbd59c6-3add-4f63-84e7-6663080f1bc5"/>
      <w:r>
        <w:rPr>
          <w:rFonts w:ascii="SimSun" w:eastAsia="SimSun" w:hAnsi="SimSun" w:cs="SimSun"/>
          <w:kern w:val="0"/>
          <w:szCs w:val="21"/>
        </w:rPr>
        <w:t>阅读下面的文言文，完成各题。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材料一：</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子路、曾皙、冉有、公西华侍坐。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子曰：“以吾一曰长乎尓，毋吾以也。居则曰‘</w:t>
      </w:r>
      <w:r>
        <w:rPr>
          <w:rFonts w:ascii="SimSun" w:eastAsia="SimSun" w:hAnsi="SimSun" w:cs="SimSun"/>
          <w:kern w:val="0"/>
          <w:szCs w:val="21"/>
          <w:em w:val="dot"/>
        </w:rPr>
        <w:t>不</w:t>
      </w:r>
      <w:r>
        <w:rPr>
          <w:rFonts w:ascii="SimSun" w:eastAsia="SimSun" w:hAnsi="SimSun" w:cs="SimSun"/>
          <w:kern w:val="0"/>
          <w:szCs w:val="21"/>
          <w:em w:val="dot"/>
        </w:rPr>
        <w:t>吾</w:t>
      </w:r>
      <w:r>
        <w:rPr>
          <w:rFonts w:ascii="SimSun" w:eastAsia="SimSun" w:hAnsi="SimSun" w:cs="SimSun"/>
          <w:kern w:val="0"/>
          <w:szCs w:val="21"/>
          <w:em w:val="dot"/>
        </w:rPr>
        <w:t>知</w:t>
      </w:r>
      <w:r>
        <w:rPr>
          <w:rFonts w:ascii="SimSun" w:eastAsia="SimSun" w:hAnsi="SimSun" w:cs="SimSun"/>
          <w:kern w:val="0"/>
          <w:szCs w:val="21"/>
          <w:em w:val="dot"/>
        </w:rPr>
        <w:t>也</w:t>
      </w:r>
      <w:r>
        <w:rPr>
          <w:rFonts w:ascii="SimSun" w:eastAsia="SimSun" w:hAnsi="SimSun" w:cs="SimSun"/>
          <w:kern w:val="0"/>
          <w:szCs w:val="21"/>
        </w:rPr>
        <w:t>！’</w:t>
      </w:r>
      <w:r>
        <w:rPr>
          <w:rFonts w:ascii="SimSun" w:eastAsia="SimSun" w:hAnsi="SimSun" w:cs="SimSun"/>
          <w:kern w:val="0"/>
          <w:szCs w:val="21"/>
          <w:em w:val="dot"/>
        </w:rPr>
        <w:t>如</w:t>
      </w:r>
      <w:r>
        <w:rPr>
          <w:rFonts w:ascii="SimSun" w:eastAsia="SimSun" w:hAnsi="SimSun" w:cs="SimSun"/>
          <w:kern w:val="0"/>
          <w:szCs w:val="21"/>
        </w:rPr>
        <w:t>或知尔，则何以哉？”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子路率尔而对曰：“千乘之国，摄乎大国之间，加之以师旅，因之以饥馑。</w:t>
      </w:r>
      <w:r>
        <w:rPr>
          <w:rFonts w:ascii="Times New Roman" w:eastAsia="Times New Roman" w:hAnsi="Times New Roman" w:cs="Times New Roman"/>
          <w:kern w:val="0"/>
          <w:sz w:val="24"/>
          <w:szCs w:val="24"/>
        </w:rPr>
        <w:t xml:space="preserve"> </w:t>
      </w:r>
      <w:r>
        <w:rPr>
          <w:rFonts w:ascii="SimSun" w:eastAsia="SimSun" w:hAnsi="SimSun" w:cs="SimSun"/>
          <w:kern w:val="0"/>
          <w:szCs w:val="21"/>
          <w:u w:val="single"/>
        </w:rPr>
        <w:t>由也为之，比及三年，可使有勇，且知方也</w:t>
      </w:r>
      <w:r>
        <w:rPr>
          <w:rFonts w:ascii="SimSun" w:eastAsia="SimSun" w:hAnsi="SimSun" w:cs="SimSun"/>
          <w:kern w:val="0"/>
          <w:szCs w:val="21"/>
        </w:rPr>
        <w:t>。”夫子哂之。</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“求，尔何如？”</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对曰：“方六七十，如五六十，求也为之，比及三年，可使足民。</w:t>
      </w:r>
      <w:r>
        <w:rPr>
          <w:rFonts w:ascii="SimSun" w:eastAsia="SimSun" w:hAnsi="SimSun" w:cs="SimSun"/>
          <w:kern w:val="0"/>
          <w:szCs w:val="21"/>
          <w:em w:val="dot"/>
        </w:rPr>
        <w:t>如</w:t>
      </w:r>
      <w:r>
        <w:rPr>
          <w:rFonts w:ascii="SimSun" w:eastAsia="SimSun" w:hAnsi="SimSun" w:cs="SimSun"/>
          <w:kern w:val="0"/>
          <w:szCs w:val="21"/>
        </w:rPr>
        <w:t>其礼乐，以俟君子。”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“赤！尔何如？”</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对曰：“非曰能之，愿学焉。宗庙之事，如会同，端章甫，愿为小相焉。”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“点，尔何如？”</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鼓瑟希，铿尔，舍瑟而作，对曰：“异乎三子者之撰。”</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子曰：“何伤乎？亦各言其志也！”</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曰：“莫春者，春服既成，冠者五六人，童子六七人，浴乎沂，风乎舞雩，咏而归。”</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夫子喟然叹曰：“吾</w:t>
      </w:r>
      <w:r>
        <w:rPr>
          <w:rFonts w:ascii="SimSun" w:eastAsia="SimSun" w:hAnsi="SimSun" w:cs="SimSun"/>
          <w:kern w:val="0"/>
          <w:szCs w:val="21"/>
          <w:em w:val="dot"/>
        </w:rPr>
        <w:t>与</w:t>
      </w:r>
      <w:r>
        <w:rPr>
          <w:rFonts w:ascii="SimSun" w:eastAsia="SimSun" w:hAnsi="SimSun" w:cs="SimSun"/>
          <w:kern w:val="0"/>
          <w:szCs w:val="21"/>
        </w:rPr>
        <w:t>点也！”</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三子者出，曾皙后。曾皙曰：“夫三子者之言何如？”</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子曰：“亦各言其志也已矣！”</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曰：“夫子何哂由也？”</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曰：“为国以礼，其言不让，是故哂之。”</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“唯求则非邦也与？”</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“安见方六七十如五六十而非邦也者？”</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“唯赤则非邦也与？”</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 w:val="24"/>
          <w:szCs w:val="24"/>
        </w:rPr>
        <w:t xml:space="preserve"> </w:t>
      </w:r>
      <w:r>
        <w:rPr>
          <w:rFonts w:ascii="SimSun" w:eastAsia="SimSun" w:hAnsi="SimSun" w:cs="SimSun"/>
          <w:kern w:val="0"/>
          <w:szCs w:val="21"/>
          <w:u w:val="wave"/>
        </w:rPr>
        <w:t>宗庙会同非诸侯而何</w:t>
      </w:r>
      <w:r>
        <w:rPr>
          <w:rFonts w:ascii="SimSun" w:eastAsia="SimSun" w:hAnsi="SimSun" w:cs="SimSun"/>
          <w:kern w:val="0"/>
          <w:szCs w:val="21"/>
        </w:rPr>
        <w:t>？赤也为之小，孰能为之大？”</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p>
    <w:p>
      <w:pPr>
        <w:numPr>
          <w:ilvl w:val="0"/>
          <w:numId w:val="0"/>
        </w:numPr>
        <w:spacing w:before="0" w:after="0" w:line="360" w:lineRule="auto"/>
        <w:ind w:left="0"/>
        <w:jc w:val="left"/>
        <w:textAlignment w:val="center"/>
        <w:rPr>
          <w:rFonts w:ascii="SimSun" w:eastAsia="SimSun" w:hAnsi="SimSun" w:cs="SimSun"/>
          <w:kern w:val="0"/>
          <w:szCs w:val="21"/>
        </w:rPr>
      </w:pPr>
      <w:r>
        <w:rPr>
          <w:rFonts w:ascii="SimSun" w:eastAsia="SimSun" w:hAnsi="SimSun" w:cs="SimSun"/>
          <w:kern w:val="0"/>
          <w:szCs w:val="21"/>
        </w:rPr>
        <w:t>材料二：</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①子贡问：“师与商</w:t>
      </w:r>
      <w:r>
        <w:rPr>
          <w:rFonts w:ascii="SimSun" w:eastAsia="SimSun" w:hAnsi="SimSun" w:cs="SimSun"/>
          <w:kern w:val="0"/>
          <w:szCs w:val="21"/>
          <w:vertAlign w:val="superscript"/>
        </w:rPr>
        <w:t>①</w:t>
      </w:r>
      <w:r>
        <w:rPr>
          <w:rFonts w:ascii="SimSun" w:eastAsia="SimSun" w:hAnsi="SimSun" w:cs="SimSun"/>
          <w:kern w:val="0"/>
          <w:szCs w:val="21"/>
        </w:rPr>
        <w:t>也孰贤？”</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子曰：“师也过，商也不及。”</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曰：“然则师愈</w:t>
      </w:r>
      <w:r>
        <w:rPr>
          <w:rFonts w:ascii="SimSun" w:eastAsia="SimSun" w:hAnsi="SimSun" w:cs="SimSun"/>
          <w:kern w:val="0"/>
          <w:szCs w:val="21"/>
          <w:em w:val="dot"/>
        </w:rPr>
        <w:t>与</w:t>
      </w:r>
      <w:r>
        <w:rPr>
          <w:rFonts w:ascii="SimSun" w:eastAsia="SimSun" w:hAnsi="SimSun" w:cs="SimSun"/>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子曰：“过犹不及。”</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②闵子侍侧，訚訚</w:t>
      </w:r>
      <w:r>
        <w:rPr>
          <w:rFonts w:ascii="SimSun" w:eastAsia="SimSun" w:hAnsi="SimSun" w:cs="SimSun"/>
          <w:kern w:val="0"/>
          <w:szCs w:val="21"/>
          <w:em w:val="dot"/>
        </w:rPr>
        <w:t>如</w:t>
      </w:r>
      <w:r>
        <w:rPr>
          <w:rFonts w:ascii="SimSun" w:eastAsia="SimSun" w:hAnsi="SimSun" w:cs="SimSun"/>
          <w:kern w:val="0"/>
          <w:szCs w:val="21"/>
        </w:rPr>
        <w:t>也；子路，行行如也；冉有、子贡，侃侃如也。</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子乐，曰：“若由也，不得其死然。”</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③子曰：“</w:t>
      </w:r>
      <w:r>
        <w:rPr>
          <w:rFonts w:ascii="Times New Roman" w:eastAsia="Times New Roman" w:hAnsi="Times New Roman" w:cs="Times New Roman"/>
          <w:kern w:val="0"/>
          <w:sz w:val="24"/>
          <w:szCs w:val="24"/>
        </w:rPr>
        <w:t xml:space="preserve"> </w:t>
      </w:r>
      <w:r>
        <w:rPr>
          <w:rFonts w:ascii="SimSun" w:eastAsia="SimSun" w:hAnsi="SimSun" w:cs="SimSun"/>
          <w:kern w:val="0"/>
          <w:szCs w:val="21"/>
          <w:u w:val="wave"/>
        </w:rPr>
        <w:t>回也非助我者也于吾言无所不说</w:t>
      </w:r>
      <w:r>
        <w:rPr>
          <w:rFonts w:ascii="SimSun" w:eastAsia="SimSun" w:hAnsi="SimSun" w:cs="SimSun"/>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④</w:t>
      </w:r>
      <w:r>
        <w:rPr>
          <w:rFonts w:ascii="Times New Roman" w:eastAsia="Times New Roman" w:hAnsi="Times New Roman" w:cs="Times New Roman"/>
          <w:kern w:val="0"/>
          <w:sz w:val="24"/>
          <w:szCs w:val="24"/>
        </w:rPr>
        <w:t xml:space="preserve"> </w:t>
      </w:r>
      <w:r>
        <w:rPr>
          <w:rFonts w:ascii="SimSun" w:eastAsia="SimSun" w:hAnsi="SimSun" w:cs="SimSun"/>
          <w:kern w:val="0"/>
          <w:szCs w:val="21"/>
          <w:u w:val="single"/>
        </w:rPr>
        <w:t>季氏富于周公，而求也为之聚敛而附益之</w:t>
      </w:r>
      <w:r>
        <w:rPr>
          <w:rFonts w:ascii="SimSun" w:eastAsia="SimSun" w:hAnsi="SimSun" w:cs="SimSun"/>
          <w:kern w:val="0"/>
          <w:szCs w:val="21"/>
        </w:rPr>
        <w:t>。子曰：“非吾徒也，小子鸣鼓而攻之，可也。”</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⑤鲁人为长府。闵子寡曰：“仍旧贯，如之何？何必改作？”</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子曰：“夫人不言，言必有中。”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⑥子张问善人之道。子曰：“</w:t>
      </w:r>
      <w:r>
        <w:rPr>
          <w:rFonts w:ascii="Times New Roman" w:eastAsia="Times New Roman" w:hAnsi="Times New Roman" w:cs="Times New Roman"/>
          <w:kern w:val="0"/>
          <w:sz w:val="24"/>
          <w:szCs w:val="24"/>
        </w:rPr>
        <w:t xml:space="preserve"> </w:t>
      </w:r>
      <w:r>
        <w:rPr>
          <w:rFonts w:ascii="SimSun" w:eastAsia="SimSun" w:hAnsi="SimSun" w:cs="SimSun"/>
          <w:kern w:val="0"/>
          <w:szCs w:val="21"/>
          <w:u w:val="wave"/>
        </w:rPr>
        <w:t>不践迹亦不入于室</w:t>
      </w:r>
      <w:r>
        <w:rPr>
          <w:rFonts w:ascii="SimSun" w:eastAsia="SimSun" w:hAnsi="SimSun" w:cs="SimSun"/>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注：①孔子的学生颛孙师（即子张）与卜商（即子夏）。</w:t>
      </w:r>
      <w:bookmarkEnd w:id="3"/>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10</w:t>
      </w:r>
      <w:r>
        <w:rPr>
          <w:rFonts w:ascii="SimSun" w:eastAsia="SimSun" w:hAnsi="SimSun" w:cs="SimSun"/>
          <w:kern w:val="0"/>
          <w:szCs w:val="21"/>
        </w:rPr>
        <w:t>.</w:t>
      </w:r>
      <w:r>
        <w:rPr>
          <w:rFonts w:ascii="SimSun" w:eastAsia="SimSun" w:hAnsi="SimSun" w:cs="SimSun"/>
          <w:kern w:val="0"/>
          <w:szCs w:val="21"/>
        </w:rPr>
        <w:t>下列来自选文中画曲线的句子各有一处需加句读，请用铅笔将答题卡上相应位置的答案标号涂黑。</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①宗庙</w:t>
      </w:r>
      <w:r>
        <w:rPr>
          <w:rFonts w:eastAsia="Times New Roman" w:hAnsi="Times New Roman"/>
          <w:kern w:val="0"/>
          <w:szCs w:val="21"/>
        </w:rPr>
        <w:t>A</w:t>
      </w:r>
      <w:r>
        <w:rPr>
          <w:rFonts w:ascii="SimSun" w:eastAsia="SimSun" w:hAnsi="SimSun" w:cs="SimSun"/>
          <w:kern w:val="0"/>
          <w:szCs w:val="21"/>
        </w:rPr>
        <w:t>会同</w:t>
      </w:r>
      <w:r>
        <w:rPr>
          <w:rFonts w:eastAsia="Times New Roman" w:hAnsi="Times New Roman"/>
          <w:kern w:val="0"/>
          <w:szCs w:val="21"/>
        </w:rPr>
        <w:t>B</w:t>
      </w:r>
      <w:r>
        <w:rPr>
          <w:rFonts w:ascii="SimSun" w:eastAsia="SimSun" w:hAnsi="SimSun" w:cs="SimSun"/>
          <w:kern w:val="0"/>
          <w:szCs w:val="21"/>
        </w:rPr>
        <w:t>非</w:t>
      </w:r>
      <w:r>
        <w:rPr>
          <w:rFonts w:eastAsia="Times New Roman" w:hAnsi="Times New Roman"/>
          <w:kern w:val="0"/>
          <w:szCs w:val="21"/>
        </w:rPr>
        <w:t>C</w:t>
      </w:r>
      <w:r>
        <w:rPr>
          <w:rFonts w:ascii="SimSun" w:eastAsia="SimSun" w:hAnsi="SimSun" w:cs="SimSun"/>
          <w:kern w:val="0"/>
          <w:szCs w:val="21"/>
        </w:rPr>
        <w:t>诸侯而何</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②回也非</w:t>
      </w:r>
      <w:r>
        <w:rPr>
          <w:rFonts w:eastAsia="Times New Roman" w:hAnsi="Times New Roman"/>
          <w:kern w:val="0"/>
          <w:szCs w:val="21"/>
        </w:rPr>
        <w:t>D</w:t>
      </w:r>
      <w:r>
        <w:rPr>
          <w:rFonts w:ascii="SimSun" w:eastAsia="SimSun" w:hAnsi="SimSun" w:cs="SimSun"/>
          <w:kern w:val="0"/>
          <w:szCs w:val="21"/>
        </w:rPr>
        <w:t>助我者也</w:t>
      </w:r>
      <w:r>
        <w:rPr>
          <w:rFonts w:eastAsia="Times New Roman" w:hAnsi="Times New Roman"/>
          <w:kern w:val="0"/>
          <w:szCs w:val="21"/>
        </w:rPr>
        <w:t>E</w:t>
      </w:r>
      <w:r>
        <w:rPr>
          <w:rFonts w:ascii="SimSun" w:eastAsia="SimSun" w:hAnsi="SimSun" w:cs="SimSun"/>
          <w:kern w:val="0"/>
          <w:szCs w:val="21"/>
        </w:rPr>
        <w:t>于吾</w:t>
      </w:r>
      <w:r>
        <w:rPr>
          <w:rFonts w:eastAsia="Times New Roman" w:hAnsi="Times New Roman"/>
          <w:kern w:val="0"/>
          <w:szCs w:val="21"/>
        </w:rPr>
        <w:t>F</w:t>
      </w:r>
      <w:r>
        <w:rPr>
          <w:rFonts w:ascii="SimSun" w:eastAsia="SimSun" w:hAnsi="SimSun" w:cs="SimSun"/>
          <w:kern w:val="0"/>
          <w:szCs w:val="21"/>
        </w:rPr>
        <w:t>言无所不说</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③不践</w:t>
      </w:r>
      <w:r>
        <w:rPr>
          <w:rFonts w:eastAsia="Times New Roman" w:hAnsi="Times New Roman"/>
          <w:kern w:val="0"/>
          <w:szCs w:val="21"/>
        </w:rPr>
        <w:t>G</w:t>
      </w:r>
      <w:r>
        <w:rPr>
          <w:rFonts w:ascii="SimSun" w:eastAsia="SimSun" w:hAnsi="SimSun" w:cs="SimSun"/>
          <w:kern w:val="0"/>
          <w:szCs w:val="21"/>
        </w:rPr>
        <w:t>迹</w:t>
      </w:r>
      <w:r>
        <w:rPr>
          <w:rFonts w:eastAsia="Times New Roman" w:hAnsi="Times New Roman"/>
          <w:kern w:val="0"/>
          <w:szCs w:val="21"/>
        </w:rPr>
        <w:t>H</w:t>
      </w:r>
      <w:r>
        <w:rPr>
          <w:rFonts w:ascii="SimSun" w:eastAsia="SimSun" w:hAnsi="SimSun" w:cs="SimSun"/>
          <w:kern w:val="0"/>
          <w:szCs w:val="21"/>
        </w:rPr>
        <w:t>亦不入</w:t>
      </w:r>
      <w:r>
        <w:rPr>
          <w:rFonts w:eastAsia="Times New Roman" w:hAnsi="Times New Roman"/>
          <w:kern w:val="0"/>
          <w:szCs w:val="21"/>
        </w:rPr>
        <w:t>I</w:t>
      </w:r>
      <w:r>
        <w:rPr>
          <w:rFonts w:ascii="SimSun" w:eastAsia="SimSun" w:hAnsi="SimSun" w:cs="SimSun"/>
          <w:kern w:val="0"/>
          <w:szCs w:val="21"/>
        </w:rPr>
        <w:t>于室</w:t>
      </w:r>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11</w:t>
      </w:r>
      <w:r>
        <w:rPr>
          <w:rFonts w:ascii="SimSun" w:eastAsia="SimSun" w:hAnsi="SimSun" w:cs="SimSun"/>
          <w:kern w:val="0"/>
          <w:szCs w:val="21"/>
        </w:rPr>
        <w:t>.</w:t>
      </w:r>
      <w:r>
        <w:rPr>
          <w:rFonts w:ascii="SimSun" w:eastAsia="SimSun" w:hAnsi="SimSun" w:cs="SimSun"/>
          <w:kern w:val="0"/>
          <w:szCs w:val="21"/>
        </w:rPr>
        <w:t>下列对文中加点词句的内容解说，不正确的一项是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eastAsia="Times New Roman" w:hAnsi="Times New Roman"/>
          <w:kern w:val="0"/>
          <w:szCs w:val="21"/>
        </w:rPr>
        <w:br/>
      </w:r>
      <w:r>
        <w:rPr>
          <w:rFonts w:eastAsia="Times New Roman" w:hAnsi="Times New Roman"/>
          <w:kern w:val="0"/>
          <w:szCs w:val="21"/>
        </w:rPr>
        <w:t>A.</w:t>
      </w:r>
      <w:r>
        <w:rPr>
          <w:rFonts w:ascii="SimSun" w:eastAsia="SimSun" w:hAnsi="SimSun" w:cs="SimSun"/>
          <w:kern w:val="0"/>
          <w:szCs w:val="21"/>
        </w:rPr>
        <w:t>“吾与点也”中“与”字的读音应为（</w:t>
      </w:r>
      <w:r>
        <w:rPr>
          <w:rFonts w:eastAsia="Times New Roman" w:hAnsi="Times New Roman"/>
          <w:kern w:val="0"/>
          <w:szCs w:val="21"/>
        </w:rPr>
        <w:t>yú</w:t>
      </w:r>
      <w:r>
        <w:rPr>
          <w:rFonts w:ascii="SimSun" w:eastAsia="SimSun" w:hAnsi="SimSun" w:cs="SimSun"/>
          <w:kern w:val="0"/>
          <w:szCs w:val="21"/>
        </w:rPr>
        <w:t>），词义有赐予、参与，引申为同意、赞同，“然则师愈与”一句中“与”字的读音、词义与此相同。</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B.</w:t>
      </w:r>
      <w:r>
        <w:rPr>
          <w:rFonts w:ascii="SimSun" w:eastAsia="SimSun" w:hAnsi="SimSun" w:cs="SimSun"/>
          <w:kern w:val="0"/>
          <w:szCs w:val="21"/>
        </w:rPr>
        <w:t>“如”，本义是听从、跟随，后多有引申。“如其礼乐”“如会同，端章甫”“闵子侍侧，訚訚如也”各句中“如”的字意义、用法都不同。</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C.</w:t>
      </w:r>
      <w:r>
        <w:rPr>
          <w:rFonts w:ascii="SimSun" w:eastAsia="SimSun" w:hAnsi="SimSun" w:cs="SimSun"/>
          <w:kern w:val="0"/>
          <w:szCs w:val="21"/>
        </w:rPr>
        <w:t>文字发展中，时有后造字接替本义或引申义的现象，如“莫春者”一句中的“莫”字，“无所不说”中的“说”字，“师与商也孰贤”的“孰”字。</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D.</w:t>
      </w:r>
      <w:r>
        <w:rPr>
          <w:rFonts w:ascii="SimSun" w:eastAsia="SimSun" w:hAnsi="SimSun" w:cs="SimSun"/>
          <w:kern w:val="0"/>
          <w:szCs w:val="21"/>
        </w:rPr>
        <w:t>“不吾知也”“尔何如”分别是否定句宾语前置句、疑问句宾语前置句。在文言文中，当代词在否定句或疑问句中作为宾语出现时往往前置。</w:t>
      </w:r>
    </w:p>
    <w:p>
      <w:pPr>
        <w:numPr>
          <w:ilvl w:val="0"/>
          <w:numId w:val="0"/>
        </w:numPr>
        <w:spacing w:before="0" w:after="0" w:line="360" w:lineRule="auto"/>
        <w:ind w:left="0"/>
        <w:jc w:val="left"/>
        <w:textAlignment w:val="center"/>
        <w:rPr>
          <w:rFonts w:ascii="SimSun" w:eastAsia="SimSun" w:hAnsi="SimSun" w:cs="SimSun"/>
          <w:kern w:val="0"/>
          <w:szCs w:val="21"/>
        </w:rPr>
        <w:sectPr w:rsidSect="00AC1539">
          <w:headerReference w:type="default" r:id="rId18"/>
          <w:footerReference w:type="default" r:id="rId19"/>
          <w:type w:val="nextPage"/>
          <w:pgSz w:w="11906" w:h="16838"/>
          <w:pgMar w:top="1440" w:right="1083" w:bottom="1440" w:left="1083" w:header="499" w:footer="499" w:gutter="0"/>
          <w:pgNumType w:start="7"/>
          <w:cols w:sep="1" w:space="425"/>
          <w:vAlign w:val="top"/>
          <w:titlePg w:val="0"/>
          <w:docGrid w:type="lines" w:linePitch="312"/>
        </w:sectPr>
      </w:pPr>
      <w:r>
        <w:rPr>
          <w:rFonts w:eastAsia="Times New Roman" w:hAnsi="Times New Roman"/>
          <w:kern w:val="0"/>
          <w:szCs w:val="21"/>
        </w:rPr>
        <w:t>12</w:t>
      </w:r>
      <w:r>
        <w:rPr>
          <w:rFonts w:ascii="SimSun" w:eastAsia="SimSun" w:hAnsi="SimSun" w:cs="SimSun"/>
          <w:kern w:val="0"/>
          <w:szCs w:val="21"/>
        </w:rPr>
        <w:t>.</w:t>
      </w:r>
      <w:r>
        <w:rPr>
          <w:rFonts w:ascii="SimSun" w:eastAsia="SimSun" w:hAnsi="SimSun" w:cs="SimSun"/>
          <w:kern w:val="0"/>
          <w:szCs w:val="21"/>
        </w:rPr>
        <w:t>下列是文本相关常识的解说，其中画线部分都不正确的一项是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eastAsia="Times New Roman" w:hAnsi="Times New Roman"/>
          <w:kern w:val="0"/>
          <w:szCs w:val="21"/>
        </w:rPr>
        <w:br/>
      </w:r>
      <w:r>
        <w:rPr>
          <w:rFonts w:ascii="SimSun" w:eastAsia="SimSun" w:hAnsi="SimSun" w:cs="SimSun"/>
          <w:kern w:val="0"/>
          <w:szCs w:val="21"/>
        </w:rPr>
        <w:t>《论语》是儒家典籍之一，</w:t>
      </w:r>
      <w:r>
        <w:rPr>
          <w:rFonts w:ascii="Times New Roman" w:eastAsia="Times New Roman" w:hAnsi="Times New Roman" w:cs="Times New Roman"/>
          <w:kern w:val="0"/>
          <w:sz w:val="24"/>
          <w:szCs w:val="24"/>
        </w:rPr>
        <w:t xml:space="preserve"> </w:t>
      </w:r>
      <w:r>
        <w:rPr>
          <w:rFonts w:ascii="SimSun" w:eastAsia="SimSun" w:hAnsi="SimSun" w:cs="SimSun"/>
          <w:kern w:val="0"/>
          <w:szCs w:val="21"/>
          <w:u w:val="single"/>
        </w:rPr>
        <w:t>①归于古籍四大部类中的子类</w:t>
      </w:r>
      <w:r>
        <w:rPr>
          <w:rFonts w:ascii="SimSun" w:eastAsia="SimSun" w:hAnsi="SimSun" w:cs="SimSun"/>
          <w:kern w:val="0"/>
          <w:szCs w:val="21"/>
        </w:rPr>
        <w:t>，②</w:t>
      </w:r>
      <w:r>
        <w:rPr>
          <w:rFonts w:ascii="Times New Roman" w:eastAsia="Times New Roman" w:hAnsi="Times New Roman" w:cs="Times New Roman"/>
          <w:kern w:val="0"/>
          <w:sz w:val="24"/>
          <w:szCs w:val="24"/>
        </w:rPr>
        <w:t xml:space="preserve"> </w:t>
      </w:r>
      <w:r>
        <w:rPr>
          <w:rFonts w:ascii="SimSun" w:eastAsia="SimSun" w:hAnsi="SimSun" w:cs="SimSun"/>
          <w:kern w:val="0"/>
          <w:szCs w:val="21"/>
          <w:u w:val="single"/>
        </w:rPr>
        <w:t>常与《尚书》《大学》《中庸》并称“四书”，</w:t>
      </w:r>
      <w:r>
        <w:rPr>
          <w:rFonts w:ascii="SimSun" w:eastAsia="SimSun" w:hAnsi="SimSun" w:cs="SimSun"/>
          <w:kern w:val="0"/>
          <w:szCs w:val="21"/>
        </w:rPr>
        <w:t>主要记录孔子及其弟子言行，集中体现孔子的政治主张、伦理思想、道德观念及教育原则等。《论语》以语录、对话为主，但辞约义丰，能在简单的对话和行动中展现人物形象，比如</w:t>
      </w:r>
      <w:r>
        <w:rPr>
          <w:rFonts w:ascii="Times New Roman" w:eastAsia="Times New Roman" w:hAnsi="Times New Roman" w:cs="Times New Roman"/>
          <w:kern w:val="0"/>
          <w:sz w:val="24"/>
          <w:szCs w:val="24"/>
        </w:rPr>
        <w:t xml:space="preserve"> </w:t>
      </w:r>
    </w:p>
    <w:p>
      <w:pPr>
        <w:numPr>
          <w:ilvl w:val="0"/>
          <w:numId w:val="0"/>
        </w:numPr>
        <w:spacing w:before="0" w:after="0" w:line="360" w:lineRule="auto"/>
        <w:ind w:left="0"/>
        <w:jc w:val="left"/>
        <w:textAlignment w:val="center"/>
        <w:rPr>
          <w:rFonts w:ascii="SimSun" w:eastAsia="SimSun" w:hAnsi="SimSun" w:cs="SimSun"/>
          <w:kern w:val="0"/>
          <w:szCs w:val="21"/>
        </w:rPr>
      </w:pPr>
      <w:r>
        <w:rPr>
          <w:rFonts w:ascii="SimSun" w:eastAsia="SimSun" w:hAnsi="SimSun" w:cs="SimSun"/>
          <w:kern w:val="0"/>
          <w:szCs w:val="21"/>
          <w:u w:val="single"/>
        </w:rPr>
        <w:t>③《先进篇》记录了孔子和学生子路、曾皙、冉有、公西华等人的对话</w:t>
      </w:r>
      <w:r>
        <w:rPr>
          <w:rFonts w:ascii="SimSun" w:eastAsia="SimSun" w:hAnsi="SimSun" w:cs="SimSun"/>
          <w:kern w:val="0"/>
          <w:szCs w:val="21"/>
        </w:rPr>
        <w:t>，展现了学生们不同的性格形象。</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《论语》反映了孔子“因材施教”的教育原则。孔子对不同的学生会根据他们的不同品行给予不同的教诲，表现了诲人不倦的可贵精神。在《颜渊篇》中，孔子对不同弟子的“问仁”有不同的回答，④</w:t>
      </w:r>
      <w:r>
        <w:rPr>
          <w:rFonts w:ascii="Times New Roman" w:eastAsia="Times New Roman" w:hAnsi="Times New Roman" w:cs="Times New Roman"/>
          <w:kern w:val="0"/>
          <w:sz w:val="24"/>
          <w:szCs w:val="24"/>
        </w:rPr>
        <w:t xml:space="preserve"> </w:t>
      </w:r>
      <w:r>
        <w:rPr>
          <w:rFonts w:ascii="SimSun" w:eastAsia="SimSun" w:hAnsi="SimSun" w:cs="SimSun"/>
          <w:kern w:val="0"/>
          <w:szCs w:val="21"/>
          <w:u w:val="single"/>
        </w:rPr>
        <w:t>答子路是“克己复礼为仁”（克欲），</w:t>
      </w:r>
      <w:r>
        <w:rPr>
          <w:rFonts w:ascii="SimSun" w:eastAsia="SimSun" w:hAnsi="SimSun" w:cs="SimSun"/>
          <w:kern w:val="0"/>
          <w:szCs w:val="21"/>
        </w:rPr>
        <w:t>答仲弓是“己所不欲，勿施于人”（谨施），答司马牛是“仁者，其言也讱”（慎言）。</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A.</w:t>
      </w:r>
      <w:r>
        <w:rPr>
          <w:rFonts w:ascii="SimSun" w:eastAsia="SimSun" w:hAnsi="SimSun" w:cs="SimSun"/>
          <w:kern w:val="0"/>
          <w:szCs w:val="21"/>
        </w:rPr>
        <w:t>①③</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B.</w:t>
      </w:r>
      <w:r>
        <w:rPr>
          <w:rFonts w:ascii="SimSun" w:eastAsia="SimSun" w:hAnsi="SimSun" w:cs="SimSun"/>
          <w:kern w:val="0"/>
          <w:szCs w:val="21"/>
        </w:rPr>
        <w:t>②④</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C.</w:t>
      </w:r>
      <w:r>
        <w:rPr>
          <w:rFonts w:ascii="SimSun" w:eastAsia="SimSun" w:hAnsi="SimSun" w:cs="SimSun"/>
          <w:kern w:val="0"/>
          <w:szCs w:val="21"/>
        </w:rPr>
        <w:t>②③④</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D.</w:t>
      </w:r>
      <w:r>
        <w:rPr>
          <w:rFonts w:ascii="SimSun" w:eastAsia="SimSun" w:hAnsi="SimSun" w:cs="SimSun"/>
          <w:kern w:val="0"/>
          <w:szCs w:val="21"/>
        </w:rPr>
        <w:t>①②③</w:t>
      </w:r>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13</w:t>
      </w:r>
      <w:r>
        <w:rPr>
          <w:rFonts w:ascii="SimSun" w:eastAsia="SimSun" w:hAnsi="SimSun" w:cs="SimSun"/>
          <w:kern w:val="0"/>
          <w:szCs w:val="21"/>
        </w:rPr>
        <w:t>.</w:t>
      </w:r>
      <w:r>
        <w:rPr>
          <w:rFonts w:ascii="SimSun" w:eastAsia="SimSun" w:hAnsi="SimSun" w:cs="SimSun"/>
          <w:kern w:val="0"/>
          <w:szCs w:val="21"/>
        </w:rPr>
        <w:t>下列对原文有关内容的概述，不正确的一项是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eastAsia="Times New Roman" w:hAnsi="Times New Roman"/>
          <w:kern w:val="0"/>
          <w:szCs w:val="21"/>
        </w:rPr>
        <w:br/>
      </w:r>
      <w:r>
        <w:rPr>
          <w:rFonts w:eastAsia="Times New Roman" w:hAnsi="Times New Roman"/>
          <w:kern w:val="0"/>
          <w:szCs w:val="21"/>
        </w:rPr>
        <w:t>A.</w:t>
      </w:r>
      <w:r>
        <w:rPr>
          <w:rFonts w:ascii="SimSun" w:eastAsia="SimSun" w:hAnsi="SimSun" w:cs="SimSun"/>
          <w:kern w:val="0"/>
          <w:szCs w:val="21"/>
        </w:rPr>
        <w:t>历史上关于孔子赞同曾皙观点的原因，众说纷纭。原因之一是曾皙以“浴风咏归”描绘了一个国民安泰的大同社会。</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B.</w:t>
      </w:r>
      <w:r>
        <w:rPr>
          <w:rFonts w:ascii="SimSun" w:eastAsia="SimSun" w:hAnsi="SimSun" w:cs="SimSun"/>
          <w:kern w:val="0"/>
          <w:szCs w:val="21"/>
        </w:rPr>
        <w:t>孔子和学生子贡谈话，认为过度与不足同样不好。“过犹不及”体现了儒家思想的为人处世原则：中庸之道。</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C.</w:t>
      </w:r>
      <w:r>
        <w:rPr>
          <w:rFonts w:ascii="SimSun" w:eastAsia="SimSun" w:hAnsi="SimSun" w:cs="SimSun"/>
          <w:kern w:val="0"/>
          <w:szCs w:val="21"/>
        </w:rPr>
        <w:t>子路性情刚勇草率，从他的“率尔面对”的性情、“行行如也”的神态和孔子对他“不得其死然”的肯定评价可以看出。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D.</w:t>
      </w:r>
      <w:r>
        <w:rPr>
          <w:rFonts w:ascii="SimSun" w:eastAsia="SimSun" w:hAnsi="SimSun" w:cs="SimSun"/>
          <w:kern w:val="0"/>
          <w:szCs w:val="21"/>
        </w:rPr>
        <w:t>鲁国执政大臣要翻修长官府邸，闵子骞含蓄劝阻。孔子借赞赏闵子骞来间接表达自己崇尚节俭、爱惜民力的政治主张。</w:t>
      </w:r>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14</w:t>
      </w:r>
      <w:r>
        <w:rPr>
          <w:rFonts w:ascii="SimSun" w:eastAsia="SimSun" w:hAnsi="SimSun" w:cs="SimSun"/>
          <w:kern w:val="0"/>
          <w:szCs w:val="21"/>
        </w:rPr>
        <w:t>.</w:t>
      </w:r>
      <w:r>
        <w:rPr>
          <w:rFonts w:ascii="SimSun" w:eastAsia="SimSun" w:hAnsi="SimSun" w:cs="SimSun"/>
          <w:kern w:val="0"/>
          <w:szCs w:val="21"/>
        </w:rPr>
        <w:t>把文中画横线的句子翻译成现代汉语。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①由也为之，比及三年，可使有勇，且知方也。</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②季氏富于胃公，而求也为之聚敛而附益之。</w:t>
      </w:r>
    </w:p>
    <w:p>
      <w:pPr>
        <w:numPr>
          <w:ilvl w:val="0"/>
          <w:numId w:val="0"/>
        </w:numPr>
        <w:spacing w:before="0" w:after="0" w:line="360" w:lineRule="auto"/>
        <w:ind w:left="0"/>
        <w:jc w:val="left"/>
        <w:textAlignment w:val="center"/>
        <w:rPr>
          <w:rFonts w:ascii="SimSun" w:eastAsia="SimSun" w:hAnsi="SimSun" w:cs="SimSun"/>
          <w:kern w:val="0"/>
          <w:szCs w:val="21"/>
        </w:rPr>
      </w:pPr>
    </w:p>
    <w:p>
      <w:pPr>
        <w:numPr>
          <w:ilvl w:val="0"/>
          <w:numId w:val="0"/>
        </w:numPr>
        <w:spacing w:before="0" w:after="0" w:line="360" w:lineRule="auto"/>
        <w:ind w:left="0"/>
        <w:jc w:val="left"/>
        <w:textAlignment w:val="center"/>
        <w:rPr>
          <w:rFonts w:ascii="SimSun" w:eastAsia="SimSun" w:hAnsi="SimSun" w:cs="SimSun"/>
          <w:kern w:val="0"/>
          <w:szCs w:val="21"/>
        </w:rPr>
      </w:pPr>
      <w:r>
        <w:rPr>
          <w:rFonts w:ascii="SimHei" w:eastAsia="SimHei" w:hAnsi="SimHei" w:cs="SimHei"/>
          <w:b w:val="0"/>
          <w:sz w:val="21"/>
        </w:rPr>
        <w:t>三、诗歌鉴赏：本大题共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9</w:t>
      </w:r>
      <w:r>
        <w:rPr>
          <w:rFonts w:ascii="SimHei" w:eastAsia="SimHei" w:hAnsi="SimHei" w:cs="SimHei"/>
          <w:b w:val="0"/>
          <w:sz w:val="21"/>
        </w:rPr>
        <w:t>分。</w:t>
      </w:r>
    </w:p>
    <w:p>
      <w:pPr>
        <w:numPr>
          <w:ilvl w:val="0"/>
          <w:numId w:val="0"/>
        </w:numPr>
        <w:spacing w:before="0" w:after="0" w:line="360" w:lineRule="auto"/>
        <w:ind w:left="0"/>
        <w:jc w:val="left"/>
        <w:textAlignment w:val="center"/>
        <w:rPr>
          <w:rFonts w:ascii="SimSun" w:eastAsia="SimSun" w:hAnsi="SimSun" w:cs="SimSun"/>
          <w:kern w:val="0"/>
          <w:szCs w:val="21"/>
        </w:rPr>
      </w:pPr>
      <w:bookmarkStart w:id="4" w:name="677c2422-b9c7-4afe-b946-f344b5773b89"/>
      <w:r>
        <w:rPr>
          <w:rFonts w:ascii="SimSun" w:eastAsia="SimSun" w:hAnsi="SimSun" w:cs="SimSun"/>
          <w:kern w:val="0"/>
          <w:szCs w:val="21"/>
        </w:rPr>
        <w:t>阅读下面唐代的两首诗歌，完成各题。</w:t>
      </w:r>
      <w:r>
        <w:rPr>
          <w:rFonts w:ascii="Times New Roman" w:eastAsia="Times New Roman" w:hAnsi="Times New Roman" w:cs="Times New Roman"/>
          <w:kern w:val="0"/>
          <w:sz w:val="24"/>
          <w:szCs w:val="24"/>
        </w:rPr>
        <w:t xml:space="preserve"> </w:t>
      </w:r>
    </w:p>
    <w:p>
      <w:pPr>
        <w:spacing w:line="360" w:lineRule="auto"/>
        <w:jc w:val="center"/>
        <w:textAlignment w:val="center"/>
        <w:rPr>
          <w:rFonts w:eastAsia="Times New Roman" w:hAnsi="Times New Roman"/>
          <w:kern w:val="0"/>
          <w:sz w:val="24"/>
          <w:szCs w:val="24"/>
        </w:rPr>
        <w:sectPr w:rsidSect="00AC1539">
          <w:headerReference w:type="default" r:id="rId20"/>
          <w:footerReference w:type="default" r:id="rId21"/>
          <w:type w:val="nextPage"/>
          <w:pgSz w:w="11906" w:h="16838"/>
          <w:pgMar w:top="1440" w:right="1083" w:bottom="1440" w:left="1083" w:header="499" w:footer="499" w:gutter="0"/>
          <w:pgNumType w:start="8"/>
          <w:cols w:sep="1" w:space="425"/>
          <w:vAlign w:val="top"/>
          <w:titlePg w:val="0"/>
          <w:docGrid w:type="lines" w:linePitch="312"/>
        </w:sectPr>
      </w:pPr>
      <w:r>
        <w:rPr>
          <w:rFonts w:ascii="SimSun" w:eastAsia="SimSun" w:hAnsi="SimSun" w:cs="SimSun"/>
          <w:kern w:val="0"/>
          <w:szCs w:val="21"/>
        </w:rPr>
        <w:t>登岳阳楼</w:t>
      </w:r>
      <w:r>
        <w:rPr>
          <w:rFonts w:ascii="SimSun" w:eastAsia="SimSun" w:hAnsi="SimSun" w:cs="SimSun"/>
          <w:kern w:val="0"/>
          <w:szCs w:val="21"/>
        </w:rPr>
        <w:br/>
      </w:r>
      <w:r>
        <w:rPr>
          <w:rFonts w:ascii="SimSun" w:eastAsia="SimSun" w:hAnsi="SimSun" w:cs="SimSun"/>
          <w:kern w:val="0"/>
          <w:szCs w:val="21"/>
        </w:rPr>
        <w:t>杜甫</w:t>
      </w:r>
      <w:r>
        <w:rPr>
          <w:rFonts w:ascii="SimSun" w:eastAsia="SimSun" w:hAnsi="SimSun" w:cs="SimSun"/>
          <w:kern w:val="0"/>
          <w:szCs w:val="21"/>
        </w:rPr>
        <w:br/>
      </w:r>
      <w:r>
        <w:rPr>
          <w:rFonts w:ascii="SimSun" w:eastAsia="SimSun" w:hAnsi="SimSun" w:cs="SimSun"/>
          <w:kern w:val="0"/>
          <w:szCs w:val="21"/>
        </w:rPr>
        <w:t>普闻洞庭水，今上岳阳楼。</w:t>
      </w:r>
      <w:r>
        <w:rPr>
          <w:rFonts w:ascii="SimSun" w:eastAsia="SimSun" w:hAnsi="SimSun" w:cs="SimSun"/>
          <w:kern w:val="0"/>
          <w:szCs w:val="21"/>
        </w:rPr>
        <w:br/>
      </w:r>
      <w:r>
        <w:rPr>
          <w:rFonts w:ascii="SimSun" w:eastAsia="SimSun" w:hAnsi="SimSun" w:cs="SimSun"/>
          <w:kern w:val="0"/>
          <w:szCs w:val="21"/>
        </w:rPr>
        <w:t>吴楚东南坼，乾坤日夜浮。</w:t>
      </w:r>
      <w:r>
        <w:rPr>
          <w:rFonts w:ascii="SimSun" w:eastAsia="SimSun" w:hAnsi="SimSun" w:cs="SimSun"/>
          <w:kern w:val="0"/>
          <w:szCs w:val="21"/>
        </w:rPr>
        <w:br/>
      </w:r>
      <w:r>
        <w:rPr>
          <w:rFonts w:ascii="SimSun" w:eastAsia="SimSun" w:hAnsi="SimSun" w:cs="SimSun"/>
          <w:kern w:val="0"/>
          <w:szCs w:val="21"/>
        </w:rPr>
        <w:t>亲朋无一字，老病有孤舟。</w:t>
      </w:r>
      <w:r>
        <w:rPr>
          <w:rFonts w:ascii="SimSun" w:eastAsia="SimSun" w:hAnsi="SimSun" w:cs="SimSun"/>
          <w:kern w:val="0"/>
          <w:szCs w:val="21"/>
        </w:rPr>
        <w:br/>
      </w:r>
      <w:r>
        <w:rPr>
          <w:rFonts w:ascii="SimSun" w:eastAsia="SimSun" w:hAnsi="SimSun" w:cs="SimSun"/>
          <w:kern w:val="0"/>
          <w:szCs w:val="21"/>
        </w:rPr>
        <w:t>戎马关山北，凭轩涕泗流。</w:t>
      </w:r>
    </w:p>
    <w:p>
      <w:pPr>
        <w:spacing w:line="360" w:lineRule="auto"/>
        <w:jc w:val="center"/>
        <w:textAlignment w:val="center"/>
        <w:rPr>
          <w:rFonts w:eastAsia="Times New Roman" w:hAnsi="Times New Roman"/>
          <w:kern w:val="0"/>
          <w:sz w:val="24"/>
          <w:szCs w:val="24"/>
        </w:rPr>
      </w:pPr>
      <w:r>
        <w:rPr>
          <w:rFonts w:ascii="SimSun" w:eastAsia="SimSun" w:hAnsi="SimSun" w:cs="SimSun"/>
          <w:kern w:val="0"/>
          <w:szCs w:val="21"/>
        </w:rPr>
        <w:t>与夏十二登岳阳楼</w:t>
      </w:r>
      <w:r>
        <w:rPr>
          <w:rFonts w:eastAsia="Times New Roman" w:hAnsi="Times New Roman"/>
          <w:kern w:val="0"/>
          <w:szCs w:val="21"/>
          <w:vertAlign w:val="superscript"/>
        </w:rPr>
        <w:t>[1]</w:t>
      </w:r>
      <w:r>
        <w:rPr>
          <w:rFonts w:eastAsia="Times New Roman" w:hAnsi="Times New Roman"/>
          <w:kern w:val="0"/>
          <w:szCs w:val="21"/>
          <w:vertAlign w:val="superscript"/>
        </w:rPr>
        <w:br/>
      </w:r>
      <w:r>
        <w:rPr>
          <w:rFonts w:ascii="SimSun" w:eastAsia="SimSun" w:hAnsi="SimSun" w:cs="SimSun"/>
          <w:kern w:val="0"/>
          <w:szCs w:val="21"/>
        </w:rPr>
        <w:t>李白</w:t>
      </w:r>
      <w:r>
        <w:rPr>
          <w:rFonts w:ascii="SimSun" w:eastAsia="SimSun" w:hAnsi="SimSun" w:cs="SimSun"/>
          <w:kern w:val="0"/>
          <w:szCs w:val="21"/>
        </w:rPr>
        <w:br/>
      </w:r>
      <w:r>
        <w:rPr>
          <w:rFonts w:ascii="SimSun" w:eastAsia="SimSun" w:hAnsi="SimSun" w:cs="SimSun"/>
          <w:kern w:val="0"/>
          <w:szCs w:val="21"/>
        </w:rPr>
        <w:t>楼观岳阳尽，川迥迥洞庭开。</w:t>
      </w:r>
      <w:r>
        <w:rPr>
          <w:rFonts w:ascii="SimSun" w:eastAsia="SimSun" w:hAnsi="SimSun" w:cs="SimSun"/>
          <w:kern w:val="0"/>
          <w:szCs w:val="21"/>
        </w:rPr>
        <w:br/>
      </w:r>
      <w:r>
        <w:rPr>
          <w:rFonts w:ascii="SimSun" w:eastAsia="SimSun" w:hAnsi="SimSun" w:cs="SimSun"/>
          <w:kern w:val="0"/>
          <w:szCs w:val="21"/>
        </w:rPr>
        <w:t>雁引愁心去，山街好月来。</w:t>
      </w:r>
      <w:r>
        <w:rPr>
          <w:rFonts w:ascii="SimSun" w:eastAsia="SimSun" w:hAnsi="SimSun" w:cs="SimSun"/>
          <w:kern w:val="0"/>
          <w:szCs w:val="21"/>
        </w:rPr>
        <w:br/>
      </w:r>
      <w:r>
        <w:rPr>
          <w:rFonts w:ascii="SimSun" w:eastAsia="SimSun" w:hAnsi="SimSun" w:cs="SimSun"/>
          <w:kern w:val="0"/>
          <w:szCs w:val="21"/>
        </w:rPr>
        <w:t>云间连下榻，天上接行杯。</w:t>
      </w:r>
      <w:r>
        <w:rPr>
          <w:rFonts w:ascii="SimSun" w:eastAsia="SimSun" w:hAnsi="SimSun" w:cs="SimSun"/>
          <w:kern w:val="0"/>
          <w:szCs w:val="21"/>
        </w:rPr>
        <w:br/>
      </w:r>
      <w:r>
        <w:rPr>
          <w:rFonts w:ascii="SimSun" w:eastAsia="SimSun" w:hAnsi="SimSun" w:cs="SimSun"/>
          <w:kern w:val="0"/>
          <w:szCs w:val="21"/>
        </w:rPr>
        <w:t>醉后凉风起，吹人舞袖回。</w:t>
      </w:r>
    </w:p>
    <w:p>
      <w:pPr>
        <w:spacing w:line="360" w:lineRule="auto"/>
        <w:textAlignment w:val="center"/>
        <w:rPr>
          <w:rFonts w:ascii="SimSun" w:eastAsia="SimSun" w:hAnsi="SimSun" w:cs="SimSun"/>
          <w:kern w:val="0"/>
          <w:szCs w:val="21"/>
        </w:rPr>
      </w:pPr>
      <w:r>
        <w:rPr>
          <w:rFonts w:ascii="SimSun" w:eastAsia="SimSun" w:hAnsi="SimSun" w:cs="SimSun"/>
          <w:kern w:val="0"/>
          <w:szCs w:val="21"/>
        </w:rPr>
        <w:t>注</w:t>
      </w:r>
      <w:r>
        <w:rPr>
          <w:rFonts w:eastAsia="Times New Roman" w:hAnsi="Times New Roman"/>
          <w:kern w:val="0"/>
          <w:szCs w:val="21"/>
        </w:rPr>
        <w:t>[1]</w:t>
      </w:r>
      <w:r>
        <w:rPr>
          <w:rFonts w:ascii="SimSun" w:eastAsia="SimSun" w:hAnsi="SimSun" w:cs="SimSun"/>
          <w:kern w:val="0"/>
          <w:szCs w:val="21"/>
        </w:rPr>
        <w:t>：乾元二年，李白流放夜郎，次年春天遇赦，在南游岳阳时写下这首诗。</w:t>
      </w:r>
      <w:bookmarkEnd w:id="4"/>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15</w:t>
      </w:r>
      <w:r>
        <w:rPr>
          <w:rFonts w:ascii="SimSun" w:eastAsia="SimSun" w:hAnsi="SimSun" w:cs="SimSun"/>
          <w:kern w:val="0"/>
          <w:szCs w:val="21"/>
        </w:rPr>
        <w:t>.</w:t>
      </w:r>
      <w:r>
        <w:rPr>
          <w:rFonts w:ascii="SimSun" w:eastAsia="SimSun" w:hAnsi="SimSun" w:cs="SimSun"/>
          <w:kern w:val="0"/>
          <w:szCs w:val="21"/>
        </w:rPr>
        <w:t>下列对诗歌的理解，不正确的一项是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eastAsia="Times New Roman" w:hAnsi="Times New Roman"/>
          <w:kern w:val="0"/>
          <w:szCs w:val="21"/>
        </w:rPr>
        <w:br/>
      </w:r>
      <w:r>
        <w:rPr>
          <w:rFonts w:eastAsia="Times New Roman" w:hAnsi="Times New Roman"/>
          <w:kern w:val="0"/>
          <w:szCs w:val="21"/>
        </w:rPr>
        <w:t>A.</w:t>
      </w:r>
      <w:r>
        <w:rPr>
          <w:rFonts w:ascii="SimSun" w:eastAsia="SimSun" w:hAnsi="SimSun" w:cs="SimSun"/>
          <w:kern w:val="0"/>
          <w:szCs w:val="21"/>
        </w:rPr>
        <w:t>杜甫颔联紧扣首联的“水”字写洞庭湖水把吴地楚国挤向东、南边，连天地万物都日日夜夜地在洞庭湖水上浮动漂游，境界宏阔，充满想象力。</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B.</w:t>
      </w:r>
      <w:r>
        <w:rPr>
          <w:rFonts w:ascii="SimSun" w:eastAsia="SimSun" w:hAnsi="SimSun" w:cs="SimSun"/>
          <w:kern w:val="0"/>
          <w:szCs w:val="21"/>
        </w:rPr>
        <w:t>今昔是时间跨度，“岳阳楼”和“关山北”是空间跨度，杜甫在时空交错，虚实结合中抒发了诗人担忧自己孤苦处境也关怀国家动荡时局的精神痛苦。</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C.</w:t>
      </w:r>
      <w:r>
        <w:rPr>
          <w:rFonts w:ascii="SimSun" w:eastAsia="SimSun" w:hAnsi="SimSun" w:cs="SimSun"/>
          <w:kern w:val="0"/>
          <w:szCs w:val="21"/>
        </w:rPr>
        <w:t>李诗首联写登高所见。“尽”字概述登上岳刚楼俯瞰周边景色，“开”字展示八百里洞庭浩渺无垠的景象，不正面写楼高而楼高已自见。</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D.</w:t>
      </w:r>
      <w:r>
        <w:rPr>
          <w:rFonts w:ascii="SimSun" w:eastAsia="SimSun" w:hAnsi="SimSun" w:cs="SimSun"/>
          <w:kern w:val="0"/>
          <w:szCs w:val="21"/>
        </w:rPr>
        <w:t>李诗颈联作者想象自己在云间住宿天上喝酒，修辞手法和写作目的都与“长桥卧被，木云何龙？复道行空，不霁何虹”（《阿房宫赋》）相同。</w:t>
      </w:r>
    </w:p>
    <w:p>
      <w:pPr>
        <w:spacing w:before="0" w:after="0" w:line="360" w:lineRule="auto"/>
        <w:jc w:val="left"/>
        <w:textAlignment w:val="center"/>
        <w:rPr>
          <w:rFonts w:ascii="SimSun" w:eastAsia="SimSun" w:hAnsi="SimSun" w:cs="SimSun"/>
          <w:kern w:val="0"/>
          <w:szCs w:val="21"/>
        </w:rPr>
      </w:pPr>
      <w:r>
        <w:rPr>
          <w:rFonts w:eastAsia="Times New Roman" w:hAnsi="Times New Roman"/>
          <w:kern w:val="0"/>
          <w:szCs w:val="21"/>
        </w:rPr>
        <w:t>16</w:t>
      </w:r>
      <w:r>
        <w:rPr>
          <w:rFonts w:ascii="SimSun" w:eastAsia="SimSun" w:hAnsi="SimSun" w:cs="SimSun"/>
          <w:kern w:val="0"/>
          <w:szCs w:val="21"/>
        </w:rPr>
        <w:t>.</w:t>
      </w:r>
      <w:r>
        <w:rPr>
          <w:rFonts w:ascii="SimSun" w:eastAsia="SimSun" w:hAnsi="SimSun" w:cs="SimSun"/>
          <w:kern w:val="0"/>
          <w:szCs w:val="21"/>
        </w:rPr>
        <w:t>“雁引愁心去”一句，《文苑英华》作“雁别秋江去”。两句的首字，尾字相同，为什么原句更好。请结合诗歌背景和诗句作简要分析。</w:t>
      </w:r>
    </w:p>
    <w:p>
      <w:pPr>
        <w:numPr>
          <w:ilvl w:val="0"/>
          <w:numId w:val="0"/>
        </w:numPr>
        <w:spacing w:before="0" w:after="0" w:line="360" w:lineRule="auto"/>
        <w:ind w:left="0"/>
        <w:jc w:val="left"/>
        <w:textAlignment w:val="center"/>
        <w:rPr>
          <w:rFonts w:ascii="SimSun" w:eastAsia="SimSun" w:hAnsi="SimSun" w:cs="SimSun"/>
          <w:kern w:val="0"/>
          <w:szCs w:val="21"/>
        </w:rPr>
      </w:pPr>
      <w:r>
        <w:rPr>
          <w:rFonts w:ascii="SimHei" w:eastAsia="SimHei" w:hAnsi="SimHei" w:cs="SimHei"/>
          <w:b w:val="0"/>
          <w:sz w:val="21"/>
        </w:rPr>
        <w:t>四、默写：本大题共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17</w:t>
      </w:r>
      <w:r>
        <w:rPr>
          <w:rFonts w:ascii="SimSun" w:eastAsia="SimSun" w:hAnsi="SimSun" w:cs="SimSun"/>
          <w:kern w:val="0"/>
          <w:szCs w:val="21"/>
        </w:rPr>
        <w:t>.</w:t>
      </w:r>
      <w:bookmarkStart w:id="5" w:name="25d0f4cb-ae2c-4e26-97f8-5be5bc6b5600"/>
      <w:r>
        <w:rPr>
          <w:rFonts w:ascii="SimSun" w:eastAsia="SimSun" w:hAnsi="SimSun" w:cs="SimSun"/>
          <w:kern w:val="0"/>
          <w:szCs w:val="21"/>
        </w:rPr>
        <w:t>补写出下列句子中的空缺部分。</w:t>
      </w:r>
      <w:bookmarkEnd w:id="5"/>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 xml:space="preserve">(1) </w:t>
      </w:r>
      <w:r>
        <w:rPr>
          <w:rFonts w:ascii="SimSun" w:eastAsia="SimSun" w:hAnsi="SimSun" w:cs="SimSun"/>
          <w:kern w:val="0"/>
          <w:szCs w:val="21"/>
        </w:rPr>
        <w:t>《桂枝香•金陵怀古》词中，“</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ascii="SimSun" w:eastAsia="SimSun" w:hAnsi="SimSun" w:cs="SimSun"/>
          <w:kern w:val="0"/>
          <w:szCs w:val="21"/>
        </w:rPr>
        <w:t>，</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ascii="SimSun" w:eastAsia="SimSun" w:hAnsi="SimSun" w:cs="SimSun"/>
          <w:kern w:val="0"/>
          <w:szCs w:val="21"/>
        </w:rPr>
        <w:t>”如同电影镜头的进一步推开，随着征帆渐渐远去，诗人的视野也随之扩大，竟至把水天上下融为一体，在一个更加广漠的空间等出长江的万千仪态。（王安石《桂枝香•金陵怀古》《桂枝香•金陵怀古》）</w:t>
      </w:r>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 xml:space="preserve">(2) </w:t>
      </w:r>
      <w:r>
        <w:rPr>
          <w:rFonts w:ascii="SimSun" w:eastAsia="SimSun" w:hAnsi="SimSun" w:cs="SimSun"/>
          <w:kern w:val="0"/>
          <w:szCs w:val="21"/>
        </w:rPr>
        <w:t>苏辙认为六国“相继为秦所灭”的原因是决策者目光短浅“不知天下之势”，（苏辙《六国论》）而苏洵认为六国天亡的原因是“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ascii="SimSun" w:eastAsia="SimSun" w:hAnsi="SimSun" w:cs="SimSun"/>
          <w:kern w:val="0"/>
          <w:szCs w:val="21"/>
        </w:rPr>
        <w:t>”，并借六国以祖先之地事秦而亡的事实向当朝统治者提出“</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ascii="SimSun" w:eastAsia="SimSun" w:hAnsi="SimSun" w:cs="SimSun"/>
          <w:kern w:val="0"/>
          <w:szCs w:val="21"/>
        </w:rPr>
        <w:t>”的劝谏。（苏洵《六国论》）</w:t>
      </w:r>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 xml:space="preserve">(3) </w:t>
      </w:r>
      <w:r>
        <w:rPr>
          <w:rFonts w:ascii="SimSun" w:eastAsia="SimSun" w:hAnsi="SimSun" w:cs="SimSun"/>
          <w:kern w:val="0"/>
          <w:szCs w:val="21"/>
        </w:rPr>
        <w:t>作者指出“作《师说》以贻之”是因为李蟠一方面“</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ascii="SimSun" w:eastAsia="SimSun" w:hAnsi="SimSun" w:cs="SimSun"/>
          <w:kern w:val="0"/>
          <w:szCs w:val="21"/>
        </w:rPr>
        <w:t>”，一方面“</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ascii="SimSun" w:eastAsia="SimSun" w:hAnsi="SimSun" w:cs="SimSun"/>
          <w:kern w:val="0"/>
          <w:szCs w:val="21"/>
        </w:rPr>
        <w:t>”。这表层是在说明写作本文的缘由，深层是在凸呈尊师求学的主旨。（韩愈《师说》）</w:t>
      </w:r>
    </w:p>
    <w:p>
      <w:pPr>
        <w:numPr>
          <w:ilvl w:val="0"/>
          <w:numId w:val="0"/>
        </w:numPr>
        <w:spacing w:before="0" w:after="0" w:line="360" w:lineRule="auto"/>
        <w:ind w:left="0"/>
        <w:jc w:val="left"/>
        <w:textAlignment w:val="center"/>
        <w:rPr>
          <w:rFonts w:ascii="SimSun" w:eastAsia="SimSun" w:hAnsi="SimSun" w:cs="SimSun"/>
          <w:kern w:val="0"/>
          <w:szCs w:val="21"/>
        </w:rPr>
        <w:sectPr w:rsidSect="00AC1539">
          <w:headerReference w:type="default" r:id="rId22"/>
          <w:footerReference w:type="default" r:id="rId23"/>
          <w:type w:val="nextPage"/>
          <w:pgSz w:w="11906" w:h="16838"/>
          <w:pgMar w:top="1440" w:right="1083" w:bottom="1440" w:left="1083" w:header="499" w:footer="499" w:gutter="0"/>
          <w:pgNumType w:start="9"/>
          <w:cols w:sep="1" w:space="425"/>
          <w:vAlign w:val="top"/>
          <w:titlePg w:val="0"/>
          <w:docGrid w:type="lines" w:linePitch="312"/>
        </w:sectPr>
      </w:pPr>
      <w:r>
        <w:rPr>
          <w:rFonts w:ascii="SimHei" w:eastAsia="SimHei" w:hAnsi="SimHei" w:cs="SimHei"/>
          <w:b w:val="0"/>
          <w:sz w:val="21"/>
        </w:rPr>
        <w:t>五、作文：本大题共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60</w:t>
      </w:r>
      <w:r>
        <w:rPr>
          <w:rFonts w:ascii="SimHei" w:eastAsia="SimHei" w:hAnsi="SimHei" w:cs="SimHei"/>
          <w:b w:val="0"/>
          <w:sz w:val="21"/>
        </w:rPr>
        <w:t>分。</w:t>
      </w:r>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18</w:t>
      </w:r>
      <w:r>
        <w:rPr>
          <w:rFonts w:ascii="SimSun" w:eastAsia="SimSun" w:hAnsi="SimSun" w:cs="SimSun"/>
          <w:kern w:val="0"/>
          <w:szCs w:val="21"/>
        </w:rPr>
        <w:t>.</w:t>
      </w:r>
      <w:bookmarkStart w:id="6" w:name="14f2dd54-e61a-468f-a976-95864fad3c8b"/>
      <w:r>
        <w:rPr>
          <w:rFonts w:ascii="SimSun" w:eastAsia="SimSun" w:hAnsi="SimSun" w:cs="SimSun"/>
          <w:kern w:val="0"/>
          <w:szCs w:val="21"/>
        </w:rPr>
        <w:t>阅读下面的材料，根据要求写作。</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学习了课文《庖丁解牛》后，同学们认为庖丁有以下几方面值得学习：</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eastAsia="Times New Roman" w:hAnsi="Times New Roman"/>
          <w:kern w:val="0"/>
          <w:szCs w:val="21"/>
        </w:rPr>
        <w:t xml:space="preserve"> 1</w:t>
      </w:r>
      <w:r>
        <w:rPr>
          <w:rFonts w:ascii="SimSun" w:eastAsia="SimSun" w:hAnsi="SimSun" w:cs="SimSun"/>
          <w:kern w:val="0"/>
          <w:szCs w:val="21"/>
        </w:rPr>
        <w:t>）认识到掌握规律比掌握技巧更重要。</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eastAsia="Times New Roman" w:hAnsi="Times New Roman"/>
          <w:kern w:val="0"/>
          <w:szCs w:val="21"/>
        </w:rPr>
        <w:t xml:space="preserve"> 2</w:t>
      </w:r>
      <w:r>
        <w:rPr>
          <w:rFonts w:ascii="SimSun" w:eastAsia="SimSun" w:hAnsi="SimSun" w:cs="SimSun"/>
          <w:kern w:val="0"/>
          <w:szCs w:val="21"/>
        </w:rPr>
        <w:t>）长时间专注于解牛一事，心无旁骛，坚持不懈。</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eastAsia="Times New Roman" w:hAnsi="Times New Roman"/>
          <w:kern w:val="0"/>
          <w:szCs w:val="21"/>
        </w:rPr>
        <w:t xml:space="preserve"> 3</w:t>
      </w:r>
      <w:r>
        <w:rPr>
          <w:rFonts w:ascii="SimSun" w:eastAsia="SimSun" w:hAnsi="SimSun" w:cs="SimSun"/>
          <w:kern w:val="0"/>
          <w:szCs w:val="21"/>
        </w:rPr>
        <w:t>）善于找到事物的主要矛盾并巧妙化解。</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以上说法，你对哪点感触最深？请写一篇作文，体现你的感受和思考。</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要求：选好角度。确定文章，明确文体，自拟标题；不要套作，不得抄袭；不得泄露个人信息；不少于</w:t>
      </w:r>
      <w:r>
        <w:rPr>
          <w:rFonts w:eastAsia="Times New Roman" w:hAnsi="Times New Roman"/>
          <w:kern w:val="0"/>
          <w:szCs w:val="21"/>
        </w:rPr>
        <w:t xml:space="preserve"> 800</w:t>
      </w:r>
      <w:r>
        <w:rPr>
          <w:rFonts w:ascii="SimSun" w:eastAsia="SimSun" w:hAnsi="SimSun" w:cs="SimSun"/>
          <w:kern w:val="0"/>
          <w:szCs w:val="21"/>
        </w:rPr>
        <w:t>字。</w:t>
      </w:r>
      <w:bookmarkEnd w:id="6"/>
    </w:p>
    <w:p>
      <w:pPr>
        <w:numPr>
          <w:ilvl w:val="0"/>
          <w:numId w:val="0"/>
        </w:numPr>
        <w:spacing w:before="0" w:after="0" w:line="360" w:lineRule="auto"/>
        <w:ind w:left="0"/>
        <w:jc w:val="left"/>
        <w:textAlignment w:val="center"/>
        <w:rPr>
          <w:rFonts w:ascii="SimSun" w:eastAsia="SimSun" w:hAnsi="SimSun" w:cs="SimSun"/>
          <w:kern w:val="0"/>
          <w:szCs w:val="21"/>
        </w:rPr>
      </w:pPr>
    </w:p>
    <w:p>
      <w:pPr>
        <w:numPr>
          <w:ilvl w:val="0"/>
          <w:numId w:val="0"/>
        </w:numPr>
        <w:spacing w:before="0" w:after="0" w:line="360" w:lineRule="auto"/>
        <w:ind w:left="0"/>
        <w:jc w:val="left"/>
        <w:textAlignment w:val="center"/>
        <w:rPr>
          <w:rFonts w:ascii="SimSun" w:eastAsia="SimSun" w:hAnsi="SimSun" w:cs="SimSun"/>
          <w:kern w:val="0"/>
          <w:szCs w:val="21"/>
        </w:rPr>
      </w:pPr>
      <w:r>
        <w:rPr>
          <w:rFonts w:ascii="SimHei" w:eastAsia="SimHei" w:hAnsi="SimHei" w:cs="SimHei"/>
          <w:b w:val="0"/>
          <w:sz w:val="21"/>
        </w:rPr>
        <w:t>六、其他：本大题共</w:t>
      </w:r>
      <w:r>
        <w:rPr>
          <w:rFonts w:ascii="Times New Roman" w:eastAsia="Times New Roman" w:hAnsi="Times New Roman" w:cs="Times New Roman"/>
          <w:b/>
          <w:sz w:val="21"/>
        </w:rPr>
        <w:t>5</w:t>
      </w:r>
      <w:r>
        <w:rPr>
          <w:rFonts w:ascii="SimHei" w:eastAsia="SimHei" w:hAnsi="SimHei" w:cs="SimHei"/>
          <w:b w:val="0"/>
          <w:sz w:val="21"/>
        </w:rPr>
        <w:t>小题，共</w:t>
      </w:r>
      <w:r>
        <w:rPr>
          <w:rFonts w:ascii="Times New Roman" w:eastAsia="Times New Roman" w:hAnsi="Times New Roman" w:cs="Times New Roman"/>
          <w:b/>
          <w:sz w:val="21"/>
        </w:rPr>
        <w:t>20</w:t>
      </w:r>
      <w:r>
        <w:rPr>
          <w:rFonts w:ascii="SimHei" w:eastAsia="SimHei" w:hAnsi="SimHei" w:cs="SimHei"/>
          <w:b w:val="0"/>
          <w:sz w:val="21"/>
        </w:rPr>
        <w:t>分。</w:t>
      </w:r>
    </w:p>
    <w:p>
      <w:pPr>
        <w:numPr>
          <w:ilvl w:val="0"/>
          <w:numId w:val="0"/>
        </w:numPr>
        <w:spacing w:before="0" w:after="0" w:line="360" w:lineRule="auto"/>
        <w:ind w:left="0"/>
        <w:jc w:val="left"/>
        <w:textAlignment w:val="center"/>
        <w:rPr>
          <w:rFonts w:ascii="SimSun" w:eastAsia="SimSun" w:hAnsi="SimSun" w:cs="SimSun"/>
          <w:kern w:val="0"/>
          <w:szCs w:val="21"/>
        </w:rPr>
      </w:pPr>
      <w:bookmarkStart w:id="7" w:name="f852dddd-f28d-4090-abed-c174e3bb508d"/>
      <w:r>
        <w:rPr>
          <w:rFonts w:ascii="SimSun" w:eastAsia="SimSun" w:hAnsi="SimSun" w:cs="SimSun"/>
          <w:kern w:val="0"/>
          <w:szCs w:val="21"/>
        </w:rPr>
        <w:t>阅读下面的文字。完成各题。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借助兔年春节的特殊契机，英歌舞伴随着其恢弘的鼓点“空降”网络平台，“火”到了大江南北，广东潮汕地区自古流传着英歌舞，融汇了南拳、舞蹈、戏曲等技艺，具有粗犷、豪迈、刚劲、威猛的特点，并兼具了驱邪、祈福、娱乐等，是一种独特的民间意识表演形式。它是国家级非物质物质文化遗产，成为</w:t>
      </w:r>
      <w:r>
        <w:rPr>
          <w:rFonts w:eastAsia="Times New Roman" w:hAnsi="Times New Roman"/>
          <w:kern w:val="0"/>
          <w:szCs w:val="21"/>
        </w:rPr>
        <w:t xml:space="preserve"> _____</w:t>
      </w:r>
      <w:r>
        <w:rPr>
          <w:rFonts w:ascii="SimSun" w:eastAsia="SimSun" w:hAnsi="SimSun" w:cs="SimSun"/>
          <w:kern w:val="0"/>
          <w:szCs w:val="21"/>
        </w:rPr>
        <w:t>的传统文化“活化石”。潮汕文化向来以平和、细腻、精致、古雅著称，为什么会有如此雄浑、苍劲、刚强、豪迈的英歌舞呢？其实，潮汕地区虽有“海滨邻鲁”的文雅声名，但国潮人长期面海迎风斗浪，抵御风灾外敌，从而使潮汕民众磨炼出</w:t>
      </w:r>
      <w:r>
        <w:rPr>
          <w:rFonts w:eastAsia="Times New Roman" w:hAnsi="Times New Roman"/>
          <w:kern w:val="0"/>
          <w:szCs w:val="21"/>
        </w:rPr>
        <w:t>_____</w:t>
      </w:r>
      <w:r>
        <w:rPr>
          <w:rFonts w:ascii="SimSun" w:eastAsia="SimSun" w:hAnsi="SimSun" w:cs="SimSun"/>
          <w:kern w:val="0"/>
          <w:szCs w:val="21"/>
        </w:rPr>
        <w:t>的个性。</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长期以来，潮汕各地区的人们在继承传统技艺的基础上，大胆融入潮剧、潮汕民间舞蹈、潮州音乐等地方艺术门类，对英歌舞的动作、服饰进行了一系列各具异彩的创新改进，使不同地区英歌舞表演呈现出的繁荣局面。</w:t>
      </w:r>
      <w:r>
        <w:rPr>
          <w:rFonts w:ascii="Times New Roman" w:eastAsia="Times New Roman" w:hAnsi="Times New Roman" w:cs="Times New Roman"/>
          <w:kern w:val="0"/>
          <w:sz w:val="24"/>
          <w:szCs w:val="24"/>
        </w:rPr>
        <w:t xml:space="preserve"> </w:t>
      </w:r>
      <w:r>
        <w:rPr>
          <w:rFonts w:ascii="SimSun" w:eastAsia="SimSun" w:hAnsi="SimSun" w:cs="SimSun"/>
          <w:kern w:val="0"/>
          <w:szCs w:val="21"/>
          <w:u w:val="wave"/>
        </w:rPr>
        <w:t>英歌舞，这独具地方特色的艺术瑰宝，在人们不懈努力和匠心传承下，以洒脱利落的步伐，从以广场走向舞台，从民间走向世界，成为了印制在潮汕人心中的情感符号和世人眼中原汁原味的优秀民间传统舞蹈</w:t>
      </w:r>
      <w:r>
        <w:rPr>
          <w:rFonts w:ascii="SimSun" w:eastAsia="SimSun" w:hAnsi="SimSun" w:cs="SimSun"/>
          <w:kern w:val="0"/>
          <w:szCs w:val="21"/>
        </w:rPr>
        <w:t>。</w:t>
      </w:r>
      <w:bookmarkEnd w:id="7"/>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19</w:t>
      </w:r>
      <w:r>
        <w:rPr>
          <w:rFonts w:ascii="SimSun" w:eastAsia="SimSun" w:hAnsi="SimSun" w:cs="SimSun"/>
          <w:kern w:val="0"/>
          <w:szCs w:val="21"/>
        </w:rPr>
        <w:t>.</w:t>
      </w:r>
      <w:r>
        <w:rPr>
          <w:rFonts w:ascii="SimSun" w:eastAsia="SimSun" w:hAnsi="SimSun" w:cs="SimSun"/>
          <w:kern w:val="0"/>
          <w:szCs w:val="21"/>
        </w:rPr>
        <w:t>请在文中横线处填入恰当的成语。</w:t>
      </w:r>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20</w:t>
      </w:r>
      <w:r>
        <w:rPr>
          <w:rFonts w:ascii="SimSun" w:eastAsia="SimSun" w:hAnsi="SimSun" w:cs="SimSun"/>
          <w:kern w:val="0"/>
          <w:szCs w:val="21"/>
        </w:rPr>
        <w:t>.</w:t>
      </w:r>
      <w:r>
        <w:rPr>
          <w:rFonts w:ascii="SimSun" w:eastAsia="SimSun" w:hAnsi="SimSun" w:cs="SimSun"/>
          <w:kern w:val="0"/>
          <w:szCs w:val="21"/>
        </w:rPr>
        <w:t>文中第一段多处引用了引号，下列四处引号中用法和其他三处不同的一项是</w:t>
      </w:r>
      <w:r>
        <w:rPr>
          <w:rFonts w:ascii="Times New Roman" w:eastAsia="Times New Roman" w:hAnsi="Times New Roman" w:cs="Times New Roman"/>
          <w:kern w:val="0"/>
          <w:sz w:val="24"/>
          <w:szCs w:val="24"/>
        </w:rPr>
        <w:t xml:space="preserve"> </w:t>
      </w:r>
      <w:r>
        <w:rPr>
          <w:rFonts w:eastAsia="Times New Roman" w:hAnsi="Times New Roman"/>
          <w:kern w:val="0"/>
          <w:szCs w:val="21"/>
        </w:rPr>
        <w:t xml:space="preserve">______ </w:t>
      </w:r>
      <w:r>
        <w:rPr>
          <w:rFonts w:eastAsia="Times New Roman" w:hAnsi="Times New Roman"/>
          <w:kern w:val="0"/>
          <w:szCs w:val="21"/>
        </w:rPr>
        <w:br/>
      </w:r>
      <w:r>
        <w:rPr>
          <w:rFonts w:eastAsia="Times New Roman" w:hAnsi="Times New Roman"/>
          <w:kern w:val="0"/>
          <w:szCs w:val="21"/>
        </w:rPr>
        <w:t>A.</w:t>
      </w:r>
      <w:r>
        <w:rPr>
          <w:rFonts w:ascii="SimSun" w:eastAsia="SimSun" w:hAnsi="SimSun" w:cs="SimSun"/>
          <w:kern w:val="0"/>
          <w:szCs w:val="21"/>
        </w:rPr>
        <w:t>英歌舞伴随着其恢弘的鼓点“空降”网络平台</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B.</w:t>
      </w:r>
      <w:r>
        <w:rPr>
          <w:rFonts w:ascii="SimSun" w:eastAsia="SimSun" w:hAnsi="SimSun" w:cs="SimSun"/>
          <w:kern w:val="0"/>
          <w:szCs w:val="21"/>
        </w:rPr>
        <w:t>“火”到了大江南北</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C.</w:t>
      </w:r>
      <w:r>
        <w:rPr>
          <w:rFonts w:ascii="SimSun" w:eastAsia="SimSun" w:hAnsi="SimSun" w:cs="SimSun"/>
          <w:kern w:val="0"/>
          <w:szCs w:val="21"/>
        </w:rPr>
        <w:t>传统文化“活化石”</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eastAsia="Times New Roman" w:hAnsi="Times New Roman"/>
          <w:kern w:val="0"/>
          <w:szCs w:val="21"/>
        </w:rPr>
        <w:t>D.</w:t>
      </w:r>
      <w:r>
        <w:rPr>
          <w:rFonts w:ascii="SimSun" w:eastAsia="SimSun" w:hAnsi="SimSun" w:cs="SimSun"/>
          <w:kern w:val="0"/>
          <w:szCs w:val="21"/>
        </w:rPr>
        <w:t>潮汕地区虽有“海滨邻鲁”的文雅声名</w:t>
      </w:r>
    </w:p>
    <w:p>
      <w:pPr>
        <w:numPr>
          <w:ilvl w:val="0"/>
          <w:numId w:val="0"/>
        </w:numPr>
        <w:spacing w:before="0" w:after="0" w:line="360" w:lineRule="auto"/>
        <w:ind w:left="0"/>
        <w:jc w:val="left"/>
        <w:textAlignment w:val="center"/>
        <w:rPr>
          <w:rFonts w:ascii="SimSun" w:eastAsia="SimSun" w:hAnsi="SimSun" w:cs="SimSun"/>
          <w:kern w:val="0"/>
          <w:szCs w:val="21"/>
        </w:rPr>
        <w:sectPr w:rsidSect="00AC1539">
          <w:headerReference w:type="default" r:id="rId24"/>
          <w:footerReference w:type="default" r:id="rId25"/>
          <w:type w:val="nextPage"/>
          <w:pgSz w:w="11906" w:h="16838"/>
          <w:pgMar w:top="1440" w:right="1083" w:bottom="1440" w:left="1083" w:header="499" w:footer="499" w:gutter="0"/>
          <w:pgNumType w:start="10"/>
          <w:cols w:sep="1" w:space="425"/>
          <w:vAlign w:val="top"/>
          <w:titlePg w:val="0"/>
          <w:docGrid w:type="lines" w:linePitch="312"/>
        </w:sectPr>
      </w:pPr>
      <w:r>
        <w:rPr>
          <w:rFonts w:eastAsia="Times New Roman" w:hAnsi="Times New Roman"/>
          <w:kern w:val="0"/>
          <w:szCs w:val="21"/>
        </w:rPr>
        <w:t>21</w:t>
      </w:r>
      <w:r>
        <w:rPr>
          <w:rFonts w:ascii="SimSun" w:eastAsia="SimSun" w:hAnsi="SimSun" w:cs="SimSun"/>
          <w:kern w:val="0"/>
          <w:szCs w:val="21"/>
        </w:rPr>
        <w:t>.</w:t>
      </w:r>
      <w:r>
        <w:rPr>
          <w:rFonts w:ascii="SimSun" w:eastAsia="SimSun" w:hAnsi="SimSun" w:cs="SimSun"/>
          <w:kern w:val="0"/>
          <w:szCs w:val="21"/>
        </w:rPr>
        <w:t>文中画波浪线的句子有两处语病，请进行修改，使语言表达准确流畅，可少量增删词语，不得改变原意。</w:t>
      </w:r>
    </w:p>
    <w:p>
      <w:pPr>
        <w:numPr>
          <w:ilvl w:val="0"/>
          <w:numId w:val="0"/>
        </w:numPr>
        <w:spacing w:before="0" w:after="0" w:line="360" w:lineRule="auto"/>
        <w:ind w:left="0"/>
        <w:jc w:val="left"/>
        <w:textAlignment w:val="center"/>
        <w:rPr>
          <w:rFonts w:ascii="SimSun" w:eastAsia="SimSun" w:hAnsi="SimSun" w:cs="SimSun"/>
          <w:kern w:val="0"/>
          <w:szCs w:val="21"/>
        </w:rPr>
      </w:pPr>
      <w:bookmarkStart w:id="8" w:name="a214745e-ec3c-4706-ab49-f25bb68b9e5a"/>
      <w:r>
        <w:rPr>
          <w:rFonts w:ascii="SimSun" w:eastAsia="SimSun" w:hAnsi="SimSun" w:cs="SimSun"/>
          <w:kern w:val="0"/>
          <w:szCs w:val="21"/>
        </w:rPr>
        <w:t>阅读下面的文字，完成各题。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随着《义务教育劳动课程标准（</w:t>
      </w:r>
      <w:r>
        <w:rPr>
          <w:rFonts w:eastAsia="Times New Roman" w:hAnsi="Times New Roman"/>
          <w:kern w:val="0"/>
          <w:szCs w:val="21"/>
        </w:rPr>
        <w:t xml:space="preserve"> 2022</w:t>
      </w:r>
      <w:r>
        <w:rPr>
          <w:rFonts w:ascii="SimSun" w:eastAsia="SimSun" w:hAnsi="SimSun" w:cs="SimSun"/>
          <w:kern w:val="0"/>
          <w:szCs w:val="21"/>
        </w:rPr>
        <w:t>年版）》的稳步落实，劳动课已成为各中小学不可缺少的独立课程之一。锄地栽苗、下厨烹饪、清洁卫生……许多学校将体验劳动作为“开学第一课”，让孩子们在汗水与欢笑中开启校园生活。①</w:t>
      </w:r>
      <w:r>
        <w:rPr>
          <w:rFonts w:eastAsia="Times New Roman" w:hAnsi="Times New Roman"/>
          <w:kern w:val="0"/>
          <w:szCs w:val="21"/>
        </w:rPr>
        <w:t>_____</w:t>
      </w:r>
      <w:r>
        <w:rPr>
          <w:rFonts w:ascii="SimSun" w:eastAsia="SimSun" w:hAnsi="SimSun" w:cs="SimSun"/>
          <w:kern w:val="0"/>
          <w:szCs w:val="21"/>
        </w:rPr>
        <w:t>，</w:t>
      </w:r>
      <w:r>
        <w:rPr>
          <w:rFonts w:eastAsia="Times New Roman" w:hAnsi="Times New Roman"/>
          <w:kern w:val="0"/>
          <w:szCs w:val="21"/>
        </w:rPr>
        <w:t>70</w:t>
      </w:r>
      <w:r>
        <w:rPr>
          <w:rFonts w:ascii="SimSun" w:eastAsia="SimSun" w:hAnsi="SimSun" w:cs="SimSun"/>
          <w:kern w:val="0"/>
          <w:szCs w:val="21"/>
        </w:rPr>
        <w:t>后、</w:t>
      </w:r>
      <w:r>
        <w:rPr>
          <w:rFonts w:eastAsia="Times New Roman" w:hAnsi="Times New Roman"/>
          <w:kern w:val="0"/>
          <w:szCs w:val="21"/>
        </w:rPr>
        <w:t>80</w:t>
      </w:r>
      <w:r>
        <w:rPr>
          <w:rFonts w:ascii="SimSun" w:eastAsia="SimSun" w:hAnsi="SimSun" w:cs="SimSun"/>
          <w:kern w:val="0"/>
          <w:szCs w:val="21"/>
        </w:rPr>
        <w:t>后感触颇多。</w:t>
      </w:r>
      <w:r>
        <w:rPr>
          <w:rFonts w:eastAsia="Times New Roman" w:hAnsi="Times New Roman"/>
          <w:kern w:val="0"/>
          <w:szCs w:val="21"/>
        </w:rPr>
        <w:t>70</w:t>
      </w:r>
      <w:r>
        <w:rPr>
          <w:rFonts w:ascii="SimSun" w:eastAsia="SimSun" w:hAnsi="SimSun" w:cs="SimSun"/>
          <w:kern w:val="0"/>
          <w:szCs w:val="21"/>
        </w:rPr>
        <w:t>后的劳动课多在田地里：麦熟时，孩子回到田野帮父母收割麦子；②</w:t>
      </w:r>
      <w:r>
        <w:rPr>
          <w:rFonts w:eastAsia="Times New Roman" w:hAnsi="Times New Roman"/>
          <w:kern w:val="0"/>
          <w:szCs w:val="21"/>
        </w:rPr>
        <w:t>_____</w:t>
      </w:r>
      <w:r>
        <w:rPr>
          <w:rFonts w:ascii="SimSun" w:eastAsia="SimSun" w:hAnsi="SimSun" w:cs="SimSun"/>
          <w:kern w:val="0"/>
          <w:szCs w:val="21"/>
        </w:rPr>
        <w:t>：竹木扎堆、糊上棉纸，自制风筝放飞在课后的欢声笑语里。“是时候补上这堂课了”“劳动课很有必要”……各大社交平台上。此起彼伏的支持与赞扬是主流意见，传递着一个共识：劳动是光荣的，也是难忘的。</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劳动在供给生活必需的同时，更让人在其中找到彼此需要的生命联结。学生在身体力行的劳动中，去懂得敬惜物力。去强健自立自强之精神。这些精神上的隐性收获，更能让学生在思想、道德与品格上获得长久的滋养。开好开足劳动课。③</w:t>
      </w:r>
      <w:r>
        <w:rPr>
          <w:rFonts w:eastAsia="Times New Roman" w:hAnsi="Times New Roman"/>
          <w:kern w:val="0"/>
          <w:szCs w:val="21"/>
        </w:rPr>
        <w:t xml:space="preserve"> _____</w:t>
      </w:r>
      <w:r>
        <w:rPr>
          <w:rFonts w:ascii="SimSun" w:eastAsia="SimSun" w:hAnsi="SimSun" w:cs="SimSun"/>
          <w:kern w:val="0"/>
          <w:szCs w:val="21"/>
        </w:rPr>
        <w:t>。学校可将课堂搬到田间地头，或请非遗项目入校园；让学生在躬身稼穑、体验民俗之间，感受生活味、烟火气；企业、工厂等社会力量。利用提供标准化场地、定制化器具等方式，拓展校方的有限场景资源；家长可通过日常交流的言传、身教，营造崇尚高劳动的家风家教。如此，</w:t>
      </w:r>
      <w:r>
        <w:rPr>
          <w:rFonts w:ascii="Times New Roman" w:eastAsia="Times New Roman" w:hAnsi="Times New Roman" w:cs="Times New Roman"/>
          <w:kern w:val="0"/>
          <w:sz w:val="24"/>
          <w:szCs w:val="24"/>
        </w:rPr>
        <w:t xml:space="preserve"> </w:t>
      </w:r>
      <w:r>
        <w:rPr>
          <w:rFonts w:ascii="SimSun" w:eastAsia="SimSun" w:hAnsi="SimSun" w:cs="SimSun"/>
          <w:kern w:val="0"/>
          <w:szCs w:val="21"/>
          <w:u w:val="wave"/>
        </w:rPr>
        <w:t>方能聚起书本与现实、学校与社会的桥梁，把劳动课牢固地嵌入教育体系的应有位置。</w:t>
      </w:r>
      <w:bookmarkEnd w:id="8"/>
    </w:p>
    <w:p>
      <w:pPr>
        <w:numPr>
          <w:ilvl w:val="0"/>
          <w:numId w:val="0"/>
        </w:numPr>
        <w:spacing w:before="0" w:after="0" w:line="360" w:lineRule="auto"/>
        <w:ind w:left="0"/>
        <w:jc w:val="left"/>
        <w:textAlignment w:val="center"/>
        <w:rPr>
          <w:rFonts w:ascii="SimSun" w:eastAsia="SimSun" w:hAnsi="SimSun" w:cs="SimSun"/>
          <w:kern w:val="0"/>
          <w:szCs w:val="21"/>
        </w:rPr>
      </w:pPr>
      <w:r>
        <w:rPr>
          <w:rFonts w:eastAsia="Times New Roman" w:hAnsi="Times New Roman"/>
          <w:kern w:val="0"/>
          <w:szCs w:val="21"/>
        </w:rPr>
        <w:t>22</w:t>
      </w:r>
      <w:r>
        <w:rPr>
          <w:rFonts w:ascii="SimSun" w:eastAsia="SimSun" w:hAnsi="SimSun" w:cs="SimSun"/>
          <w:kern w:val="0"/>
          <w:szCs w:val="21"/>
        </w:rPr>
        <w:t>.</w:t>
      </w:r>
      <w:r>
        <w:rPr>
          <w:rFonts w:ascii="SimSun" w:eastAsia="SimSun" w:hAnsi="SimSun" w:cs="SimSun"/>
          <w:kern w:val="0"/>
          <w:szCs w:val="21"/>
        </w:rPr>
        <w:t>请在文中横线处补写恰当的语句，使整段文字语意完整连贯，内容贴切，逻辑严密。</w:t>
      </w:r>
    </w:p>
    <w:p>
      <w:pPr>
        <w:numPr>
          <w:ilvl w:val="0"/>
          <w:numId w:val="0"/>
        </w:numPr>
        <w:spacing w:before="0" w:after="0" w:line="360" w:lineRule="auto"/>
        <w:ind w:left="0"/>
        <w:jc w:val="left"/>
        <w:textAlignment w:val="center"/>
        <w:rPr>
          <w:rFonts w:ascii="SimSun" w:eastAsia="SimSun" w:hAnsi="SimSun" w:cs="SimSun"/>
          <w:kern w:val="0"/>
          <w:szCs w:val="21"/>
        </w:rPr>
        <w:sectPr w:rsidSect="00AC1539">
          <w:headerReference w:type="default" r:id="rId26"/>
          <w:footerReference w:type="default" r:id="rId27"/>
          <w:type w:val="nextPage"/>
          <w:pgSz w:w="11906" w:h="16838"/>
          <w:pgMar w:top="1440" w:right="1083" w:bottom="1440" w:left="1083" w:header="499" w:footer="499" w:gutter="0"/>
          <w:pgNumType w:start="11"/>
          <w:cols w:sep="1" w:space="425"/>
          <w:vAlign w:val="top"/>
          <w:titlePg w:val="0"/>
          <w:docGrid w:type="lines" w:linePitch="312"/>
        </w:sectPr>
      </w:pPr>
      <w:r>
        <w:rPr>
          <w:rFonts w:eastAsia="Times New Roman" w:hAnsi="Times New Roman"/>
          <w:kern w:val="0"/>
          <w:szCs w:val="21"/>
        </w:rPr>
        <w:t>23</w:t>
      </w:r>
      <w:r>
        <w:rPr>
          <w:rFonts w:ascii="SimSun" w:eastAsia="SimSun" w:hAnsi="SimSun" w:cs="SimSun"/>
          <w:kern w:val="0"/>
          <w:szCs w:val="21"/>
        </w:rPr>
        <w:t>.</w:t>
      </w:r>
      <w:r>
        <w:rPr>
          <w:rFonts w:ascii="SimSun" w:eastAsia="SimSun" w:hAnsi="SimSun" w:cs="SimSun"/>
          <w:kern w:val="0"/>
          <w:szCs w:val="21"/>
        </w:rPr>
        <w:t>文中画波浪线的句子可以改写成“方能将书本与现实、学校与社会联系起来，把劳动课加入教育体系中”，从语义看二者基本相同，为什么说原文表达效果更好？</w:t>
      </w:r>
    </w:p>
    <w:p>
      <w:pPr>
        <w:numPr>
          <w:ilvl w:val="0"/>
          <w:numId w:val="0"/>
        </w:numPr>
        <w:spacing w:before="0" w:after="0" w:line="360" w:lineRule="auto"/>
        <w:ind w:left="0"/>
        <w:jc w:val="center"/>
        <w:textAlignment w:val="center"/>
        <w:rPr>
          <w:rFonts w:ascii="SimSun" w:eastAsia="SimSun" w:hAnsi="SimSun" w:cs="SimSun"/>
          <w:kern w:val="0"/>
          <w:szCs w:val="21"/>
        </w:rPr>
      </w:pPr>
      <w:r>
        <w:rPr>
          <w:rFonts w:ascii="SimSun" w:eastAsia="SimSun" w:hAnsi="SimSun" w:cs="SimSun"/>
          <w:b/>
          <w:sz w:val="32"/>
        </w:rPr>
        <w:t>答案和解析</w:t>
      </w:r>
    </w:p>
    <w:p>
      <w:pPr>
        <w:numPr>
          <w:ilvl w:val="0"/>
          <w:numId w:val="0"/>
        </w:numPr>
        <w:spacing w:before="0" w:after="0" w:line="360" w:lineRule="auto"/>
        <w:ind w:left="0"/>
        <w:jc w:val="left"/>
        <w:textAlignment w:val="center"/>
        <w:rPr>
          <w:rFonts w:ascii="SimSun" w:eastAsia="SimSun" w:hAnsi="SimSun" w:cs="SimSun"/>
          <w:kern w:val="0"/>
          <w:szCs w:val="21"/>
        </w:rPr>
      </w:pPr>
    </w:p>
    <w:p>
      <w:pPr>
        <w:numPr>
          <w:ilvl w:val="0"/>
          <w:numId w:val="0"/>
        </w:numPr>
        <w:spacing w:before="0" w:after="0"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eastAsia="Times New Roman" w:hAnsi="Times New Roman"/>
          <w:kern w:val="0"/>
          <w:szCs w:val="21"/>
        </w:rPr>
        <w:t>D</w:t>
      </w:r>
      <w:r>
        <w:rPr>
          <w:rFonts w:ascii="Times New Roman" w:eastAsia="Times New Roman" w:hAnsi="Times New Roman" w:cs="Times New Roman"/>
          <w:kern w:val="0"/>
          <w:sz w:val="24"/>
          <w:szCs w:val="24"/>
        </w:rPr>
        <w:t>、</w:t>
      </w:r>
      <w:r>
        <w:rPr>
          <w:rFonts w:eastAsia="Times New Roman" w:hAnsi="Times New Roman"/>
          <w:kern w:val="0"/>
          <w:szCs w:val="21"/>
        </w:rPr>
        <w:t>D</w:t>
      </w:r>
      <w:r>
        <w:rPr>
          <w:rFonts w:ascii="Times New Roman" w:eastAsia="Times New Roman" w:hAnsi="Times New Roman" w:cs="Times New Roman"/>
          <w:kern w:val="0"/>
          <w:sz w:val="24"/>
          <w:szCs w:val="24"/>
        </w:rPr>
        <w:t>、</w:t>
      </w:r>
      <w:r>
        <w:rPr>
          <w:rFonts w:eastAsia="Times New Roman" w:hAnsi="Times New Roman"/>
          <w:kern w:val="0"/>
          <w:szCs w:val="21"/>
        </w:rPr>
        <w:t>B</w:t>
      </w:r>
      <w:r>
        <w:rPr>
          <w:rFonts w:ascii="Times New Roman" w:eastAsia="Times New Roman" w:hAnsi="Times New Roman" w:cs="Times New Roman"/>
          <w:kern w:val="0"/>
          <w:sz w:val="24"/>
          <w:szCs w:val="24"/>
        </w:rPr>
        <w:t>、、</w:t>
      </w:r>
    </w:p>
    <w:p>
      <w:pPr>
        <w:numPr>
          <w:ilvl w:val="0"/>
          <w:numId w:val="0"/>
        </w:numPr>
        <w:spacing w:before="0" w:after="0" w:line="360" w:lineRule="auto"/>
        <w:ind w:left="0"/>
        <w:jc w:val="left"/>
        <w:textAlignment w:val="center"/>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w:t>
      </w:r>
      <w:r>
        <w:rPr>
          <w:rFonts w:eastAsia="Times New Roman" w:hAnsi="Times New Roman"/>
          <w:kern w:val="0"/>
          <w:szCs w:val="21"/>
        </w:rPr>
        <w:t>1</w:t>
      </w:r>
      <w:r>
        <w:rPr>
          <w:rFonts w:ascii="SimSun" w:eastAsia="SimSun" w:hAnsi="SimSun" w:cs="SimSun"/>
          <w:kern w:val="0"/>
          <w:szCs w:val="21"/>
        </w:rPr>
        <w:t>）</w:t>
      </w:r>
      <w:r>
        <w:rPr>
          <w:rFonts w:eastAsia="Times New Roman" w:hAnsi="Times New Roman"/>
          <w:kern w:val="0"/>
          <w:szCs w:val="21"/>
        </w:rPr>
        <w:t>D.</w:t>
      </w:r>
      <w:r>
        <w:rPr>
          <w:rFonts w:ascii="SimSun" w:eastAsia="SimSun" w:hAnsi="SimSun" w:cs="SimSun"/>
          <w:kern w:val="0"/>
          <w:szCs w:val="21"/>
        </w:rPr>
        <w:t>“当前我国已经形成了以政府力量和民间力量为主导力量的运营新方式”错误。根据材料二“应当积极探索政府力量主导、民间力量运营的新方式，为非遗项目提供更多展示、销售场所，打开发展空间”可知，并没有已经形成。</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eastAsia="Times New Roman" w:hAnsi="Times New Roman"/>
          <w:kern w:val="0"/>
          <w:szCs w:val="21"/>
        </w:rPr>
        <w:t>2</w:t>
      </w:r>
      <w:r>
        <w:rPr>
          <w:rFonts w:ascii="SimSun" w:eastAsia="SimSun" w:hAnsi="SimSun" w:cs="SimSun"/>
          <w:kern w:val="0"/>
          <w:szCs w:val="21"/>
        </w:rPr>
        <w:t>）</w:t>
      </w:r>
      <w:r>
        <w:rPr>
          <w:rFonts w:eastAsia="Times New Roman" w:hAnsi="Times New Roman"/>
          <w:kern w:val="0"/>
          <w:szCs w:val="21"/>
        </w:rPr>
        <w:t>A.</w:t>
      </w:r>
      <w:r>
        <w:rPr>
          <w:rFonts w:ascii="SimSun" w:eastAsia="SimSun" w:hAnsi="SimSun" w:cs="SimSun"/>
          <w:kern w:val="0"/>
          <w:szCs w:val="21"/>
        </w:rPr>
        <w:t>“只要……便”过于绝对。材料二提出了三点方向“因势利导，提供发展空间”“打牢精神印记，为传承续薪火”“立足非遗传统，发掘市场力量”，还有很多探索的空间，并不是必然关系。故该选项错误。</w:t>
      </w:r>
      <w:r>
        <w:rPr>
          <w:rFonts w:ascii="SimSun" w:eastAsia="SimSun" w:hAnsi="SimSun" w:cs="SimSun"/>
          <w:kern w:val="0"/>
          <w:szCs w:val="21"/>
        </w:rPr>
        <w:br/>
      </w:r>
      <w:r>
        <w:rPr>
          <w:rFonts w:eastAsia="Times New Roman" w:hAnsi="Times New Roman"/>
          <w:kern w:val="0"/>
          <w:szCs w:val="21"/>
        </w:rPr>
        <w:t>B.</w:t>
      </w:r>
      <w:r>
        <w:rPr>
          <w:rFonts w:ascii="SimSun" w:eastAsia="SimSun" w:hAnsi="SimSun" w:cs="SimSun"/>
          <w:kern w:val="0"/>
          <w:szCs w:val="21"/>
        </w:rPr>
        <w:t>“最重要的方式是继续鼓励非遗项目进学校、入教材，并支持重要非遗项目活化传承发展工程等”理解不当。材料二说的是“应当继续鼓励非遗项目进学校、入教材，为非遗项目带徒授艺发放补贴，支持重要非遗项目活化传承发展工程，为古老技艺注入崭新力量”，并没有说是最重要的。故该选项错误。</w:t>
      </w:r>
      <w:r>
        <w:rPr>
          <w:rFonts w:ascii="SimSun" w:eastAsia="SimSun" w:hAnsi="SimSun" w:cs="SimSun"/>
          <w:kern w:val="0"/>
          <w:szCs w:val="21"/>
        </w:rPr>
        <w:br/>
      </w:r>
      <w:r>
        <w:rPr>
          <w:rFonts w:eastAsia="Times New Roman" w:hAnsi="Times New Roman"/>
          <w:kern w:val="0"/>
          <w:szCs w:val="21"/>
        </w:rPr>
        <w:t>C.</w:t>
      </w:r>
      <w:r>
        <w:rPr>
          <w:rFonts w:ascii="SimSun" w:eastAsia="SimSun" w:hAnsi="SimSun" w:cs="SimSun"/>
          <w:kern w:val="0"/>
          <w:szCs w:val="21"/>
        </w:rPr>
        <w:t>“如果没有得到政府和有关各方的支持保障可能会面临生存和发展困境”推断过度。材料二只是从“一些基层工作者期望”提出一些设想建议，并没有提出可能存在的问题。</w:t>
      </w:r>
      <w:r>
        <w:rPr>
          <w:rFonts w:ascii="SimSun" w:eastAsia="SimSun" w:hAnsi="SimSun" w:cs="SimSun"/>
          <w:kern w:val="0"/>
          <w:szCs w:val="21"/>
        </w:rPr>
        <w:br/>
      </w:r>
      <w:r>
        <w:rPr>
          <w:rFonts w:eastAsia="Times New Roman" w:hAnsi="Times New Roman"/>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eastAsia="Times New Roman" w:hAnsi="Times New Roman"/>
          <w:kern w:val="0"/>
          <w:szCs w:val="21"/>
        </w:rPr>
        <w:t>3</w:t>
      </w:r>
      <w:r>
        <w:rPr>
          <w:rFonts w:ascii="SimSun" w:eastAsia="SimSun" w:hAnsi="SimSun" w:cs="SimSun"/>
          <w:kern w:val="0"/>
          <w:szCs w:val="21"/>
        </w:rPr>
        <w:t>）</w:t>
      </w:r>
      <w:r>
        <w:rPr>
          <w:rFonts w:eastAsia="Times New Roman" w:hAnsi="Times New Roman"/>
          <w:kern w:val="0"/>
          <w:szCs w:val="21"/>
        </w:rPr>
        <w:t>B.</w:t>
      </w:r>
      <w:r>
        <w:rPr>
          <w:rFonts w:ascii="SimSun" w:eastAsia="SimSun" w:hAnsi="SimSun" w:cs="SimSun"/>
          <w:kern w:val="0"/>
          <w:szCs w:val="21"/>
        </w:rPr>
        <w:t>“目前侗族地区</w:t>
      </w:r>
      <w:r>
        <w:rPr>
          <w:rFonts w:eastAsia="Times New Roman" w:hAnsi="Times New Roman"/>
          <w:kern w:val="0"/>
          <w:szCs w:val="21"/>
        </w:rPr>
        <w:t>30</w:t>
      </w:r>
      <w:r>
        <w:rPr>
          <w:rFonts w:ascii="SimSun" w:eastAsia="SimSun" w:hAnsi="SimSun" w:cs="SimSun"/>
          <w:kern w:val="0"/>
          <w:szCs w:val="21"/>
        </w:rPr>
        <w:t>岁以下的年轻人很少有人会织锦，为适应社会发展，应简化其工艺流程”错误。根据材料整体内容，并不是简化其工艺流程就可以解决问题的，相反，材料提出要培养综合型人才，打造甘肃省非遗手工技艺传承基地，培养年轻人对非遗的热爱。</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eastAsia="Times New Roman" w:hAnsi="Times New Roman"/>
          <w:kern w:val="0"/>
          <w:szCs w:val="21"/>
        </w:rPr>
        <w:t>4</w:t>
      </w:r>
      <w:r>
        <w:rPr>
          <w:rFonts w:ascii="SimSun" w:eastAsia="SimSun" w:hAnsi="SimSun" w:cs="SimSun"/>
          <w:kern w:val="0"/>
          <w:szCs w:val="21"/>
        </w:rPr>
        <w:t>）材料一首先列举“一幅幅色彩鲜艳、制作精美的唐卡，带动超万人从事周边产业，西藏自治区唐卡年产值突破</w:t>
      </w:r>
      <w:r>
        <w:rPr>
          <w:rFonts w:eastAsia="Times New Roman" w:hAnsi="Times New Roman"/>
          <w:kern w:val="0"/>
          <w:szCs w:val="21"/>
        </w:rPr>
        <w:t>2</w:t>
      </w:r>
      <w:r>
        <w:rPr>
          <w:rFonts w:ascii="SimSun" w:eastAsia="SimSun" w:hAnsi="SimSun" w:cs="SimSun"/>
          <w:kern w:val="0"/>
          <w:szCs w:val="21"/>
        </w:rPr>
        <w:t>亿元”一系列例子，来说明“越来越多的非物质文化遗产在人们生活中精彩亮相，为经济社会发展注入新动力”，然后借此提出保护非遗的重要意义，接着从“非遗保护传承，重在融入现代生活、展现当代价值”“将非遗产品、非遗项目融入国家发展战略，在活态传承中有效保护、在有效保护前提下合理利用，能让非遗散发出绚丽光彩，更好发挥服务当代、造福人民的重要作用”，从方向和国家策略两方面来说明如何保护，然后说明在工业化、城镇化背景下，非遗保护仍然面临一些挑战，应如何解决。最后提出愿景和期盼。</w:t>
      </w:r>
      <w:r>
        <w:rPr>
          <w:rFonts w:ascii="SimSun" w:eastAsia="SimSun" w:hAnsi="SimSun" w:cs="SimSun"/>
          <w:kern w:val="0"/>
          <w:szCs w:val="21"/>
        </w:rPr>
        <w:br/>
      </w:r>
      <w:r>
        <w:rPr>
          <w:rFonts w:ascii="SimSun" w:eastAsia="SimSun" w:hAnsi="SimSun" w:cs="SimSun"/>
          <w:kern w:val="0"/>
          <w:szCs w:val="21"/>
        </w:rPr>
        <w:t>（</w:t>
      </w:r>
      <w:r>
        <w:rPr>
          <w:rFonts w:eastAsia="Times New Roman" w:hAnsi="Times New Roman"/>
          <w:kern w:val="0"/>
          <w:szCs w:val="21"/>
        </w:rPr>
        <w:t>5</w:t>
      </w:r>
      <w:r>
        <w:rPr>
          <w:rFonts w:ascii="SimSun" w:eastAsia="SimSun" w:hAnsi="SimSun" w:cs="SimSun"/>
          <w:kern w:val="0"/>
          <w:szCs w:val="21"/>
        </w:rPr>
        <w:br/>
      </w:r>
      <w:r>
        <w:rPr>
          <w:rFonts w:ascii="SimSun" w:eastAsia="SimSun" w:hAnsi="SimSun" w:cs="SimSun"/>
          <w:kern w:val="0"/>
          <w:szCs w:val="21"/>
        </w:rPr>
        <w:br/>
      </w:r>
    </w:p>
    <w:p>
      <w:pPr>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8" w:history="1">
        <w:r>
          <w:rPr>
            <w:rFonts w:ascii="SimSun" w:eastAsia="SimSun" w:hAnsi="SimSun" w:cs="SimSun"/>
            <w:b/>
            <w:bCs/>
            <w:color w:val="0000EE"/>
            <w:kern w:val="0"/>
            <w:sz w:val="30"/>
            <w:szCs w:val="30"/>
            <w:u w:val="single" w:color="0000EE"/>
          </w:rPr>
          <w:t>https://d.book118.com/808131075067006031</w:t>
        </w:r>
      </w:hyperlink>
    </w:p>
    <w:p>
      <w:pPr>
        <w:numPr>
          <w:ilvl w:val="0"/>
          <w:numId w:val="0"/>
        </w:numPr>
        <w:spacing w:before="0" w:after="0" w:line="360" w:lineRule="auto"/>
        <w:ind w:left="0"/>
        <w:jc w:val="left"/>
        <w:textAlignment w:val="center"/>
        <w:rPr>
          <w:rFonts w:ascii="SimSun" w:eastAsia="SimSun" w:hAnsi="SimSun" w:cs="SimSun"/>
          <w:kern w:val="0"/>
          <w:szCs w:val="21"/>
        </w:rPr>
      </w:pPr>
    </w:p>
    <w:sectPr w:rsidSect="00AC1539">
      <w:headerReference w:type="default" r:id="rId29"/>
      <w:footerReference w:type="default" r:id="rId30"/>
      <w:type w:val="nextPage"/>
      <w:pgSz w:w="11906" w:h="16838"/>
      <w:pgMar w:top="1440" w:right="1083" w:bottom="1440" w:left="1083" w:header="499" w:footer="499" w:gutter="0"/>
      <w:pgNumType w:start="12"/>
      <w:cols w:sep="1" w:space="425"/>
      <w:vAlign w:val="top"/>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10</w:instrText>
    </w:r>
    <w:r>
      <w:fldChar w:fldCharType="end"/>
    </w:r>
    <w:r>
      <w:instrText xml:space="preserve"> </w:instrText>
    </w:r>
    <w:r>
      <w:fldChar w:fldCharType="separate"/>
    </w:r>
    <w: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11</w:instrText>
    </w:r>
    <w:r>
      <w:fldChar w:fldCharType="end"/>
    </w:r>
    <w:r>
      <w:instrText xml:space="preserve"> </w:instrText>
    </w:r>
    <w:r>
      <w:fldChar w:fldCharType="separate"/>
    </w:r>
    <w: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12</w:instrText>
    </w:r>
    <w:r>
      <w:fldChar w:fldCharType="end"/>
    </w:r>
    <w:r>
      <w:instrText xml:space="preserve"> </w:instrText>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BC4D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7</w:instrText>
    </w:r>
    <w: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9</w:instrText>
    </w:r>
    <w:r>
      <w:fldChar w:fldCharType="end"/>
    </w:r>
    <w:r>
      <w:instrText xml:space="preserve"> </w:instrText>
    </w:r>
    <w:r>
      <w:fldChar w:fldCharType="separate"/>
    </w:r>
    <w: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宋体" w:hAnsi="宋体" w:cs="Times New Roman"/>
      <w:kern w:val="2"/>
      <w:sz w:val="21"/>
      <w:szCs w:val="22"/>
    </w:rPr>
  </w:style>
  <w:style w:type="character" w:default="1" w:styleId="DefaultParagraphFont">
    <w:name w:val="Default Paragraph Font"/>
    <w:uiPriority w:val="1"/>
    <w:semiHidden/>
    <w:unhideWhenUsed/>
    <w:rPr>
      <w:rFonts w:ascii="Times New Roman" w:eastAsia="宋体" w:hAnsi="宋体" w:cs="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Times New Roman" w:eastAsia="宋体" w:hAnsi="宋体" w:cs="Times New Roman"/>
      <w:sz w:val="18"/>
      <w:szCs w:val="18"/>
    </w:rPr>
  </w:style>
  <w:style w:type="paragraph" w:styleId="Footer">
    <w:name w:val="footer"/>
    <w:basedOn w:val="Normal"/>
    <w:link w:val="Char0"/>
    <w:uiPriority w:val="99"/>
    <w:unhideWhenUsed/>
    <w:qFormat/>
    <w:pPr>
      <w:tabs>
        <w:tab w:val="center" w:pos="4153"/>
        <w:tab w:val="right" w:pos="8306"/>
      </w:tabs>
      <w:snapToGrid w:val="0"/>
    </w:pPr>
    <w:rPr>
      <w:rFonts w:ascii="Times New Roman" w:eastAsia="宋体" w:hAnsi="宋体" w:cs="Times New Roman"/>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Times New Roman" w:eastAsia="宋体" w:hAnsi="宋体" w:cs="Times New Roman"/>
      <w:sz w:val="18"/>
      <w:szCs w:val="18"/>
    </w:rPr>
  </w:style>
  <w:style w:type="table" w:styleId="TableGrid">
    <w:name w:val="Table Grid"/>
    <w:basedOn w:val="TableNormal"/>
    <w:uiPriority w:val="59"/>
    <w:qFormat/>
    <w:rPr>
      <w:rFonts w:ascii="Times New Roman" w:eastAsia="宋体"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Times New Roman" w:eastAsia="宋体" w:hAnsi="宋体" w:cs="Times New Roman"/>
      <w:sz w:val="18"/>
      <w:szCs w:val="18"/>
    </w:rPr>
  </w:style>
  <w:style w:type="character" w:customStyle="1" w:styleId="Char0">
    <w:name w:val="页脚 Char"/>
    <w:basedOn w:val="DefaultParagraphFont"/>
    <w:link w:val="Footer"/>
    <w:uiPriority w:val="99"/>
    <w:qFormat/>
    <w:rPr>
      <w:rFonts w:ascii="Times New Roman" w:eastAsia="宋体" w:hAnsi="宋体" w:cs="Times New Roman"/>
      <w:sz w:val="18"/>
      <w:szCs w:val="18"/>
    </w:rPr>
  </w:style>
  <w:style w:type="character" w:customStyle="1" w:styleId="Char1">
    <w:name w:val="批注框文本 Char"/>
    <w:basedOn w:val="DefaultParagraphFont"/>
    <w:link w:val="BalloonText"/>
    <w:uiPriority w:val="99"/>
    <w:semiHidden/>
    <w:qFormat/>
    <w:rPr>
      <w:rFonts w:ascii="Times New Roman" w:eastAsia="宋体" w:hAnsi="宋体" w:cs="Times New Roman"/>
      <w:sz w:val="18"/>
      <w:szCs w:val="18"/>
    </w:rPr>
  </w:style>
  <w:style w:type="paragraph" w:styleId="NoSpacing">
    <w:name w:val="No Spacing"/>
    <w:link w:val="Char2"/>
    <w:uiPriority w:val="1"/>
    <w:qFormat/>
    <w:rPr>
      <w:rFonts w:ascii="Times New Roman" w:eastAsia="宋体" w:hAnsi="宋体" w:cs="Times New Roman"/>
      <w:sz w:val="22"/>
      <w:szCs w:val="22"/>
    </w:rPr>
  </w:style>
  <w:style w:type="character" w:customStyle="1" w:styleId="Char2">
    <w:name w:val="无间隔 Char"/>
    <w:basedOn w:val="DefaultParagraphFont"/>
    <w:link w:val="NoSpacing"/>
    <w:uiPriority w:val="1"/>
    <w:qFormat/>
    <w:rPr>
      <w:rFonts w:ascii="Times New Roman" w:eastAsia="宋体" w:hAnsi="宋体" w:cs="Times New Roman"/>
      <w:kern w:val="0"/>
      <w:sz w:val="22"/>
    </w:rPr>
  </w:style>
  <w:style w:type="paragraph" w:styleId="ListParagraph">
    <w:name w:val="List Paragraph"/>
    <w:basedOn w:val="Normal"/>
    <w:uiPriority w:val="34"/>
    <w:qFormat/>
    <w:pPr>
      <w:ind w:firstLine="420" w:firstLineChars="200"/>
    </w:pPr>
    <w:rPr>
      <w:rFonts w:ascii="Times New Roman" w:eastAsia="宋体" w:hAnsi="宋体" w:cs="Times New Roman"/>
    </w:rPr>
  </w:style>
  <w:style w:type="character" w:customStyle="1" w:styleId="1">
    <w:name w:val="不明显强调1"/>
    <w:basedOn w:val="DefaultParagraphFont"/>
    <w:uiPriority w:val="19"/>
    <w:qFormat/>
    <w:rPr>
      <w:rFonts w:ascii="Times New Roman" w:eastAsia="宋体" w:hAnsi="宋体" w:cs="Times New Roman"/>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yperlink" Target="https://d.book118.com/808131075067006031" TargetMode="External"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a6c6e570b-c915-49ef-826c-09dcdc13fb3c;a7a543ef2-60c1-4898-bbc5-a28edd2d8e00,9165c6afc-7860-4b98-b996-9a45f4ad1206,4db3d59c6-3add-4f63-84e7-6663080f1bc5,6776c2422-b9c7-4afe-b946-f344b5773b89,25d40f4cb-ae2c-4e26-97f8-5be5bc6b5600,14f42dd54-e61a-468f-a976-95864fad3c8b,f8532dddd-f28d-4090-abed-c174e3bb508d,a2124745e-ec3c-4706-ab49-f25bb68b9e5a,</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e28989c3-c607-4ee2-8e3e-90a00ee14a59}">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14</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a6ce570b-c915-49ef-826c-09dcdc13fb3c</dc:description>
  <cp:lastModifiedBy>王飞</cp:lastModifiedBy>
  <cp:revision>268</cp:revision>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