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离子源及装置项目发展计划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33" w:history="1">
        <w:r>
          <w:rPr>
            <w:rFonts w:ascii="仿宋" w:eastAsia="仿宋" w:hAnsi="仿宋" w:cs="仿宋" w:hint="eastAsia"/>
            <w:lang w:eastAsia="zh-CN"/>
          </w:rPr>
          <w:t>序言</w:t>
        </w:r>
        <w:r>
          <w:tab/>
        </w:r>
        <w:r>
          <w:fldChar w:fldCharType="begin"/>
        </w:r>
        <w:r>
          <w:instrText xml:space="preserve"> PAGEREF _Toc18233 \h </w:instrText>
        </w:r>
        <w:r>
          <w:fldChar w:fldCharType="separate"/>
        </w:r>
        <w:r>
          <w:t>3</w:t>
        </w:r>
        <w:r>
          <w:fldChar w:fldCharType="end"/>
        </w:r>
      </w:hyperlink>
    </w:p>
    <w:p>
      <w:pPr>
        <w:pStyle w:val="TOC1"/>
        <w:tabs>
          <w:tab w:val="right" w:leader="dot" w:pos="8306"/>
        </w:tabs>
      </w:pPr>
      <w:hyperlink w:anchor="_Toc6478" w:history="1">
        <w:r>
          <w:rPr>
            <w:rFonts w:ascii="仿宋" w:eastAsia="仿宋" w:hAnsi="仿宋" w:cs="仿宋" w:hint="eastAsia"/>
            <w:lang w:eastAsia="zh-CN"/>
          </w:rPr>
          <w:t>一、后期运营与管理</w:t>
        </w:r>
        <w:r>
          <w:tab/>
        </w:r>
        <w:r>
          <w:fldChar w:fldCharType="begin"/>
        </w:r>
        <w:r>
          <w:instrText xml:space="preserve"> PAGEREF _Toc6478 \h </w:instrText>
        </w:r>
        <w:r>
          <w:fldChar w:fldCharType="separate"/>
        </w:r>
        <w:r>
          <w:t>3</w:t>
        </w:r>
        <w:r>
          <w:fldChar w:fldCharType="end"/>
        </w:r>
      </w:hyperlink>
    </w:p>
    <w:p>
      <w:pPr>
        <w:pStyle w:val="TOC2"/>
        <w:tabs>
          <w:tab w:val="right" w:leader="dot" w:pos="8306"/>
        </w:tabs>
      </w:pPr>
      <w:hyperlink w:anchor="_Toc32758" w:history="1">
        <w:r>
          <w:rPr>
            <w:rFonts w:ascii="仿宋" w:eastAsia="仿宋" w:hAnsi="仿宋" w:cs="仿宋" w:hint="eastAsia"/>
            <w:lang w:eastAsia="zh-CN"/>
          </w:rPr>
          <w:t>(一)、离子源及装置项目运营管理机制</w:t>
        </w:r>
        <w:r>
          <w:tab/>
        </w:r>
        <w:r>
          <w:fldChar w:fldCharType="begin"/>
        </w:r>
        <w:r>
          <w:instrText xml:space="preserve"> PAGEREF _Toc32758 \h </w:instrText>
        </w:r>
        <w:r>
          <w:fldChar w:fldCharType="separate"/>
        </w:r>
        <w:r>
          <w:t>3</w:t>
        </w:r>
        <w:r>
          <w:fldChar w:fldCharType="end"/>
        </w:r>
      </w:hyperlink>
    </w:p>
    <w:p>
      <w:pPr>
        <w:pStyle w:val="TOC2"/>
        <w:tabs>
          <w:tab w:val="right" w:leader="dot" w:pos="8306"/>
        </w:tabs>
      </w:pPr>
      <w:hyperlink w:anchor="_Toc14457" w:history="1">
        <w:r>
          <w:rPr>
            <w:rFonts w:ascii="仿宋" w:eastAsia="仿宋" w:hAnsi="仿宋" w:cs="仿宋" w:hint="eastAsia"/>
            <w:lang w:eastAsia="zh-CN"/>
          </w:rPr>
          <w:t>(二)、人员培训与知识转移</w:t>
        </w:r>
        <w:r>
          <w:tab/>
        </w:r>
        <w:r>
          <w:fldChar w:fldCharType="begin"/>
        </w:r>
        <w:r>
          <w:instrText xml:space="preserve"> PAGEREF _Toc14457 \h </w:instrText>
        </w:r>
        <w:r>
          <w:fldChar w:fldCharType="separate"/>
        </w:r>
        <w:r>
          <w:t>4</w:t>
        </w:r>
        <w:r>
          <w:fldChar w:fldCharType="end"/>
        </w:r>
      </w:hyperlink>
    </w:p>
    <w:p>
      <w:pPr>
        <w:pStyle w:val="TOC2"/>
        <w:tabs>
          <w:tab w:val="right" w:leader="dot" w:pos="8306"/>
        </w:tabs>
      </w:pPr>
      <w:hyperlink w:anchor="_Toc32750" w:history="1">
        <w:r>
          <w:rPr>
            <w:rFonts w:ascii="仿宋" w:eastAsia="仿宋" w:hAnsi="仿宋" w:cs="仿宋" w:hint="eastAsia"/>
            <w:lang w:eastAsia="zh-CN"/>
          </w:rPr>
          <w:t>(三)、设备维护与保养</w:t>
        </w:r>
        <w:r>
          <w:tab/>
        </w:r>
        <w:r>
          <w:fldChar w:fldCharType="begin"/>
        </w:r>
        <w:r>
          <w:instrText xml:space="preserve"> PAGEREF _Toc32750 \h </w:instrText>
        </w:r>
        <w:r>
          <w:fldChar w:fldCharType="separate"/>
        </w:r>
        <w:r>
          <w:t>4</w:t>
        </w:r>
        <w:r>
          <w:fldChar w:fldCharType="end"/>
        </w:r>
      </w:hyperlink>
    </w:p>
    <w:p>
      <w:pPr>
        <w:pStyle w:val="TOC2"/>
        <w:tabs>
          <w:tab w:val="right" w:leader="dot" w:pos="8306"/>
        </w:tabs>
      </w:pPr>
      <w:hyperlink w:anchor="_Toc29505" w:history="1">
        <w:r>
          <w:rPr>
            <w:rFonts w:ascii="仿宋" w:eastAsia="仿宋" w:hAnsi="仿宋" w:cs="仿宋" w:hint="eastAsia"/>
            <w:lang w:eastAsia="zh-CN"/>
          </w:rPr>
          <w:t>(四)、定期检查与评估</w:t>
        </w:r>
        <w:r>
          <w:tab/>
        </w:r>
        <w:r>
          <w:fldChar w:fldCharType="begin"/>
        </w:r>
        <w:r>
          <w:instrText xml:space="preserve"> PAGEREF _Toc29505 \h </w:instrText>
        </w:r>
        <w:r>
          <w:fldChar w:fldCharType="separate"/>
        </w:r>
        <w:r>
          <w:t>5</w:t>
        </w:r>
        <w:r>
          <w:fldChar w:fldCharType="end"/>
        </w:r>
      </w:hyperlink>
    </w:p>
    <w:p>
      <w:pPr>
        <w:pStyle w:val="TOC1"/>
        <w:tabs>
          <w:tab w:val="right" w:leader="dot" w:pos="8306"/>
        </w:tabs>
      </w:pPr>
      <w:hyperlink w:anchor="_Toc9763" w:history="1">
        <w:r>
          <w:rPr>
            <w:rFonts w:ascii="仿宋" w:eastAsia="仿宋" w:hAnsi="仿宋" w:cs="仿宋" w:hint="eastAsia"/>
            <w:lang w:eastAsia="zh-CN"/>
          </w:rPr>
          <w:t>二、建设规划分析</w:t>
        </w:r>
        <w:r>
          <w:tab/>
        </w:r>
        <w:r>
          <w:fldChar w:fldCharType="begin"/>
        </w:r>
        <w:r>
          <w:instrText xml:space="preserve"> PAGEREF _Toc9763 \h </w:instrText>
        </w:r>
        <w:r>
          <w:fldChar w:fldCharType="separate"/>
        </w:r>
        <w:r>
          <w:t>6</w:t>
        </w:r>
        <w:r>
          <w:fldChar w:fldCharType="end"/>
        </w:r>
      </w:hyperlink>
    </w:p>
    <w:p>
      <w:pPr>
        <w:pStyle w:val="TOC2"/>
        <w:tabs>
          <w:tab w:val="right" w:leader="dot" w:pos="8306"/>
        </w:tabs>
      </w:pPr>
      <w:hyperlink w:anchor="_Toc26909" w:history="1">
        <w:r>
          <w:rPr>
            <w:rFonts w:ascii="仿宋" w:eastAsia="仿宋" w:hAnsi="仿宋" w:cs="仿宋" w:hint="eastAsia"/>
            <w:lang w:eastAsia="zh-CN"/>
          </w:rPr>
          <w:t>(一)、产品规划</w:t>
        </w:r>
        <w:r>
          <w:tab/>
        </w:r>
        <w:r>
          <w:fldChar w:fldCharType="begin"/>
        </w:r>
        <w:r>
          <w:instrText xml:space="preserve"> PAGEREF _Toc26909 \h </w:instrText>
        </w:r>
        <w:r>
          <w:fldChar w:fldCharType="separate"/>
        </w:r>
        <w:r>
          <w:t>6</w:t>
        </w:r>
        <w:r>
          <w:fldChar w:fldCharType="end"/>
        </w:r>
      </w:hyperlink>
    </w:p>
    <w:p>
      <w:pPr>
        <w:pStyle w:val="TOC2"/>
        <w:tabs>
          <w:tab w:val="right" w:leader="dot" w:pos="8306"/>
        </w:tabs>
      </w:pPr>
      <w:hyperlink w:anchor="_Toc18112" w:history="1">
        <w:r>
          <w:rPr>
            <w:rFonts w:ascii="仿宋" w:eastAsia="仿宋" w:hAnsi="仿宋" w:cs="仿宋" w:hint="eastAsia"/>
            <w:lang w:eastAsia="zh-CN"/>
          </w:rPr>
          <w:t>(二)、建设规模</w:t>
        </w:r>
        <w:r>
          <w:tab/>
        </w:r>
        <w:r>
          <w:fldChar w:fldCharType="begin"/>
        </w:r>
        <w:r>
          <w:instrText xml:space="preserve"> PAGEREF _Toc18112 \h </w:instrText>
        </w:r>
        <w:r>
          <w:fldChar w:fldCharType="separate"/>
        </w:r>
        <w:r>
          <w:t>7</w:t>
        </w:r>
        <w:r>
          <w:fldChar w:fldCharType="end"/>
        </w:r>
      </w:hyperlink>
    </w:p>
    <w:p>
      <w:pPr>
        <w:pStyle w:val="TOC1"/>
        <w:tabs>
          <w:tab w:val="right" w:leader="dot" w:pos="8306"/>
        </w:tabs>
      </w:pPr>
      <w:hyperlink w:anchor="_Toc19925" w:history="1">
        <w:r>
          <w:rPr>
            <w:rFonts w:ascii="仿宋" w:eastAsia="仿宋" w:hAnsi="仿宋" w:cs="仿宋" w:hint="eastAsia"/>
            <w:lang w:eastAsia="zh-CN"/>
          </w:rPr>
          <w:t>三、离子源及装置项目建设地分析</w:t>
        </w:r>
        <w:r>
          <w:tab/>
        </w:r>
        <w:r>
          <w:fldChar w:fldCharType="begin"/>
        </w:r>
        <w:r>
          <w:instrText xml:space="preserve"> PAGEREF _Toc19925 \h </w:instrText>
        </w:r>
        <w:r>
          <w:fldChar w:fldCharType="separate"/>
        </w:r>
        <w:r>
          <w:t>7</w:t>
        </w:r>
        <w:r>
          <w:fldChar w:fldCharType="end"/>
        </w:r>
      </w:hyperlink>
    </w:p>
    <w:p>
      <w:pPr>
        <w:pStyle w:val="TOC2"/>
        <w:tabs>
          <w:tab w:val="right" w:leader="dot" w:pos="8306"/>
        </w:tabs>
      </w:pPr>
      <w:hyperlink w:anchor="_Toc23952" w:history="1">
        <w:r>
          <w:rPr>
            <w:rFonts w:ascii="仿宋" w:eastAsia="仿宋" w:hAnsi="仿宋" w:cs="仿宋" w:hint="eastAsia"/>
            <w:lang w:eastAsia="zh-CN"/>
          </w:rPr>
          <w:t>(一)、离子源及装置项目选址原则</w:t>
        </w:r>
        <w:r>
          <w:tab/>
        </w:r>
        <w:r>
          <w:fldChar w:fldCharType="begin"/>
        </w:r>
        <w:r>
          <w:instrText xml:space="preserve"> PAGEREF _Toc23952 \h </w:instrText>
        </w:r>
        <w:r>
          <w:fldChar w:fldCharType="separate"/>
        </w:r>
        <w:r>
          <w:t>7</w:t>
        </w:r>
        <w:r>
          <w:fldChar w:fldCharType="end"/>
        </w:r>
      </w:hyperlink>
    </w:p>
    <w:p>
      <w:pPr>
        <w:pStyle w:val="TOC2"/>
        <w:tabs>
          <w:tab w:val="right" w:leader="dot" w:pos="8306"/>
        </w:tabs>
      </w:pPr>
      <w:hyperlink w:anchor="_Toc28830" w:history="1">
        <w:r>
          <w:rPr>
            <w:rFonts w:ascii="仿宋" w:eastAsia="仿宋" w:hAnsi="仿宋" w:cs="仿宋" w:hint="eastAsia"/>
            <w:lang w:eastAsia="zh-CN"/>
          </w:rPr>
          <w:t>(二)、离子源及装置项目选址</w:t>
        </w:r>
        <w:r>
          <w:tab/>
        </w:r>
        <w:r>
          <w:fldChar w:fldCharType="begin"/>
        </w:r>
        <w:r>
          <w:instrText xml:space="preserve"> PAGEREF _Toc28830 \h </w:instrText>
        </w:r>
        <w:r>
          <w:fldChar w:fldCharType="separate"/>
        </w:r>
        <w:r>
          <w:t>8</w:t>
        </w:r>
        <w:r>
          <w:fldChar w:fldCharType="end"/>
        </w:r>
      </w:hyperlink>
    </w:p>
    <w:p>
      <w:pPr>
        <w:pStyle w:val="TOC2"/>
        <w:tabs>
          <w:tab w:val="right" w:leader="dot" w:pos="8306"/>
        </w:tabs>
      </w:pPr>
      <w:hyperlink w:anchor="_Toc7459" w:history="1">
        <w:r>
          <w:rPr>
            <w:rFonts w:ascii="仿宋" w:eastAsia="仿宋" w:hAnsi="仿宋" w:cs="仿宋" w:hint="eastAsia"/>
            <w:lang w:eastAsia="zh-CN"/>
          </w:rPr>
          <w:t>(三)、建设条件分析</w:t>
        </w:r>
        <w:r>
          <w:tab/>
        </w:r>
        <w:r>
          <w:fldChar w:fldCharType="begin"/>
        </w:r>
        <w:r>
          <w:instrText xml:space="preserve"> PAGEREF _Toc7459 \h </w:instrText>
        </w:r>
        <w:r>
          <w:fldChar w:fldCharType="separate"/>
        </w:r>
        <w:r>
          <w:t>9</w:t>
        </w:r>
        <w:r>
          <w:fldChar w:fldCharType="end"/>
        </w:r>
      </w:hyperlink>
    </w:p>
    <w:p>
      <w:pPr>
        <w:pStyle w:val="TOC2"/>
        <w:tabs>
          <w:tab w:val="right" w:leader="dot" w:pos="8306"/>
        </w:tabs>
      </w:pPr>
      <w:hyperlink w:anchor="_Toc8503" w:history="1">
        <w:r>
          <w:rPr>
            <w:rFonts w:ascii="仿宋" w:eastAsia="仿宋" w:hAnsi="仿宋" w:cs="仿宋" w:hint="eastAsia"/>
            <w:lang w:eastAsia="zh-CN"/>
          </w:rPr>
          <w:t>(四)、用地控制指标</w:t>
        </w:r>
        <w:r>
          <w:tab/>
        </w:r>
        <w:r>
          <w:fldChar w:fldCharType="begin"/>
        </w:r>
        <w:r>
          <w:instrText xml:space="preserve"> PAGEREF _Toc8503 \h </w:instrText>
        </w:r>
        <w:r>
          <w:fldChar w:fldCharType="separate"/>
        </w:r>
        <w:r>
          <w:t>10</w:t>
        </w:r>
        <w:r>
          <w:fldChar w:fldCharType="end"/>
        </w:r>
      </w:hyperlink>
    </w:p>
    <w:p>
      <w:pPr>
        <w:pStyle w:val="TOC2"/>
        <w:tabs>
          <w:tab w:val="right" w:leader="dot" w:pos="8306"/>
        </w:tabs>
      </w:pPr>
      <w:hyperlink w:anchor="_Toc2050" w:history="1">
        <w:r>
          <w:rPr>
            <w:rFonts w:ascii="仿宋" w:eastAsia="仿宋" w:hAnsi="仿宋" w:cs="仿宋" w:hint="eastAsia"/>
            <w:lang w:eastAsia="zh-CN"/>
          </w:rPr>
          <w:t>(五)、用地总体要求</w:t>
        </w:r>
        <w:r>
          <w:tab/>
        </w:r>
        <w:r>
          <w:fldChar w:fldCharType="begin"/>
        </w:r>
        <w:r>
          <w:instrText xml:space="preserve"> PAGEREF _Toc2050 \h </w:instrText>
        </w:r>
        <w:r>
          <w:fldChar w:fldCharType="separate"/>
        </w:r>
        <w:r>
          <w:t>11</w:t>
        </w:r>
        <w:r>
          <w:fldChar w:fldCharType="end"/>
        </w:r>
      </w:hyperlink>
    </w:p>
    <w:p>
      <w:pPr>
        <w:pStyle w:val="TOC2"/>
        <w:tabs>
          <w:tab w:val="right" w:leader="dot" w:pos="8306"/>
        </w:tabs>
      </w:pPr>
      <w:hyperlink w:anchor="_Toc2749" w:history="1">
        <w:r>
          <w:rPr>
            <w:rFonts w:ascii="仿宋" w:eastAsia="仿宋" w:hAnsi="仿宋" w:cs="仿宋" w:hint="eastAsia"/>
            <w:lang w:eastAsia="zh-CN"/>
          </w:rPr>
          <w:t>(六)、节约用地措施</w:t>
        </w:r>
        <w:r>
          <w:tab/>
        </w:r>
        <w:r>
          <w:fldChar w:fldCharType="begin"/>
        </w:r>
        <w:r>
          <w:instrText xml:space="preserve"> PAGEREF _Toc2749 \h </w:instrText>
        </w:r>
        <w:r>
          <w:fldChar w:fldCharType="separate"/>
        </w:r>
        <w:r>
          <w:t>12</w:t>
        </w:r>
        <w:r>
          <w:fldChar w:fldCharType="end"/>
        </w:r>
      </w:hyperlink>
    </w:p>
    <w:p>
      <w:pPr>
        <w:pStyle w:val="TOC2"/>
        <w:tabs>
          <w:tab w:val="right" w:leader="dot" w:pos="8306"/>
        </w:tabs>
      </w:pPr>
      <w:hyperlink w:anchor="_Toc27814" w:history="1">
        <w:r>
          <w:rPr>
            <w:rFonts w:ascii="仿宋" w:eastAsia="仿宋" w:hAnsi="仿宋" w:cs="仿宋" w:hint="eastAsia"/>
            <w:lang w:eastAsia="zh-CN"/>
          </w:rPr>
          <w:t>(七)、总图布置方案</w:t>
        </w:r>
        <w:r>
          <w:tab/>
        </w:r>
        <w:r>
          <w:fldChar w:fldCharType="begin"/>
        </w:r>
        <w:r>
          <w:instrText xml:space="preserve"> PAGEREF _Toc27814 \h </w:instrText>
        </w:r>
        <w:r>
          <w:fldChar w:fldCharType="separate"/>
        </w:r>
        <w:r>
          <w:t>14</w:t>
        </w:r>
        <w:r>
          <w:fldChar w:fldCharType="end"/>
        </w:r>
      </w:hyperlink>
    </w:p>
    <w:p>
      <w:pPr>
        <w:pStyle w:val="TOC2"/>
        <w:tabs>
          <w:tab w:val="right" w:leader="dot" w:pos="8306"/>
        </w:tabs>
      </w:pPr>
      <w:hyperlink w:anchor="_Toc6736" w:history="1">
        <w:r>
          <w:rPr>
            <w:rFonts w:ascii="仿宋" w:eastAsia="仿宋" w:hAnsi="仿宋" w:cs="仿宋" w:hint="eastAsia"/>
            <w:lang w:eastAsia="zh-CN"/>
          </w:rPr>
          <w:t>(八)、运输组成</w:t>
        </w:r>
        <w:r>
          <w:tab/>
        </w:r>
        <w:r>
          <w:fldChar w:fldCharType="begin"/>
        </w:r>
        <w:r>
          <w:instrText xml:space="preserve"> PAGEREF _Toc6736 \h </w:instrText>
        </w:r>
        <w:r>
          <w:fldChar w:fldCharType="separate"/>
        </w:r>
        <w:r>
          <w:t>15</w:t>
        </w:r>
        <w:r>
          <w:fldChar w:fldCharType="end"/>
        </w:r>
      </w:hyperlink>
    </w:p>
    <w:p>
      <w:pPr>
        <w:pStyle w:val="TOC2"/>
        <w:tabs>
          <w:tab w:val="right" w:leader="dot" w:pos="8306"/>
        </w:tabs>
      </w:pPr>
      <w:hyperlink w:anchor="_Toc8720" w:history="1">
        <w:r>
          <w:rPr>
            <w:rFonts w:ascii="仿宋" w:eastAsia="仿宋" w:hAnsi="仿宋" w:cs="仿宋" w:hint="eastAsia"/>
            <w:lang w:eastAsia="zh-CN"/>
          </w:rPr>
          <w:t>(九)、选址综合评价</w:t>
        </w:r>
        <w:r>
          <w:tab/>
        </w:r>
        <w:r>
          <w:fldChar w:fldCharType="begin"/>
        </w:r>
        <w:r>
          <w:instrText xml:space="preserve"> PAGEREF _Toc8720 \h </w:instrText>
        </w:r>
        <w:r>
          <w:fldChar w:fldCharType="separate"/>
        </w:r>
        <w:r>
          <w:t>18</w:t>
        </w:r>
        <w:r>
          <w:fldChar w:fldCharType="end"/>
        </w:r>
      </w:hyperlink>
    </w:p>
    <w:p>
      <w:pPr>
        <w:pStyle w:val="TOC1"/>
        <w:tabs>
          <w:tab w:val="right" w:leader="dot" w:pos="8306"/>
        </w:tabs>
      </w:pPr>
      <w:hyperlink w:anchor="_Toc30663" w:history="1">
        <w:r>
          <w:rPr>
            <w:rFonts w:ascii="仿宋" w:eastAsia="仿宋" w:hAnsi="仿宋" w:cs="仿宋" w:hint="eastAsia"/>
            <w:lang w:eastAsia="zh-CN"/>
          </w:rPr>
          <w:t>四、工程设计说明</w:t>
        </w:r>
        <w:r>
          <w:tab/>
        </w:r>
        <w:r>
          <w:fldChar w:fldCharType="begin"/>
        </w:r>
        <w:r>
          <w:instrText xml:space="preserve"> PAGEREF _Toc30663 \h </w:instrText>
        </w:r>
        <w:r>
          <w:fldChar w:fldCharType="separate"/>
        </w:r>
        <w:r>
          <w:t>18</w:t>
        </w:r>
        <w:r>
          <w:fldChar w:fldCharType="end"/>
        </w:r>
      </w:hyperlink>
    </w:p>
    <w:p>
      <w:pPr>
        <w:pStyle w:val="TOC2"/>
        <w:tabs>
          <w:tab w:val="right" w:leader="dot" w:pos="8306"/>
        </w:tabs>
      </w:pPr>
      <w:hyperlink w:anchor="_Toc4657" w:history="1">
        <w:r>
          <w:rPr>
            <w:rFonts w:ascii="仿宋" w:eastAsia="仿宋" w:hAnsi="仿宋" w:cs="仿宋" w:hint="eastAsia"/>
            <w:lang w:eastAsia="zh-CN"/>
          </w:rPr>
          <w:t>(一)、建筑工程设计原则</w:t>
        </w:r>
        <w:r>
          <w:tab/>
        </w:r>
        <w:r>
          <w:fldChar w:fldCharType="begin"/>
        </w:r>
        <w:r>
          <w:instrText xml:space="preserve"> PAGEREF _Toc4657 \h </w:instrText>
        </w:r>
        <w:r>
          <w:fldChar w:fldCharType="separate"/>
        </w:r>
        <w:r>
          <w:t>18</w:t>
        </w:r>
        <w:r>
          <w:fldChar w:fldCharType="end"/>
        </w:r>
      </w:hyperlink>
    </w:p>
    <w:p>
      <w:pPr>
        <w:pStyle w:val="TOC2"/>
        <w:tabs>
          <w:tab w:val="right" w:leader="dot" w:pos="8306"/>
        </w:tabs>
      </w:pPr>
      <w:hyperlink w:anchor="_Toc2296" w:history="1">
        <w:r>
          <w:rPr>
            <w:rFonts w:ascii="仿宋" w:eastAsia="仿宋" w:hAnsi="仿宋" w:cs="仿宋" w:hint="eastAsia"/>
            <w:lang w:eastAsia="zh-CN"/>
          </w:rPr>
          <w:t>(二)、离子源及装置项目工程建设标准规范</w:t>
        </w:r>
        <w:r>
          <w:tab/>
        </w:r>
        <w:r>
          <w:fldChar w:fldCharType="begin"/>
        </w:r>
        <w:r>
          <w:instrText xml:space="preserve"> PAGEREF _Toc2296 \h </w:instrText>
        </w:r>
        <w:r>
          <w:fldChar w:fldCharType="separate"/>
        </w:r>
        <w:r>
          <w:t>19</w:t>
        </w:r>
        <w:r>
          <w:fldChar w:fldCharType="end"/>
        </w:r>
      </w:hyperlink>
    </w:p>
    <w:p>
      <w:pPr>
        <w:pStyle w:val="TOC2"/>
        <w:tabs>
          <w:tab w:val="right" w:leader="dot" w:pos="8306"/>
        </w:tabs>
      </w:pPr>
      <w:hyperlink w:anchor="_Toc18564" w:history="1">
        <w:r>
          <w:rPr>
            <w:rFonts w:ascii="仿宋" w:eastAsia="仿宋" w:hAnsi="仿宋" w:cs="仿宋" w:hint="eastAsia"/>
            <w:lang w:eastAsia="zh-CN"/>
          </w:rPr>
          <w:t>(三)、离子源及装置项目总平面设计要求</w:t>
        </w:r>
        <w:r>
          <w:tab/>
        </w:r>
        <w:r>
          <w:fldChar w:fldCharType="begin"/>
        </w:r>
        <w:r>
          <w:instrText xml:space="preserve"> PAGEREF _Toc18564 \h </w:instrText>
        </w:r>
        <w:r>
          <w:fldChar w:fldCharType="separate"/>
        </w:r>
        <w:r>
          <w:t>19</w:t>
        </w:r>
        <w:r>
          <w:fldChar w:fldCharType="end"/>
        </w:r>
      </w:hyperlink>
    </w:p>
    <w:p>
      <w:pPr>
        <w:pStyle w:val="TOC2"/>
        <w:tabs>
          <w:tab w:val="right" w:leader="dot" w:pos="8306"/>
        </w:tabs>
      </w:pPr>
      <w:hyperlink w:anchor="_Toc31849" w:history="1">
        <w:r>
          <w:rPr>
            <w:rFonts w:ascii="仿宋" w:eastAsia="仿宋" w:hAnsi="仿宋" w:cs="仿宋" w:hint="eastAsia"/>
            <w:lang w:eastAsia="zh-CN"/>
          </w:rPr>
          <w:t>(四)、建筑设计规范和标准</w:t>
        </w:r>
        <w:r>
          <w:tab/>
        </w:r>
        <w:r>
          <w:fldChar w:fldCharType="begin"/>
        </w:r>
        <w:r>
          <w:instrText xml:space="preserve"> PAGEREF _Toc31849 \h </w:instrText>
        </w:r>
        <w:r>
          <w:fldChar w:fldCharType="separate"/>
        </w:r>
        <w:r>
          <w:t>19</w:t>
        </w:r>
        <w:r>
          <w:fldChar w:fldCharType="end"/>
        </w:r>
      </w:hyperlink>
    </w:p>
    <w:p>
      <w:pPr>
        <w:pStyle w:val="TOC2"/>
        <w:tabs>
          <w:tab w:val="right" w:leader="dot" w:pos="8306"/>
        </w:tabs>
      </w:pPr>
      <w:hyperlink w:anchor="_Toc11914" w:history="1">
        <w:r>
          <w:rPr>
            <w:rFonts w:ascii="仿宋" w:eastAsia="仿宋" w:hAnsi="仿宋" w:cs="仿宋" w:hint="eastAsia"/>
            <w:lang w:eastAsia="zh-CN"/>
          </w:rPr>
          <w:t>(五)、土建工程设计年限及安全等级</w:t>
        </w:r>
        <w:r>
          <w:tab/>
        </w:r>
        <w:r>
          <w:fldChar w:fldCharType="begin"/>
        </w:r>
        <w:r>
          <w:instrText xml:space="preserve"> PAGEREF _Toc11914 \h </w:instrText>
        </w:r>
        <w:r>
          <w:fldChar w:fldCharType="separate"/>
        </w:r>
        <w:r>
          <w:t>19</w:t>
        </w:r>
        <w:r>
          <w:fldChar w:fldCharType="end"/>
        </w:r>
      </w:hyperlink>
    </w:p>
    <w:p>
      <w:pPr>
        <w:pStyle w:val="TOC2"/>
        <w:tabs>
          <w:tab w:val="right" w:leader="dot" w:pos="8306"/>
        </w:tabs>
      </w:pPr>
      <w:hyperlink w:anchor="_Toc32358" w:history="1">
        <w:r>
          <w:rPr>
            <w:rFonts w:ascii="仿宋" w:eastAsia="仿宋" w:hAnsi="仿宋" w:cs="仿宋" w:hint="eastAsia"/>
            <w:lang w:eastAsia="zh-CN"/>
          </w:rPr>
          <w:t>(六)、建筑工程设计总体要求</w:t>
        </w:r>
        <w:r>
          <w:tab/>
        </w:r>
        <w:r>
          <w:fldChar w:fldCharType="begin"/>
        </w:r>
        <w:r>
          <w:instrText xml:space="preserve"> PAGEREF _Toc32358 \h </w:instrText>
        </w:r>
        <w:r>
          <w:fldChar w:fldCharType="separate"/>
        </w:r>
        <w:r>
          <w:t>19</w:t>
        </w:r>
        <w:r>
          <w:fldChar w:fldCharType="end"/>
        </w:r>
      </w:hyperlink>
    </w:p>
    <w:p>
      <w:pPr>
        <w:pStyle w:val="TOC1"/>
        <w:tabs>
          <w:tab w:val="right" w:leader="dot" w:pos="8306"/>
        </w:tabs>
      </w:pPr>
      <w:hyperlink w:anchor="_Toc11524" w:history="1">
        <w:r>
          <w:rPr>
            <w:rFonts w:ascii="仿宋" w:eastAsia="仿宋" w:hAnsi="仿宋" w:cs="仿宋" w:hint="eastAsia"/>
            <w:lang w:eastAsia="zh-CN"/>
          </w:rPr>
          <w:t>五、离子源及装置项目落地与推广</w:t>
        </w:r>
        <w:r>
          <w:tab/>
        </w:r>
        <w:r>
          <w:fldChar w:fldCharType="begin"/>
        </w:r>
        <w:r>
          <w:instrText xml:space="preserve"> PAGEREF _Toc11524 \h </w:instrText>
        </w:r>
        <w:r>
          <w:fldChar w:fldCharType="separate"/>
        </w:r>
        <w:r>
          <w:t>20</w:t>
        </w:r>
        <w:r>
          <w:fldChar w:fldCharType="end"/>
        </w:r>
      </w:hyperlink>
    </w:p>
    <w:p>
      <w:pPr>
        <w:pStyle w:val="TOC2"/>
        <w:tabs>
          <w:tab w:val="right" w:leader="dot" w:pos="8306"/>
        </w:tabs>
      </w:pPr>
      <w:hyperlink w:anchor="_Toc5062" w:history="1">
        <w:r>
          <w:rPr>
            <w:rFonts w:ascii="仿宋" w:eastAsia="仿宋" w:hAnsi="仿宋" w:cs="仿宋" w:hint="eastAsia"/>
            <w:lang w:eastAsia="zh-CN"/>
          </w:rPr>
          <w:t>(一)、离子源及装置项目推广计划</w:t>
        </w:r>
        <w:r>
          <w:tab/>
        </w:r>
        <w:r>
          <w:fldChar w:fldCharType="begin"/>
        </w:r>
        <w:r>
          <w:instrText xml:space="preserve"> PAGEREF _Toc5062 \h </w:instrText>
        </w:r>
        <w:r>
          <w:fldChar w:fldCharType="separate"/>
        </w:r>
        <w:r>
          <w:t>20</w:t>
        </w:r>
        <w:r>
          <w:fldChar w:fldCharType="end"/>
        </w:r>
      </w:hyperlink>
    </w:p>
    <w:p>
      <w:pPr>
        <w:pStyle w:val="TOC2"/>
        <w:tabs>
          <w:tab w:val="right" w:leader="dot" w:pos="8306"/>
        </w:tabs>
      </w:pPr>
      <w:hyperlink w:anchor="_Toc24606" w:history="1">
        <w:r>
          <w:rPr>
            <w:rFonts w:ascii="仿宋" w:eastAsia="仿宋" w:hAnsi="仿宋" w:cs="仿宋" w:hint="eastAsia"/>
            <w:lang w:eastAsia="zh-CN"/>
          </w:rPr>
          <w:t>(二)、地方政府支持与合作</w:t>
        </w:r>
        <w:r>
          <w:tab/>
        </w:r>
        <w:r>
          <w:fldChar w:fldCharType="begin"/>
        </w:r>
        <w:r>
          <w:instrText xml:space="preserve"> PAGEREF _Toc24606 \h </w:instrText>
        </w:r>
        <w:r>
          <w:fldChar w:fldCharType="separate"/>
        </w:r>
        <w:r>
          <w:t>21</w:t>
        </w:r>
        <w:r>
          <w:fldChar w:fldCharType="end"/>
        </w:r>
      </w:hyperlink>
    </w:p>
    <w:p>
      <w:pPr>
        <w:pStyle w:val="TOC2"/>
        <w:tabs>
          <w:tab w:val="right" w:leader="dot" w:pos="8306"/>
        </w:tabs>
      </w:pPr>
      <w:hyperlink w:anchor="_Toc12267" w:history="1">
        <w:r>
          <w:rPr>
            <w:rFonts w:ascii="仿宋" w:eastAsia="仿宋" w:hAnsi="仿宋" w:cs="仿宋" w:hint="eastAsia"/>
            <w:lang w:eastAsia="zh-CN"/>
          </w:rPr>
          <w:t>(三)、市场推广与品牌建设</w:t>
        </w:r>
        <w:r>
          <w:tab/>
        </w:r>
        <w:r>
          <w:fldChar w:fldCharType="begin"/>
        </w:r>
        <w:r>
          <w:instrText xml:space="preserve"> PAGEREF _Toc12267 \h </w:instrText>
        </w:r>
        <w:r>
          <w:fldChar w:fldCharType="separate"/>
        </w:r>
        <w:r>
          <w:t>22</w:t>
        </w:r>
        <w:r>
          <w:fldChar w:fldCharType="end"/>
        </w:r>
      </w:hyperlink>
    </w:p>
    <w:p>
      <w:pPr>
        <w:pStyle w:val="TOC2"/>
        <w:tabs>
          <w:tab w:val="right" w:leader="dot" w:pos="8306"/>
        </w:tabs>
      </w:pPr>
      <w:hyperlink w:anchor="_Toc15858" w:history="1">
        <w:r>
          <w:rPr>
            <w:rFonts w:ascii="仿宋" w:eastAsia="仿宋" w:hAnsi="仿宋" w:cs="仿宋" w:hint="eastAsia"/>
            <w:lang w:eastAsia="zh-CN"/>
          </w:rPr>
          <w:t>(四)、社会参与与共享机制</w:t>
        </w:r>
        <w:r>
          <w:tab/>
        </w:r>
        <w:r>
          <w:fldChar w:fldCharType="begin"/>
        </w:r>
        <w:r>
          <w:instrText xml:space="preserve"> PAGEREF _Toc15858 \h </w:instrText>
        </w:r>
        <w:r>
          <w:fldChar w:fldCharType="separate"/>
        </w:r>
        <w:r>
          <w:t>22</w:t>
        </w:r>
        <w:r>
          <w:fldChar w:fldCharType="end"/>
        </w:r>
      </w:hyperlink>
    </w:p>
    <w:p>
      <w:pPr>
        <w:pStyle w:val="TOC1"/>
        <w:tabs>
          <w:tab w:val="right" w:leader="dot" w:pos="8306"/>
        </w:tabs>
      </w:pPr>
      <w:hyperlink w:anchor="_Toc1991" w:history="1">
        <w:r>
          <w:rPr>
            <w:rFonts w:ascii="仿宋" w:eastAsia="仿宋" w:hAnsi="仿宋" w:cs="仿宋" w:hint="eastAsia"/>
            <w:lang w:eastAsia="zh-CN"/>
          </w:rPr>
          <w:t>六、质量管理与监督</w:t>
        </w:r>
        <w:r>
          <w:tab/>
        </w:r>
        <w:r>
          <w:fldChar w:fldCharType="begin"/>
        </w:r>
        <w:r>
          <w:instrText xml:space="preserve"> PAGEREF _Toc1991 \h </w:instrText>
        </w:r>
        <w:r>
          <w:fldChar w:fldCharType="separate"/>
        </w:r>
        <w:r>
          <w:t>23</w:t>
        </w:r>
        <w:r>
          <w:fldChar w:fldCharType="end"/>
        </w:r>
      </w:hyperlink>
    </w:p>
    <w:p>
      <w:pPr>
        <w:pStyle w:val="TOC2"/>
        <w:tabs>
          <w:tab w:val="right" w:leader="dot" w:pos="8306"/>
        </w:tabs>
      </w:pPr>
      <w:hyperlink w:anchor="_Toc18943" w:history="1">
        <w:r>
          <w:rPr>
            <w:rFonts w:ascii="仿宋" w:eastAsia="仿宋" w:hAnsi="仿宋" w:cs="仿宋" w:hint="eastAsia"/>
            <w:lang w:eastAsia="zh-CN"/>
          </w:rPr>
          <w:t>(一)、质量管理原则</w:t>
        </w:r>
        <w:r>
          <w:tab/>
        </w:r>
        <w:r>
          <w:fldChar w:fldCharType="begin"/>
        </w:r>
        <w:r>
          <w:instrText xml:space="preserve"> PAGEREF _Toc18943 \h </w:instrText>
        </w:r>
        <w:r>
          <w:fldChar w:fldCharType="separate"/>
        </w:r>
        <w:r>
          <w:t>23</w:t>
        </w:r>
        <w:r>
          <w:fldChar w:fldCharType="end"/>
        </w:r>
      </w:hyperlink>
    </w:p>
    <w:p>
      <w:pPr>
        <w:pStyle w:val="TOC2"/>
        <w:tabs>
          <w:tab w:val="right" w:leader="dot" w:pos="8306"/>
        </w:tabs>
      </w:pPr>
      <w:hyperlink w:anchor="_Toc29153" w:history="1">
        <w:r>
          <w:rPr>
            <w:rFonts w:ascii="仿宋" w:eastAsia="仿宋" w:hAnsi="仿宋" w:cs="仿宋" w:hint="eastAsia"/>
            <w:lang w:eastAsia="zh-CN"/>
          </w:rPr>
          <w:t>(二)、质量控制措施</w:t>
        </w:r>
        <w:r>
          <w:tab/>
        </w:r>
        <w:r>
          <w:fldChar w:fldCharType="begin"/>
        </w:r>
        <w:r>
          <w:instrText xml:space="preserve"> PAGEREF _Toc29153 \h </w:instrText>
        </w:r>
        <w:r>
          <w:fldChar w:fldCharType="separate"/>
        </w:r>
        <w:r>
          <w:t>25</w:t>
        </w:r>
        <w:r>
          <w:fldChar w:fldCharType="end"/>
        </w:r>
      </w:hyperlink>
    </w:p>
    <w:p>
      <w:pPr>
        <w:pStyle w:val="TOC2"/>
        <w:tabs>
          <w:tab w:val="right" w:leader="dot" w:pos="8306"/>
        </w:tabs>
      </w:pPr>
      <w:hyperlink w:anchor="_Toc1424" w:history="1">
        <w:r>
          <w:rPr>
            <w:rFonts w:ascii="仿宋" w:eastAsia="仿宋" w:hAnsi="仿宋" w:cs="仿宋" w:hint="eastAsia"/>
            <w:lang w:eastAsia="zh-CN"/>
          </w:rPr>
          <w:t>(三)、监督与评估机制</w:t>
        </w:r>
        <w:r>
          <w:tab/>
        </w:r>
        <w:r>
          <w:fldChar w:fldCharType="begin"/>
        </w:r>
        <w:r>
          <w:instrText xml:space="preserve"> PAGEREF _Toc1424 \h </w:instrText>
        </w:r>
        <w:r>
          <w:fldChar w:fldCharType="separate"/>
        </w:r>
        <w:r>
          <w:t>27</w:t>
        </w:r>
        <w:r>
          <w:fldChar w:fldCharType="end"/>
        </w:r>
      </w:hyperlink>
    </w:p>
    <w:p>
      <w:pPr>
        <w:pStyle w:val="TOC2"/>
        <w:tabs>
          <w:tab w:val="right" w:leader="dot" w:pos="8306"/>
        </w:tabs>
      </w:pPr>
      <w:hyperlink w:anchor="_Toc25522" w:history="1">
        <w:r>
          <w:rPr>
            <w:rFonts w:ascii="仿宋" w:eastAsia="仿宋" w:hAnsi="仿宋" w:cs="仿宋" w:hint="eastAsia"/>
            <w:lang w:eastAsia="zh-CN"/>
          </w:rPr>
          <w:t>(四)、持续改进与反馈</w:t>
        </w:r>
        <w:r>
          <w:tab/>
        </w:r>
        <w:r>
          <w:fldChar w:fldCharType="begin"/>
        </w:r>
        <w:r>
          <w:instrText xml:space="preserve"> PAGEREF _Toc25522 \h </w:instrText>
        </w:r>
        <w:r>
          <w:fldChar w:fldCharType="separate"/>
        </w:r>
        <w:r>
          <w:t>28</w:t>
        </w:r>
        <w:r>
          <w:fldChar w:fldCharType="end"/>
        </w:r>
      </w:hyperlink>
    </w:p>
    <w:p>
      <w:pPr>
        <w:pStyle w:val="TOC1"/>
        <w:tabs>
          <w:tab w:val="right" w:leader="dot" w:pos="8306"/>
        </w:tabs>
      </w:pPr>
      <w:hyperlink w:anchor="_Toc3113" w:history="1">
        <w:r>
          <w:rPr>
            <w:rFonts w:ascii="仿宋" w:eastAsia="仿宋" w:hAnsi="仿宋" w:cs="仿宋" w:hint="eastAsia"/>
            <w:lang w:eastAsia="zh-CN"/>
          </w:rPr>
          <w:t>七、危机管理与应急响应</w:t>
        </w:r>
        <w:r>
          <w:tab/>
        </w:r>
        <w:r>
          <w:fldChar w:fldCharType="begin"/>
        </w:r>
        <w:r>
          <w:instrText xml:space="preserve"> PAGEREF _Toc3113 \h </w:instrText>
        </w:r>
        <w:r>
          <w:fldChar w:fldCharType="separate"/>
        </w:r>
        <w:r>
          <w:t>31</w:t>
        </w:r>
        <w:r>
          <w:fldChar w:fldCharType="end"/>
        </w:r>
      </w:hyperlink>
    </w:p>
    <w:p>
      <w:pPr>
        <w:pStyle w:val="TOC2"/>
        <w:tabs>
          <w:tab w:val="right" w:leader="dot" w:pos="8306"/>
        </w:tabs>
      </w:pPr>
      <w:hyperlink w:anchor="_Toc24286" w:history="1">
        <w:r>
          <w:rPr>
            <w:rFonts w:ascii="仿宋" w:eastAsia="仿宋" w:hAnsi="仿宋" w:cs="仿宋" w:hint="eastAsia"/>
            <w:lang w:eastAsia="zh-CN"/>
          </w:rPr>
          <w:t>(一)、危机管理计划制定</w:t>
        </w:r>
        <w:r>
          <w:tab/>
        </w:r>
        <w:r>
          <w:fldChar w:fldCharType="begin"/>
        </w:r>
        <w:r>
          <w:instrText xml:space="preserve"> PAGEREF _Toc24286 \h </w:instrText>
        </w:r>
        <w:r>
          <w:fldChar w:fldCharType="separate"/>
        </w:r>
        <w:r>
          <w:t>31</w:t>
        </w:r>
        <w:r>
          <w:fldChar w:fldCharType="end"/>
        </w:r>
      </w:hyperlink>
    </w:p>
    <w:p>
      <w:pPr>
        <w:pStyle w:val="TOC2"/>
        <w:tabs>
          <w:tab w:val="right" w:leader="dot" w:pos="8306"/>
        </w:tabs>
      </w:pPr>
      <w:hyperlink w:anchor="_Toc1128" w:history="1">
        <w:r>
          <w:rPr>
            <w:rFonts w:ascii="仿宋" w:eastAsia="仿宋" w:hAnsi="仿宋" w:cs="仿宋" w:hint="eastAsia"/>
            <w:lang w:eastAsia="zh-CN"/>
          </w:rPr>
          <w:t>(二)、应急响应流程</w:t>
        </w:r>
        <w:r>
          <w:tab/>
        </w:r>
        <w:r>
          <w:fldChar w:fldCharType="begin"/>
        </w:r>
        <w:r>
          <w:instrText xml:space="preserve"> PAGEREF _Toc1128 \h </w:instrText>
        </w:r>
        <w:r>
          <w:fldChar w:fldCharType="separate"/>
        </w:r>
        <w:r>
          <w:t>32</w:t>
        </w:r>
        <w:r>
          <w:fldChar w:fldCharType="end"/>
        </w:r>
      </w:hyperlink>
    </w:p>
    <w:p>
      <w:pPr>
        <w:pStyle w:val="TOC2"/>
        <w:tabs>
          <w:tab w:val="right" w:leader="dot" w:pos="8306"/>
        </w:tabs>
      </w:pPr>
      <w:hyperlink w:anchor="_Toc29951" w:history="1">
        <w:r>
          <w:rPr>
            <w:rFonts w:ascii="仿宋" w:eastAsia="仿宋" w:hAnsi="仿宋" w:cs="仿宋" w:hint="eastAsia"/>
            <w:lang w:eastAsia="zh-CN"/>
          </w:rPr>
          <w:t>(三)、危机公关与舆情管理</w:t>
        </w:r>
        <w:r>
          <w:tab/>
        </w:r>
        <w:r>
          <w:fldChar w:fldCharType="begin"/>
        </w:r>
        <w:r>
          <w:instrText xml:space="preserve"> PAGEREF _Toc29951 \h </w:instrText>
        </w:r>
        <w:r>
          <w:fldChar w:fldCharType="separate"/>
        </w:r>
        <w:r>
          <w:t>33</w:t>
        </w:r>
        <w:r>
          <w:fldChar w:fldCharType="end"/>
        </w:r>
      </w:hyperlink>
    </w:p>
    <w:p>
      <w:pPr>
        <w:pStyle w:val="TOC2"/>
        <w:tabs>
          <w:tab w:val="right" w:leader="dot" w:pos="8306"/>
        </w:tabs>
      </w:pPr>
      <w:hyperlink w:anchor="_Toc4361" w:history="1">
        <w:r>
          <w:rPr>
            <w:rFonts w:ascii="仿宋" w:eastAsia="仿宋" w:hAnsi="仿宋" w:cs="仿宋" w:hint="eastAsia"/>
            <w:lang w:eastAsia="zh-CN"/>
          </w:rPr>
          <w:t>(四)、事故调查与报告</w:t>
        </w:r>
        <w:r>
          <w:tab/>
        </w:r>
        <w:r>
          <w:fldChar w:fldCharType="begin"/>
        </w:r>
        <w:r>
          <w:instrText xml:space="preserve"> PAGEREF _Toc4361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57" w:history="1">
        <w:r>
          <w:rPr>
            <w:rFonts w:ascii="仿宋" w:eastAsia="仿宋" w:hAnsi="仿宋" w:cs="仿宋" w:hint="eastAsia"/>
            <w:lang w:eastAsia="zh-CN"/>
          </w:rPr>
          <w:t>八、人员培训与发展</w:t>
        </w:r>
        <w:r>
          <w:tab/>
        </w:r>
        <w:r>
          <w:fldChar w:fldCharType="begin"/>
        </w:r>
        <w:r>
          <w:instrText xml:space="preserve"> PAGEREF _Toc32557 \h </w:instrText>
        </w:r>
        <w:r>
          <w:fldChar w:fldCharType="separate"/>
        </w:r>
        <w:r>
          <w:t>35</w:t>
        </w:r>
        <w:r>
          <w:fldChar w:fldCharType="end"/>
        </w:r>
      </w:hyperlink>
    </w:p>
    <w:p>
      <w:pPr>
        <w:pStyle w:val="TOC2"/>
        <w:tabs>
          <w:tab w:val="right" w:leader="dot" w:pos="8306"/>
        </w:tabs>
      </w:pPr>
      <w:hyperlink w:anchor="_Toc2795" w:history="1">
        <w:r>
          <w:rPr>
            <w:rFonts w:ascii="仿宋" w:eastAsia="仿宋" w:hAnsi="仿宋" w:cs="仿宋" w:hint="eastAsia"/>
            <w:lang w:eastAsia="zh-CN"/>
          </w:rPr>
          <w:t>(一)、培训需求分析</w:t>
        </w:r>
        <w:r>
          <w:tab/>
        </w:r>
        <w:r>
          <w:fldChar w:fldCharType="begin"/>
        </w:r>
        <w:r>
          <w:instrText xml:space="preserve"> PAGEREF _Toc2795 \h </w:instrText>
        </w:r>
        <w:r>
          <w:fldChar w:fldCharType="separate"/>
        </w:r>
        <w:r>
          <w:t>35</w:t>
        </w:r>
        <w:r>
          <w:fldChar w:fldCharType="end"/>
        </w:r>
      </w:hyperlink>
    </w:p>
    <w:p>
      <w:pPr>
        <w:pStyle w:val="TOC2"/>
        <w:tabs>
          <w:tab w:val="right" w:leader="dot" w:pos="8306"/>
        </w:tabs>
      </w:pPr>
      <w:hyperlink w:anchor="_Toc20071" w:history="1">
        <w:r>
          <w:rPr>
            <w:rFonts w:ascii="仿宋" w:eastAsia="仿宋" w:hAnsi="仿宋" w:cs="仿宋" w:hint="eastAsia"/>
            <w:lang w:eastAsia="zh-CN"/>
          </w:rPr>
          <w:t>(二)、培训计划制定</w:t>
        </w:r>
        <w:r>
          <w:tab/>
        </w:r>
        <w:r>
          <w:fldChar w:fldCharType="begin"/>
        </w:r>
        <w:r>
          <w:instrText xml:space="preserve"> PAGEREF _Toc20071 \h </w:instrText>
        </w:r>
        <w:r>
          <w:fldChar w:fldCharType="separate"/>
        </w:r>
        <w:r>
          <w:t>36</w:t>
        </w:r>
        <w:r>
          <w:fldChar w:fldCharType="end"/>
        </w:r>
      </w:hyperlink>
    </w:p>
    <w:p>
      <w:pPr>
        <w:pStyle w:val="TOC2"/>
        <w:tabs>
          <w:tab w:val="right" w:leader="dot" w:pos="8306"/>
        </w:tabs>
      </w:pPr>
      <w:hyperlink w:anchor="_Toc21568" w:history="1">
        <w:r>
          <w:rPr>
            <w:rFonts w:ascii="仿宋" w:eastAsia="仿宋" w:hAnsi="仿宋" w:cs="仿宋" w:hint="eastAsia"/>
            <w:lang w:eastAsia="zh-CN"/>
          </w:rPr>
          <w:t>(三)、培训执行与评估</w:t>
        </w:r>
        <w:r>
          <w:tab/>
        </w:r>
        <w:r>
          <w:fldChar w:fldCharType="begin"/>
        </w:r>
        <w:r>
          <w:instrText xml:space="preserve"> PAGEREF _Toc21568 \h </w:instrText>
        </w:r>
        <w:r>
          <w:fldChar w:fldCharType="separate"/>
        </w:r>
        <w:r>
          <w:t>37</w:t>
        </w:r>
        <w:r>
          <w:fldChar w:fldCharType="end"/>
        </w:r>
      </w:hyperlink>
    </w:p>
    <w:p>
      <w:pPr>
        <w:pStyle w:val="TOC2"/>
        <w:tabs>
          <w:tab w:val="right" w:leader="dot" w:pos="8306"/>
        </w:tabs>
      </w:pPr>
      <w:hyperlink w:anchor="_Toc1150" w:history="1">
        <w:r>
          <w:rPr>
            <w:rFonts w:ascii="仿宋" w:eastAsia="仿宋" w:hAnsi="仿宋" w:cs="仿宋" w:hint="eastAsia"/>
            <w:lang w:eastAsia="zh-CN"/>
          </w:rPr>
          <w:t>(四)、员工职业发展规划</w:t>
        </w:r>
        <w:r>
          <w:tab/>
        </w:r>
        <w:r>
          <w:fldChar w:fldCharType="begin"/>
        </w:r>
        <w:r>
          <w:instrText xml:space="preserve"> PAGEREF _Toc1150 \h </w:instrText>
        </w:r>
        <w:r>
          <w:fldChar w:fldCharType="separate"/>
        </w:r>
        <w:r>
          <w:t>39</w:t>
        </w:r>
        <w:r>
          <w:fldChar w:fldCharType="end"/>
        </w:r>
      </w:hyperlink>
    </w:p>
    <w:p>
      <w:pPr>
        <w:pStyle w:val="TOC1"/>
        <w:tabs>
          <w:tab w:val="right" w:leader="dot" w:pos="8306"/>
        </w:tabs>
      </w:pPr>
      <w:hyperlink w:anchor="_Toc22104" w:history="1">
        <w:r>
          <w:rPr>
            <w:rFonts w:ascii="仿宋" w:eastAsia="仿宋" w:hAnsi="仿宋" w:cs="仿宋" w:hint="eastAsia"/>
            <w:lang w:eastAsia="zh-CN"/>
          </w:rPr>
          <w:t>九、员工福利与团队建设</w:t>
        </w:r>
        <w:r>
          <w:tab/>
        </w:r>
        <w:r>
          <w:fldChar w:fldCharType="begin"/>
        </w:r>
        <w:r>
          <w:instrText xml:space="preserve"> PAGEREF _Toc22104 \h </w:instrText>
        </w:r>
        <w:r>
          <w:fldChar w:fldCharType="separate"/>
        </w:r>
        <w:r>
          <w:t>40</w:t>
        </w:r>
        <w:r>
          <w:fldChar w:fldCharType="end"/>
        </w:r>
      </w:hyperlink>
    </w:p>
    <w:p>
      <w:pPr>
        <w:pStyle w:val="TOC2"/>
        <w:tabs>
          <w:tab w:val="right" w:leader="dot" w:pos="8306"/>
        </w:tabs>
      </w:pPr>
      <w:hyperlink w:anchor="_Toc317" w:history="1">
        <w:r>
          <w:rPr>
            <w:rFonts w:ascii="仿宋" w:eastAsia="仿宋" w:hAnsi="仿宋" w:cs="仿宋" w:hint="eastAsia"/>
            <w:lang w:eastAsia="zh-CN"/>
          </w:rPr>
          <w:t>(一)、员工福利政策制定</w:t>
        </w:r>
        <w:r>
          <w:tab/>
        </w:r>
        <w:r>
          <w:fldChar w:fldCharType="begin"/>
        </w:r>
        <w:r>
          <w:instrText xml:space="preserve"> PAGEREF _Toc317 \h </w:instrText>
        </w:r>
        <w:r>
          <w:fldChar w:fldCharType="separate"/>
        </w:r>
        <w:r>
          <w:t>40</w:t>
        </w:r>
        <w:r>
          <w:fldChar w:fldCharType="end"/>
        </w:r>
      </w:hyperlink>
    </w:p>
    <w:p>
      <w:pPr>
        <w:pStyle w:val="TOC2"/>
        <w:tabs>
          <w:tab w:val="right" w:leader="dot" w:pos="8306"/>
        </w:tabs>
      </w:pPr>
      <w:hyperlink w:anchor="_Toc1700" w:history="1">
        <w:r>
          <w:rPr>
            <w:rFonts w:ascii="仿宋" w:eastAsia="仿宋" w:hAnsi="仿宋" w:cs="仿宋" w:hint="eastAsia"/>
            <w:lang w:eastAsia="zh-CN"/>
          </w:rPr>
          <w:t>(二)、团队建设活动规划</w:t>
        </w:r>
        <w:r>
          <w:tab/>
        </w:r>
        <w:r>
          <w:fldChar w:fldCharType="begin"/>
        </w:r>
        <w:r>
          <w:instrText xml:space="preserve"> PAGEREF _Toc1700 \h </w:instrText>
        </w:r>
        <w:r>
          <w:fldChar w:fldCharType="separate"/>
        </w:r>
        <w:r>
          <w:t>41</w:t>
        </w:r>
        <w:r>
          <w:fldChar w:fldCharType="end"/>
        </w:r>
      </w:hyperlink>
    </w:p>
    <w:p>
      <w:pPr>
        <w:pStyle w:val="TOC2"/>
        <w:tabs>
          <w:tab w:val="right" w:leader="dot" w:pos="8306"/>
        </w:tabs>
      </w:pPr>
      <w:hyperlink w:anchor="_Toc28124" w:history="1">
        <w:r>
          <w:rPr>
            <w:rFonts w:ascii="仿宋" w:eastAsia="仿宋" w:hAnsi="仿宋" w:cs="仿宋" w:hint="eastAsia"/>
            <w:lang w:eastAsia="zh-CN"/>
          </w:rPr>
          <w:t>(三)、员工关怀与激励措施</w:t>
        </w:r>
        <w:r>
          <w:tab/>
        </w:r>
        <w:r>
          <w:fldChar w:fldCharType="begin"/>
        </w:r>
        <w:r>
          <w:instrText xml:space="preserve"> PAGEREF _Toc28124 \h </w:instrText>
        </w:r>
        <w:r>
          <w:fldChar w:fldCharType="separate"/>
        </w:r>
        <w:r>
          <w:t>42</w:t>
        </w:r>
        <w:r>
          <w:fldChar w:fldCharType="end"/>
        </w:r>
      </w:hyperlink>
    </w:p>
    <w:p>
      <w:pPr>
        <w:pStyle w:val="TOC2"/>
        <w:tabs>
          <w:tab w:val="right" w:leader="dot" w:pos="8306"/>
        </w:tabs>
      </w:pPr>
      <w:hyperlink w:anchor="_Toc29919" w:history="1">
        <w:r>
          <w:rPr>
            <w:rFonts w:ascii="仿宋" w:eastAsia="仿宋" w:hAnsi="仿宋" w:cs="仿宋" w:hint="eastAsia"/>
            <w:lang w:eastAsia="zh-CN"/>
          </w:rPr>
          <w:t>(四)、团队文化与价值观塑造</w:t>
        </w:r>
        <w:r>
          <w:tab/>
        </w:r>
        <w:r>
          <w:fldChar w:fldCharType="begin"/>
        </w:r>
        <w:r>
          <w:instrText xml:space="preserve"> PAGEREF _Toc29919 \h </w:instrText>
        </w:r>
        <w:r>
          <w:fldChar w:fldCharType="separate"/>
        </w:r>
        <w:r>
          <w:t>43</w:t>
        </w:r>
        <w:r>
          <w:fldChar w:fldCharType="end"/>
        </w:r>
      </w:hyperlink>
    </w:p>
    <w:p>
      <w:pPr>
        <w:pStyle w:val="TOC1"/>
        <w:tabs>
          <w:tab w:val="right" w:leader="dot" w:pos="8306"/>
        </w:tabs>
      </w:pPr>
      <w:hyperlink w:anchor="_Toc257" w:history="1">
        <w:r>
          <w:rPr>
            <w:rFonts w:ascii="仿宋" w:eastAsia="仿宋" w:hAnsi="仿宋" w:cs="仿宋" w:hint="eastAsia"/>
            <w:lang w:eastAsia="zh-CN"/>
          </w:rPr>
          <w:t>十、危机管理与应急响应</w:t>
        </w:r>
        <w:r>
          <w:tab/>
        </w:r>
        <w:r>
          <w:fldChar w:fldCharType="begin"/>
        </w:r>
        <w:r>
          <w:instrText xml:space="preserve"> PAGEREF _Toc257 \h </w:instrText>
        </w:r>
        <w:r>
          <w:fldChar w:fldCharType="separate"/>
        </w:r>
        <w:r>
          <w:t>45</w:t>
        </w:r>
        <w:r>
          <w:fldChar w:fldCharType="end"/>
        </w:r>
      </w:hyperlink>
    </w:p>
    <w:p>
      <w:pPr>
        <w:pStyle w:val="TOC2"/>
        <w:tabs>
          <w:tab w:val="right" w:leader="dot" w:pos="8306"/>
        </w:tabs>
      </w:pPr>
      <w:hyperlink w:anchor="_Toc13191" w:history="1">
        <w:r>
          <w:rPr>
            <w:rFonts w:ascii="仿宋" w:eastAsia="仿宋" w:hAnsi="仿宋" w:cs="仿宋" w:hint="eastAsia"/>
            <w:lang w:eastAsia="zh-CN"/>
          </w:rPr>
          <w:t>(一)、危机预警机制</w:t>
        </w:r>
        <w:r>
          <w:tab/>
        </w:r>
        <w:r>
          <w:fldChar w:fldCharType="begin"/>
        </w:r>
        <w:r>
          <w:instrText xml:space="preserve"> PAGEREF _Toc13191 \h </w:instrText>
        </w:r>
        <w:r>
          <w:fldChar w:fldCharType="separate"/>
        </w:r>
        <w:r>
          <w:t>45</w:t>
        </w:r>
        <w:r>
          <w:fldChar w:fldCharType="end"/>
        </w:r>
      </w:hyperlink>
    </w:p>
    <w:p>
      <w:pPr>
        <w:pStyle w:val="TOC2"/>
        <w:tabs>
          <w:tab w:val="right" w:leader="dot" w:pos="8306"/>
        </w:tabs>
      </w:pPr>
      <w:hyperlink w:anchor="_Toc10208" w:history="1">
        <w:r>
          <w:rPr>
            <w:rFonts w:ascii="仿宋" w:eastAsia="仿宋" w:hAnsi="仿宋" w:cs="仿宋" w:hint="eastAsia"/>
            <w:lang w:eastAsia="zh-CN"/>
          </w:rPr>
          <w:t>(二)、应急预案与演练</w:t>
        </w:r>
        <w:r>
          <w:tab/>
        </w:r>
        <w:r>
          <w:fldChar w:fldCharType="begin"/>
        </w:r>
        <w:r>
          <w:instrText xml:space="preserve"> PAGEREF _Toc10208 \h </w:instrText>
        </w:r>
        <w:r>
          <w:fldChar w:fldCharType="separate"/>
        </w:r>
        <w:r>
          <w:t>46</w:t>
        </w:r>
        <w:r>
          <w:fldChar w:fldCharType="end"/>
        </w:r>
      </w:hyperlink>
    </w:p>
    <w:p>
      <w:pPr>
        <w:pStyle w:val="TOC2"/>
        <w:tabs>
          <w:tab w:val="right" w:leader="dot" w:pos="8306"/>
        </w:tabs>
      </w:pPr>
      <w:hyperlink w:anchor="_Toc13575" w:history="1">
        <w:r>
          <w:rPr>
            <w:rFonts w:ascii="仿宋" w:eastAsia="仿宋" w:hAnsi="仿宋" w:cs="仿宋" w:hint="eastAsia"/>
            <w:lang w:eastAsia="zh-CN"/>
          </w:rPr>
          <w:t>(三)、公关与舆情管理</w:t>
        </w:r>
        <w:r>
          <w:tab/>
        </w:r>
        <w:r>
          <w:fldChar w:fldCharType="begin"/>
        </w:r>
        <w:r>
          <w:instrText xml:space="preserve"> PAGEREF _Toc13575 \h </w:instrText>
        </w:r>
        <w:r>
          <w:fldChar w:fldCharType="separate"/>
        </w:r>
        <w:r>
          <w:t>47</w:t>
        </w:r>
        <w:r>
          <w:fldChar w:fldCharType="end"/>
        </w:r>
      </w:hyperlink>
    </w:p>
    <w:p>
      <w:pPr>
        <w:pStyle w:val="TOC2"/>
        <w:tabs>
          <w:tab w:val="right" w:leader="dot" w:pos="8306"/>
        </w:tabs>
      </w:pPr>
      <w:hyperlink w:anchor="_Toc25907" w:history="1">
        <w:r>
          <w:rPr>
            <w:rFonts w:ascii="仿宋" w:eastAsia="仿宋" w:hAnsi="仿宋" w:cs="仿宋" w:hint="eastAsia"/>
            <w:lang w:eastAsia="zh-CN"/>
          </w:rPr>
          <w:t>(四)、危机后期修复与改进</w:t>
        </w:r>
        <w:r>
          <w:tab/>
        </w:r>
        <w:r>
          <w:fldChar w:fldCharType="begin"/>
        </w:r>
        <w:r>
          <w:instrText xml:space="preserve"> PAGEREF _Toc25907 \h </w:instrText>
        </w:r>
        <w:r>
          <w:fldChar w:fldCharType="separate"/>
        </w:r>
        <w:r>
          <w:t>49</w:t>
        </w:r>
        <w:r>
          <w:fldChar w:fldCharType="end"/>
        </w:r>
      </w:hyperlink>
    </w:p>
    <w:p>
      <w:pPr>
        <w:pStyle w:val="TOC1"/>
        <w:tabs>
          <w:tab w:val="right" w:leader="dot" w:pos="8306"/>
        </w:tabs>
      </w:pPr>
      <w:hyperlink w:anchor="_Toc19261" w:history="1">
        <w:r>
          <w:rPr>
            <w:rFonts w:ascii="仿宋" w:eastAsia="仿宋" w:hAnsi="仿宋" w:cs="仿宋" w:hint="eastAsia"/>
            <w:lang w:eastAsia="zh-CN"/>
          </w:rPr>
          <w:t>十一、合规与风险管理</w:t>
        </w:r>
        <w:r>
          <w:tab/>
        </w:r>
        <w:r>
          <w:fldChar w:fldCharType="begin"/>
        </w:r>
        <w:r>
          <w:instrText xml:space="preserve"> PAGEREF _Toc19261 \h </w:instrText>
        </w:r>
        <w:r>
          <w:fldChar w:fldCharType="separate"/>
        </w:r>
        <w:r>
          <w:t>51</w:t>
        </w:r>
        <w:r>
          <w:fldChar w:fldCharType="end"/>
        </w:r>
      </w:hyperlink>
    </w:p>
    <w:p>
      <w:pPr>
        <w:pStyle w:val="TOC2"/>
        <w:tabs>
          <w:tab w:val="right" w:leader="dot" w:pos="8306"/>
        </w:tabs>
      </w:pPr>
      <w:hyperlink w:anchor="_Toc32036" w:history="1">
        <w:r>
          <w:rPr>
            <w:rFonts w:ascii="仿宋" w:eastAsia="仿宋" w:hAnsi="仿宋" w:cs="仿宋" w:hint="eastAsia"/>
            <w:lang w:eastAsia="zh-CN"/>
          </w:rPr>
          <w:t>(一)、法律法规合规体系</w:t>
        </w:r>
        <w:r>
          <w:tab/>
        </w:r>
        <w:r>
          <w:fldChar w:fldCharType="begin"/>
        </w:r>
        <w:r>
          <w:instrText xml:space="preserve"> PAGEREF _Toc32036 \h </w:instrText>
        </w:r>
        <w:r>
          <w:fldChar w:fldCharType="separate"/>
        </w:r>
        <w:r>
          <w:t>51</w:t>
        </w:r>
        <w:r>
          <w:fldChar w:fldCharType="end"/>
        </w:r>
      </w:hyperlink>
    </w:p>
    <w:p>
      <w:pPr>
        <w:pStyle w:val="TOC2"/>
        <w:tabs>
          <w:tab w:val="right" w:leader="dot" w:pos="8306"/>
        </w:tabs>
      </w:pPr>
      <w:hyperlink w:anchor="_Toc9293" w:history="1">
        <w:r>
          <w:rPr>
            <w:rFonts w:ascii="仿宋" w:eastAsia="仿宋" w:hAnsi="仿宋" w:cs="仿宋" w:hint="eastAsia"/>
            <w:lang w:eastAsia="zh-CN"/>
          </w:rPr>
          <w:t>(二)、内部控制与风险评估</w:t>
        </w:r>
        <w:r>
          <w:tab/>
        </w:r>
        <w:r>
          <w:fldChar w:fldCharType="begin"/>
        </w:r>
        <w:r>
          <w:instrText xml:space="preserve"> PAGEREF _Toc9293 \h </w:instrText>
        </w:r>
        <w:r>
          <w:fldChar w:fldCharType="separate"/>
        </w:r>
        <w:r>
          <w:t>52</w:t>
        </w:r>
        <w:r>
          <w:fldChar w:fldCharType="end"/>
        </w:r>
      </w:hyperlink>
    </w:p>
    <w:p>
      <w:pPr>
        <w:pStyle w:val="TOC2"/>
        <w:tabs>
          <w:tab w:val="right" w:leader="dot" w:pos="8306"/>
        </w:tabs>
      </w:pPr>
      <w:hyperlink w:anchor="_Toc32101" w:history="1">
        <w:r>
          <w:rPr>
            <w:rFonts w:ascii="仿宋" w:eastAsia="仿宋" w:hAnsi="仿宋" w:cs="仿宋" w:hint="eastAsia"/>
            <w:lang w:eastAsia="zh-CN"/>
          </w:rPr>
          <w:t>(三)、合规培训与执行</w:t>
        </w:r>
        <w:r>
          <w:tab/>
        </w:r>
        <w:r>
          <w:fldChar w:fldCharType="begin"/>
        </w:r>
        <w:r>
          <w:instrText xml:space="preserve"> PAGEREF _Toc32101 \h </w:instrText>
        </w:r>
        <w:r>
          <w:fldChar w:fldCharType="separate"/>
        </w:r>
        <w:r>
          <w:t>53</w:t>
        </w:r>
        <w:r>
          <w:fldChar w:fldCharType="end"/>
        </w:r>
      </w:hyperlink>
    </w:p>
    <w:p>
      <w:pPr>
        <w:pStyle w:val="TOC2"/>
        <w:tabs>
          <w:tab w:val="right" w:leader="dot" w:pos="8306"/>
        </w:tabs>
      </w:pPr>
      <w:hyperlink w:anchor="_Toc14040" w:history="1">
        <w:r>
          <w:rPr>
            <w:rFonts w:ascii="仿宋" w:eastAsia="仿宋" w:hAnsi="仿宋" w:cs="仿宋" w:hint="eastAsia"/>
            <w:lang w:eastAsia="zh-CN"/>
          </w:rPr>
          <w:t>(四)、合规监测与修正机制</w:t>
        </w:r>
        <w:r>
          <w:tab/>
        </w:r>
        <w:r>
          <w:fldChar w:fldCharType="begin"/>
        </w:r>
        <w:r>
          <w:instrText xml:space="preserve"> PAGEREF _Toc14040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6478"/>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32758"/>
      <w:r>
        <w:rPr>
          <w:rFonts w:ascii="仿宋" w:eastAsia="仿宋" w:hAnsi="仿宋" w:cs="仿宋" w:hint="eastAsia"/>
          <w:lang w:eastAsia="zh-CN"/>
        </w:rPr>
        <w:t>(一)、离子源及装置项目运营管理机制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在离子源及装置项目运营阶段，我们将建立完善的运营管理机制，以确保离子源及装置项目稳健运行和高效管理。关键要点包括：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成立专业化的运营团队，囊括各领域专业人才，确保对离子源及装置项目各方面进行全面管理。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14457"/>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32750"/>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29505"/>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为保持离子源及装置项目的高效运行和不断改进，我们将定期进行检查与评估：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9763"/>
      <w:r>
        <w:rPr>
          <w:rFonts w:ascii="仿宋" w:eastAsia="仿宋" w:hAnsi="仿宋" w:cs="仿宋" w:hint="eastAsia"/>
          <w:sz w:val="28"/>
          <w:lang w:eastAsia="zh-CN"/>
        </w:rPr>
        <w:t>二、建设规划分析</w:t>
      </w:r>
      <w:bookmarkEnd w:id="7"/>
    </w:p>
    <w:p>
      <w:pPr>
        <w:pStyle w:val="Heading2"/>
        <w:rPr>
          <w:rFonts w:ascii="仿宋" w:eastAsia="仿宋" w:hAnsi="仿宋" w:cs="仿宋" w:hint="eastAsia"/>
          <w:lang w:eastAsia="zh-CN"/>
        </w:rPr>
      </w:pPr>
      <w:bookmarkStart w:id="8" w:name="_Toc26909"/>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产品方案的确定是基于多方面因素的综合考虑。我们充分考虑了国家及地方产业发展政策、市场需求状况、资源供应情况、企业资金筹措能力、生产工艺技术水平的先进程度以及离子源及装置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离子源及装置项目产品需求市场作为出发点和落脚点。根据市场的动态变化，我们将灵活调整产品结构，真正做到市场需求决定产品生产。市场热点在哪里，我们的创新工作就紧随其后。为了适应市场需求的变化，我们将合理确定离子源及装置项目产品生产方案，并通过增加产品高附加值的方式，满足人们对离子源及装置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9" w:name="_Toc18112"/>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离子源及装置项目总征地面积为XX平方米，相当于约XX亩，其中净用地面积为XX平方米，处于红线范围内，折合约XX亩。离子源及装置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离子源及装置项目的计划总投资为XX万元，预计年实现的营业收入将达到XX万元。这一投资将为离子源及装置项目提供充足的资金支持，确保离子源及装置项目能够高效运营并实现可观的经济效益。</w:t>
      </w:r>
    </w:p>
    <w:p>
      <w:pPr>
        <w:pStyle w:val="Heading1"/>
        <w:ind w:firstLine="560" w:firstLineChars="200"/>
        <w:rPr>
          <w:rFonts w:ascii="仿宋" w:eastAsia="仿宋" w:hAnsi="仿宋" w:cs="仿宋" w:hint="eastAsia"/>
          <w:sz w:val="28"/>
          <w:lang w:eastAsia="zh-CN"/>
        </w:rPr>
      </w:pPr>
      <w:bookmarkStart w:id="10" w:name="_Toc19925"/>
      <w:r>
        <w:rPr>
          <w:rFonts w:ascii="仿宋" w:eastAsia="仿宋" w:hAnsi="仿宋" w:cs="仿宋" w:hint="eastAsia"/>
          <w:sz w:val="28"/>
          <w:lang w:eastAsia="zh-CN"/>
        </w:rPr>
        <w:t>三、离子源及装置项目建设地分析</w:t>
      </w:r>
      <w:bookmarkEnd w:id="10"/>
    </w:p>
    <w:p>
      <w:pPr>
        <w:pStyle w:val="Heading2"/>
        <w:rPr>
          <w:rFonts w:ascii="仿宋" w:eastAsia="仿宋" w:hAnsi="仿宋" w:cs="仿宋" w:hint="eastAsia"/>
          <w:lang w:eastAsia="zh-CN"/>
        </w:rPr>
      </w:pPr>
      <w:bookmarkStart w:id="11" w:name="_Toc23952"/>
      <w:r>
        <w:rPr>
          <w:rFonts w:ascii="仿宋" w:eastAsia="仿宋" w:hAnsi="仿宋" w:cs="仿宋" w:hint="eastAsia"/>
          <w:lang w:eastAsia="zh-CN"/>
        </w:rPr>
        <w:t>(一)、离子源及装置项目选址原则</w:t>
      </w:r>
      <w:bookmarkEnd w:id="11"/>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离子源及装置项目建设不会对周围环境造成污染，或者任何潜在的污染都将控制在国家法律和标准允许的范围内。离子源及装置项目建设的区域将依据城市总体规划，以确保布局相对独立，便于进行科研、生产经营和管理活动。同时，离子源及装置项目建设区域与城市建设地的联系也将得到全面考虑，以促使离子源及装置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建设方案将在满足离子源及装置项目产品生产工艺、消防安全、环境保护卫生等要求的前提下，尽量合并建筑，以提高资源利用效率。在布置方面，将充分利用自然空间，贯彻执行“十分珍惜和合理利用土地”的基本国策，根据具体情况因地制宜，合理布置离子源及装置项目建设，确保土地利用的合理性和可持续性。这样的离子源及装置项目规划将确保在离子源及装置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2" w:name="_Toc28830"/>
      <w:r>
        <w:rPr>
          <w:rFonts w:ascii="仿宋" w:eastAsia="仿宋" w:hAnsi="仿宋" w:cs="仿宋" w:hint="eastAsia"/>
          <w:sz w:val="28"/>
          <w:lang w:eastAsia="zh-CN"/>
        </w:rPr>
        <w:t>(二)、离子源及装置项目选址</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离子源及装置项目选址在 xxx 产业示范园区，这一选址的决定经过了充分的论证和考量。首先，xxx 产业示范园区作为地区内产业发展的重要引擎，具备了先进的基础设施和产业配套条件，为离子源及装置项目的顺利开展提供了有力支持。其次，该示范园区拥有便捷的交通网络和优越的地理位置，有利于原材料供应、产品流通以及人员往来，提高了离子源及装置项目的运营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还注重生态环保和绿色发展，与离子源及装置项目的环保理念高度契合。选址于示范园区，不仅可以有效整合各类资源，降低离子源及装置项目建设和运营的成本，同时也有助于提升离子源及装置项目的整体竞争力。综合考虑产业集聚效应、交通便捷性以及生态环保等多方面因素，选址于</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产业示范园区对离子源及装置项目的可持续发展具有积极的促进作用。</w:t>
      </w:r>
    </w:p>
    <w:p>
      <w:pPr>
        <w:pStyle w:val="Heading2"/>
        <w:ind w:firstLine="560" w:firstLineChars="200"/>
        <w:rPr>
          <w:rFonts w:ascii="仿宋" w:eastAsia="仿宋" w:hAnsi="仿宋" w:cs="仿宋" w:hint="eastAsia"/>
          <w:sz w:val="28"/>
          <w:lang w:eastAsia="zh-CN"/>
        </w:rPr>
      </w:pPr>
      <w:bookmarkStart w:id="13" w:name="_Toc7459"/>
      <w:r>
        <w:rPr>
          <w:rFonts w:ascii="仿宋" w:eastAsia="仿宋" w:hAnsi="仿宋" w:cs="仿宋" w:hint="eastAsia"/>
          <w:sz w:val="28"/>
          <w:lang w:eastAsia="zh-CN"/>
        </w:rPr>
        <w:t>(三)、建设条件分析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承办单位目前资产运营状况良好，财务管理制度健全且完善，企业财务雄厚。凭借卓越的产品质量、科学的管理模式以及灵活畅通的销售网络，该单位连年实现盈利，为离子源及装置项目建设提供充足的计划自筹资金。当地人民政府和主管部门高度重视离子源及装置项目建设，土地、规划、建设等管理部门提出了切实可行的实施方案和保障措施，并给予充分的认可。此外，离子源及装置项目建设区域拥有充足的水、电、气等资源供给，足以满足离子源及装置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离子源及装置项目可依托离子源及装置项目建设地成熟的公用工程、辅助工程、储运设施等富余资源，同时拥有丰富的劳动力资源和完善的社会服务体系。这将有助于加速离子源及装置项目建设进度，降低建设成本，实现离子源及装置项目投资的节约，提升离子源及装置项目承办单位的综合经济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承办单位具备一大批丰富经验的离子源及装置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离子源及装置项目承办单位还与多家科研院所建立了长期的合作关系，并设立了向科研开发倾斜的奖励机制，每年投入专项资金用于重点产品和关键工艺的研发奖励。这为离子源及装置项目的科研创新提供了有力的支持。</w:t>
      </w:r>
    </w:p>
    <w:p>
      <w:pPr>
        <w:pStyle w:val="Heading2"/>
        <w:ind w:firstLine="560" w:firstLineChars="200"/>
        <w:rPr>
          <w:rFonts w:ascii="仿宋" w:eastAsia="仿宋" w:hAnsi="仿宋" w:cs="仿宋" w:hint="eastAsia"/>
          <w:sz w:val="28"/>
          <w:lang w:eastAsia="zh-CN"/>
        </w:rPr>
      </w:pPr>
      <w:bookmarkStart w:id="14" w:name="_Toc8503"/>
      <w:r>
        <w:rPr>
          <w:rFonts w:ascii="仿宋" w:eastAsia="仿宋" w:hAnsi="仿宋" w:cs="仿宋" w:hint="eastAsia"/>
          <w:sz w:val="28"/>
          <w:lang w:eastAsia="zh-CN"/>
        </w:rPr>
        <w:t>(四)、用地控制指标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离子源及装置项目选址于 xxx 产业示范园区，关于用地控制指标的规划与管理，本离子源及装置项目将严格遵循国家和地方的相关法规和标准。用地控制指标包括但不限于以下几个方面：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离子源及装置项目将严格按照规划建设主体工程的需要，确保建筑物基底占地面积在符合法规的范围内，以最大限度地利用土地，提高用地利用效率。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根据示范园区的总体规划，离子源及装置项目将遵循相应的建筑密度标准，合理规划建设，保障离子源及装置项目建设的紧凑性和高效性。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在离子源及装置项目建设中，将注重绿化工作，确保绿化率达到或超过规划要求。通过科学合理的绿化设计，提升离子源及装置项目周边的生态环境，使其更加宜居宜业。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地上层数和地下层数：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离子源及装置项目将根据规划要求，合理规划地上和地下层数，确保建设的稳定性和安全性。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根据示范园区的具体规划和相关法规，离子源及装置项目还将遵循其他用地控制指标，如建筑线、退让线等，确保离子源及装置项目的建设与周边环境的和谐相处。</w:t>
      </w:r>
    </w:p>
    <w:p>
      <w:pPr>
        <w:pStyle w:val="Heading2"/>
        <w:ind w:firstLine="560" w:firstLineChars="200"/>
        <w:rPr>
          <w:rFonts w:ascii="仿宋" w:eastAsia="仿宋" w:hAnsi="仿宋" w:cs="仿宋" w:hint="eastAsia"/>
          <w:sz w:val="28"/>
          <w:lang w:eastAsia="zh-CN"/>
        </w:rPr>
      </w:pPr>
      <w:bookmarkStart w:id="15" w:name="_Toc2050"/>
      <w:r>
        <w:rPr>
          <w:rFonts w:ascii="仿宋" w:eastAsia="仿宋" w:hAnsi="仿宋" w:cs="仿宋" w:hint="eastAsia"/>
          <w:sz w:val="28"/>
          <w:lang w:eastAsia="zh-CN"/>
        </w:rPr>
        <w:t>(五)、用地总体要求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在本期工程离子源及装置项目的建设规划中，涉及到一系列关键的建设指标，这些指标将有助于确保离子源及装置项目的合理规划和高效建设。具体而言：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离子源及装置项目的建筑系数为XXX%。该系数是对离子源及装置项目建筑面积与用地面积的比例控制，通过设定合理的建筑系数，可以确保离子源及装置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离子源及装置项目的建筑容积率为XXX。该率值衡量了建筑物总体积与用地面积的比例，是规划中用来控制建筑高度和密度的关键参数。通过合理控制建筑容积率，可以在确保建筑物结构合理的同时，使离子源及装置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离子源及装置项目的生态品质，本期工程离子源及装置项目将严格执行绿化覆盖率标准，目标值为XXX%。这意味着在离子源及装置项目建设区域，将有相应的绿化面积，以促进生态平衡、改善空气质量，并提供良好的休闲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固定资产投资强度：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离子源及装置项目的固定资产投资强度为XXX万元/亩。该指标表征了每亩土地上的固定资产投资额，是评估离子源及装置项目投资规模的重要参考。通过科学合理地控制投资强度，可以实现资金的有效利用，确保离子源及装置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这些建设规划指标将有助于离子源及装置项目在建设过程中充分考虑资源利用效率、环境保护、投资效益等多个方面，实现可持续发展的目标。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6" w:name="_Toc2749"/>
      <w:r>
        <w:rPr>
          <w:rFonts w:ascii="仿宋" w:eastAsia="仿宋" w:hAnsi="仿宋" w:cs="仿宋" w:hint="eastAsia"/>
          <w:sz w:val="28"/>
          <w:lang w:eastAsia="zh-CN"/>
        </w:rPr>
        <w:t>(六)、节约用地措施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源及装置项目建设坚持专业化生产原则，将主要生产过程和关键工序由离子源及装置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离子源及装置项目采用高效的生产工艺，通过科学的设备布局，最大程度地提高生产效率，减少生产空间的浪费。这包括合理的生产流程设计，避免不必要的物料运输和仓储空间占用。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在土地利用的同时，离子源及装置项目建设将考虑采用绿色建筑理念，以减少对周边自然环境的影响。通过科学规划和环保措施，确保生产过程中的废弃物处理和排放均符合环保标准，最小化对土地生态的冲击。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在生产过程中，离子源及装置项目将注重资源的综合利用，减少废弃物的产生。通过回收再利用、能源回收等手段，最大化地减少对新资源的依赖，实现对土地资源的更为有效的利用。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以上综合措施的有机结合，离子源及装置项目建设在土地资源的规划和使用上不仅注重高效性和科技性，同时保持对生态环境的尊重。这种全方位的土地资源节约措施将有助于离子源及装置项目的可持续发展和为社会创造更多的经济效益。</w:t>
      </w:r>
    </w:p>
    <w:p>
      <w:pPr>
        <w:pStyle w:val="Heading2"/>
        <w:ind w:firstLine="560" w:firstLineChars="200"/>
        <w:rPr>
          <w:rFonts w:ascii="仿宋" w:eastAsia="仿宋" w:hAnsi="仿宋" w:cs="仿宋" w:hint="eastAsia"/>
          <w:sz w:val="28"/>
          <w:lang w:eastAsia="zh-CN"/>
        </w:rPr>
      </w:pPr>
      <w:bookmarkStart w:id="17" w:name="_Toc27814"/>
      <w:r>
        <w:rPr>
          <w:rFonts w:ascii="仿宋" w:eastAsia="仿宋" w:hAnsi="仿宋" w:cs="仿宋" w:hint="eastAsia"/>
          <w:sz w:val="28"/>
          <w:lang w:eastAsia="zh-CN"/>
        </w:rPr>
        <w:t>(七)、总图布置方案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在离子源及装置项目规划中，总图布置方案是确保各个组成部分协调有序、高效运作的关键。以下是总图布置方案的主要考虑因素：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离子源及装置项目整体布局应基于高效生产流程和员工流动，确保各功能区域之间协调有序。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引入环保设计理念，设置废弃物处理区域和环保设施，确保离子源及装置项目对环境的影响最小化。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安排紧急设备和安全设备的布局，提高应急处理效率，确保离子源及装置项目安全运行。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留出足够的空间，以便未来离子源及装置项目扩建和设备更新。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总图布置方案应充分考虑以上因素，以确保离子源及装置项目在运作中能够高效、安全、可持续地发展。该方案的设计应符合离子源及装置项目的整体战略规划和长期发展目标。</w:t>
      </w:r>
    </w:p>
    <w:p>
      <w:pPr>
        <w:pStyle w:val="Heading2"/>
        <w:ind w:firstLine="560" w:firstLineChars="200"/>
        <w:rPr>
          <w:rFonts w:ascii="仿宋" w:eastAsia="仿宋" w:hAnsi="仿宋" w:cs="仿宋" w:hint="eastAsia"/>
          <w:sz w:val="28"/>
          <w:lang w:eastAsia="zh-CN"/>
        </w:rPr>
      </w:pPr>
      <w:bookmarkStart w:id="18" w:name="_Toc6736"/>
      <w:r>
        <w:rPr>
          <w:rFonts w:ascii="仿宋" w:eastAsia="仿宋" w:hAnsi="仿宋" w:cs="仿宋" w:hint="eastAsia"/>
          <w:sz w:val="28"/>
          <w:lang w:eastAsia="zh-CN"/>
        </w:rPr>
        <w:t>(八)、运输组成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离子源及装置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离子源及装置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场外运输主要包括原材料的供给和产品的外运。远距离运输采用汽车或铁路解决，而区域内社会运输力量充足，可以满足本期工程离子源及装置项目场外远距离运输需求。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离子源及装置项目选址位于XXX产业示范园区，将确保运输活动对周围环境不产生污染，且不超过国家法律和标准允许的范围。离子源及装置项目建设区域布局相对独立，便于科研、生产和管理活动，同时与建成区有便捷联系，确保离子源及装置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离子源及装置项目建设方案将遵循土地利用的基本国策，采用因地制宜的方式进行合理布置，最大限度地减少土地利用的负面影响。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离子源及装置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综合考虑了物流系统的整体设计、运输安全、环保和社会影响、运输成本优化等方面，离子源及装置项目将致力于打造高效、安全、环保的物流体系，以支持离子源及装置项目的顺利实施和可持续发展。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8720"/>
      <w:r>
        <w:rPr>
          <w:rFonts w:ascii="仿宋" w:eastAsia="仿宋" w:hAnsi="仿宋" w:cs="仿宋" w:hint="eastAsia"/>
          <w:sz w:val="28"/>
          <w:lang w:eastAsia="zh-CN"/>
        </w:rPr>
        <w:t>(九)、选址综合评价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选址地理位置优越，交通便利，具有显著的区位优势。该地区通讯便捷，水资源丰富，能源供应充足，这为离子源及装置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20" w:name="_Toc30663"/>
      <w:r>
        <w:rPr>
          <w:rFonts w:ascii="仿宋" w:eastAsia="仿宋" w:hAnsi="仿宋" w:cs="仿宋" w:hint="eastAsia"/>
          <w:sz w:val="28"/>
          <w:lang w:eastAsia="zh-CN"/>
        </w:rPr>
        <w:t>四、工程设计说明</w:t>
      </w:r>
      <w:bookmarkEnd w:id="20"/>
    </w:p>
    <w:p>
      <w:pPr>
        <w:pStyle w:val="Heading2"/>
        <w:rPr>
          <w:rFonts w:ascii="仿宋" w:eastAsia="仿宋" w:hAnsi="仿宋" w:cs="仿宋" w:hint="eastAsia"/>
          <w:lang w:eastAsia="zh-CN"/>
        </w:rPr>
      </w:pPr>
      <w:bookmarkStart w:id="21" w:name="_Toc4657"/>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2" w:name="_Toc2296"/>
      <w:r>
        <w:rPr>
          <w:rFonts w:ascii="仿宋" w:eastAsia="仿宋" w:hAnsi="仿宋" w:cs="仿宋" w:hint="eastAsia"/>
          <w:sz w:val="28"/>
          <w:lang w:eastAsia="zh-CN"/>
        </w:rPr>
        <w:t>(二)、离子源及装置项目工程建设标准规范</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3" w:name="_Toc18564"/>
      <w:r>
        <w:rPr>
          <w:rFonts w:ascii="仿宋" w:eastAsia="仿宋" w:hAnsi="仿宋" w:cs="仿宋" w:hint="eastAsia"/>
          <w:sz w:val="28"/>
          <w:lang w:eastAsia="zh-CN"/>
        </w:rPr>
        <w:t>(三)、离子源及装置项目总平面设计要求</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离子源及装置项目总平面设计要求将包括对离子源及装置项目用地的科学规划，确保合理的场地利用和各功能区域的合理布局。这涉及到交通流线、景观绿化、建筑分布等方面的综合考虑。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4" w:name="_Toc31849"/>
      <w:r>
        <w:rPr>
          <w:rFonts w:ascii="仿宋" w:eastAsia="仿宋" w:hAnsi="仿宋" w:cs="仿宋" w:hint="eastAsia"/>
          <w:sz w:val="28"/>
          <w:lang w:eastAsia="zh-CN"/>
        </w:rPr>
        <w:t>(四)、建筑设计规范和标准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5" w:name="_Toc11914"/>
      <w:r>
        <w:rPr>
          <w:rFonts w:ascii="仿宋" w:eastAsia="仿宋" w:hAnsi="仿宋" w:cs="仿宋" w:hint="eastAsia"/>
          <w:sz w:val="28"/>
          <w:lang w:eastAsia="zh-CN"/>
        </w:rPr>
        <w:t>(五)、土建工程设计年限及安全等级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6" w:name="_Toc32358"/>
      <w:r>
        <w:rPr>
          <w:rFonts w:ascii="仿宋" w:eastAsia="仿宋" w:hAnsi="仿宋" w:cs="仿宋" w:hint="eastAsia"/>
          <w:sz w:val="28"/>
          <w:lang w:eastAsia="zh-CN"/>
        </w:rPr>
        <w:t>(六)、建筑工程设计总体要求</w:t>
      </w:r>
      <w:bookmarkEnd w:id="2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https://d.book118.com/808142066045006044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6D0F15"/>
    <w:rsid w:val="2CCA2C19"/>
    <w:rsid w:val="456D0F15"/>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0814206604500604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2024-03-07T16:55:00Z</dcterms:created>
  <dcterms:modified xsi:type="dcterms:W3CDTF">2024-03-07T16:55:52Z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A44DAD26E63741B68947467B45F78FB5_11</vt:lpwstr>
  </property>
  <property fmtid="{D5CDD505-2E9C-101B-9397-08002B2CF9AE}" pid="3" name="KSOProductBuildVer">
    <vt:lpwstr>2052-12.1.0.16399</vt:lpwstr>
  </property>
</Properties>
</file>