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锻件、粉末冶金件行业相关公司筹备报告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2481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_Toc32481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765" w:history="1">
        <w:r>
          <w:rPr>
            <w:rFonts w:ascii="仿宋" w:eastAsia="仿宋" w:hAnsi="仿宋" w:cs="仿宋" w:hint="eastAsia"/>
            <w:lang w:eastAsia="zh-CN"/>
          </w:rPr>
          <w:t>一、法人治理</w:t>
        </w:r>
        <w:r>
          <w:tab/>
        </w:r>
        <w:r>
          <w:fldChar w:fldCharType="begin"/>
        </w:r>
        <w:r>
          <w:instrText xml:space="preserve"> PAGEREF _Toc10765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65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_Toc4365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65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_Toc31665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30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_Toc4430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25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_Toc29325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511" w:history="1">
        <w:r>
          <w:rPr>
            <w:rFonts w:ascii="仿宋" w:eastAsia="仿宋" w:hAnsi="仿宋" w:cs="仿宋" w:hint="eastAsia"/>
            <w:lang w:eastAsia="zh-CN"/>
          </w:rPr>
          <w:t>二、锻件、粉末冶金件筹建公司基本信息</w:t>
        </w:r>
        <w:r>
          <w:tab/>
        </w:r>
        <w:r>
          <w:fldChar w:fldCharType="begin"/>
        </w:r>
        <w:r>
          <w:instrText xml:space="preserve"> PAGEREF _Toc16511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91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_Toc14791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64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_Toc15364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96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_Toc25796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43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_Toc12043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95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_Toc18895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06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_Toc30506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417" w:history="1">
        <w:r>
          <w:rPr>
            <w:rFonts w:ascii="仿宋" w:eastAsia="仿宋" w:hAnsi="仿宋" w:cs="仿宋" w:hint="eastAsia"/>
            <w:lang w:eastAsia="zh-CN"/>
          </w:rPr>
          <w:t>三、公司成立方案</w:t>
        </w:r>
        <w:r>
          <w:tab/>
        </w:r>
        <w:r>
          <w:fldChar w:fldCharType="begin"/>
        </w:r>
        <w:r>
          <w:instrText xml:space="preserve"> PAGEREF _Toc30417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48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_Toc7848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75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_Toc14575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26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_Toc25126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41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_Toc13841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39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_Toc25739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80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_Toc20380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2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_Toc2912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731" w:history="1">
        <w:r>
          <w:rPr>
            <w:rFonts w:ascii="仿宋" w:eastAsia="仿宋" w:hAnsi="仿宋" w:cs="仿宋" w:hint="eastAsia"/>
            <w:lang w:eastAsia="zh-CN"/>
          </w:rPr>
          <w:t>四、发展规划</w:t>
        </w:r>
        <w:r>
          <w:tab/>
        </w:r>
        <w:r>
          <w:fldChar w:fldCharType="begin"/>
        </w:r>
        <w:r>
          <w:instrText xml:space="preserve"> PAGEREF _Toc32731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42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_Toc3842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79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_Toc12279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929" w:history="1">
        <w:r>
          <w:rPr>
            <w:rFonts w:ascii="仿宋" w:eastAsia="仿宋" w:hAnsi="仿宋" w:cs="仿宋" w:hint="eastAsia"/>
            <w:lang w:eastAsia="zh-CN"/>
          </w:rPr>
          <w:t>五、锻件、粉末冶金件项目概况</w:t>
        </w:r>
        <w:r>
          <w:tab/>
        </w:r>
        <w:r>
          <w:fldChar w:fldCharType="begin"/>
        </w:r>
        <w:r>
          <w:instrText xml:space="preserve"> PAGEREF _Toc25929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10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_Toc12910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64" w:history="1">
        <w:r>
          <w:rPr>
            <w:rFonts w:ascii="仿宋" w:eastAsia="仿宋" w:hAnsi="仿宋" w:cs="仿宋" w:hint="eastAsia"/>
            <w:lang w:eastAsia="zh-CN"/>
          </w:rPr>
          <w:t>(二)、锻件、粉末冶金件项目提出的理由</w:t>
        </w:r>
        <w:r>
          <w:tab/>
        </w:r>
        <w:r>
          <w:fldChar w:fldCharType="begin"/>
        </w:r>
        <w:r>
          <w:instrText xml:space="preserve"> PAGEREF _Toc8864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69" w:history="1">
        <w:r>
          <w:rPr>
            <w:rFonts w:ascii="仿宋" w:eastAsia="仿宋" w:hAnsi="仿宋" w:cs="仿宋" w:hint="eastAsia"/>
            <w:lang w:eastAsia="zh-CN"/>
          </w:rPr>
          <w:t>(三)、锻件、粉末冶金件项目选址</w:t>
        </w:r>
        <w:r>
          <w:tab/>
        </w:r>
        <w:r>
          <w:fldChar w:fldCharType="begin"/>
        </w:r>
        <w:r>
          <w:instrText xml:space="preserve"> PAGEREF _Toc11869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9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_Toc3229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75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_Toc27175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54" w:history="1">
        <w:r>
          <w:rPr>
            <w:rFonts w:ascii="仿宋" w:eastAsia="仿宋" w:hAnsi="仿宋" w:cs="仿宋" w:hint="eastAsia"/>
            <w:lang w:eastAsia="zh-CN"/>
          </w:rPr>
          <w:t>(六)、锻件、粉末冶金件项目投资</w:t>
        </w:r>
        <w:r>
          <w:tab/>
        </w:r>
        <w:r>
          <w:fldChar w:fldCharType="begin"/>
        </w:r>
        <w:r>
          <w:instrText xml:space="preserve"> PAGEREF _Toc12954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01" w:history="1">
        <w:r>
          <w:rPr>
            <w:rFonts w:ascii="仿宋" w:eastAsia="仿宋" w:hAnsi="仿宋" w:cs="仿宋" w:hint="eastAsia"/>
            <w:lang w:eastAsia="zh-CN"/>
          </w:rPr>
          <w:t>(七)、锻件、粉末冶金件项目进度规划</w:t>
        </w:r>
        <w:r>
          <w:tab/>
        </w:r>
        <w:r>
          <w:fldChar w:fldCharType="begin"/>
        </w:r>
        <w:r>
          <w:instrText xml:space="preserve"> PAGEREF _Toc6201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81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_Toc17381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28" w:history="1">
        <w:r>
          <w:rPr>
            <w:rFonts w:ascii="仿宋" w:eastAsia="仿宋" w:hAnsi="仿宋" w:cs="仿宋" w:hint="eastAsia"/>
            <w:lang w:eastAsia="zh-CN"/>
          </w:rPr>
          <w:t>(九)、锻件、粉末冶金件项目综合评价</w:t>
        </w:r>
        <w:r>
          <w:tab/>
        </w:r>
        <w:r>
          <w:fldChar w:fldCharType="begin"/>
        </w:r>
        <w:r>
          <w:instrText xml:space="preserve"> PAGEREF _Toc7928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41" w:history="1">
        <w:r>
          <w:rPr>
            <w:rFonts w:ascii="仿宋" w:eastAsia="仿宋" w:hAnsi="仿宋" w:cs="仿宋" w:hint="eastAsia"/>
            <w:lang w:eastAsia="zh-CN"/>
          </w:rPr>
          <w:t>六、SWOT分析</w:t>
        </w:r>
        <w:r>
          <w:tab/>
        </w:r>
        <w:r>
          <w:fldChar w:fldCharType="begin"/>
        </w:r>
        <w:r>
          <w:instrText xml:space="preserve"> PAGEREF _Toc22641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37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_Toc23837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95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_Toc18495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45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_Toc13845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77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_Toc20177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986" w:history="1">
        <w:r>
          <w:rPr>
            <w:rFonts w:ascii="仿宋" w:eastAsia="仿宋" w:hAnsi="仿宋" w:cs="仿宋" w:hint="eastAsia"/>
            <w:lang w:eastAsia="zh-CN"/>
          </w:rPr>
          <w:t>七、目标客户和受众分析</w:t>
        </w:r>
        <w:r>
          <w:tab/>
        </w:r>
        <w:r>
          <w:fldChar w:fldCharType="begin"/>
        </w:r>
        <w:r>
          <w:instrText xml:space="preserve"> PAGEREF _Toc19986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41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_Toc25441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3536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_Toc23536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42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_Toc13242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12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_Toc26412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284" w:history="1">
        <w:r>
          <w:rPr>
            <w:rFonts w:ascii="仿宋" w:eastAsia="仿宋" w:hAnsi="仿宋" w:cs="仿宋" w:hint="eastAsia"/>
            <w:lang w:eastAsia="zh-CN"/>
          </w:rPr>
          <w:t>八、环境保护分析</w:t>
        </w:r>
        <w:r>
          <w:tab/>
        </w:r>
        <w:r>
          <w:fldChar w:fldCharType="begin"/>
        </w:r>
        <w:r>
          <w:instrText xml:space="preserve"> PAGEREF _Toc24284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52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_Toc14952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89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_Toc13789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69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_Toc22369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18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_Toc15518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81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_Toc24381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17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_Toc12617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02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_Toc15002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15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_Toc22715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12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_Toc26312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82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_Toc32582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59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_Toc14859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37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_Toc22637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05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_Toc16105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29" w:history="1">
        <w:r>
          <w:rPr>
            <w:rFonts w:ascii="仿宋" w:eastAsia="仿宋" w:hAnsi="仿宋" w:cs="仿宋" w:hint="eastAsia"/>
            <w:lang w:eastAsia="zh-CN"/>
          </w:rPr>
          <w:t>九、建设进度分析</w:t>
        </w:r>
        <w:r>
          <w:tab/>
        </w:r>
        <w:r>
          <w:fldChar w:fldCharType="begin"/>
        </w:r>
        <w:r>
          <w:instrText xml:space="preserve"> PAGEREF _Toc32129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8" w:history="1">
        <w:r>
          <w:rPr>
            <w:rFonts w:ascii="仿宋" w:eastAsia="仿宋" w:hAnsi="仿宋" w:cs="仿宋" w:hint="eastAsia"/>
            <w:lang w:eastAsia="zh-CN"/>
          </w:rPr>
          <w:t>(一)、锻件、粉末冶金件项目进度安排</w:t>
        </w:r>
        <w:r>
          <w:tab/>
        </w:r>
        <w:r>
          <w:fldChar w:fldCharType="begin"/>
        </w:r>
        <w:r>
          <w:instrText xml:space="preserve"> PAGEREF _Toc1728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9" w:history="1">
        <w:r>
          <w:rPr>
            <w:rFonts w:ascii="仿宋" w:eastAsia="仿宋" w:hAnsi="仿宋" w:cs="仿宋" w:hint="eastAsia"/>
            <w:lang w:eastAsia="zh-CN"/>
          </w:rPr>
          <w:t>(二)、锻件、粉末冶金件项目实施保障措施</w:t>
        </w:r>
        <w:r>
          <w:tab/>
        </w:r>
        <w:r>
          <w:fldChar w:fldCharType="begin"/>
        </w:r>
        <w:r>
          <w:instrText xml:space="preserve"> PAGEREF _Toc2649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696" w:history="1">
        <w:r>
          <w:rPr>
            <w:rFonts w:ascii="仿宋" w:eastAsia="仿宋" w:hAnsi="仿宋" w:cs="仿宋" w:hint="eastAsia"/>
            <w:lang w:eastAsia="zh-CN"/>
          </w:rPr>
          <w:t>十、投资方案分析</w:t>
        </w:r>
        <w:r>
          <w:tab/>
        </w:r>
        <w:r>
          <w:fldChar w:fldCharType="begin"/>
        </w:r>
        <w:r>
          <w:instrText xml:space="preserve"> PAGEREF _Toc5696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02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_Toc4202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09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_Toc25209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87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_Toc7187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60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_Toc19360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35" w:history="1">
        <w:r>
          <w:rPr>
            <w:rFonts w:ascii="仿宋" w:eastAsia="仿宋" w:hAnsi="仿宋" w:cs="仿宋" w:hint="eastAsia"/>
            <w:lang w:eastAsia="zh-CN"/>
          </w:rPr>
          <w:t>(五)、锻件、粉末冶金件项目总投资</w:t>
        </w:r>
        <w:r>
          <w:tab/>
        </w:r>
        <w:r>
          <w:fldChar w:fldCharType="begin"/>
        </w:r>
        <w:r>
          <w:instrText xml:space="preserve"> PAGEREF _Toc9435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36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_Toc10936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661" w:history="1">
        <w:r>
          <w:rPr>
            <w:rFonts w:ascii="仿宋" w:eastAsia="仿宋" w:hAnsi="仿宋" w:cs="仿宋" w:hint="eastAsia"/>
            <w:lang w:eastAsia="zh-CN"/>
          </w:rPr>
          <w:t>十一、社会和环境责任</w:t>
        </w:r>
        <w:r>
          <w:tab/>
        </w:r>
        <w:r>
          <w:fldChar w:fldCharType="begin"/>
        </w:r>
        <w:r>
          <w:instrText xml:space="preserve"> PAGEREF _Toc18661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20" w:history="1">
        <w:r>
          <w:rPr>
            <w:rFonts w:ascii="仿宋" w:eastAsia="仿宋" w:hAnsi="仿宋" w:cs="仿宋" w:hint="eastAsia"/>
            <w:lang w:eastAsia="zh-CN"/>
          </w:rPr>
          <w:t>(一)、社会责任锻件、粉末冶金件项目</w:t>
        </w:r>
        <w:r>
          <w:tab/>
        </w:r>
        <w:r>
          <w:fldChar w:fldCharType="begin"/>
        </w:r>
        <w:r>
          <w:instrText xml:space="preserve"> PAGEREF _Toc29120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46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_Toc29946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80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_Toc6680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060" w:history="1">
        <w:r>
          <w:rPr>
            <w:rFonts w:ascii="仿宋" w:eastAsia="仿宋" w:hAnsi="仿宋" w:cs="仿宋" w:hint="eastAsia"/>
            <w:lang w:eastAsia="zh-CN"/>
          </w:rPr>
          <w:t>十二、法律和合规事项</w:t>
        </w:r>
        <w:r>
          <w:tab/>
        </w:r>
        <w:r>
          <w:fldChar w:fldCharType="begin"/>
        </w:r>
        <w:r>
          <w:instrText xml:space="preserve"> PAGEREF _Toc26060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56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_Toc15156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16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_Toc5216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80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_Toc13280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56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_Toc28356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244" w:history="1">
        <w:r>
          <w:rPr>
            <w:rFonts w:ascii="仿宋" w:eastAsia="仿宋" w:hAnsi="仿宋" w:cs="仿宋" w:hint="eastAsia"/>
            <w:lang w:eastAsia="zh-CN"/>
          </w:rPr>
          <w:t>十三、锻件、粉末冶金件项目总结分析</w:t>
        </w:r>
        <w:r>
          <w:tab/>
        </w:r>
        <w:r>
          <w:fldChar w:fldCharType="begin"/>
        </w:r>
        <w:r>
          <w:instrText xml:space="preserve"> PAGEREF _Toc25244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15" w:history="1">
        <w:r>
          <w:rPr>
            <w:rFonts w:ascii="仿宋" w:eastAsia="仿宋" w:hAnsi="仿宋" w:cs="仿宋" w:hint="eastAsia"/>
            <w:lang w:eastAsia="zh-CN"/>
          </w:rPr>
          <w:t>十四、推进公司成立的必要性分析</w:t>
        </w:r>
        <w:r>
          <w:tab/>
        </w:r>
        <w:r>
          <w:fldChar w:fldCharType="begin"/>
        </w:r>
        <w:r>
          <w:instrText xml:space="preserve"> PAGEREF _Toc1915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44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_Toc3544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45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_Toc31045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72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_Toc25372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2481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欢迎阅读公司成立报告。本报告将详细介绍该公司的背景、目标及计划，以及我们计划如何满足市场需求和提供创新产品/服务。我们坚信，公司的成立是为了填补市场空缺并满足消费者需求。我们致力于以高质量和可持续发展为核心，致力于不断创新和改进。在本报告中，我们将提供详尽的信息，帮助你深入了解我们的核心价值观和未来发展计划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0765"/>
      <w:r>
        <w:rPr>
          <w:rFonts w:ascii="仿宋" w:eastAsia="仿宋" w:hAnsi="仿宋" w:cs="仿宋" w:hint="eastAsia"/>
          <w:sz w:val="28"/>
          <w:lang w:eastAsia="zh-CN"/>
        </w:rPr>
        <w:t>一、法人治理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4365"/>
      <w:r>
        <w:rPr>
          <w:rFonts w:ascii="仿宋" w:eastAsia="仿宋" w:hAnsi="仿宋" w:cs="仿宋" w:hint="eastAsia"/>
          <w:lang w:eastAsia="zh-CN"/>
        </w:rPr>
        <w:t>(一)、股东权利及义务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股权登记日规定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在召开股东大会、进行股利分配、清算以及需要确认股东身份的其他行为时，会确定一个股权登记日。在股权登记日收市后登记在公司册册上的股东，将享有相关权益。这个规定旨在确保公司股东的合法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股东权益明细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公司的股东拥有一系列权益，包括但不限于：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获得股利和其他形式的利益分配，根据持有的股份份额；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有权请求、召集、主持、参加或委派代理人参加股东大会，并行使相应的表决权；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3. 对公司经营进行监督，可以提出建议或质询；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有权按照法律、法规和章程规定，进行股份的转让、赠与或质押；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可查阅公司章程、股东名册、公司债券存根、股东大会会议记录、董事会会议决议、监事会会议决议和财务会计报告等公司文件；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当公司终止或清算时，可以按照所持有的股份份额参加公司剩余财产的分配；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在对股东大会作出的公司合并、分立等决议持异议的情况下，有权要求公司收购其股份；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8. 还享有根据法律、法规、规章或章程规定的其他权利。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取消违法决议的权利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如果公司股东大会或董事会的决议违反法律和法规，公司股东有权向人民法院请求认定这些决议无效。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对董事和高级管理人员的监督权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如果公司的董事或高级管理人员违反法律、法规或章程的规定，损害了公司股东的利益，股东有权向人民法院提起诉讼，以保护自己的权益。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股东的法定义务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公司的股东需要遵守法律、法规和章程规定的义务，包括：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遵守法律、法规和章程规定；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除非法律法规允许，不得擅自退股；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https://d.book118.com/808143127113006031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锻件、粉末冶金件行业相关公司筹备报告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锻件、粉末冶金件行业相关公司筹备报告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锻件、粉末冶金件行业相关公司筹备报告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锻件、粉末冶金件行业相关公司筹备报告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锻件、粉末冶金件行业相关公司筹备报告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0814312711300603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2024-01-20T08:54:00Z</dcterms:created>
  <dcterms:modified xsi:type="dcterms:W3CDTF">2024-01-20T08:54:58Z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6F3E8502DF5B4EAC950C8C7FD4AFB423_11</vt:lpwstr>
  </property>
  <property fmtid="{D5CDD505-2E9C-101B-9397-08002B2CF9AE}" pid="3" name="KSOProductBuildVer">
    <vt:lpwstr>2052-12.1.0.16120</vt:lpwstr>
  </property>
</Properties>
</file>