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闲置物品调剂回收项目计划设计方案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82" w:history="1">
        <w:r>
          <w:rPr>
            <w:rFonts w:ascii="仿宋" w:eastAsia="仿宋" w:hAnsi="仿宋" w:cs="仿宋" w:hint="eastAsia"/>
            <w:lang w:eastAsia="zh-CN"/>
          </w:rPr>
          <w:t>前言</w:t>
        </w:r>
        <w:r>
          <w:tab/>
        </w:r>
        <w:r>
          <w:fldChar w:fldCharType="begin"/>
        </w:r>
        <w:r>
          <w:instrText xml:space="preserve"> PAGEREF _Toc5882 \h </w:instrText>
        </w:r>
        <w:r>
          <w:fldChar w:fldCharType="separate"/>
        </w:r>
        <w:r>
          <w:t>3</w:t>
        </w:r>
        <w:r>
          <w:fldChar w:fldCharType="end"/>
        </w:r>
      </w:hyperlink>
    </w:p>
    <w:p>
      <w:pPr>
        <w:pStyle w:val="TOC1"/>
        <w:tabs>
          <w:tab w:val="right" w:leader="dot" w:pos="8306"/>
        </w:tabs>
      </w:pPr>
      <w:hyperlink w:anchor="_Toc16641" w:history="1">
        <w:r>
          <w:rPr>
            <w:rFonts w:ascii="仿宋" w:eastAsia="仿宋" w:hAnsi="仿宋" w:cs="仿宋" w:hint="eastAsia"/>
            <w:lang w:eastAsia="zh-CN"/>
          </w:rPr>
          <w:t>一、闲置物品调剂回收项目概论</w:t>
        </w:r>
        <w:r>
          <w:tab/>
        </w:r>
        <w:r>
          <w:fldChar w:fldCharType="begin"/>
        </w:r>
        <w:r>
          <w:instrText xml:space="preserve"> PAGEREF _Toc16641 \h </w:instrText>
        </w:r>
        <w:r>
          <w:fldChar w:fldCharType="separate"/>
        </w:r>
        <w:r>
          <w:t>3</w:t>
        </w:r>
        <w:r>
          <w:fldChar w:fldCharType="end"/>
        </w:r>
      </w:hyperlink>
    </w:p>
    <w:p>
      <w:pPr>
        <w:pStyle w:val="TOC2"/>
        <w:tabs>
          <w:tab w:val="right" w:leader="dot" w:pos="8306"/>
        </w:tabs>
      </w:pPr>
      <w:hyperlink w:anchor="_Toc29226" w:history="1">
        <w:r>
          <w:rPr>
            <w:rFonts w:ascii="仿宋" w:eastAsia="仿宋" w:hAnsi="仿宋" w:cs="仿宋" w:hint="eastAsia"/>
            <w:lang w:eastAsia="zh-CN"/>
          </w:rPr>
          <w:t>(一)、闲置物品调剂回收项目概况</w:t>
        </w:r>
        <w:r>
          <w:tab/>
        </w:r>
        <w:r>
          <w:fldChar w:fldCharType="begin"/>
        </w:r>
        <w:r>
          <w:instrText xml:space="preserve"> PAGEREF _Toc29226 \h </w:instrText>
        </w:r>
        <w:r>
          <w:fldChar w:fldCharType="separate"/>
        </w:r>
        <w:r>
          <w:t>3</w:t>
        </w:r>
        <w:r>
          <w:fldChar w:fldCharType="end"/>
        </w:r>
      </w:hyperlink>
    </w:p>
    <w:p>
      <w:pPr>
        <w:pStyle w:val="TOC2"/>
        <w:tabs>
          <w:tab w:val="right" w:leader="dot" w:pos="8306"/>
        </w:tabs>
      </w:pPr>
      <w:hyperlink w:anchor="_Toc23392" w:history="1">
        <w:r>
          <w:rPr>
            <w:rFonts w:ascii="仿宋" w:eastAsia="仿宋" w:hAnsi="仿宋" w:cs="仿宋" w:hint="eastAsia"/>
            <w:lang w:eastAsia="zh-CN"/>
          </w:rPr>
          <w:t>(二)、闲置物品调剂回收项目目标</w:t>
        </w:r>
        <w:r>
          <w:tab/>
        </w:r>
        <w:r>
          <w:fldChar w:fldCharType="begin"/>
        </w:r>
        <w:r>
          <w:instrText xml:space="preserve"> PAGEREF _Toc23392 \h </w:instrText>
        </w:r>
        <w:r>
          <w:fldChar w:fldCharType="separate"/>
        </w:r>
        <w:r>
          <w:t>5</w:t>
        </w:r>
        <w:r>
          <w:fldChar w:fldCharType="end"/>
        </w:r>
      </w:hyperlink>
    </w:p>
    <w:p>
      <w:pPr>
        <w:pStyle w:val="TOC2"/>
        <w:tabs>
          <w:tab w:val="right" w:leader="dot" w:pos="8306"/>
        </w:tabs>
      </w:pPr>
      <w:hyperlink w:anchor="_Toc19036" w:history="1">
        <w:r>
          <w:rPr>
            <w:rFonts w:ascii="仿宋" w:eastAsia="仿宋" w:hAnsi="仿宋" w:cs="仿宋" w:hint="eastAsia"/>
            <w:lang w:eastAsia="zh-CN"/>
          </w:rPr>
          <w:t>(三)、闲置物品调剂回收项目提出的理由</w:t>
        </w:r>
        <w:r>
          <w:tab/>
        </w:r>
        <w:r>
          <w:fldChar w:fldCharType="begin"/>
        </w:r>
        <w:r>
          <w:instrText xml:space="preserve"> PAGEREF _Toc19036 \h </w:instrText>
        </w:r>
        <w:r>
          <w:fldChar w:fldCharType="separate"/>
        </w:r>
        <w:r>
          <w:t>6</w:t>
        </w:r>
        <w:r>
          <w:fldChar w:fldCharType="end"/>
        </w:r>
      </w:hyperlink>
    </w:p>
    <w:p>
      <w:pPr>
        <w:pStyle w:val="TOC2"/>
        <w:tabs>
          <w:tab w:val="right" w:leader="dot" w:pos="8306"/>
        </w:tabs>
      </w:pPr>
      <w:hyperlink w:anchor="_Toc23420" w:history="1">
        <w:r>
          <w:rPr>
            <w:rFonts w:ascii="仿宋" w:eastAsia="仿宋" w:hAnsi="仿宋" w:cs="仿宋" w:hint="eastAsia"/>
            <w:lang w:eastAsia="zh-CN"/>
          </w:rPr>
          <w:t>(四)、闲置物品调剂回收项目意义</w:t>
        </w:r>
        <w:r>
          <w:tab/>
        </w:r>
        <w:r>
          <w:fldChar w:fldCharType="begin"/>
        </w:r>
        <w:r>
          <w:instrText xml:space="preserve"> PAGEREF _Toc23420 \h </w:instrText>
        </w:r>
        <w:r>
          <w:fldChar w:fldCharType="separate"/>
        </w:r>
        <w:r>
          <w:t>8</w:t>
        </w:r>
        <w:r>
          <w:fldChar w:fldCharType="end"/>
        </w:r>
      </w:hyperlink>
    </w:p>
    <w:p>
      <w:pPr>
        <w:pStyle w:val="TOC2"/>
        <w:tabs>
          <w:tab w:val="right" w:leader="dot" w:pos="8306"/>
        </w:tabs>
      </w:pPr>
      <w:hyperlink w:anchor="_Toc13329" w:history="1">
        <w:r>
          <w:rPr>
            <w:rFonts w:ascii="仿宋" w:eastAsia="仿宋" w:hAnsi="仿宋" w:cs="仿宋" w:hint="eastAsia"/>
            <w:lang w:eastAsia="zh-CN"/>
          </w:rPr>
          <w:t>(五)、闲置物品调剂回收项目背景</w:t>
        </w:r>
        <w:r>
          <w:tab/>
        </w:r>
        <w:r>
          <w:fldChar w:fldCharType="begin"/>
        </w:r>
        <w:r>
          <w:instrText xml:space="preserve"> PAGEREF _Toc13329 \h </w:instrText>
        </w:r>
        <w:r>
          <w:fldChar w:fldCharType="separate"/>
        </w:r>
        <w:r>
          <w:t>9</w:t>
        </w:r>
        <w:r>
          <w:fldChar w:fldCharType="end"/>
        </w:r>
      </w:hyperlink>
    </w:p>
    <w:p>
      <w:pPr>
        <w:pStyle w:val="TOC1"/>
        <w:tabs>
          <w:tab w:val="right" w:leader="dot" w:pos="8306"/>
        </w:tabs>
      </w:pPr>
      <w:hyperlink w:anchor="_Toc21476" w:history="1">
        <w:r>
          <w:rPr>
            <w:rFonts w:ascii="仿宋" w:eastAsia="仿宋" w:hAnsi="仿宋" w:cs="仿宋" w:hint="eastAsia"/>
            <w:lang w:eastAsia="zh-CN"/>
          </w:rPr>
          <w:t>二、工艺说明</w:t>
        </w:r>
        <w:r>
          <w:tab/>
        </w:r>
        <w:r>
          <w:fldChar w:fldCharType="begin"/>
        </w:r>
        <w:r>
          <w:instrText xml:space="preserve"> PAGEREF _Toc21476 \h </w:instrText>
        </w:r>
        <w:r>
          <w:fldChar w:fldCharType="separate"/>
        </w:r>
        <w:r>
          <w:t>10</w:t>
        </w:r>
        <w:r>
          <w:fldChar w:fldCharType="end"/>
        </w:r>
      </w:hyperlink>
    </w:p>
    <w:p>
      <w:pPr>
        <w:pStyle w:val="TOC2"/>
        <w:tabs>
          <w:tab w:val="right" w:leader="dot" w:pos="8306"/>
        </w:tabs>
      </w:pPr>
      <w:hyperlink w:anchor="_Toc20324" w:history="1">
        <w:r>
          <w:rPr>
            <w:rFonts w:ascii="仿宋" w:eastAsia="仿宋" w:hAnsi="仿宋" w:cs="仿宋" w:hint="eastAsia"/>
            <w:lang w:eastAsia="zh-CN"/>
          </w:rPr>
          <w:t>(一)、技术管理特点</w:t>
        </w:r>
        <w:r>
          <w:tab/>
        </w:r>
        <w:r>
          <w:fldChar w:fldCharType="begin"/>
        </w:r>
        <w:r>
          <w:instrText xml:space="preserve"> PAGEREF _Toc20324 \h </w:instrText>
        </w:r>
        <w:r>
          <w:fldChar w:fldCharType="separate"/>
        </w:r>
        <w:r>
          <w:t>10</w:t>
        </w:r>
        <w:r>
          <w:fldChar w:fldCharType="end"/>
        </w:r>
      </w:hyperlink>
    </w:p>
    <w:p>
      <w:pPr>
        <w:pStyle w:val="TOC2"/>
        <w:tabs>
          <w:tab w:val="right" w:leader="dot" w:pos="8306"/>
        </w:tabs>
      </w:pPr>
      <w:hyperlink w:anchor="_Toc1255" w:history="1">
        <w:r>
          <w:rPr>
            <w:rFonts w:ascii="仿宋" w:eastAsia="仿宋" w:hAnsi="仿宋" w:cs="仿宋" w:hint="eastAsia"/>
            <w:lang w:eastAsia="zh-CN"/>
          </w:rPr>
          <w:t>(二)、闲置物品调剂回收项目工艺技术设计方案</w:t>
        </w:r>
        <w:r>
          <w:tab/>
        </w:r>
        <w:r>
          <w:fldChar w:fldCharType="begin"/>
        </w:r>
        <w:r>
          <w:instrText xml:space="preserve"> PAGEREF _Toc1255 \h </w:instrText>
        </w:r>
        <w:r>
          <w:fldChar w:fldCharType="separate"/>
        </w:r>
        <w:r>
          <w:t>11</w:t>
        </w:r>
        <w:r>
          <w:fldChar w:fldCharType="end"/>
        </w:r>
      </w:hyperlink>
    </w:p>
    <w:p>
      <w:pPr>
        <w:pStyle w:val="TOC2"/>
        <w:tabs>
          <w:tab w:val="right" w:leader="dot" w:pos="8306"/>
        </w:tabs>
      </w:pPr>
      <w:hyperlink w:anchor="_Toc388" w:history="1">
        <w:r>
          <w:rPr>
            <w:rFonts w:ascii="仿宋" w:eastAsia="仿宋" w:hAnsi="仿宋" w:cs="仿宋" w:hint="eastAsia"/>
            <w:lang w:eastAsia="zh-CN"/>
          </w:rPr>
          <w:t>(三)、设备选型方案</w:t>
        </w:r>
        <w:r>
          <w:tab/>
        </w:r>
        <w:r>
          <w:fldChar w:fldCharType="begin"/>
        </w:r>
        <w:r>
          <w:instrText xml:space="preserve"> PAGEREF _Toc388 \h </w:instrText>
        </w:r>
        <w:r>
          <w:fldChar w:fldCharType="separate"/>
        </w:r>
        <w:r>
          <w:t>12</w:t>
        </w:r>
        <w:r>
          <w:fldChar w:fldCharType="end"/>
        </w:r>
      </w:hyperlink>
    </w:p>
    <w:p>
      <w:pPr>
        <w:pStyle w:val="TOC1"/>
        <w:tabs>
          <w:tab w:val="right" w:leader="dot" w:pos="8306"/>
        </w:tabs>
      </w:pPr>
      <w:hyperlink w:anchor="_Toc13486" w:history="1">
        <w:r>
          <w:rPr>
            <w:rFonts w:ascii="仿宋" w:eastAsia="仿宋" w:hAnsi="仿宋" w:cs="仿宋" w:hint="eastAsia"/>
            <w:lang w:eastAsia="zh-CN"/>
          </w:rPr>
          <w:t>三、闲置物品调剂回收项目建设背景及必要性分析</w:t>
        </w:r>
        <w:r>
          <w:tab/>
        </w:r>
        <w:r>
          <w:fldChar w:fldCharType="begin"/>
        </w:r>
        <w:r>
          <w:instrText xml:space="preserve"> PAGEREF _Toc13486 \h </w:instrText>
        </w:r>
        <w:r>
          <w:fldChar w:fldCharType="separate"/>
        </w:r>
        <w:r>
          <w:t>14</w:t>
        </w:r>
        <w:r>
          <w:fldChar w:fldCharType="end"/>
        </w:r>
      </w:hyperlink>
    </w:p>
    <w:p>
      <w:pPr>
        <w:pStyle w:val="TOC2"/>
        <w:tabs>
          <w:tab w:val="right" w:leader="dot" w:pos="8306"/>
        </w:tabs>
      </w:pPr>
      <w:hyperlink w:anchor="_Toc24287" w:history="1">
        <w:r>
          <w:rPr>
            <w:rFonts w:ascii="仿宋" w:eastAsia="仿宋" w:hAnsi="仿宋" w:cs="仿宋" w:hint="eastAsia"/>
            <w:lang w:eastAsia="zh-CN"/>
          </w:rPr>
          <w:t>(一)、闲置物品调剂回收项目背景分析</w:t>
        </w:r>
        <w:r>
          <w:tab/>
        </w:r>
        <w:r>
          <w:fldChar w:fldCharType="begin"/>
        </w:r>
        <w:r>
          <w:instrText xml:space="preserve"> PAGEREF _Toc24287 \h </w:instrText>
        </w:r>
        <w:r>
          <w:fldChar w:fldCharType="separate"/>
        </w:r>
        <w:r>
          <w:t>14</w:t>
        </w:r>
        <w:r>
          <w:fldChar w:fldCharType="end"/>
        </w:r>
      </w:hyperlink>
    </w:p>
    <w:p>
      <w:pPr>
        <w:pStyle w:val="TOC2"/>
        <w:tabs>
          <w:tab w:val="right" w:leader="dot" w:pos="8306"/>
        </w:tabs>
      </w:pPr>
      <w:hyperlink w:anchor="_Toc6443" w:history="1">
        <w:r>
          <w:rPr>
            <w:rFonts w:ascii="仿宋" w:eastAsia="仿宋" w:hAnsi="仿宋" w:cs="仿宋" w:hint="eastAsia"/>
            <w:lang w:eastAsia="zh-CN"/>
          </w:rPr>
          <w:t>(二)、闲置物品调剂回收项目建设必要性分析</w:t>
        </w:r>
        <w:r>
          <w:tab/>
        </w:r>
        <w:r>
          <w:fldChar w:fldCharType="begin"/>
        </w:r>
        <w:r>
          <w:instrText xml:space="preserve"> PAGEREF _Toc6443 \h </w:instrText>
        </w:r>
        <w:r>
          <w:fldChar w:fldCharType="separate"/>
        </w:r>
        <w:r>
          <w:t>15</w:t>
        </w:r>
        <w:r>
          <w:fldChar w:fldCharType="end"/>
        </w:r>
      </w:hyperlink>
    </w:p>
    <w:p>
      <w:pPr>
        <w:pStyle w:val="TOC1"/>
        <w:tabs>
          <w:tab w:val="right" w:leader="dot" w:pos="8306"/>
        </w:tabs>
      </w:pPr>
      <w:hyperlink w:anchor="_Toc29658" w:history="1">
        <w:r>
          <w:rPr>
            <w:rFonts w:ascii="仿宋" w:eastAsia="仿宋" w:hAnsi="仿宋" w:cs="仿宋" w:hint="eastAsia"/>
            <w:lang w:eastAsia="zh-CN"/>
          </w:rPr>
          <w:t>四、闲置物品调剂回收项目绩效评估</w:t>
        </w:r>
        <w:r>
          <w:tab/>
        </w:r>
        <w:r>
          <w:fldChar w:fldCharType="begin"/>
        </w:r>
        <w:r>
          <w:instrText xml:space="preserve"> PAGEREF _Toc29658 \h </w:instrText>
        </w:r>
        <w:r>
          <w:fldChar w:fldCharType="separate"/>
        </w:r>
        <w:r>
          <w:t>17</w:t>
        </w:r>
        <w:r>
          <w:fldChar w:fldCharType="end"/>
        </w:r>
      </w:hyperlink>
    </w:p>
    <w:p>
      <w:pPr>
        <w:pStyle w:val="TOC2"/>
        <w:tabs>
          <w:tab w:val="right" w:leader="dot" w:pos="8306"/>
        </w:tabs>
      </w:pPr>
      <w:hyperlink w:anchor="_Toc27270" w:history="1">
        <w:r>
          <w:rPr>
            <w:rFonts w:ascii="仿宋" w:eastAsia="仿宋" w:hAnsi="仿宋" w:cs="仿宋" w:hint="eastAsia"/>
            <w:lang w:eastAsia="zh-CN"/>
          </w:rPr>
          <w:t>(一)、绩效评估指标</w:t>
        </w:r>
        <w:r>
          <w:tab/>
        </w:r>
        <w:r>
          <w:fldChar w:fldCharType="begin"/>
        </w:r>
        <w:r>
          <w:instrText xml:space="preserve"> PAGEREF _Toc27270 \h </w:instrText>
        </w:r>
        <w:r>
          <w:fldChar w:fldCharType="separate"/>
        </w:r>
        <w:r>
          <w:t>17</w:t>
        </w:r>
        <w:r>
          <w:fldChar w:fldCharType="end"/>
        </w:r>
      </w:hyperlink>
    </w:p>
    <w:p>
      <w:pPr>
        <w:pStyle w:val="TOC2"/>
        <w:tabs>
          <w:tab w:val="right" w:leader="dot" w:pos="8306"/>
        </w:tabs>
      </w:pPr>
      <w:hyperlink w:anchor="_Toc18437" w:history="1">
        <w:r>
          <w:rPr>
            <w:rFonts w:ascii="仿宋" w:eastAsia="仿宋" w:hAnsi="仿宋" w:cs="仿宋" w:hint="eastAsia"/>
            <w:lang w:eastAsia="zh-CN"/>
          </w:rPr>
          <w:t>(二)、绩效评估方法</w:t>
        </w:r>
        <w:r>
          <w:tab/>
        </w:r>
        <w:r>
          <w:fldChar w:fldCharType="begin"/>
        </w:r>
        <w:r>
          <w:instrText xml:space="preserve"> PAGEREF _Toc18437 \h </w:instrText>
        </w:r>
        <w:r>
          <w:fldChar w:fldCharType="separate"/>
        </w:r>
        <w:r>
          <w:t>18</w:t>
        </w:r>
        <w:r>
          <w:fldChar w:fldCharType="end"/>
        </w:r>
      </w:hyperlink>
    </w:p>
    <w:p>
      <w:pPr>
        <w:pStyle w:val="TOC2"/>
        <w:tabs>
          <w:tab w:val="right" w:leader="dot" w:pos="8306"/>
        </w:tabs>
      </w:pPr>
      <w:hyperlink w:anchor="_Toc10737" w:history="1">
        <w:r>
          <w:rPr>
            <w:rFonts w:ascii="仿宋" w:eastAsia="仿宋" w:hAnsi="仿宋" w:cs="仿宋" w:hint="eastAsia"/>
            <w:lang w:eastAsia="zh-CN"/>
          </w:rPr>
          <w:t>(三)、绩效评估周期</w:t>
        </w:r>
        <w:r>
          <w:tab/>
        </w:r>
        <w:r>
          <w:fldChar w:fldCharType="begin"/>
        </w:r>
        <w:r>
          <w:instrText xml:space="preserve"> PAGEREF _Toc10737 \h </w:instrText>
        </w:r>
        <w:r>
          <w:fldChar w:fldCharType="separate"/>
        </w:r>
        <w:r>
          <w:t>19</w:t>
        </w:r>
        <w:r>
          <w:fldChar w:fldCharType="end"/>
        </w:r>
      </w:hyperlink>
    </w:p>
    <w:p>
      <w:pPr>
        <w:pStyle w:val="TOC1"/>
        <w:tabs>
          <w:tab w:val="right" w:leader="dot" w:pos="8306"/>
        </w:tabs>
      </w:pPr>
      <w:hyperlink w:anchor="_Toc6184" w:history="1">
        <w:r>
          <w:rPr>
            <w:rFonts w:ascii="仿宋" w:eastAsia="仿宋" w:hAnsi="仿宋" w:cs="仿宋" w:hint="eastAsia"/>
            <w:lang w:eastAsia="zh-CN"/>
          </w:rPr>
          <w:t>五、产品规划分析</w:t>
        </w:r>
        <w:r>
          <w:tab/>
        </w:r>
        <w:r>
          <w:fldChar w:fldCharType="begin"/>
        </w:r>
        <w:r>
          <w:instrText xml:space="preserve"> PAGEREF _Toc6184 \h </w:instrText>
        </w:r>
        <w:r>
          <w:fldChar w:fldCharType="separate"/>
        </w:r>
        <w:r>
          <w:t>20</w:t>
        </w:r>
        <w:r>
          <w:fldChar w:fldCharType="end"/>
        </w:r>
      </w:hyperlink>
    </w:p>
    <w:p>
      <w:pPr>
        <w:pStyle w:val="TOC2"/>
        <w:tabs>
          <w:tab w:val="right" w:leader="dot" w:pos="8306"/>
        </w:tabs>
      </w:pPr>
      <w:hyperlink w:anchor="_Toc18432" w:history="1">
        <w:r>
          <w:rPr>
            <w:rFonts w:ascii="仿宋" w:eastAsia="仿宋" w:hAnsi="仿宋" w:cs="仿宋" w:hint="eastAsia"/>
            <w:lang w:eastAsia="zh-CN"/>
          </w:rPr>
          <w:t>(一)、产品规划</w:t>
        </w:r>
        <w:r>
          <w:tab/>
        </w:r>
        <w:r>
          <w:fldChar w:fldCharType="begin"/>
        </w:r>
        <w:r>
          <w:instrText xml:space="preserve"> PAGEREF _Toc18432 \h </w:instrText>
        </w:r>
        <w:r>
          <w:fldChar w:fldCharType="separate"/>
        </w:r>
        <w:r>
          <w:t>20</w:t>
        </w:r>
        <w:r>
          <w:fldChar w:fldCharType="end"/>
        </w:r>
      </w:hyperlink>
    </w:p>
    <w:p>
      <w:pPr>
        <w:pStyle w:val="TOC2"/>
        <w:tabs>
          <w:tab w:val="right" w:leader="dot" w:pos="8306"/>
        </w:tabs>
      </w:pPr>
      <w:hyperlink w:anchor="_Toc26027" w:history="1">
        <w:r>
          <w:rPr>
            <w:rFonts w:ascii="仿宋" w:eastAsia="仿宋" w:hAnsi="仿宋" w:cs="仿宋" w:hint="eastAsia"/>
            <w:lang w:eastAsia="zh-CN"/>
          </w:rPr>
          <w:t>(二)、建设规模</w:t>
        </w:r>
        <w:r>
          <w:tab/>
        </w:r>
        <w:r>
          <w:fldChar w:fldCharType="begin"/>
        </w:r>
        <w:r>
          <w:instrText xml:space="preserve"> PAGEREF _Toc26027 \h </w:instrText>
        </w:r>
        <w:r>
          <w:fldChar w:fldCharType="separate"/>
        </w:r>
        <w:r>
          <w:t>21</w:t>
        </w:r>
        <w:r>
          <w:fldChar w:fldCharType="end"/>
        </w:r>
      </w:hyperlink>
    </w:p>
    <w:p>
      <w:pPr>
        <w:pStyle w:val="TOC1"/>
        <w:tabs>
          <w:tab w:val="right" w:leader="dot" w:pos="8306"/>
        </w:tabs>
      </w:pPr>
      <w:hyperlink w:anchor="_Toc28422" w:history="1">
        <w:r>
          <w:rPr>
            <w:rFonts w:ascii="仿宋" w:eastAsia="仿宋" w:hAnsi="仿宋" w:cs="仿宋" w:hint="eastAsia"/>
            <w:lang w:eastAsia="zh-CN"/>
          </w:rPr>
          <w:t>六、闲置物品调剂回收项目建设单位说明</w:t>
        </w:r>
        <w:r>
          <w:tab/>
        </w:r>
        <w:r>
          <w:fldChar w:fldCharType="begin"/>
        </w:r>
        <w:r>
          <w:instrText xml:space="preserve"> PAGEREF _Toc28422 \h </w:instrText>
        </w:r>
        <w:r>
          <w:fldChar w:fldCharType="separate"/>
        </w:r>
        <w:r>
          <w:t>22</w:t>
        </w:r>
        <w:r>
          <w:fldChar w:fldCharType="end"/>
        </w:r>
      </w:hyperlink>
    </w:p>
    <w:p>
      <w:pPr>
        <w:pStyle w:val="TOC2"/>
        <w:tabs>
          <w:tab w:val="right" w:leader="dot" w:pos="8306"/>
        </w:tabs>
      </w:pPr>
      <w:hyperlink w:anchor="_Toc11795" w:history="1">
        <w:r>
          <w:rPr>
            <w:rFonts w:ascii="仿宋" w:eastAsia="仿宋" w:hAnsi="仿宋" w:cs="仿宋" w:hint="eastAsia"/>
            <w:lang w:eastAsia="zh-CN"/>
          </w:rPr>
          <w:t>(一)、闲置物品调剂回收项目承办单位基本情况</w:t>
        </w:r>
        <w:r>
          <w:tab/>
        </w:r>
        <w:r>
          <w:fldChar w:fldCharType="begin"/>
        </w:r>
        <w:r>
          <w:instrText xml:space="preserve"> PAGEREF _Toc11795 \h </w:instrText>
        </w:r>
        <w:r>
          <w:fldChar w:fldCharType="separate"/>
        </w:r>
        <w:r>
          <w:t>22</w:t>
        </w:r>
        <w:r>
          <w:fldChar w:fldCharType="end"/>
        </w:r>
      </w:hyperlink>
    </w:p>
    <w:p>
      <w:pPr>
        <w:pStyle w:val="TOC2"/>
        <w:tabs>
          <w:tab w:val="right" w:leader="dot" w:pos="8306"/>
        </w:tabs>
      </w:pPr>
      <w:hyperlink w:anchor="_Toc6398" w:history="1">
        <w:r>
          <w:rPr>
            <w:rFonts w:ascii="仿宋" w:eastAsia="仿宋" w:hAnsi="仿宋" w:cs="仿宋" w:hint="eastAsia"/>
            <w:lang w:eastAsia="zh-CN"/>
          </w:rPr>
          <w:t>(二)、公司经济效益分析</w:t>
        </w:r>
        <w:r>
          <w:tab/>
        </w:r>
        <w:r>
          <w:fldChar w:fldCharType="begin"/>
        </w:r>
        <w:r>
          <w:instrText xml:space="preserve"> PAGEREF _Toc6398 \h </w:instrText>
        </w:r>
        <w:r>
          <w:fldChar w:fldCharType="separate"/>
        </w:r>
        <w:r>
          <w:t>23</w:t>
        </w:r>
        <w:r>
          <w:fldChar w:fldCharType="end"/>
        </w:r>
      </w:hyperlink>
    </w:p>
    <w:p>
      <w:pPr>
        <w:pStyle w:val="TOC1"/>
        <w:tabs>
          <w:tab w:val="right" w:leader="dot" w:pos="8306"/>
        </w:tabs>
      </w:pPr>
      <w:hyperlink w:anchor="_Toc29625" w:history="1">
        <w:r>
          <w:rPr>
            <w:rFonts w:ascii="仿宋" w:eastAsia="仿宋" w:hAnsi="仿宋" w:cs="仿宋" w:hint="eastAsia"/>
            <w:lang w:eastAsia="zh-CN"/>
          </w:rPr>
          <w:t>七、闲置物品调剂回收项目经营效益</w:t>
        </w:r>
        <w:r>
          <w:tab/>
        </w:r>
        <w:r>
          <w:fldChar w:fldCharType="begin"/>
        </w:r>
        <w:r>
          <w:instrText xml:space="preserve"> PAGEREF _Toc29625 \h </w:instrText>
        </w:r>
        <w:r>
          <w:fldChar w:fldCharType="separate"/>
        </w:r>
        <w:r>
          <w:t>24</w:t>
        </w:r>
        <w:r>
          <w:fldChar w:fldCharType="end"/>
        </w:r>
      </w:hyperlink>
    </w:p>
    <w:p>
      <w:pPr>
        <w:pStyle w:val="TOC2"/>
        <w:tabs>
          <w:tab w:val="right" w:leader="dot" w:pos="8306"/>
        </w:tabs>
      </w:pPr>
      <w:hyperlink w:anchor="_Toc5636" w:history="1">
        <w:r>
          <w:rPr>
            <w:rFonts w:ascii="仿宋" w:eastAsia="仿宋" w:hAnsi="仿宋" w:cs="仿宋" w:hint="eastAsia"/>
            <w:lang w:eastAsia="zh-CN"/>
          </w:rPr>
          <w:t>(一)、经济评价财务测算</w:t>
        </w:r>
        <w:r>
          <w:tab/>
        </w:r>
        <w:r>
          <w:fldChar w:fldCharType="begin"/>
        </w:r>
        <w:r>
          <w:instrText xml:space="preserve"> PAGEREF _Toc5636 \h </w:instrText>
        </w:r>
        <w:r>
          <w:fldChar w:fldCharType="separate"/>
        </w:r>
        <w:r>
          <w:t>24</w:t>
        </w:r>
        <w:r>
          <w:fldChar w:fldCharType="end"/>
        </w:r>
      </w:hyperlink>
    </w:p>
    <w:p>
      <w:pPr>
        <w:pStyle w:val="TOC2"/>
        <w:tabs>
          <w:tab w:val="right" w:leader="dot" w:pos="8306"/>
        </w:tabs>
      </w:pPr>
      <w:hyperlink w:anchor="_Toc18658" w:history="1">
        <w:r>
          <w:rPr>
            <w:rFonts w:ascii="仿宋" w:eastAsia="仿宋" w:hAnsi="仿宋" w:cs="仿宋" w:hint="eastAsia"/>
            <w:lang w:eastAsia="zh-CN"/>
          </w:rPr>
          <w:t>(二)、闲置物品调剂回收项目盈利能力分析</w:t>
        </w:r>
        <w:r>
          <w:tab/>
        </w:r>
        <w:r>
          <w:fldChar w:fldCharType="begin"/>
        </w:r>
        <w:r>
          <w:instrText xml:space="preserve"> PAGEREF _Toc18658 \h </w:instrText>
        </w:r>
        <w:r>
          <w:fldChar w:fldCharType="separate"/>
        </w:r>
        <w:r>
          <w:t>25</w:t>
        </w:r>
        <w:r>
          <w:fldChar w:fldCharType="end"/>
        </w:r>
      </w:hyperlink>
    </w:p>
    <w:p>
      <w:pPr>
        <w:pStyle w:val="TOC1"/>
        <w:tabs>
          <w:tab w:val="right" w:leader="dot" w:pos="8306"/>
        </w:tabs>
      </w:pPr>
      <w:hyperlink w:anchor="_Toc3958" w:history="1">
        <w:r>
          <w:rPr>
            <w:rFonts w:ascii="仿宋" w:eastAsia="仿宋" w:hAnsi="仿宋" w:cs="仿宋" w:hint="eastAsia"/>
            <w:lang w:eastAsia="zh-CN"/>
          </w:rPr>
          <w:t>八、闲置物品调剂回收项目人力资源管理</w:t>
        </w:r>
        <w:r>
          <w:tab/>
        </w:r>
        <w:r>
          <w:fldChar w:fldCharType="begin"/>
        </w:r>
        <w:r>
          <w:instrText xml:space="preserve"> PAGEREF _Toc3958 \h </w:instrText>
        </w:r>
        <w:r>
          <w:fldChar w:fldCharType="separate"/>
        </w:r>
        <w:r>
          <w:t>26</w:t>
        </w:r>
        <w:r>
          <w:fldChar w:fldCharType="end"/>
        </w:r>
      </w:hyperlink>
    </w:p>
    <w:p>
      <w:pPr>
        <w:pStyle w:val="TOC2"/>
        <w:tabs>
          <w:tab w:val="right" w:leader="dot" w:pos="8306"/>
        </w:tabs>
      </w:pPr>
      <w:hyperlink w:anchor="_Toc22749" w:history="1">
        <w:r>
          <w:rPr>
            <w:rFonts w:ascii="仿宋" w:eastAsia="仿宋" w:hAnsi="仿宋" w:cs="仿宋" w:hint="eastAsia"/>
            <w:lang w:eastAsia="zh-CN"/>
          </w:rPr>
          <w:t>(一)、建立健全的预算管理制度</w:t>
        </w:r>
        <w:r>
          <w:tab/>
        </w:r>
        <w:r>
          <w:fldChar w:fldCharType="begin"/>
        </w:r>
        <w:r>
          <w:instrText xml:space="preserve"> PAGEREF _Toc22749 \h </w:instrText>
        </w:r>
        <w:r>
          <w:fldChar w:fldCharType="separate"/>
        </w:r>
        <w:r>
          <w:t>26</w:t>
        </w:r>
        <w:r>
          <w:fldChar w:fldCharType="end"/>
        </w:r>
      </w:hyperlink>
    </w:p>
    <w:p>
      <w:pPr>
        <w:pStyle w:val="TOC2"/>
        <w:tabs>
          <w:tab w:val="right" w:leader="dot" w:pos="8306"/>
        </w:tabs>
      </w:pPr>
      <w:hyperlink w:anchor="_Toc13615" w:history="1">
        <w:r>
          <w:rPr>
            <w:rFonts w:ascii="仿宋" w:eastAsia="仿宋" w:hAnsi="仿宋" w:cs="仿宋" w:hint="eastAsia"/>
            <w:lang w:eastAsia="zh-CN"/>
          </w:rPr>
          <w:t>(二)、加强资金流动监控</w:t>
        </w:r>
        <w:r>
          <w:tab/>
        </w:r>
        <w:r>
          <w:fldChar w:fldCharType="begin"/>
        </w:r>
        <w:r>
          <w:instrText xml:space="preserve"> PAGEREF _Toc13615 \h </w:instrText>
        </w:r>
        <w:r>
          <w:fldChar w:fldCharType="separate"/>
        </w:r>
        <w:r>
          <w:t>28</w:t>
        </w:r>
        <w:r>
          <w:fldChar w:fldCharType="end"/>
        </w:r>
      </w:hyperlink>
    </w:p>
    <w:p>
      <w:pPr>
        <w:pStyle w:val="TOC2"/>
        <w:tabs>
          <w:tab w:val="right" w:leader="dot" w:pos="8306"/>
        </w:tabs>
      </w:pPr>
      <w:hyperlink w:anchor="_Toc1752" w:history="1">
        <w:r>
          <w:rPr>
            <w:rFonts w:ascii="仿宋" w:eastAsia="仿宋" w:hAnsi="仿宋" w:cs="仿宋" w:hint="eastAsia"/>
            <w:lang w:eastAsia="zh-CN"/>
          </w:rPr>
          <w:t>(三)、制定完善的风险控制机制</w:t>
        </w:r>
        <w:r>
          <w:tab/>
        </w:r>
        <w:r>
          <w:fldChar w:fldCharType="begin"/>
        </w:r>
        <w:r>
          <w:instrText xml:space="preserve"> PAGEREF _Toc1752 \h </w:instrText>
        </w:r>
        <w:r>
          <w:fldChar w:fldCharType="separate"/>
        </w:r>
        <w:r>
          <w:t>29</w:t>
        </w:r>
        <w:r>
          <w:fldChar w:fldCharType="end"/>
        </w:r>
      </w:hyperlink>
    </w:p>
    <w:p>
      <w:pPr>
        <w:pStyle w:val="TOC2"/>
        <w:tabs>
          <w:tab w:val="right" w:leader="dot" w:pos="8306"/>
        </w:tabs>
      </w:pPr>
      <w:hyperlink w:anchor="_Toc28022" w:history="1">
        <w:r>
          <w:rPr>
            <w:rFonts w:ascii="仿宋" w:eastAsia="仿宋" w:hAnsi="仿宋" w:cs="仿宋" w:hint="eastAsia"/>
            <w:lang w:eastAsia="zh-CN"/>
          </w:rPr>
          <w:t>(四)、优化成本管理</w:t>
        </w:r>
        <w:r>
          <w:tab/>
        </w:r>
        <w:r>
          <w:fldChar w:fldCharType="begin"/>
        </w:r>
        <w:r>
          <w:instrText xml:space="preserve"> PAGEREF _Toc28022 \h </w:instrText>
        </w:r>
        <w:r>
          <w:fldChar w:fldCharType="separate"/>
        </w:r>
        <w:r>
          <w:t>30</w:t>
        </w:r>
        <w:r>
          <w:fldChar w:fldCharType="end"/>
        </w:r>
      </w:hyperlink>
    </w:p>
    <w:p>
      <w:pPr>
        <w:pStyle w:val="TOC1"/>
        <w:tabs>
          <w:tab w:val="right" w:leader="dot" w:pos="8306"/>
        </w:tabs>
      </w:pPr>
      <w:hyperlink w:anchor="_Toc14465" w:history="1">
        <w:r>
          <w:rPr>
            <w:rFonts w:ascii="仿宋" w:eastAsia="仿宋" w:hAnsi="仿宋" w:cs="仿宋" w:hint="eastAsia"/>
            <w:lang w:eastAsia="zh-CN"/>
          </w:rPr>
          <w:t>九、闲置物品调剂回收项目社会影响</w:t>
        </w:r>
        <w:r>
          <w:tab/>
        </w:r>
        <w:r>
          <w:fldChar w:fldCharType="begin"/>
        </w:r>
        <w:r>
          <w:instrText xml:space="preserve"> PAGEREF _Toc14465 \h </w:instrText>
        </w:r>
        <w:r>
          <w:fldChar w:fldCharType="separate"/>
        </w:r>
        <w:r>
          <w:t>32</w:t>
        </w:r>
        <w:r>
          <w:fldChar w:fldCharType="end"/>
        </w:r>
      </w:hyperlink>
    </w:p>
    <w:p>
      <w:pPr>
        <w:pStyle w:val="TOC2"/>
        <w:tabs>
          <w:tab w:val="right" w:leader="dot" w:pos="8306"/>
        </w:tabs>
      </w:pPr>
      <w:hyperlink w:anchor="_Toc26013" w:history="1">
        <w:r>
          <w:rPr>
            <w:rFonts w:ascii="仿宋" w:eastAsia="仿宋" w:hAnsi="仿宋" w:cs="仿宋" w:hint="eastAsia"/>
            <w:lang w:eastAsia="zh-CN"/>
          </w:rPr>
          <w:t>(一)、社会责任与义务</w:t>
        </w:r>
        <w:r>
          <w:tab/>
        </w:r>
        <w:r>
          <w:fldChar w:fldCharType="begin"/>
        </w:r>
        <w:r>
          <w:instrText xml:space="preserve"> PAGEREF _Toc26013 \h </w:instrText>
        </w:r>
        <w:r>
          <w:fldChar w:fldCharType="separate"/>
        </w:r>
        <w:r>
          <w:t>32</w:t>
        </w:r>
        <w:r>
          <w:fldChar w:fldCharType="end"/>
        </w:r>
      </w:hyperlink>
    </w:p>
    <w:p>
      <w:pPr>
        <w:pStyle w:val="TOC2"/>
        <w:tabs>
          <w:tab w:val="right" w:leader="dot" w:pos="8306"/>
        </w:tabs>
      </w:pPr>
      <w:hyperlink w:anchor="_Toc21184" w:history="1">
        <w:r>
          <w:rPr>
            <w:rFonts w:ascii="仿宋" w:eastAsia="仿宋" w:hAnsi="仿宋" w:cs="仿宋" w:hint="eastAsia"/>
            <w:lang w:eastAsia="zh-CN"/>
          </w:rPr>
          <w:t>(二)、社会参与与沟通</w:t>
        </w:r>
        <w:r>
          <w:tab/>
        </w:r>
        <w:r>
          <w:fldChar w:fldCharType="begin"/>
        </w:r>
        <w:r>
          <w:instrText xml:space="preserve"> PAGEREF _Toc21184 \h </w:instrText>
        </w:r>
        <w:r>
          <w:fldChar w:fldCharType="separate"/>
        </w:r>
        <w:r>
          <w:t>33</w:t>
        </w:r>
        <w:r>
          <w:fldChar w:fldCharType="end"/>
        </w:r>
      </w:hyperlink>
    </w:p>
    <w:p>
      <w:pPr>
        <w:pStyle w:val="TOC1"/>
        <w:tabs>
          <w:tab w:val="right" w:leader="dot" w:pos="8306"/>
        </w:tabs>
      </w:pPr>
      <w:hyperlink w:anchor="_Toc4197" w:history="1">
        <w:r>
          <w:rPr>
            <w:rFonts w:ascii="仿宋" w:eastAsia="仿宋" w:hAnsi="仿宋" w:cs="仿宋" w:hint="eastAsia"/>
            <w:lang w:eastAsia="zh-CN"/>
          </w:rPr>
          <w:t>十、生产安全保护</w:t>
        </w:r>
        <w:r>
          <w:tab/>
        </w:r>
        <w:r>
          <w:fldChar w:fldCharType="begin"/>
        </w:r>
        <w:r>
          <w:instrText xml:space="preserve"> PAGEREF _Toc4197 \h </w:instrText>
        </w:r>
        <w:r>
          <w:fldChar w:fldCharType="separate"/>
        </w:r>
        <w:r>
          <w:t>33</w:t>
        </w:r>
        <w:r>
          <w:fldChar w:fldCharType="end"/>
        </w:r>
      </w:hyperlink>
    </w:p>
    <w:p>
      <w:pPr>
        <w:pStyle w:val="TOC2"/>
        <w:tabs>
          <w:tab w:val="right" w:leader="dot" w:pos="8306"/>
        </w:tabs>
      </w:pPr>
      <w:hyperlink w:anchor="_Toc24827" w:history="1">
        <w:r>
          <w:rPr>
            <w:rFonts w:ascii="仿宋" w:eastAsia="仿宋" w:hAnsi="仿宋" w:cs="仿宋" w:hint="eastAsia"/>
            <w:lang w:eastAsia="zh-CN"/>
          </w:rPr>
          <w:t>(一)、消防安全</w:t>
        </w:r>
        <w:r>
          <w:tab/>
        </w:r>
        <w:r>
          <w:fldChar w:fldCharType="begin"/>
        </w:r>
        <w:r>
          <w:instrText xml:space="preserve"> PAGEREF _Toc24827 \h </w:instrText>
        </w:r>
        <w:r>
          <w:fldChar w:fldCharType="separate"/>
        </w:r>
        <w:r>
          <w:t>33</w:t>
        </w:r>
        <w:r>
          <w:fldChar w:fldCharType="end"/>
        </w:r>
      </w:hyperlink>
    </w:p>
    <w:p>
      <w:pPr>
        <w:pStyle w:val="TOC2"/>
        <w:tabs>
          <w:tab w:val="right" w:leader="dot" w:pos="8306"/>
        </w:tabs>
      </w:pPr>
      <w:hyperlink w:anchor="_Toc18586" w:history="1">
        <w:r>
          <w:rPr>
            <w:rFonts w:ascii="仿宋" w:eastAsia="仿宋" w:hAnsi="仿宋" w:cs="仿宋" w:hint="eastAsia"/>
            <w:lang w:eastAsia="zh-CN"/>
          </w:rPr>
          <w:t>(二)、防火防爆总图布置措施</w:t>
        </w:r>
        <w:r>
          <w:tab/>
        </w:r>
        <w:r>
          <w:fldChar w:fldCharType="begin"/>
        </w:r>
        <w:r>
          <w:instrText xml:space="preserve"> PAGEREF _Toc18586 \h </w:instrText>
        </w:r>
        <w:r>
          <w:fldChar w:fldCharType="separate"/>
        </w:r>
        <w:r>
          <w:t>35</w:t>
        </w:r>
        <w:r>
          <w:fldChar w:fldCharType="end"/>
        </w:r>
      </w:hyperlink>
    </w:p>
    <w:p>
      <w:pPr>
        <w:pStyle w:val="TOC2"/>
        <w:tabs>
          <w:tab w:val="right" w:leader="dot" w:pos="8306"/>
        </w:tabs>
      </w:pPr>
      <w:hyperlink w:anchor="_Toc25545" w:history="1">
        <w:r>
          <w:rPr>
            <w:rFonts w:ascii="仿宋" w:eastAsia="仿宋" w:hAnsi="仿宋" w:cs="仿宋" w:hint="eastAsia"/>
            <w:lang w:eastAsia="zh-CN"/>
          </w:rPr>
          <w:t>(三)、自然灾害防范措施</w:t>
        </w:r>
        <w:r>
          <w:tab/>
        </w:r>
        <w:r>
          <w:fldChar w:fldCharType="begin"/>
        </w:r>
        <w:r>
          <w:instrText xml:space="preserve"> PAGEREF _Toc25545 \h </w:instrText>
        </w:r>
        <w:r>
          <w:fldChar w:fldCharType="separate"/>
        </w:r>
        <w:r>
          <w:t>36</w:t>
        </w:r>
        <w:r>
          <w:fldChar w:fldCharType="end"/>
        </w:r>
      </w:hyperlink>
    </w:p>
    <w:p>
      <w:pPr>
        <w:pStyle w:val="TOC2"/>
        <w:tabs>
          <w:tab w:val="right" w:leader="dot" w:pos="8306"/>
        </w:tabs>
      </w:pPr>
      <w:hyperlink w:anchor="_Toc16779" w:history="1">
        <w:r>
          <w:rPr>
            <w:rFonts w:ascii="仿宋" w:eastAsia="仿宋" w:hAnsi="仿宋" w:cs="仿宋" w:hint="eastAsia"/>
            <w:lang w:eastAsia="zh-CN"/>
          </w:rPr>
          <w:t>(四)、安全色及安全标志使用要求</w:t>
        </w:r>
        <w:r>
          <w:tab/>
        </w:r>
        <w:r>
          <w:fldChar w:fldCharType="begin"/>
        </w:r>
        <w:r>
          <w:instrText xml:space="preserve"> PAGEREF _Toc16779 \h </w:instrText>
        </w:r>
        <w:r>
          <w:fldChar w:fldCharType="separate"/>
        </w:r>
        <w:r>
          <w:t>37</w:t>
        </w:r>
        <w:r>
          <w:fldChar w:fldCharType="end"/>
        </w:r>
      </w:hyperlink>
    </w:p>
    <w:p>
      <w:pPr>
        <w:pStyle w:val="TOC2"/>
        <w:tabs>
          <w:tab w:val="right" w:leader="dot" w:pos="8306"/>
        </w:tabs>
      </w:pPr>
      <w:hyperlink w:anchor="_Toc27140" w:history="1">
        <w:r>
          <w:rPr>
            <w:rFonts w:ascii="仿宋" w:eastAsia="仿宋" w:hAnsi="仿宋" w:cs="仿宋" w:hint="eastAsia"/>
            <w:lang w:eastAsia="zh-CN"/>
          </w:rPr>
          <w:t>(五)、防尘防毒措施</w:t>
        </w:r>
        <w:r>
          <w:tab/>
        </w:r>
        <w:r>
          <w:fldChar w:fldCharType="begin"/>
        </w:r>
        <w:r>
          <w:instrText xml:space="preserve"> PAGEREF _Toc27140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18" w:history="1">
        <w:r>
          <w:rPr>
            <w:rFonts w:ascii="仿宋" w:eastAsia="仿宋" w:hAnsi="仿宋" w:cs="仿宋" w:hint="eastAsia"/>
            <w:lang w:eastAsia="zh-CN"/>
          </w:rPr>
          <w:t>(六)、防静电、触电防护及防雷措施</w:t>
        </w:r>
        <w:r>
          <w:tab/>
        </w:r>
        <w:r>
          <w:fldChar w:fldCharType="begin"/>
        </w:r>
        <w:r>
          <w:instrText xml:space="preserve"> PAGEREF _Toc31818 \h </w:instrText>
        </w:r>
        <w:r>
          <w:fldChar w:fldCharType="separate"/>
        </w:r>
        <w:r>
          <w:t>39</w:t>
        </w:r>
        <w:r>
          <w:fldChar w:fldCharType="end"/>
        </w:r>
      </w:hyperlink>
    </w:p>
    <w:p>
      <w:pPr>
        <w:pStyle w:val="TOC2"/>
        <w:tabs>
          <w:tab w:val="right" w:leader="dot" w:pos="8306"/>
        </w:tabs>
      </w:pPr>
      <w:hyperlink w:anchor="_Toc28564" w:history="1">
        <w:r>
          <w:rPr>
            <w:rFonts w:ascii="仿宋" w:eastAsia="仿宋" w:hAnsi="仿宋" w:cs="仿宋" w:hint="eastAsia"/>
            <w:lang w:eastAsia="zh-CN"/>
          </w:rPr>
          <w:t>(七)、机械设备安全保障措施</w:t>
        </w:r>
        <w:r>
          <w:tab/>
        </w:r>
        <w:r>
          <w:fldChar w:fldCharType="begin"/>
        </w:r>
        <w:r>
          <w:instrText xml:space="preserve"> PAGEREF _Toc28564 \h </w:instrText>
        </w:r>
        <w:r>
          <w:fldChar w:fldCharType="separate"/>
        </w:r>
        <w:r>
          <w:t>40</w:t>
        </w:r>
        <w:r>
          <w:fldChar w:fldCharType="end"/>
        </w:r>
      </w:hyperlink>
    </w:p>
    <w:p>
      <w:pPr>
        <w:pStyle w:val="TOC1"/>
        <w:tabs>
          <w:tab w:val="right" w:leader="dot" w:pos="8306"/>
        </w:tabs>
      </w:pPr>
      <w:hyperlink w:anchor="_Toc28628" w:history="1">
        <w:r>
          <w:rPr>
            <w:rFonts w:ascii="仿宋" w:eastAsia="仿宋" w:hAnsi="仿宋" w:cs="仿宋" w:hint="eastAsia"/>
            <w:lang w:eastAsia="zh-CN"/>
          </w:rPr>
          <w:t>十一、闲置物品调剂回收项目风险管理</w:t>
        </w:r>
        <w:r>
          <w:tab/>
        </w:r>
        <w:r>
          <w:fldChar w:fldCharType="begin"/>
        </w:r>
        <w:r>
          <w:instrText xml:space="preserve"> PAGEREF _Toc28628 \h </w:instrText>
        </w:r>
        <w:r>
          <w:fldChar w:fldCharType="separate"/>
        </w:r>
        <w:r>
          <w:t>42</w:t>
        </w:r>
        <w:r>
          <w:fldChar w:fldCharType="end"/>
        </w:r>
      </w:hyperlink>
    </w:p>
    <w:p>
      <w:pPr>
        <w:pStyle w:val="TOC2"/>
        <w:tabs>
          <w:tab w:val="right" w:leader="dot" w:pos="8306"/>
        </w:tabs>
      </w:pPr>
      <w:hyperlink w:anchor="_Toc5996" w:history="1">
        <w:r>
          <w:rPr>
            <w:rFonts w:ascii="仿宋" w:eastAsia="仿宋" w:hAnsi="仿宋" w:cs="仿宋" w:hint="eastAsia"/>
            <w:lang w:eastAsia="zh-CN"/>
          </w:rPr>
          <w:t>(一)、风险识别与评估</w:t>
        </w:r>
        <w:r>
          <w:tab/>
        </w:r>
        <w:r>
          <w:fldChar w:fldCharType="begin"/>
        </w:r>
        <w:r>
          <w:instrText xml:space="preserve"> PAGEREF _Toc5996 \h </w:instrText>
        </w:r>
        <w:r>
          <w:fldChar w:fldCharType="separate"/>
        </w:r>
        <w:r>
          <w:t>42</w:t>
        </w:r>
        <w:r>
          <w:fldChar w:fldCharType="end"/>
        </w:r>
      </w:hyperlink>
    </w:p>
    <w:p>
      <w:pPr>
        <w:pStyle w:val="TOC2"/>
        <w:tabs>
          <w:tab w:val="right" w:leader="dot" w:pos="8306"/>
        </w:tabs>
      </w:pPr>
      <w:hyperlink w:anchor="_Toc17296" w:history="1">
        <w:r>
          <w:rPr>
            <w:rFonts w:ascii="仿宋" w:eastAsia="仿宋" w:hAnsi="仿宋" w:cs="仿宋" w:hint="eastAsia"/>
            <w:lang w:eastAsia="zh-CN"/>
          </w:rPr>
          <w:t>(二)、风险应对策略</w:t>
        </w:r>
        <w:r>
          <w:tab/>
        </w:r>
        <w:r>
          <w:fldChar w:fldCharType="begin"/>
        </w:r>
        <w:r>
          <w:instrText xml:space="preserve"> PAGEREF _Toc17296 \h </w:instrText>
        </w:r>
        <w:r>
          <w:fldChar w:fldCharType="separate"/>
        </w:r>
        <w:r>
          <w:t>43</w:t>
        </w:r>
        <w:r>
          <w:fldChar w:fldCharType="end"/>
        </w:r>
      </w:hyperlink>
    </w:p>
    <w:p>
      <w:pPr>
        <w:pStyle w:val="TOC2"/>
        <w:tabs>
          <w:tab w:val="right" w:leader="dot" w:pos="8306"/>
        </w:tabs>
      </w:pPr>
      <w:hyperlink w:anchor="_Toc17036" w:history="1">
        <w:r>
          <w:rPr>
            <w:rFonts w:ascii="仿宋" w:eastAsia="仿宋" w:hAnsi="仿宋" w:cs="仿宋" w:hint="eastAsia"/>
            <w:lang w:eastAsia="zh-CN"/>
          </w:rPr>
          <w:t>(三)、风险监控与控制</w:t>
        </w:r>
        <w:r>
          <w:tab/>
        </w:r>
        <w:r>
          <w:fldChar w:fldCharType="begin"/>
        </w:r>
        <w:r>
          <w:instrText xml:space="preserve"> PAGEREF _Toc17036 \h </w:instrText>
        </w:r>
        <w:r>
          <w:fldChar w:fldCharType="separate"/>
        </w:r>
        <w:r>
          <w:t>45</w:t>
        </w:r>
        <w:r>
          <w:fldChar w:fldCharType="end"/>
        </w:r>
      </w:hyperlink>
    </w:p>
    <w:p>
      <w:pPr>
        <w:pStyle w:val="TOC1"/>
        <w:tabs>
          <w:tab w:val="right" w:leader="dot" w:pos="8306"/>
        </w:tabs>
      </w:pPr>
      <w:hyperlink w:anchor="_Toc14032" w:history="1">
        <w:r>
          <w:rPr>
            <w:rFonts w:ascii="仿宋" w:eastAsia="仿宋" w:hAnsi="仿宋" w:cs="仿宋" w:hint="eastAsia"/>
            <w:lang w:eastAsia="zh-CN"/>
          </w:rPr>
          <w:t>十二、闲置物品调剂回收项目技术管理</w:t>
        </w:r>
        <w:r>
          <w:tab/>
        </w:r>
        <w:r>
          <w:fldChar w:fldCharType="begin"/>
        </w:r>
        <w:r>
          <w:instrText xml:space="preserve"> PAGEREF _Toc14032 \h </w:instrText>
        </w:r>
        <w:r>
          <w:fldChar w:fldCharType="separate"/>
        </w:r>
        <w:r>
          <w:t>46</w:t>
        </w:r>
        <w:r>
          <w:fldChar w:fldCharType="end"/>
        </w:r>
      </w:hyperlink>
    </w:p>
    <w:p>
      <w:pPr>
        <w:pStyle w:val="TOC2"/>
        <w:tabs>
          <w:tab w:val="right" w:leader="dot" w:pos="8306"/>
        </w:tabs>
      </w:pPr>
      <w:hyperlink w:anchor="_Toc21516" w:history="1">
        <w:r>
          <w:rPr>
            <w:rFonts w:ascii="仿宋" w:eastAsia="仿宋" w:hAnsi="仿宋" w:cs="仿宋" w:hint="eastAsia"/>
            <w:lang w:eastAsia="zh-CN"/>
          </w:rPr>
          <w:t>(一)、技术方案选用方向</w:t>
        </w:r>
        <w:r>
          <w:tab/>
        </w:r>
        <w:r>
          <w:fldChar w:fldCharType="begin"/>
        </w:r>
        <w:r>
          <w:instrText xml:space="preserve"> PAGEREF _Toc21516 \h </w:instrText>
        </w:r>
        <w:r>
          <w:fldChar w:fldCharType="separate"/>
        </w:r>
        <w:r>
          <w:t>46</w:t>
        </w:r>
        <w:r>
          <w:fldChar w:fldCharType="end"/>
        </w:r>
      </w:hyperlink>
    </w:p>
    <w:p>
      <w:pPr>
        <w:pStyle w:val="TOC2"/>
        <w:tabs>
          <w:tab w:val="right" w:leader="dot" w:pos="8306"/>
        </w:tabs>
      </w:pPr>
      <w:hyperlink w:anchor="_Toc25903" w:history="1">
        <w:r>
          <w:rPr>
            <w:rFonts w:ascii="仿宋" w:eastAsia="仿宋" w:hAnsi="仿宋" w:cs="仿宋" w:hint="eastAsia"/>
            <w:lang w:eastAsia="zh-CN"/>
          </w:rPr>
          <w:t>(二)、工艺技术方案选用原则</w:t>
        </w:r>
        <w:r>
          <w:tab/>
        </w:r>
        <w:r>
          <w:fldChar w:fldCharType="begin"/>
        </w:r>
        <w:r>
          <w:instrText xml:space="preserve"> PAGEREF _Toc25903 \h </w:instrText>
        </w:r>
        <w:r>
          <w:fldChar w:fldCharType="separate"/>
        </w:r>
        <w:r>
          <w:t>48</w:t>
        </w:r>
        <w:r>
          <w:fldChar w:fldCharType="end"/>
        </w:r>
      </w:hyperlink>
    </w:p>
    <w:p>
      <w:pPr>
        <w:pStyle w:val="TOC2"/>
        <w:tabs>
          <w:tab w:val="right" w:leader="dot" w:pos="8306"/>
        </w:tabs>
      </w:pPr>
      <w:hyperlink w:anchor="_Toc12918" w:history="1">
        <w:r>
          <w:rPr>
            <w:rFonts w:ascii="仿宋" w:eastAsia="仿宋" w:hAnsi="仿宋" w:cs="仿宋" w:hint="eastAsia"/>
            <w:lang w:eastAsia="zh-CN"/>
          </w:rPr>
          <w:t>(三)、工艺技术方案要求</w:t>
        </w:r>
        <w:r>
          <w:tab/>
        </w:r>
        <w:r>
          <w:fldChar w:fldCharType="begin"/>
        </w:r>
        <w:r>
          <w:instrText xml:space="preserve"> PAGEREF _Toc12918 \h </w:instrText>
        </w:r>
        <w:r>
          <w:fldChar w:fldCharType="separate"/>
        </w:r>
        <w:r>
          <w:t>50</w:t>
        </w:r>
        <w:r>
          <w:fldChar w:fldCharType="end"/>
        </w:r>
      </w:hyperlink>
    </w:p>
    <w:p>
      <w:pPr>
        <w:pStyle w:val="TOC1"/>
        <w:tabs>
          <w:tab w:val="right" w:leader="dot" w:pos="8306"/>
        </w:tabs>
      </w:pPr>
      <w:hyperlink w:anchor="_Toc22271" w:history="1">
        <w:r>
          <w:rPr>
            <w:rFonts w:ascii="仿宋" w:eastAsia="仿宋" w:hAnsi="仿宋" w:cs="仿宋" w:hint="eastAsia"/>
            <w:lang w:eastAsia="zh-CN"/>
          </w:rPr>
          <w:t>十三、闲置物品调剂回收项目治理与监督</w:t>
        </w:r>
        <w:r>
          <w:tab/>
        </w:r>
        <w:r>
          <w:fldChar w:fldCharType="begin"/>
        </w:r>
        <w:r>
          <w:instrText xml:space="preserve"> PAGEREF _Toc22271 \h </w:instrText>
        </w:r>
        <w:r>
          <w:fldChar w:fldCharType="separate"/>
        </w:r>
        <w:r>
          <w:t>52</w:t>
        </w:r>
        <w:r>
          <w:fldChar w:fldCharType="end"/>
        </w:r>
      </w:hyperlink>
    </w:p>
    <w:p>
      <w:pPr>
        <w:pStyle w:val="TOC2"/>
        <w:tabs>
          <w:tab w:val="right" w:leader="dot" w:pos="8306"/>
        </w:tabs>
      </w:pPr>
      <w:hyperlink w:anchor="_Toc22779" w:history="1">
        <w:r>
          <w:rPr>
            <w:rFonts w:ascii="仿宋" w:eastAsia="仿宋" w:hAnsi="仿宋" w:cs="仿宋" w:hint="eastAsia"/>
            <w:lang w:eastAsia="zh-CN"/>
          </w:rPr>
          <w:t>(一)、闲置物品调剂回收项目治理结构</w:t>
        </w:r>
        <w:r>
          <w:tab/>
        </w:r>
        <w:r>
          <w:fldChar w:fldCharType="begin"/>
        </w:r>
        <w:r>
          <w:instrText xml:space="preserve"> PAGEREF _Toc22779 \h </w:instrText>
        </w:r>
        <w:r>
          <w:fldChar w:fldCharType="separate"/>
        </w:r>
        <w:r>
          <w:t>52</w:t>
        </w:r>
        <w:r>
          <w:fldChar w:fldCharType="end"/>
        </w:r>
      </w:hyperlink>
    </w:p>
    <w:p>
      <w:pPr>
        <w:pStyle w:val="TOC2"/>
        <w:tabs>
          <w:tab w:val="right" w:leader="dot" w:pos="8306"/>
        </w:tabs>
      </w:pPr>
      <w:hyperlink w:anchor="_Toc1583" w:history="1">
        <w:r>
          <w:rPr>
            <w:rFonts w:ascii="仿宋" w:eastAsia="仿宋" w:hAnsi="仿宋" w:cs="仿宋" w:hint="eastAsia"/>
            <w:lang w:eastAsia="zh-CN"/>
          </w:rPr>
          <w:t>(二)、监督与审计</w:t>
        </w:r>
        <w:r>
          <w:tab/>
        </w:r>
        <w:r>
          <w:fldChar w:fldCharType="begin"/>
        </w:r>
        <w:r>
          <w:instrText xml:space="preserve"> PAGEREF _Toc1583 \h </w:instrText>
        </w:r>
        <w:r>
          <w:fldChar w:fldCharType="separate"/>
        </w:r>
        <w:r>
          <w:t>54</w:t>
        </w:r>
        <w:r>
          <w:fldChar w:fldCharType="end"/>
        </w:r>
      </w:hyperlink>
    </w:p>
    <w:p>
      <w:pPr>
        <w:pStyle w:val="TOC1"/>
        <w:tabs>
          <w:tab w:val="right" w:leader="dot" w:pos="8306"/>
        </w:tabs>
      </w:pPr>
      <w:hyperlink w:anchor="_Toc8008" w:history="1">
        <w:r>
          <w:rPr>
            <w:rFonts w:ascii="仿宋" w:eastAsia="仿宋" w:hAnsi="仿宋" w:cs="仿宋" w:hint="eastAsia"/>
            <w:lang w:eastAsia="zh-CN"/>
          </w:rPr>
          <w:t>十四、闲置物品调剂回收项目实施时间节点</w:t>
        </w:r>
        <w:r>
          <w:tab/>
        </w:r>
        <w:r>
          <w:fldChar w:fldCharType="begin"/>
        </w:r>
        <w:r>
          <w:instrText xml:space="preserve"> PAGEREF _Toc8008 \h </w:instrText>
        </w:r>
        <w:r>
          <w:fldChar w:fldCharType="separate"/>
        </w:r>
        <w:r>
          <w:t>55</w:t>
        </w:r>
        <w:r>
          <w:fldChar w:fldCharType="end"/>
        </w:r>
      </w:hyperlink>
    </w:p>
    <w:p>
      <w:pPr>
        <w:pStyle w:val="TOC2"/>
        <w:tabs>
          <w:tab w:val="right" w:leader="dot" w:pos="8306"/>
        </w:tabs>
      </w:pPr>
      <w:hyperlink w:anchor="_Toc844" w:history="1">
        <w:r>
          <w:rPr>
            <w:rFonts w:ascii="仿宋" w:eastAsia="仿宋" w:hAnsi="仿宋" w:cs="仿宋" w:hint="eastAsia"/>
            <w:lang w:eastAsia="zh-CN"/>
          </w:rPr>
          <w:t>(一)、闲置物品调剂回收项目启动阶段时间节点</w:t>
        </w:r>
        <w:r>
          <w:tab/>
        </w:r>
        <w:r>
          <w:fldChar w:fldCharType="begin"/>
        </w:r>
        <w:r>
          <w:instrText xml:space="preserve"> PAGEREF _Toc844 \h </w:instrText>
        </w:r>
        <w:r>
          <w:fldChar w:fldCharType="separate"/>
        </w:r>
        <w:r>
          <w:t>55</w:t>
        </w:r>
        <w:r>
          <w:fldChar w:fldCharType="end"/>
        </w:r>
      </w:hyperlink>
    </w:p>
    <w:p>
      <w:pPr>
        <w:pStyle w:val="TOC2"/>
        <w:tabs>
          <w:tab w:val="right" w:leader="dot" w:pos="8306"/>
        </w:tabs>
      </w:pPr>
      <w:hyperlink w:anchor="_Toc21765" w:history="1">
        <w:r>
          <w:rPr>
            <w:rFonts w:ascii="仿宋" w:eastAsia="仿宋" w:hAnsi="仿宋" w:cs="仿宋" w:hint="eastAsia"/>
            <w:lang w:eastAsia="zh-CN"/>
          </w:rPr>
          <w:t>(二)、闲置物品调剂回收项目执行阶段时间节点</w:t>
        </w:r>
        <w:r>
          <w:tab/>
        </w:r>
        <w:r>
          <w:fldChar w:fldCharType="begin"/>
        </w:r>
        <w:r>
          <w:instrText xml:space="preserve"> PAGEREF _Toc21765 \h </w:instrText>
        </w:r>
        <w:r>
          <w:fldChar w:fldCharType="separate"/>
        </w:r>
        <w:r>
          <w:t>57</w:t>
        </w:r>
        <w:r>
          <w:fldChar w:fldCharType="end"/>
        </w:r>
      </w:hyperlink>
    </w:p>
    <w:p>
      <w:pPr>
        <w:pStyle w:val="TOC2"/>
        <w:tabs>
          <w:tab w:val="right" w:leader="dot" w:pos="8306"/>
        </w:tabs>
      </w:pPr>
      <w:hyperlink w:anchor="_Toc899" w:history="1">
        <w:r>
          <w:rPr>
            <w:rFonts w:ascii="仿宋" w:eastAsia="仿宋" w:hAnsi="仿宋" w:cs="仿宋" w:hint="eastAsia"/>
            <w:lang w:eastAsia="zh-CN"/>
          </w:rPr>
          <w:t>(三)、闲置物品调剂回收项目完成阶段时间节点</w:t>
        </w:r>
        <w:r>
          <w:tab/>
        </w:r>
        <w:r>
          <w:fldChar w:fldCharType="begin"/>
        </w:r>
        <w:r>
          <w:instrText xml:space="preserve"> PAGEREF _Toc899 \h </w:instrText>
        </w:r>
        <w:r>
          <w:fldChar w:fldCharType="separate"/>
        </w:r>
        <w:r>
          <w:t>58</w:t>
        </w:r>
        <w:r>
          <w:fldChar w:fldCharType="end"/>
        </w:r>
      </w:hyperlink>
    </w:p>
    <w:p>
      <w:pPr>
        <w:pStyle w:val="TOC1"/>
        <w:tabs>
          <w:tab w:val="right" w:leader="dot" w:pos="8306"/>
        </w:tabs>
      </w:pPr>
      <w:hyperlink w:anchor="_Toc30271" w:history="1">
        <w:r>
          <w:rPr>
            <w:rFonts w:ascii="仿宋" w:eastAsia="仿宋" w:hAnsi="仿宋" w:cs="仿宋" w:hint="eastAsia"/>
            <w:lang w:eastAsia="zh-CN"/>
          </w:rPr>
          <w:t>十五、闲置物品调剂回收项目实施保障措施</w:t>
        </w:r>
        <w:r>
          <w:tab/>
        </w:r>
        <w:r>
          <w:fldChar w:fldCharType="begin"/>
        </w:r>
        <w:r>
          <w:instrText xml:space="preserve"> PAGEREF _Toc30271 \h </w:instrText>
        </w:r>
        <w:r>
          <w:fldChar w:fldCharType="separate"/>
        </w:r>
        <w:r>
          <w:t>59</w:t>
        </w:r>
        <w:r>
          <w:fldChar w:fldCharType="end"/>
        </w:r>
      </w:hyperlink>
    </w:p>
    <w:p>
      <w:pPr>
        <w:pStyle w:val="TOC2"/>
        <w:tabs>
          <w:tab w:val="right" w:leader="dot" w:pos="8306"/>
        </w:tabs>
      </w:pPr>
      <w:hyperlink w:anchor="_Toc10199" w:history="1">
        <w:r>
          <w:rPr>
            <w:rFonts w:ascii="仿宋" w:eastAsia="仿宋" w:hAnsi="仿宋" w:cs="仿宋" w:hint="eastAsia"/>
            <w:lang w:eastAsia="zh-CN"/>
          </w:rPr>
          <w:t>(一)、闲置物品调剂回收项目实施保障机制</w:t>
        </w:r>
        <w:r>
          <w:tab/>
        </w:r>
        <w:r>
          <w:fldChar w:fldCharType="begin"/>
        </w:r>
        <w:r>
          <w:instrText xml:space="preserve"> PAGEREF _Toc10199 \h </w:instrText>
        </w:r>
        <w:r>
          <w:fldChar w:fldCharType="separate"/>
        </w:r>
        <w:r>
          <w:t>59</w:t>
        </w:r>
        <w:r>
          <w:fldChar w:fldCharType="end"/>
        </w:r>
      </w:hyperlink>
    </w:p>
    <w:p>
      <w:pPr>
        <w:pStyle w:val="TOC2"/>
        <w:tabs>
          <w:tab w:val="right" w:leader="dot" w:pos="8306"/>
        </w:tabs>
      </w:pPr>
      <w:hyperlink w:anchor="_Toc10328" w:history="1">
        <w:r>
          <w:rPr>
            <w:rFonts w:ascii="仿宋" w:eastAsia="仿宋" w:hAnsi="仿宋" w:cs="仿宋" w:hint="eastAsia"/>
            <w:lang w:eastAsia="zh-CN"/>
          </w:rPr>
          <w:t>(二)、闲置物品调剂回收项目法律合规要求</w:t>
        </w:r>
        <w:r>
          <w:tab/>
        </w:r>
        <w:r>
          <w:fldChar w:fldCharType="begin"/>
        </w:r>
        <w:r>
          <w:instrText xml:space="preserve"> PAGEREF _Toc10328 \h </w:instrText>
        </w:r>
        <w:r>
          <w:fldChar w:fldCharType="separate"/>
        </w:r>
        <w:r>
          <w:t>62</w:t>
        </w:r>
        <w:r>
          <w:fldChar w:fldCharType="end"/>
        </w:r>
      </w:hyperlink>
    </w:p>
    <w:p>
      <w:pPr>
        <w:pStyle w:val="TOC2"/>
        <w:tabs>
          <w:tab w:val="right" w:leader="dot" w:pos="8306"/>
        </w:tabs>
      </w:pPr>
      <w:hyperlink w:anchor="_Toc3816" w:history="1">
        <w:r>
          <w:rPr>
            <w:rFonts w:ascii="仿宋" w:eastAsia="仿宋" w:hAnsi="仿宋" w:cs="仿宋" w:hint="eastAsia"/>
            <w:lang w:eastAsia="zh-CN"/>
          </w:rPr>
          <w:t>(三)、闲置物品调剂回收项目合同管理与法律事务</w:t>
        </w:r>
        <w:r>
          <w:tab/>
        </w:r>
        <w:r>
          <w:fldChar w:fldCharType="begin"/>
        </w:r>
        <w:r>
          <w:instrText xml:space="preserve"> PAGEREF _Toc3816 \h </w:instrText>
        </w:r>
        <w:r>
          <w:fldChar w:fldCharType="separate"/>
        </w:r>
        <w:r>
          <w:t>67</w:t>
        </w:r>
        <w:r>
          <w:fldChar w:fldCharType="end"/>
        </w:r>
      </w:hyperlink>
    </w:p>
    <w:p>
      <w:pPr>
        <w:pStyle w:val="TOC2"/>
        <w:tabs>
          <w:tab w:val="right" w:leader="dot" w:pos="8306"/>
        </w:tabs>
      </w:pPr>
      <w:hyperlink w:anchor="_Toc27436" w:history="1">
        <w:r>
          <w:rPr>
            <w:rFonts w:ascii="仿宋" w:eastAsia="仿宋" w:hAnsi="仿宋" w:cs="仿宋" w:hint="eastAsia"/>
            <w:lang w:eastAsia="zh-CN"/>
          </w:rPr>
          <w:t>(四)、闲置物品调剂回收项目知识产权保护策略</w:t>
        </w:r>
        <w:r>
          <w:tab/>
        </w:r>
        <w:r>
          <w:fldChar w:fldCharType="begin"/>
        </w:r>
        <w:r>
          <w:instrText xml:space="preserve"> PAGEREF _Toc27436 \h </w:instrText>
        </w:r>
        <w:r>
          <w:fldChar w:fldCharType="separate"/>
        </w:r>
        <w:r>
          <w:t>73</w:t>
        </w:r>
        <w:r>
          <w:fldChar w:fldCharType="end"/>
        </w:r>
      </w:hyperlink>
    </w:p>
    <w:p>
      <w:pPr>
        <w:pStyle w:val="TOC1"/>
        <w:tabs>
          <w:tab w:val="right" w:leader="dot" w:pos="8306"/>
        </w:tabs>
      </w:pPr>
      <w:hyperlink w:anchor="_Toc3575" w:history="1">
        <w:r>
          <w:rPr>
            <w:rFonts w:ascii="仿宋" w:eastAsia="仿宋" w:hAnsi="仿宋" w:cs="仿宋" w:hint="eastAsia"/>
            <w:lang w:eastAsia="zh-CN"/>
          </w:rPr>
          <w:t>十六、营销与推广策略</w:t>
        </w:r>
        <w:r>
          <w:tab/>
        </w:r>
        <w:r>
          <w:fldChar w:fldCharType="begin"/>
        </w:r>
        <w:r>
          <w:instrText xml:space="preserve"> PAGEREF _Toc3575 \h </w:instrText>
        </w:r>
        <w:r>
          <w:fldChar w:fldCharType="separate"/>
        </w:r>
        <w:r>
          <w:t>76</w:t>
        </w:r>
        <w:r>
          <w:fldChar w:fldCharType="end"/>
        </w:r>
      </w:hyperlink>
    </w:p>
    <w:p>
      <w:pPr>
        <w:pStyle w:val="TOC2"/>
        <w:tabs>
          <w:tab w:val="right" w:leader="dot" w:pos="8306"/>
        </w:tabs>
      </w:pPr>
      <w:hyperlink w:anchor="_Toc2177" w:history="1">
        <w:r>
          <w:rPr>
            <w:rFonts w:ascii="仿宋" w:eastAsia="仿宋" w:hAnsi="仿宋" w:cs="仿宋" w:hint="eastAsia"/>
            <w:lang w:eastAsia="zh-CN"/>
          </w:rPr>
          <w:t>(一)、产品/服务定位与特点</w:t>
        </w:r>
        <w:r>
          <w:tab/>
        </w:r>
        <w:r>
          <w:fldChar w:fldCharType="begin"/>
        </w:r>
        <w:r>
          <w:instrText xml:space="preserve"> PAGEREF _Toc2177 \h </w:instrText>
        </w:r>
        <w:r>
          <w:fldChar w:fldCharType="separate"/>
        </w:r>
        <w:r>
          <w:t>76</w:t>
        </w:r>
        <w:r>
          <w:fldChar w:fldCharType="end"/>
        </w:r>
      </w:hyperlink>
    </w:p>
    <w:p>
      <w:pPr>
        <w:pStyle w:val="TOC2"/>
        <w:tabs>
          <w:tab w:val="right" w:leader="dot" w:pos="8306"/>
        </w:tabs>
      </w:pPr>
      <w:hyperlink w:anchor="_Toc4880" w:history="1">
        <w:r>
          <w:rPr>
            <w:rFonts w:ascii="仿宋" w:eastAsia="仿宋" w:hAnsi="仿宋" w:cs="仿宋" w:hint="eastAsia"/>
            <w:lang w:eastAsia="zh-CN"/>
          </w:rPr>
          <w:t>(二)、市场定位与竞争分析</w:t>
        </w:r>
        <w:r>
          <w:tab/>
        </w:r>
        <w:r>
          <w:fldChar w:fldCharType="begin"/>
        </w:r>
        <w:r>
          <w:instrText xml:space="preserve"> PAGEREF _Toc4880 \h </w:instrText>
        </w:r>
        <w:r>
          <w:fldChar w:fldCharType="separate"/>
        </w:r>
        <w:r>
          <w:t>77</w:t>
        </w:r>
        <w:r>
          <w:fldChar w:fldCharType="end"/>
        </w:r>
      </w:hyperlink>
    </w:p>
    <w:p>
      <w:pPr>
        <w:pStyle w:val="TOC2"/>
        <w:tabs>
          <w:tab w:val="right" w:leader="dot" w:pos="8306"/>
        </w:tabs>
      </w:pPr>
      <w:hyperlink w:anchor="_Toc23567" w:history="1">
        <w:r>
          <w:rPr>
            <w:rFonts w:ascii="仿宋" w:eastAsia="仿宋" w:hAnsi="仿宋" w:cs="仿宋" w:hint="eastAsia"/>
            <w:lang w:eastAsia="zh-CN"/>
          </w:rPr>
          <w:t>(三)、营销渠道与策略</w:t>
        </w:r>
        <w:r>
          <w:tab/>
        </w:r>
        <w:r>
          <w:fldChar w:fldCharType="begin"/>
        </w:r>
        <w:r>
          <w:instrText xml:space="preserve"> PAGEREF _Toc23567 \h </w:instrText>
        </w:r>
        <w:r>
          <w:fldChar w:fldCharType="separate"/>
        </w:r>
        <w:r>
          <w:t>79</w:t>
        </w:r>
        <w:r>
          <w:fldChar w:fldCharType="end"/>
        </w:r>
      </w:hyperlink>
    </w:p>
    <w:p>
      <w:pPr>
        <w:pStyle w:val="TOC2"/>
        <w:tabs>
          <w:tab w:val="right" w:leader="dot" w:pos="8306"/>
        </w:tabs>
      </w:pPr>
      <w:hyperlink w:anchor="_Toc384" w:history="1">
        <w:r>
          <w:rPr>
            <w:rFonts w:ascii="仿宋" w:eastAsia="仿宋" w:hAnsi="仿宋" w:cs="仿宋" w:hint="eastAsia"/>
            <w:lang w:eastAsia="zh-CN"/>
          </w:rPr>
          <w:t>(四)、推广与宣传活动</w:t>
        </w:r>
        <w:r>
          <w:tab/>
        </w:r>
        <w:r>
          <w:fldChar w:fldCharType="begin"/>
        </w:r>
        <w:r>
          <w:instrText xml:space="preserve"> PAGEREF _Toc384 \h </w:instrText>
        </w:r>
        <w:r>
          <w:fldChar w:fldCharType="separate"/>
        </w:r>
        <w:r>
          <w:t>80</w:t>
        </w:r>
        <w:r>
          <w:fldChar w:fldCharType="end"/>
        </w:r>
      </w:hyperlink>
    </w:p>
    <w:p>
      <w:pPr>
        <w:pStyle w:val="TOC1"/>
        <w:tabs>
          <w:tab w:val="right" w:leader="dot" w:pos="8306"/>
        </w:tabs>
      </w:pPr>
      <w:hyperlink w:anchor="_Toc8343" w:history="1">
        <w:r>
          <w:rPr>
            <w:rFonts w:ascii="仿宋" w:eastAsia="仿宋" w:hAnsi="仿宋" w:cs="仿宋" w:hint="eastAsia"/>
            <w:lang w:eastAsia="zh-CN"/>
          </w:rPr>
          <w:t>十七、供应链管理</w:t>
        </w:r>
        <w:r>
          <w:tab/>
        </w:r>
        <w:r>
          <w:fldChar w:fldCharType="begin"/>
        </w:r>
        <w:r>
          <w:instrText xml:space="preserve"> PAGEREF _Toc8343 \h </w:instrText>
        </w:r>
        <w:r>
          <w:fldChar w:fldCharType="separate"/>
        </w:r>
        <w:r>
          <w:t>85</w:t>
        </w:r>
        <w:r>
          <w:fldChar w:fldCharType="end"/>
        </w:r>
      </w:hyperlink>
    </w:p>
    <w:p>
      <w:pPr>
        <w:pStyle w:val="TOC2"/>
        <w:tabs>
          <w:tab w:val="right" w:leader="dot" w:pos="8306"/>
        </w:tabs>
      </w:pPr>
      <w:hyperlink w:anchor="_Toc8960" w:history="1">
        <w:r>
          <w:rPr>
            <w:rFonts w:ascii="仿宋" w:eastAsia="仿宋" w:hAnsi="仿宋" w:cs="仿宋" w:hint="eastAsia"/>
            <w:lang w:eastAsia="zh-CN"/>
          </w:rPr>
          <w:t>(一)、供应链战略规划</w:t>
        </w:r>
        <w:r>
          <w:tab/>
        </w:r>
        <w:r>
          <w:fldChar w:fldCharType="begin"/>
        </w:r>
        <w:r>
          <w:instrText xml:space="preserve"> PAGEREF _Toc8960 \h </w:instrText>
        </w:r>
        <w:r>
          <w:fldChar w:fldCharType="separate"/>
        </w:r>
        <w:r>
          <w:t>85</w:t>
        </w:r>
        <w:r>
          <w:fldChar w:fldCharType="end"/>
        </w:r>
      </w:hyperlink>
    </w:p>
    <w:p>
      <w:pPr>
        <w:pStyle w:val="TOC2"/>
        <w:tabs>
          <w:tab w:val="right" w:leader="dot" w:pos="8306"/>
        </w:tabs>
      </w:pPr>
      <w:hyperlink w:anchor="_Toc4838" w:history="1">
        <w:r>
          <w:rPr>
            <w:rFonts w:ascii="仿宋" w:eastAsia="仿宋" w:hAnsi="仿宋" w:cs="仿宋" w:hint="eastAsia"/>
            <w:lang w:eastAsia="zh-CN"/>
          </w:rPr>
          <w:t>(二)、供应商选择与合作</w:t>
        </w:r>
        <w:r>
          <w:tab/>
        </w:r>
        <w:r>
          <w:fldChar w:fldCharType="begin"/>
        </w:r>
        <w:r>
          <w:instrText xml:space="preserve"> PAGEREF _Toc4838 \h </w:instrText>
        </w:r>
        <w:r>
          <w:fldChar w:fldCharType="separate"/>
        </w:r>
        <w:r>
          <w:t>87</w:t>
        </w:r>
        <w:r>
          <w:fldChar w:fldCharType="end"/>
        </w:r>
      </w:hyperlink>
    </w:p>
    <w:p>
      <w:pPr>
        <w:pStyle w:val="TOC2"/>
        <w:tabs>
          <w:tab w:val="right" w:leader="dot" w:pos="8306"/>
        </w:tabs>
      </w:pPr>
      <w:hyperlink w:anchor="_Toc23361" w:history="1">
        <w:r>
          <w:rPr>
            <w:rFonts w:ascii="仿宋" w:eastAsia="仿宋" w:hAnsi="仿宋" w:cs="仿宋" w:hint="eastAsia"/>
            <w:lang w:eastAsia="zh-CN"/>
          </w:rPr>
          <w:t>(三)、物流与库存管理</w:t>
        </w:r>
        <w:r>
          <w:tab/>
        </w:r>
        <w:r>
          <w:fldChar w:fldCharType="begin"/>
        </w:r>
        <w:r>
          <w:instrText xml:space="preserve"> PAGEREF _Toc23361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41"/>
      <w:r>
        <w:rPr>
          <w:rFonts w:ascii="仿宋" w:eastAsia="仿宋" w:hAnsi="仿宋" w:cs="仿宋" w:hint="eastAsia"/>
          <w:sz w:val="28"/>
          <w:lang w:eastAsia="zh-CN"/>
        </w:rPr>
        <w:t>一、闲置物品调剂回收项目概论</w:t>
      </w:r>
      <w:bookmarkEnd w:id="2"/>
    </w:p>
    <w:p>
      <w:pPr>
        <w:pStyle w:val="Heading2"/>
        <w:rPr>
          <w:rFonts w:ascii="仿宋" w:eastAsia="仿宋" w:hAnsi="仿宋" w:cs="仿宋" w:hint="eastAsia"/>
          <w:lang w:eastAsia="zh-CN"/>
        </w:rPr>
      </w:pPr>
      <w:bookmarkStart w:id="3" w:name="_Toc29226"/>
      <w:r>
        <w:rPr>
          <w:rFonts w:ascii="仿宋" w:eastAsia="仿宋" w:hAnsi="仿宋" w:cs="仿宋" w:hint="eastAsia"/>
          <w:lang w:eastAsia="zh-CN"/>
        </w:rPr>
        <w:t>(一)、闲置物品调剂回收项目概况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的起源追溯至对市场的深入洞察。市场的不断演变与变革为闲置物品调剂回收项目提供了难得的机遇。当前市场存在的需求缺口和变革的大环境共同构成了闲置物品调剂回收项目的背景。这个闲置物品调剂回收项目旨在充分利用市场机遇，填补行业中尚未满足的需求，为客户提供全新的解决方案。市场的变革和需求的增长使得这个闲置物品调剂回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闲置物品调剂回收项目名称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闲置物品调剂回收项目正式命名为闲置物品调剂回收。这个名称不仅仅是一个标识，更代表了闲置物品调剂回收项目的核心理念和愿景。它蕴含着闲置物品调剂回收项目所要解决问题的关键字，具有强烈的表达和辨识度，为闲置物品调剂回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闲置物品调剂回收项目目标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的核心目标是提供一种全新、高效的解决方案，满足客户日益增长的需求。闲置物品调剂回收项目追求的不仅仅是满足市场需求，更是在市场中获得卓越的竞争优势。通过不断提升产品或服务的质量和创新水平，闲置物品调剂回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闲置物品调剂回收项目范围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全面涵盖了产品研发、制造、市场推广和售后服务，确保从产品设计到最终用户体验的全方位关注。这一全面的闲置物品调剂回收项目范围是为了确保闲置物品调剂回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闲置物品调剂回收项目时间表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闲置物品调剂回收项目计划在未来18个月内完成，包括研发、测试、市场试点和正式推出等不同阶段。这个时间表的合理设计是为了确保闲置物品调剂回收项目各个阶段的顺利推进，以便按时交付高质量的成果。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闲置物品调剂回收项目预算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闲置物品调剂回收项目总预算估算为XX百万美元，主要分配在研发、市场推广、人员培训和运营等方面。这一充足的预算为闲置物品调剂回收项目提供了充足的资源，确保闲置物品调剂回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闲置物品调剂回收项目风险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可能面临的风险包括市场接受度低、技术难题、竞争激烈等。闲置物品调剂回收项目团队已经制定了相应的风险应对计划，通过前瞻性的风险管理，确保闲置物品调剂回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闲置物品调剂回收项目团队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闲置物品调剂回收项目汇聚了一支经验丰富、多领域专业素养的核心团队，确保闲置物品调剂回收项目在各个方面都能拥有高水平的执行力。团队的协同作战是闲置物品调剂回收项目成功的关键因素之一。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闲置物品调剂回收项目背景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闲置物品调剂回收项目的背景根植于市场对更高效、创新产品的渴望，同时也受到科技发展对行业格局的深刻改变的影响。这为闲置物品调剂回收项目提供了广阔的发展空间和市场需求。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闲置物品调剂回收项目现状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截至目前，闲置物品调剂回收项目已完成市场调研和技术验证，取得了初步的成功。这为闲置物品调剂回收项目在未来的发展奠定了坚实的基础，为更远大的目标打下了坚实的基石。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392"/>
      <w:r>
        <w:rPr>
          <w:rFonts w:ascii="仿宋" w:eastAsia="仿宋" w:hAnsi="仿宋" w:cs="仿宋" w:hint="eastAsia"/>
          <w:sz w:val="28"/>
          <w:lang w:eastAsia="zh-CN"/>
        </w:rPr>
        <w:t>(二)、闲置物品调剂回收项目目标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闲置物品调剂回收项目首要业务目标是在市场中占据有利地位，实现产品/服务的成功推广和销售。通过不断提升产品质量、创新性，闲置物品调剂回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在科技迅速发展的时代，闲置物品调剂回收项目着眼于技术创新。通过持续的研发和技术升级，闲置物品调剂回收项目旨在推出更具创新性的产品或服务，以满足市场对新鲜、先进解决方案的需求。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闲置物品调剂回收项目设定了客户满意度目标。通过提供卓越的产品质量和优质的客户服务，闲置物品调剂回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闲置物品调剂回收项目注重社会责任和可持续发展。通过实施环保、社会责任闲置物品调剂回收项目，闲置物品调剂回收项目致力于在经济发展的同时保护环境，促进社会公平，实现可持续经营。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闲置物品调剂回收项目的团队是实现目标的核心驱动力。因此，闲置物品调剂回收项目设定了团队发展目标，包括提升团队成员的专业技能、培养领导力，以及搭建协同高效的团队工作氛围。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036"/>
      <w:r>
        <w:rPr>
          <w:rFonts w:ascii="仿宋" w:eastAsia="仿宋" w:hAnsi="仿宋" w:cs="仿宋" w:hint="eastAsia"/>
          <w:sz w:val="28"/>
          <w:lang w:eastAsia="zh-CN"/>
        </w:rPr>
        <w:t>(三)、闲置物品调剂回收项目提出的理由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闲置物品调剂回收项目提出的理由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的提出源于对市场机遇的深刻洞察。当前市场中存在的需求缺口和行业发展趋势表明，有巨大的商业机会等待被开发。通过准确捕捉市场机遇，闲置物品调剂回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的理念基于对技术创新的信仰。通过持续的研发和技术投入，闲置物品调剂回收项目有望推出更具创新性的产品或服务。在科技飞速发展的当下，闲置物品调剂回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的提出是为了增强企业的行业竞争力。通过提升产品或服务的质量和独特性，闲置物品调剂回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响应了消费者需求的变化。随着社会和科技的不断发展，消费者对产品和服务的需求也在发生变化。通过深入了解并及时回应消费者的新需求，闲置物品调剂回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的提出是企业战略发展规划的一部分。在面对日益激烈的市场竞争和不断变化的商业环境中，闲置物品调剂回收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的提出不仅仅是基于商业考量，还注重社会责任。通过推出环保、社会责任等方面的闲置物品调剂回收项目，闲置物品调剂回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闲置物品调剂回收项目的提出反映了对利益相关者期望的关注。包括客户、员工、投资者等利益相关者在企业发展中都有着各自的期望，闲置物品调剂回收项目力求在满足这些期望的同时，取得更大的共赢。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420"/>
      <w:r>
        <w:rPr>
          <w:rFonts w:ascii="仿宋" w:eastAsia="仿宋" w:hAnsi="仿宋" w:cs="仿宋" w:hint="eastAsia"/>
          <w:sz w:val="28"/>
          <w:lang w:eastAsia="zh-CN"/>
        </w:rPr>
        <w:t>(四)、闲置物品调剂回收项目意义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在实施闲置物品调剂回收项目的过程中，我们不仅仅是在追逐商业成功，更是为企业和社会的多个层面创造了深远的意义。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的首要意义在于提升企业的市场竞争力。通过持续的创新和对产品质量的高标准要求，闲置物品调剂回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闲置物品调剂回收项目的推进将促使行业技术水平的提升。通过引入先进技术和创新性解决方案，闲置物品调剂回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闲置物品调剂回收项目不仅创造了大量就业机会，提高了就业水平，还注重社会责任和环保。通过参与社会公益事业和推动环保闲置物品调剂回收项目，闲置物品调剂回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综合而言，闲置物品调剂回收项目意义重大，不仅推动了企业的发展，也为行业和社会的进步贡献了积极力量。这是一个全面而深刻的影响，将在未来产生可持续的正面效应。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329"/>
      <w:r>
        <w:rPr>
          <w:rFonts w:ascii="仿宋" w:eastAsia="仿宋" w:hAnsi="仿宋" w:cs="仿宋" w:hint="eastAsia"/>
          <w:sz w:val="28"/>
          <w:lang w:eastAsia="zh-CN"/>
        </w:rPr>
        <w:t>(五)、闲置物品调剂回收项目背景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在当今迅猛发展的商业环境中，闲置物品调剂回收项目的动因根植于对多方面因素的审慎考量。这个闲置物品调剂回收项目的提出并非孤立的决策，而是对企业所处背景深入思考的产物。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闲置物品调剂回收项目背后的首要原因。科技的迅速发展和全球市场的快速变化使得企业必须灵活应对。闲置物品调剂回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竞争的激烈程度也是闲置物品调剂回收项目背景中不可忽视的一环。企业需要在激烈竞争中脱颖而出，为此，闲置物品调剂回收项目致力于打破常规，提供独特的价值主张，以吸引客户并确保市场份额的增长。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技术的迅速发展为企业带来了机遇与挑战。作为闲置物品调剂回收项目启动的背景之一，对新兴技术的应用将有助于提升企业的技术水平，使其在不断演进的商业环境中保持竞争优势。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此外，社会对企业责任的期望也在逐渐升高。闲置物品调剂回收项目充分融入了社会责任的理念，通过可持续经营和社会公益闲置物品调剂回收项目，企图为社会贡献一份力量，在商业成功的同时关注社会价值。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47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032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的技术管理特点体现在其创新导向。通过引入最先进的技术趋势和解决方案，闲置物品调剂回收项目致力于提升科技含量、提高质量和效率水平。这意味着我们将采用最新的工具和方法，确保闲置物品调剂回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闲置物品调剂回收项目技术管理的显著特征。通过整合不同领域的技术资源，我们实现了跨学科的协同工作。这有助于优化技术架构，提高整体效能。此外，整合性策略还促进了不同技术团队之间的紧密沟通和高效合作，确保闲置物品调剂回收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闲置物品调剂回收项目所采用的技术。通过不断优化技术方案，闲置物品调剂回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闲置物品调剂回收项目团队将在闲置物品调剂回收项目初期识别可能的技术风险，并采取相应的预防和应对措施。通过建立健全的风险评估机制，闲置物品调剂回收项目能够在实施过程中及时发现并解决潜在的技术问题，保障闲置物品调剂回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闲置物品调剂回收项目中，技术将成为闲置物品调剂回收项目成功的有力支持。这一深度剖析揭示了技术管理在闲置物品调剂回收项目实施中的关键作用，为闲置物品调剂回收项目的技术基础奠定了坚实的基础。</w:t>
      </w:r>
    </w:p>
    <w:p>
      <w:pPr>
        <w:pStyle w:val="Heading2"/>
        <w:ind w:firstLine="560" w:firstLineChars="200"/>
        <w:rPr>
          <w:rFonts w:ascii="仿宋" w:eastAsia="仿宋" w:hAnsi="仿宋" w:cs="仿宋" w:hint="eastAsia"/>
          <w:sz w:val="28"/>
          <w:lang w:eastAsia="zh-CN"/>
        </w:rPr>
      </w:pPr>
      <w:bookmarkStart w:id="10" w:name="_Toc1255"/>
      <w:r>
        <w:rPr>
          <w:rFonts w:ascii="仿宋" w:eastAsia="仿宋" w:hAnsi="仿宋" w:cs="仿宋" w:hint="eastAsia"/>
          <w:sz w:val="28"/>
          <w:lang w:eastAsia="zh-CN"/>
        </w:rPr>
        <w:t>(二)、闲置物品调剂回收项目工艺技术设计方案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闲置物品调剂回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闲置物品调剂回收项目将严格按照相关行业规范要求进行组织。通过有效控制产品质量，闲置物品调剂回收项目将致力于为顾客提供优质的闲置物品调剂回收项目产品和良好的服务。这体现了闲置物品调剂回收项目对于生产活动合规性和质量标准的高度重视，为闲置物品调剂回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闲置物品调剂回收项目注重生态效益和清洁生产原则。闲置物品调剂回收项目建设将紧密结合地方特色经济发展，与社会经济发展规划和区域环境保护规划方案相协调一致。通过与当地区域自然生态系统的结合，闲置物品调剂回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闲置物品调剂回收项目产品具有多样化的客户需求和个性化的特点。因此，闲置物品调剂回收项目产品规格品种多样，且单批生产数量较小。为满足这一特点，闲置物品调剂回收项目承办单位将建设先进的柔性制造生产线。通过广泛应用柔性制造技术，闲置物品调剂回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闲置物品调剂回收项目采用的技术具有较高的技术含量和自动化水平，处于国内先进水平。这一技术选用不仅体现了对生产效率、质量和环境友好性的高标准要求，同时为闲置物品调剂回收项目的可持续发展奠定了坚实的基础。</w:t>
      </w:r>
    </w:p>
    <w:p>
      <w:pPr>
        <w:pStyle w:val="Heading2"/>
        <w:ind w:firstLine="560" w:firstLineChars="200"/>
        <w:rPr>
          <w:rFonts w:ascii="仿宋" w:eastAsia="仿宋" w:hAnsi="仿宋" w:cs="仿宋" w:hint="eastAsia"/>
          <w:sz w:val="28"/>
          <w:lang w:eastAsia="zh-CN"/>
        </w:rPr>
      </w:pPr>
      <w:bookmarkStart w:id="11" w:name="_Toc38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为确保闲置物品调剂回收项目的高效生产和技术实施，我们制定了一套精心设计的设备选型方案，以满足闲置物品调剂回收项目生产、质量和环保的要求。该方案的主要特点如下：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闲置物品调剂回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针对闲置物品调剂回收项目产品的多样性和小批量生产的特点，我们将建设柔性制造生产线。通过在设备选型中考虑柔性制造技术，可以灵活应对不同产品规格和生产需求，实现生产线的高度灵活性和适应性。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486"/>
      <w:r>
        <w:rPr>
          <w:rFonts w:ascii="仿宋" w:eastAsia="仿宋" w:hAnsi="仿宋" w:cs="仿宋" w:hint="eastAsia"/>
          <w:sz w:val="28"/>
          <w:lang w:eastAsia="zh-CN"/>
        </w:rPr>
        <w:t>三、闲置物品调剂回收项目建设背景及必要性分析</w:t>
      </w:r>
      <w:bookmarkEnd w:id="12"/>
    </w:p>
    <w:p>
      <w:pPr>
        <w:pStyle w:val="Heading2"/>
        <w:rPr>
          <w:rFonts w:ascii="仿宋" w:eastAsia="仿宋" w:hAnsi="仿宋" w:cs="仿宋" w:hint="eastAsia"/>
          <w:lang w:eastAsia="zh-CN"/>
        </w:rPr>
      </w:pPr>
      <w:bookmarkStart w:id="13" w:name="_Toc24287"/>
      <w:r>
        <w:rPr>
          <w:rFonts w:ascii="仿宋" w:eastAsia="仿宋" w:hAnsi="仿宋" w:cs="仿宋" w:hint="eastAsia"/>
          <w:lang w:eastAsia="zh-CN"/>
        </w:rPr>
        <w:t>(一)、闲置物品调剂回收项目背景分析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闲置物品调剂回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闲置物品调剂回收项目在这个潮流中的定位。同时，我们将关注行业内涌现的新兴机遇，以便闲置物品调剂回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飞速进步为闲置物品调剂回收项目提供了强大的发展动力。我们将聚焦于行业内最新的技术发展趋势，包括但不限于人工智能、大数据分析、物联网等领域。通过深度的技术研究，我们将确保闲置物品调剂回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闲置物品调剂回收项目发展的源泉。我们将投入更多的精力对市场需求进行深入剖析，超越表面的需求，深入挖掘潜在的市场痛点和机遇。通过对市场需求的细致了解，闲置物品调剂回收项目将更有针对性地设计解决方案，满足市场的多样化需求，从而更好地促进闲置物品调剂回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闲置物品调剂回收项目战略至关重要。我们将对竞争态势进行更为深入的分析，包括但不限于市场份额、产品特点、客户满意度等多个维度。通过深度的竞争分析，闲置物品调剂回收项目将能够更准确地把握市场脉搏，制定具有竞争力的闲置物品调剂回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闲置物品调剂回收项目的发展具有直接的影响。我们将进行更为全面的法规和政策分析，了解行业发展中的潜在法律风险和合规挑战。通过充分了解和遵守相关法规，闲置物品调剂回收项目将确保在法律框架内合法合规运营，为闲置物品调剂回收项目的稳健发展提供有力支持。</w:t>
      </w:r>
    </w:p>
    <w:p>
      <w:pPr>
        <w:pStyle w:val="Heading2"/>
        <w:ind w:firstLine="560" w:firstLineChars="200"/>
        <w:rPr>
          <w:rFonts w:ascii="仿宋" w:eastAsia="仿宋" w:hAnsi="仿宋" w:cs="仿宋" w:hint="eastAsia"/>
          <w:sz w:val="28"/>
          <w:lang w:eastAsia="zh-CN"/>
        </w:rPr>
      </w:pPr>
      <w:bookmarkStart w:id="14" w:name="_Toc6443"/>
      <w:r>
        <w:rPr>
          <w:rFonts w:ascii="仿宋" w:eastAsia="仿宋" w:hAnsi="仿宋" w:cs="仿宋" w:hint="eastAsia"/>
          <w:sz w:val="28"/>
          <w:lang w:eastAsia="zh-CN"/>
        </w:rPr>
        <w:t>(二)、闲置物品调剂回收项目建设必要性分析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建设的迫切性源于对行业发展趋势的深刻洞察。我们正处于一个行业变革的时代，科技创新、数字化转型成为企业发展的关键动力。闲置物品调剂回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闲置物品调剂回收项目建设不仅仅是为了跟上潮流，更是为了通过技术创新推动企业的持续发展。通过引入先进的技术和解决方案，闲置物品调剂回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闲置物品调剂回收项目的建设成为必然选择，通过提高产品质量、拓展服务领域，从而在竞争中获得更多的机会。闲置物品调剂回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闲置物品调剂回收项目建设的必要性体现在对客户需求更精准的满足。通过闲置物品调剂回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https://d.book118.com/815011102302011122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闲置物品调剂回收项目计划设计方案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闲置物品调剂回收项目计划设计方案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闲置物品调剂回收项目计划设计方案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闲置物品调剂回收项目计划设计方案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闲置物品调剂回收项目计划设计方案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闲置物品调剂回收项目计划设计方案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闲置物品调剂回收项目计划设计方案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闲置物品调剂回收项目计划设计方案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闲置物品调剂回收项目计划设计方案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闲置物品调剂回收项目计划设计方案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闲置物品调剂回收项目计划设计方案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闲置物品调剂回收项目计划设计方案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闲置物品调剂回收项目计划设计方案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闲置物品调剂回收项目计划设计方案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闲置物品调剂回收项目计划设计方案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闲置物品调剂回收项目计划设计方案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闲置物品调剂回收项目计划设计方案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C056DB"/>
    <w:rsid w:val="14C056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01110230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2024-03-01T14:56:00Z</dcterms:created>
  <dcterms:modified xsi:type="dcterms:W3CDTF">2024-03-01T14:56:33Z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B283DC0C8BC5400D8057504CAC6004F5_11</vt:lpwstr>
  </property>
  <property fmtid="{D5CDD505-2E9C-101B-9397-08002B2CF9AE}" pid="3" name="KSOProductBuildVer">
    <vt:lpwstr>2052-12.1.0.16388</vt:lpwstr>
  </property>
</Properties>
</file>