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职业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教育项目创业计划书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2451976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(二)、职业教育项目总平面设计要求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职业教育项目可行性研究报告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五、职业教育项目建设背景及必要性</w:t>
          </w:r>
          <w:r>
            <w:rPr>
              <w:rFonts w:ascii="FangSong" w:eastAsia="FangSong" w:hAnsi="FangSong" w:cs="FangSong"/>
              <w:sz w:val="21"/>
              <w:szCs w:val="21"/>
            </w:rPr>
            <w:t>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职业教育项目进度安排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)、职业教育项目实施保障措施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二)、社会责任职业教育项目与计划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6020092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90764972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旨在规范和指导职业教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育项目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的实施过程。本方案的开展将包括职业教育项目的目的和背景、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在职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教育项目的建筑工程设计过程中，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计原则，以确保职业教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9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职业教育项目总平面设计要求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职业</w:t>
      </w:r>
      <w:r>
        <w:rPr>
          <w:rFonts w:ascii="FangSong" w:eastAsia="FangSong" w:hAnsi="FangSong" w:cs="FangSong"/>
          <w:spacing w:val="-12"/>
          <w:sz w:val="28"/>
          <w:szCs w:val="28"/>
        </w:rPr>
        <w:t>教</w:t>
      </w:r>
      <w:r>
        <w:rPr>
          <w:rFonts w:ascii="FangSong" w:eastAsia="FangSong" w:hAnsi="FangSong" w:cs="FangSong"/>
          <w:spacing w:val="-8"/>
          <w:sz w:val="28"/>
          <w:szCs w:val="28"/>
        </w:rPr>
        <w:t>育项目总平面设计将充分考虑以下要求，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定，适应职业教育项目的实际使用需要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业教育项目所处地区的地质条件和地震风险，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结合职业教育项目的实际需求和环境条件，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筑工程的设计总体要求是确保职业教育项目实现预期功能、安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建筑的功能布局满足职业教育项目需求，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能够达到高标准，满足职业教育项目的长期发展需求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2" w:right="17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职业教育项目</w:t>
      </w:r>
      <w:r>
        <w:rPr>
          <w:rFonts w:ascii="FangSong" w:eastAsia="FangSong" w:hAnsi="FangSong" w:cs="FangSong"/>
          <w:spacing w:val="-4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业教育项目的功能布局和需求，确保各功能区域得到合理的利</w:t>
      </w:r>
      <w:r>
        <w:rPr>
          <w:rFonts w:ascii="FangSong" w:eastAsia="FangSong" w:hAnsi="FangSong" w:cs="FangSong"/>
          <w:sz w:val="28"/>
          <w:szCs w:val="28"/>
        </w:rPr>
        <w:t>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职业教育项目总投资比例：</w:t>
      </w:r>
    </w:p>
    <w:p>
      <w:pPr>
        <w:spacing w:before="289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职</w:t>
      </w:r>
      <w:r>
        <w:rPr>
          <w:rFonts w:ascii="FangSong" w:eastAsia="FangSong" w:hAnsi="FangSong" w:cs="FangSong"/>
          <w:spacing w:val="-3"/>
          <w:sz w:val="28"/>
          <w:szCs w:val="28"/>
        </w:rPr>
        <w:t>业教育项目总投资的比例为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未来职业教育项目运营的需求，同时避免了过度浪费。</w:t>
      </w:r>
    </w:p>
    <w:p>
      <w:pPr>
        <w:spacing w:before="288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7"/>
          <w:sz w:val="28"/>
          <w:szCs w:val="28"/>
        </w:rPr>
        <w:t>业</w:t>
      </w:r>
      <w:r>
        <w:rPr>
          <w:rFonts w:ascii="FangSong" w:eastAsia="FangSong" w:hAnsi="FangSong" w:cs="FangSong"/>
          <w:spacing w:val="-6"/>
          <w:sz w:val="28"/>
          <w:szCs w:val="28"/>
        </w:rPr>
        <w:t>教育项目整体布局：</w:t>
      </w:r>
    </w:p>
    <w:p>
      <w:pPr>
        <w:spacing w:before="292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使职业教育项目更好地适应当地的自然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职业</w:t>
      </w:r>
      <w:r>
        <w:rPr>
          <w:rFonts w:ascii="FangSong" w:eastAsia="FangSong" w:hAnsi="FangSong" w:cs="FangSong"/>
          <w:spacing w:val="-12"/>
          <w:sz w:val="28"/>
          <w:szCs w:val="28"/>
        </w:rPr>
        <w:t>教</w:t>
      </w:r>
      <w:r>
        <w:rPr>
          <w:rFonts w:ascii="FangSong" w:eastAsia="FangSong" w:hAnsi="FangSong" w:cs="FangSong"/>
          <w:spacing w:val="-8"/>
          <w:sz w:val="28"/>
          <w:szCs w:val="28"/>
        </w:rPr>
        <w:t>育行业作为一个充满活力的领域，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7" w:lineRule="auto"/>
        <w:ind w:left="45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于消费者对高品质产品和创新服务的持续追求。随着消费者对技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4" w:right="196" w:hanging="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提供了更多的机会</w:t>
      </w:r>
      <w:r>
        <w:rPr>
          <w:rFonts w:ascii="FangSong" w:eastAsia="FangSong" w:hAnsi="FangSong" w:cs="FangSong"/>
          <w:spacing w:val="-2"/>
          <w:sz w:val="28"/>
          <w:szCs w:val="28"/>
        </w:rPr>
        <w:t>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着科技的迅猛发展，职业教育行业在技术上取得了显著的突破。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**职业教育行业**是一片充满活力的领域，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3" w:right="196" w:firstLine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职业</w:t>
      </w:r>
      <w:r>
        <w:rPr>
          <w:rFonts w:ascii="FangSong" w:eastAsia="FangSong" w:hAnsi="FangSong" w:cs="FangSong"/>
          <w:spacing w:val="-12"/>
          <w:sz w:val="28"/>
          <w:szCs w:val="28"/>
        </w:rPr>
        <w:t>教</w:t>
      </w:r>
      <w:r>
        <w:rPr>
          <w:rFonts w:ascii="FangSong" w:eastAsia="FangSong" w:hAnsi="FangSong" w:cs="FangSong"/>
          <w:spacing w:val="-8"/>
          <w:sz w:val="28"/>
          <w:szCs w:val="28"/>
        </w:rPr>
        <w:t>育行业市场规模庞大，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着科技的飞速发展，职业教育行业在技术上取得了显著的突破。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4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3" w:right="102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工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</w:t>
      </w:r>
      <w:r>
        <w:rPr>
          <w:rFonts w:ascii="FangSong" w:eastAsia="FangSong" w:hAnsi="FangSong" w:cs="FangSong"/>
          <w:spacing w:val="-6"/>
          <w:sz w:val="28"/>
          <w:szCs w:val="28"/>
        </w:rPr>
        <w:t>不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3" w:right="176" w:firstLine="16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限于</w:t>
      </w:r>
      <w:r>
        <w:rPr>
          <w:rFonts w:ascii="FangSong" w:eastAsia="FangSong" w:hAnsi="FangSong" w:cs="FangSong"/>
          <w:spacing w:val="-15"/>
          <w:sz w:val="28"/>
          <w:szCs w:val="28"/>
        </w:rPr>
        <w:t>薪</w:t>
      </w:r>
      <w:r>
        <w:rPr>
          <w:rFonts w:ascii="FangSong" w:eastAsia="FangSong" w:hAnsi="FangSong" w:cs="FangSong"/>
          <w:spacing w:val="-8"/>
          <w:sz w:val="28"/>
          <w:szCs w:val="28"/>
        </w:rPr>
        <w:t>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90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实</w:t>
      </w:r>
      <w:r>
        <w:rPr>
          <w:rFonts w:ascii="FangSong" w:eastAsia="FangSong" w:hAnsi="FangSong" w:cs="FangSong"/>
          <w:spacing w:val="-15"/>
          <w:sz w:val="28"/>
          <w:szCs w:val="28"/>
        </w:rPr>
        <w:t>时</w:t>
      </w:r>
      <w:r>
        <w:rPr>
          <w:rFonts w:ascii="FangSong" w:eastAsia="FangSong" w:hAnsi="FangSong" w:cs="FangSong"/>
          <w:spacing w:val="-12"/>
          <w:sz w:val="28"/>
          <w:szCs w:val="28"/>
        </w:rPr>
        <w:t>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四、职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业教育项目可行性研究报告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在职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教育行业，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189" w:lineRule="auto"/>
        <w:ind w:left="60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</w:t>
      </w:r>
      <w:r>
        <w:rPr>
          <w:rFonts w:ascii="FangSong" w:eastAsia="FangSong" w:hAnsi="FangSong" w:cs="FangSong"/>
          <w:spacing w:val="-5"/>
          <w:sz w:val="28"/>
          <w:szCs w:val="28"/>
        </w:rPr>
        <w:t>承诺将先进技术融入产品设计，不断追求创新。通过引入</w:t>
      </w:r>
      <w:r>
        <w:rPr>
          <w:rFonts w:ascii="Microsoft YaHei" w:eastAsia="Microsoft YaHei" w:hAnsi="Microsoft YaHei" w:cs="Microsoft YaHei"/>
          <w:spacing w:val="-5"/>
          <w:sz w:val="28"/>
          <w:szCs w:val="28"/>
        </w:rPr>
        <w:t>〈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355" w:lineRule="auto"/>
        <w:ind w:left="32" w:right="82" w:firstLine="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8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为消费者首选的职业教育产品。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职业教育项目总投资</w:t>
      </w:r>
    </w:p>
    <w:p>
      <w:pPr>
        <w:spacing w:before="288" w:line="411" w:lineRule="auto"/>
        <w:ind w:left="32" w:right="10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建设规模旨在实现一个全面、可持续的职业教育项目。职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业教育项目总投资将主要用于以下几个方面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411" w:lineRule="auto"/>
        <w:ind w:left="32" w:right="100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业</w:t>
      </w:r>
      <w:r>
        <w:rPr>
          <w:rFonts w:ascii="FangSong" w:eastAsia="FangSong" w:hAnsi="FangSong" w:cs="FangSong"/>
          <w:spacing w:val="-7"/>
          <w:sz w:val="28"/>
          <w:szCs w:val="28"/>
        </w:rPr>
        <w:t>教</w:t>
      </w:r>
      <w:r>
        <w:rPr>
          <w:rFonts w:ascii="FangSong" w:eastAsia="FangSong" w:hAnsi="FangSong" w:cs="FangSong"/>
          <w:spacing w:val="-4"/>
          <w:sz w:val="28"/>
          <w:szCs w:val="28"/>
        </w:rPr>
        <w:t>育项目的顺利进行。</w:t>
      </w:r>
    </w:p>
    <w:p>
      <w:pPr>
        <w:spacing w:before="1" w:line="411" w:lineRule="auto"/>
        <w:ind w:left="42" w:right="100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一部分资金将用于技术研发，以确保职业教育项目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0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职业教育项目规模与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9" w:line="339" w:lineRule="auto"/>
        <w:ind w:left="38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我们计划在职业教育项目建设后的第一年实现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0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职</w:t>
      </w:r>
      <w:r>
        <w:rPr>
          <w:rFonts w:ascii="FangSong" w:eastAsia="FangSong" w:hAnsi="FangSong" w:cs="FangSong"/>
          <w:spacing w:val="-17"/>
          <w:sz w:val="28"/>
          <w:szCs w:val="28"/>
        </w:rPr>
        <w:t>业教育项目规模：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职业教育项目将建设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房、办公区域、仓储设施等。这将确保职业教育项目能够满足预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0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</w:p>
    <w:p>
      <w:pPr>
        <w:sectPr>
          <w:pgSz w:w="11906" w:h="16839"/>
          <w:pgMar w:top="1431" w:right="1699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9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、废气处理等，以确保职业教育项目的环保性。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职业教育项目总投资与用地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9" w:line="411" w:lineRule="auto"/>
        <w:ind w:left="32" w:right="2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该职业教育项目总征地面积为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亩)。职业教育项目规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职业教育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。这些设备将在职业教育项目运营中发挥关键作用，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right="2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职业教育项目计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职业教育项目未来的发展提供可观的经济回报。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https://d.book118.com/815042012321011122</w:t>
        </w:r>
      </w:hyperlink>
    </w:p>
    <w:p/>
    <w:sectPr>
      <w:pgSz w:w="11906" w:h="16839"/>
      <w:pgMar w:top="1431" w:right="1697" w:bottom="0" w:left="1785" w:header="0" w:footer="0" w:gutter="0"/>
      <w:pgNumType w:start="2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15042012321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2024-03-13T13:04:51Z</vt:filetime>
  </property>
  <property fmtid="{D5CDD505-2E9C-101B-9397-08002B2CF9AE}" pid="3" name="CRO">
    <vt:lpwstr>wqlLaW5nc29mdCBQREYgdG8gV1BTIDgw</vt:lpwstr>
  </property>
</Properties>
</file>