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湖南长沙市实验中学物理八年级下册期末考试专项测评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4"/>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5"/>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6"/>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7"/>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8"/>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9"/>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0"/>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11"/>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2"/>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13"/>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14"/>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15"/>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16"/>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1" name="图片 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9"/>
                    <pic:cNvPicPr>
                      <a:picLocks noChangeAspect="1"/>
                    </pic:cNvPicPr>
                  </pic:nvPicPr>
                  <pic:blipFill>
                    <a:blip xmlns:r="http://schemas.openxmlformats.org/officeDocument/2006/relationships" r:embed="rId17"/>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8"/>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9"/>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20"/>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1"/>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22"/>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23"/>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2" name="图片 2"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321220121"/>
                    <pic:cNvPicPr>
                      <a:picLocks noChangeAspect="1"/>
                    </pic:cNvPicPr>
                  </pic:nvPicPr>
                  <pic:blipFill>
                    <a:blip xmlns:r="http://schemas.openxmlformats.org/officeDocument/2006/relationships" r:embed="rId24"/>
                    <a:stretch>
                      <a:fillRect/>
                    </a:stretch>
                  </pic:blipFill>
                  <pic:spPr>
                    <a:xfrm>
                      <a:off x="0" y="0"/>
                      <a:ext cx="1981200" cy="1303867"/>
                    </a:xfrm>
                    <a:prstGeom prst="rect">
                      <a:avLst/>
                    </a:prstGeom>
                  </pic:spPr>
                </pic:pic>
              </a:graphicData>
            </a:graphic>
          </wp:inline>
        </w:drawing>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市人民医院病房楼电梯最大载重为8000N，求：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（1）假定每位乘客质量均为60kg，则每人的重力为多少？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（2）问此电梯一次最多能承载多少名乘客安全升降？（g取10N/kg）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如图所示，盛有水的杯子静止在水平桌面上。杯子重1 N，高9 cm，底面积30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 N，水深6 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 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880110"/>
            <wp:effectExtent l="0" t="0" r="8890" b="15240"/>
            <wp:docPr id="27" name="图片 27"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图片_x0020_100017"/>
                    <pic:cNvPicPr>
                      <a:picLocks noChangeAspect="1"/>
                    </pic:cNvPicPr>
                  </pic:nvPicPr>
                  <pic:blipFill>
                    <a:blip xmlns:r="http://schemas.openxmlformats.org/officeDocument/2006/relationships" r:embed="rId25"/>
                    <a:stretch>
                      <a:fillRect/>
                    </a:stretch>
                  </pic:blipFill>
                  <pic:spPr>
                    <a:xfrm>
                      <a:off x="0" y="0"/>
                      <a:ext cx="829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（2）水对杯底的压力是多少？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（3）杯子对桌面的压强是多少？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如图甲所示，均匀圆柱体A和薄壁圆柱形容器B置于水平地面上。容器B的底面积为2×10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，其内部盛有0.2m深的水，g＝10N/kg。求：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1049655"/>
            <wp:effectExtent l="0" t="0" r="8890" b="171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6"/>
                    <a:stretch>
                      <a:fillRect/>
                    </a:stretch>
                  </pic:blipFill>
                  <pic:spPr>
                    <a:xfrm>
                      <a:off x="0" y="0"/>
                      <a:ext cx="18965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（1）容器中水的重力；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（2）水对容器底部的压强；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（3）现将A浸没在容器B的水中（水未溢出），如图乙所示。水对容器底部压强的增加量为1000Pa，容器B对水平地面压强的增加量为1500Pa。求A静止后在水中受到的浮力和容器底部对它的支持力。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在探究“浮力的大小跟哪些因素有关”时，同学们提出了如下猜想：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A．可能跟物体浸入液体的深度有关；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B．可能跟物体的重力有关；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C．可能跟物体浸入液体的体积有关；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D．可能跟液体的密度有关。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为了验证上述猜想，李明做了如图所示的实验：他在弹簧测力计下端挂一个体积相同的铁块或铜块，依次把它们缓缓地浸入水中不同位置。在这一实验中：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165600" cy="1981200"/>
            <wp:effectExtent l="0" t="0" r="6350" b="0"/>
            <wp:docPr id="124" name="图片 124"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图片_x0020_100016"/>
                    <pic:cNvPicPr>
                      <a:picLocks noChangeAspect="1"/>
                    </pic:cNvPicPr>
                  </pic:nvPicPr>
                  <pic:blipFill>
                    <a:blip xmlns:r="http://schemas.openxmlformats.org/officeDocument/2006/relationships" r:embed="rId27"/>
                    <a:stretch>
                      <a:fillRect/>
                    </a:stretch>
                  </pic:blipFill>
                  <pic:spPr>
                    <a:xfrm>
                      <a:off x="0" y="0"/>
                      <a:ext cx="41656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（1）铁块从位置</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的过程中，弹簧测力计的示数不变，说明铁块受到的浮力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（选填“变大”“变小”或“不变”），可以验证猜想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（选填“A”“B”“C”或“D”）是错误的。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（2）铁块从位置</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的过程中，弹簧测力计的示数减小，说明铁块受到的浮力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（选填“A”“B”“C”或“D”）是正确的。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（3）分析比较实验</w:t>
      </w:r>
      <w:r>
        <w:rPr>
          <w:rFonts w:ascii="宋体" w:eastAsia="宋体" w:hAnsi="宋体" w:cs="宋体" w:hint="eastAsia"/>
          <w:color w:val="000000" w:themeColor="text1"/>
          <w:sz w:val="22"/>
          <w14:textFill>
            <w14:solidFill>
              <w14:schemeClr w14:val="tx1"/>
            </w14:solidFill>
          </w14:textFill>
        </w:rPr>
        <w:t>①⑤</w:t>
      </w:r>
      <w:r>
        <w:rPr>
          <w:rFonts w:ascii="宋体" w:eastAsia="宋体" w:hAnsi="宋体" w:cs="宋体" w:hint="eastAsia"/>
          <w:color w:val="000000" w:themeColor="text1"/>
          <w:sz w:val="22"/>
          <w14:textFill>
            <w14:solidFill>
              <w14:schemeClr w14:val="tx1"/>
            </w14:solidFill>
          </w14:textFill>
        </w:rPr>
        <w:t>与</w:t>
      </w:r>
      <w:r>
        <w:rPr>
          <w:rFonts w:ascii="宋体" w:eastAsia="宋体" w:hAnsi="宋体" w:cs="宋体" w:hint="eastAsia"/>
          <w:color w:val="000000" w:themeColor="text1"/>
          <w:sz w:val="22"/>
          <w14:textFill>
            <w14:solidFill>
              <w14:schemeClr w14:val="tx1"/>
            </w14:solidFill>
          </w14:textFill>
        </w:rPr>
        <w:t>②⑥</w:t>
      </w:r>
      <w:r>
        <w:rPr>
          <w:rFonts w:ascii="宋体" w:eastAsia="宋体" w:hAnsi="宋体" w:cs="宋体" w:hint="eastAsia"/>
          <w:color w:val="000000" w:themeColor="text1"/>
          <w:sz w:val="22"/>
          <w14:textFill>
            <w14:solidFill>
              <w14:schemeClr w14:val="tx1"/>
            </w14:solidFill>
          </w14:textFill>
        </w:rPr>
        <w:t>，可以验证猜想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（选填“A”“B”“C”或“D”）是错误的。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（4）分析比较实验</w:t>
      </w:r>
      <w:r>
        <w:rPr>
          <w:rFonts w:ascii="宋体" w:eastAsia="宋体" w:hAnsi="宋体" w:cs="宋体" w:hint="eastAsia"/>
          <w:color w:val="000000" w:themeColor="text1"/>
          <w:sz w:val="22"/>
          <w14:textFill>
            <w14:solidFill>
              <w14:schemeClr w14:val="tx1"/>
            </w14:solidFill>
          </w14:textFill>
        </w:rPr>
        <w:t>②⑥⑦</w:t>
      </w:r>
      <w:r>
        <w:rPr>
          <w:rFonts w:ascii="宋体" w:eastAsia="宋体" w:hAnsi="宋体" w:cs="宋体" w:hint="eastAsia"/>
          <w:color w:val="000000" w:themeColor="text1"/>
          <w:sz w:val="22"/>
          <w14:textFill>
            <w14:solidFill>
              <w14:schemeClr w14:val="tx1"/>
            </w14:solidFill>
          </w14:textFill>
        </w:rPr>
        <w:t>可得：浸在液体中的物体所受浮力的大小与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（5）该实验主要运用的科学探究方法是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小明在测量滑轮组机械效率的实验中，用同一个滑轮组做了3次实验，实验数据记录如下表所示。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53"/>
        <w:gridCol w:w="1538"/>
        <w:gridCol w:w="1541"/>
        <w:gridCol w:w="1541"/>
        <w:gridCol w:w="1831"/>
        <w:gridCol w:w="155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钩码总重</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/N</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高度</w:t>
            </w:r>
            <w:r>
              <w:rPr>
                <w:rFonts w:ascii="宋体" w:eastAsia="宋体" w:hAnsi="宋体" w:cs="宋体" w:hint="eastAsia"/>
                <w:i/>
                <w:color w:val="000000" w:themeColor="text1"/>
                <w:sz w:val="22"/>
                <w14:textFill>
                  <w14:solidFill>
                    <w14:schemeClr w14:val="tx1"/>
                  </w14:solidFill>
                </w14:textFill>
              </w:rPr>
              <w:t>h</w:t>
            </w:r>
            <w:r>
              <w:rPr>
                <w:rFonts w:ascii="宋体" w:eastAsia="宋体" w:hAnsi="宋体" w:cs="宋体" w:hint="eastAsia"/>
                <w:color w:val="000000" w:themeColor="text1"/>
                <w:sz w:val="22"/>
                <w14:textFill>
                  <w14:solidFill>
                    <w14:schemeClr w14:val="tx1"/>
                  </w14:solidFill>
                </w14:textFill>
              </w:rPr>
              <w:t>/m</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/N</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测力计移动</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距离</w:t>
            </w:r>
            <w:r>
              <w:rPr>
                <w:rFonts w:ascii="宋体" w:eastAsia="宋体" w:hAnsi="宋体" w:cs="宋体" w:hint="eastAsia"/>
                <w:i/>
                <w:color w:val="000000" w:themeColor="text1"/>
                <w:sz w:val="22"/>
                <w14:textFill>
                  <w14:solidFill>
                    <w14:schemeClr w14:val="tx1"/>
                  </w14:solidFill>
                </w14:textFill>
              </w:rPr>
              <w:t>s</w:t>
            </w:r>
            <w:r>
              <w:rPr>
                <w:rFonts w:ascii="宋体" w:eastAsia="宋体" w:hAnsi="宋体" w:cs="宋体" w:hint="eastAsia"/>
                <w:color w:val="000000" w:themeColor="text1"/>
                <w:sz w:val="22"/>
                <w14:textFill>
                  <w14:solidFill>
                    <w14:schemeClr w14:val="tx1"/>
                  </w14:solidFill>
                </w14:textFill>
              </w:rPr>
              <w:t>/m</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i/>
                <w:color w:val="000000" w:themeColor="text1"/>
                <w:sz w:val="22"/>
                <w14:textFill>
                  <w14:solidFill>
                    <w14:schemeClr w14:val="tx1"/>
                  </w14:solidFill>
                </w14:textFill>
              </w:rPr>
              <w:t>η</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0.6</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55.6%</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66.7%</w:t>
            </w:r>
          </w:p>
        </w:tc>
      </w:tr>
    </w:tbl>
    <w:p>
      <w:pPr>
        <w:sectPr>
          <w:type w:val="nextPage"/>
          <w:pgSz w:w="11906" w:h="16838"/>
          <w:pgMar w:top="1440" w:right="800" w:bottom="1440" w:left="1400" w:header="851" w:footer="992" w:gutter="0"/>
          <w:pgNumType w:start="9"/>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53"/>
        <w:gridCol w:w="1538"/>
        <w:gridCol w:w="1541"/>
        <w:gridCol w:w="1541"/>
        <w:gridCol w:w="1831"/>
        <w:gridCol w:w="155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1608455"/>
            <wp:effectExtent l="0" t="0" r="2540" b="10795"/>
            <wp:docPr id="45" name="图片 45" descr="图片_x0020_100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40"/>
                    <pic:cNvPicPr>
                      <a:picLocks noChangeAspect="1"/>
                    </pic:cNvPicPr>
                  </pic:nvPicPr>
                  <pic:blipFill>
                    <a:blip xmlns:r="http://schemas.openxmlformats.org/officeDocument/2006/relationships" r:embed="rId28"/>
                    <a:stretch>
                      <a:fillRect/>
                    </a:stretch>
                  </pic:blipFill>
                  <pic:spPr>
                    <a:xfrm>
                      <a:off x="0" y="0"/>
                      <a:ext cx="10837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（1）请根据表中的实验数据 ，在图甲中完成滑轮组的绕线；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（2）实验中，使用滑轮组提升重物时，应竖直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向上拉动弹簧测力计；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（3）进行第3次测量时，弹簧测力计示数如图乙所示，则测力计的拉力为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N，滑轮组的机械效率约为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%（结果保留至0.1%）；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（4）分析以上3次实验数据，能得到的结论是：用同一滑轮组提升重物时，重物的重力越大，滑轮组的机械效率越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（选填“高”或“低”）。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【解答】近视眼看远处的物体时，像成在视网膜的前面，所以</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是近视眼的成像情况。近视眼需戴凹透镜矫正，所以</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是近视眼的矫正做法。</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【分析】远视眼是远处物体的像成在视网膜的后方，需佩戴凸透镜；近视眼是远处物体的像成在视网膜的前方，需佩戴凹透镜。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https://d.book118.com/815212100314011101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A94649"/>
    <w:rsid w:val="42A946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hyperlink" Target="https://d.book118.com/815212100314011101"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86</Words>
  <Characters>491</Characters>
  <Application>Microsoft Office Word</Application>
  <DocSecurity>0</DocSecurity>
  <Lines>4</Lines>
  <Paragraphs>1</Paragraphs>
  <ScaleCrop>false</ScaleCrop>
  <Company/>
  <LinksUpToDate>false</LinksUpToDate>
  <CharactersWithSpaces>576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2023-11-15T11:51:43Z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C44DFB60AD4345B8AD4189C1DA84AE6C_11</vt:lpwstr>
  </property>
  <property fmtid="{D5CDD505-2E9C-101B-9397-08002B2CF9AE}" pid="3" name="KSOProductBuildVer">
    <vt:lpwstr>2052-11.1.0.14309</vt:lpwstr>
  </property>
</Properties>
</file>