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钴产品项目评估报告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776" w:history="1">
        <w:r>
          <w:rPr>
            <w:rFonts w:ascii="仿宋" w:eastAsia="仿宋" w:hAnsi="仿宋" w:cs="仿宋" w:hint="eastAsia"/>
            <w:lang w:eastAsia="zh-CN"/>
          </w:rPr>
          <w:t>前言</w:t>
        </w:r>
        <w:r>
          <w:tab/>
        </w:r>
        <w:r>
          <w:fldChar w:fldCharType="begin"/>
        </w:r>
        <w:r>
          <w:instrText xml:space="preserve"> PAGEREF _Toc23776 \h </w:instrText>
        </w:r>
        <w:r>
          <w:fldChar w:fldCharType="separate"/>
        </w:r>
        <w:r>
          <w:t>3</w:t>
        </w:r>
        <w:r>
          <w:fldChar w:fldCharType="end"/>
        </w:r>
      </w:hyperlink>
    </w:p>
    <w:p>
      <w:pPr>
        <w:pStyle w:val="TOC1"/>
        <w:tabs>
          <w:tab w:val="right" w:leader="dot" w:pos="8306"/>
        </w:tabs>
      </w:pPr>
      <w:hyperlink w:anchor="_Toc25538" w:history="1">
        <w:r>
          <w:rPr>
            <w:rFonts w:ascii="仿宋" w:eastAsia="仿宋" w:hAnsi="仿宋" w:cs="仿宋" w:hint="eastAsia"/>
            <w:lang w:eastAsia="zh-CN"/>
          </w:rPr>
          <w:t>一、工艺分析</w:t>
        </w:r>
        <w:r>
          <w:tab/>
        </w:r>
        <w:r>
          <w:fldChar w:fldCharType="begin"/>
        </w:r>
        <w:r>
          <w:instrText xml:space="preserve"> PAGEREF _Toc25538 \h </w:instrText>
        </w:r>
        <w:r>
          <w:fldChar w:fldCharType="separate"/>
        </w:r>
        <w:r>
          <w:t>3</w:t>
        </w:r>
        <w:r>
          <w:fldChar w:fldCharType="end"/>
        </w:r>
      </w:hyperlink>
    </w:p>
    <w:p>
      <w:pPr>
        <w:pStyle w:val="TOC2"/>
        <w:tabs>
          <w:tab w:val="right" w:leader="dot" w:pos="8306"/>
        </w:tabs>
      </w:pPr>
      <w:hyperlink w:anchor="_Toc24525" w:history="1">
        <w:r>
          <w:rPr>
            <w:rFonts w:ascii="仿宋" w:eastAsia="仿宋" w:hAnsi="仿宋" w:cs="仿宋" w:hint="eastAsia"/>
            <w:lang w:eastAsia="zh-CN"/>
          </w:rPr>
          <w:t>(一)、技术管理特点</w:t>
        </w:r>
        <w:r>
          <w:tab/>
        </w:r>
        <w:r>
          <w:fldChar w:fldCharType="begin"/>
        </w:r>
        <w:r>
          <w:instrText xml:space="preserve"> PAGEREF _Toc24525 \h </w:instrText>
        </w:r>
        <w:r>
          <w:fldChar w:fldCharType="separate"/>
        </w:r>
        <w:r>
          <w:t>3</w:t>
        </w:r>
        <w:r>
          <w:fldChar w:fldCharType="end"/>
        </w:r>
      </w:hyperlink>
    </w:p>
    <w:p>
      <w:pPr>
        <w:pStyle w:val="TOC2"/>
        <w:tabs>
          <w:tab w:val="right" w:leader="dot" w:pos="8306"/>
        </w:tabs>
      </w:pPr>
      <w:hyperlink w:anchor="_Toc30474" w:history="1">
        <w:r>
          <w:rPr>
            <w:rFonts w:ascii="仿宋" w:eastAsia="仿宋" w:hAnsi="仿宋" w:cs="仿宋" w:hint="eastAsia"/>
            <w:lang w:eastAsia="zh-CN"/>
          </w:rPr>
          <w:t>(二)、钴产品项目工艺技术设计方案</w:t>
        </w:r>
        <w:r>
          <w:tab/>
        </w:r>
        <w:r>
          <w:fldChar w:fldCharType="begin"/>
        </w:r>
        <w:r>
          <w:instrText xml:space="preserve"> PAGEREF _Toc30474 \h </w:instrText>
        </w:r>
        <w:r>
          <w:fldChar w:fldCharType="separate"/>
        </w:r>
        <w:r>
          <w:t>4</w:t>
        </w:r>
        <w:r>
          <w:fldChar w:fldCharType="end"/>
        </w:r>
      </w:hyperlink>
    </w:p>
    <w:p>
      <w:pPr>
        <w:pStyle w:val="TOC2"/>
        <w:tabs>
          <w:tab w:val="right" w:leader="dot" w:pos="8306"/>
        </w:tabs>
      </w:pPr>
      <w:hyperlink w:anchor="_Toc5864" w:history="1">
        <w:r>
          <w:rPr>
            <w:rFonts w:ascii="仿宋" w:eastAsia="仿宋" w:hAnsi="仿宋" w:cs="仿宋" w:hint="eastAsia"/>
            <w:lang w:eastAsia="zh-CN"/>
          </w:rPr>
          <w:t>(三)、设备选型方案</w:t>
        </w:r>
        <w:r>
          <w:tab/>
        </w:r>
        <w:r>
          <w:fldChar w:fldCharType="begin"/>
        </w:r>
        <w:r>
          <w:instrText xml:space="preserve"> PAGEREF _Toc5864 \h </w:instrText>
        </w:r>
        <w:r>
          <w:fldChar w:fldCharType="separate"/>
        </w:r>
        <w:r>
          <w:t>5</w:t>
        </w:r>
        <w:r>
          <w:fldChar w:fldCharType="end"/>
        </w:r>
      </w:hyperlink>
    </w:p>
    <w:p>
      <w:pPr>
        <w:pStyle w:val="TOC1"/>
        <w:tabs>
          <w:tab w:val="right" w:leader="dot" w:pos="8306"/>
        </w:tabs>
      </w:pPr>
      <w:hyperlink w:anchor="_Toc12157" w:history="1">
        <w:r>
          <w:rPr>
            <w:rFonts w:ascii="仿宋" w:eastAsia="仿宋" w:hAnsi="仿宋" w:cs="仿宋" w:hint="eastAsia"/>
            <w:lang w:eastAsia="zh-CN"/>
          </w:rPr>
          <w:t>二、钴产品项目选址说明</w:t>
        </w:r>
        <w:r>
          <w:tab/>
        </w:r>
        <w:r>
          <w:fldChar w:fldCharType="begin"/>
        </w:r>
        <w:r>
          <w:instrText xml:space="preserve"> PAGEREF _Toc12157 \h </w:instrText>
        </w:r>
        <w:r>
          <w:fldChar w:fldCharType="separate"/>
        </w:r>
        <w:r>
          <w:t>5</w:t>
        </w:r>
        <w:r>
          <w:fldChar w:fldCharType="end"/>
        </w:r>
      </w:hyperlink>
    </w:p>
    <w:p>
      <w:pPr>
        <w:pStyle w:val="TOC2"/>
        <w:tabs>
          <w:tab w:val="right" w:leader="dot" w:pos="8306"/>
        </w:tabs>
      </w:pPr>
      <w:hyperlink w:anchor="_Toc16992" w:history="1">
        <w:r>
          <w:rPr>
            <w:rFonts w:ascii="仿宋" w:eastAsia="仿宋" w:hAnsi="仿宋" w:cs="仿宋" w:hint="eastAsia"/>
            <w:lang w:eastAsia="zh-CN"/>
          </w:rPr>
          <w:t>(一)、钴产品项目选址</w:t>
        </w:r>
        <w:r>
          <w:tab/>
        </w:r>
        <w:r>
          <w:fldChar w:fldCharType="begin"/>
        </w:r>
        <w:r>
          <w:instrText xml:space="preserve"> PAGEREF _Toc16992 \h </w:instrText>
        </w:r>
        <w:r>
          <w:fldChar w:fldCharType="separate"/>
        </w:r>
        <w:r>
          <w:t>5</w:t>
        </w:r>
        <w:r>
          <w:fldChar w:fldCharType="end"/>
        </w:r>
      </w:hyperlink>
    </w:p>
    <w:p>
      <w:pPr>
        <w:pStyle w:val="TOC2"/>
        <w:tabs>
          <w:tab w:val="right" w:leader="dot" w:pos="8306"/>
        </w:tabs>
      </w:pPr>
      <w:hyperlink w:anchor="_Toc25666" w:history="1">
        <w:r>
          <w:rPr>
            <w:rFonts w:ascii="仿宋" w:eastAsia="仿宋" w:hAnsi="仿宋" w:cs="仿宋" w:hint="eastAsia"/>
            <w:lang w:eastAsia="zh-CN"/>
          </w:rPr>
          <w:t>(二)、用地控制指标</w:t>
        </w:r>
        <w:r>
          <w:tab/>
        </w:r>
        <w:r>
          <w:fldChar w:fldCharType="begin"/>
        </w:r>
        <w:r>
          <w:instrText xml:space="preserve"> PAGEREF _Toc25666 \h </w:instrText>
        </w:r>
        <w:r>
          <w:fldChar w:fldCharType="separate"/>
        </w:r>
        <w:r>
          <w:t>6</w:t>
        </w:r>
        <w:r>
          <w:fldChar w:fldCharType="end"/>
        </w:r>
      </w:hyperlink>
    </w:p>
    <w:p>
      <w:pPr>
        <w:pStyle w:val="TOC2"/>
        <w:tabs>
          <w:tab w:val="right" w:leader="dot" w:pos="8306"/>
        </w:tabs>
      </w:pPr>
      <w:hyperlink w:anchor="_Toc23978" w:history="1">
        <w:r>
          <w:rPr>
            <w:rFonts w:ascii="仿宋" w:eastAsia="仿宋" w:hAnsi="仿宋" w:cs="仿宋" w:hint="eastAsia"/>
            <w:lang w:eastAsia="zh-CN"/>
          </w:rPr>
          <w:t>(三)、节约用地措施</w:t>
        </w:r>
        <w:r>
          <w:tab/>
        </w:r>
        <w:r>
          <w:fldChar w:fldCharType="begin"/>
        </w:r>
        <w:r>
          <w:instrText xml:space="preserve"> PAGEREF _Toc23978 \h </w:instrText>
        </w:r>
        <w:r>
          <w:fldChar w:fldCharType="separate"/>
        </w:r>
        <w:r>
          <w:t>7</w:t>
        </w:r>
        <w:r>
          <w:fldChar w:fldCharType="end"/>
        </w:r>
      </w:hyperlink>
    </w:p>
    <w:p>
      <w:pPr>
        <w:pStyle w:val="TOC2"/>
        <w:tabs>
          <w:tab w:val="right" w:leader="dot" w:pos="8306"/>
        </w:tabs>
      </w:pPr>
      <w:hyperlink w:anchor="_Toc18494" w:history="1">
        <w:r>
          <w:rPr>
            <w:rFonts w:ascii="仿宋" w:eastAsia="仿宋" w:hAnsi="仿宋" w:cs="仿宋" w:hint="eastAsia"/>
            <w:lang w:eastAsia="zh-CN"/>
          </w:rPr>
          <w:t>(四)、总图布置方案</w:t>
        </w:r>
        <w:r>
          <w:tab/>
        </w:r>
        <w:r>
          <w:fldChar w:fldCharType="begin"/>
        </w:r>
        <w:r>
          <w:instrText xml:space="preserve"> PAGEREF _Toc18494 \h </w:instrText>
        </w:r>
        <w:r>
          <w:fldChar w:fldCharType="separate"/>
        </w:r>
        <w:r>
          <w:t>7</w:t>
        </w:r>
        <w:r>
          <w:fldChar w:fldCharType="end"/>
        </w:r>
      </w:hyperlink>
    </w:p>
    <w:p>
      <w:pPr>
        <w:pStyle w:val="TOC2"/>
        <w:tabs>
          <w:tab w:val="right" w:leader="dot" w:pos="8306"/>
        </w:tabs>
      </w:pPr>
      <w:hyperlink w:anchor="_Toc26704" w:history="1">
        <w:r>
          <w:rPr>
            <w:rFonts w:ascii="仿宋" w:eastAsia="仿宋" w:hAnsi="仿宋" w:cs="仿宋" w:hint="eastAsia"/>
            <w:lang w:eastAsia="zh-CN"/>
          </w:rPr>
          <w:t>(五)、选址综合评价</w:t>
        </w:r>
        <w:r>
          <w:tab/>
        </w:r>
        <w:r>
          <w:fldChar w:fldCharType="begin"/>
        </w:r>
        <w:r>
          <w:instrText xml:space="preserve"> PAGEREF _Toc26704 \h </w:instrText>
        </w:r>
        <w:r>
          <w:fldChar w:fldCharType="separate"/>
        </w:r>
        <w:r>
          <w:t>9</w:t>
        </w:r>
        <w:r>
          <w:fldChar w:fldCharType="end"/>
        </w:r>
      </w:hyperlink>
    </w:p>
    <w:p>
      <w:pPr>
        <w:pStyle w:val="TOC1"/>
        <w:tabs>
          <w:tab w:val="right" w:leader="dot" w:pos="8306"/>
        </w:tabs>
      </w:pPr>
      <w:hyperlink w:anchor="_Toc31775" w:history="1">
        <w:r>
          <w:rPr>
            <w:rFonts w:ascii="仿宋" w:eastAsia="仿宋" w:hAnsi="仿宋" w:cs="仿宋" w:hint="eastAsia"/>
            <w:lang w:eastAsia="zh-CN"/>
          </w:rPr>
          <w:t>三、钴产品项目基本情况</w:t>
        </w:r>
        <w:r>
          <w:tab/>
        </w:r>
        <w:r>
          <w:fldChar w:fldCharType="begin"/>
        </w:r>
        <w:r>
          <w:instrText xml:space="preserve"> PAGEREF _Toc31775 \h </w:instrText>
        </w:r>
        <w:r>
          <w:fldChar w:fldCharType="separate"/>
        </w:r>
        <w:r>
          <w:t>10</w:t>
        </w:r>
        <w:r>
          <w:fldChar w:fldCharType="end"/>
        </w:r>
      </w:hyperlink>
    </w:p>
    <w:p>
      <w:pPr>
        <w:pStyle w:val="TOC2"/>
        <w:tabs>
          <w:tab w:val="right" w:leader="dot" w:pos="8306"/>
        </w:tabs>
      </w:pPr>
      <w:hyperlink w:anchor="_Toc27216" w:history="1">
        <w:r>
          <w:rPr>
            <w:rFonts w:ascii="仿宋" w:eastAsia="仿宋" w:hAnsi="仿宋" w:cs="仿宋" w:hint="eastAsia"/>
            <w:lang w:eastAsia="zh-CN"/>
          </w:rPr>
          <w:t>(一)、钴产品项目名称及建设性质</w:t>
        </w:r>
        <w:r>
          <w:tab/>
        </w:r>
        <w:r>
          <w:fldChar w:fldCharType="begin"/>
        </w:r>
        <w:r>
          <w:instrText xml:space="preserve"> PAGEREF _Toc27216 \h </w:instrText>
        </w:r>
        <w:r>
          <w:fldChar w:fldCharType="separate"/>
        </w:r>
        <w:r>
          <w:t>10</w:t>
        </w:r>
        <w:r>
          <w:fldChar w:fldCharType="end"/>
        </w:r>
      </w:hyperlink>
    </w:p>
    <w:p>
      <w:pPr>
        <w:pStyle w:val="TOC2"/>
        <w:tabs>
          <w:tab w:val="right" w:leader="dot" w:pos="8306"/>
        </w:tabs>
      </w:pPr>
      <w:hyperlink w:anchor="_Toc20945" w:history="1">
        <w:r>
          <w:rPr>
            <w:rFonts w:ascii="仿宋" w:eastAsia="仿宋" w:hAnsi="仿宋" w:cs="仿宋" w:hint="eastAsia"/>
            <w:lang w:eastAsia="zh-CN"/>
          </w:rPr>
          <w:t>(二)、钴产品项目承办单位</w:t>
        </w:r>
        <w:r>
          <w:tab/>
        </w:r>
        <w:r>
          <w:fldChar w:fldCharType="begin"/>
        </w:r>
        <w:r>
          <w:instrText xml:space="preserve"> PAGEREF _Toc20945 \h </w:instrText>
        </w:r>
        <w:r>
          <w:fldChar w:fldCharType="separate"/>
        </w:r>
        <w:r>
          <w:t>10</w:t>
        </w:r>
        <w:r>
          <w:fldChar w:fldCharType="end"/>
        </w:r>
      </w:hyperlink>
    </w:p>
    <w:p>
      <w:pPr>
        <w:pStyle w:val="TOC2"/>
        <w:tabs>
          <w:tab w:val="right" w:leader="dot" w:pos="8306"/>
        </w:tabs>
      </w:pPr>
      <w:hyperlink w:anchor="_Toc14403" w:history="1">
        <w:r>
          <w:rPr>
            <w:rFonts w:ascii="仿宋" w:eastAsia="仿宋" w:hAnsi="仿宋" w:cs="仿宋" w:hint="eastAsia"/>
            <w:lang w:eastAsia="zh-CN"/>
          </w:rPr>
          <w:t>(三)、战略合作单位</w:t>
        </w:r>
        <w:r>
          <w:tab/>
        </w:r>
        <w:r>
          <w:fldChar w:fldCharType="begin"/>
        </w:r>
        <w:r>
          <w:instrText xml:space="preserve"> PAGEREF _Toc14403 \h </w:instrText>
        </w:r>
        <w:r>
          <w:fldChar w:fldCharType="separate"/>
        </w:r>
        <w:r>
          <w:t>11</w:t>
        </w:r>
        <w:r>
          <w:fldChar w:fldCharType="end"/>
        </w:r>
      </w:hyperlink>
    </w:p>
    <w:p>
      <w:pPr>
        <w:pStyle w:val="TOC2"/>
        <w:tabs>
          <w:tab w:val="right" w:leader="dot" w:pos="8306"/>
        </w:tabs>
      </w:pPr>
      <w:hyperlink w:anchor="_Toc21625" w:history="1">
        <w:r>
          <w:rPr>
            <w:rFonts w:ascii="仿宋" w:eastAsia="仿宋" w:hAnsi="仿宋" w:cs="仿宋" w:hint="eastAsia"/>
            <w:lang w:eastAsia="zh-CN"/>
          </w:rPr>
          <w:t>(四)、钴产品项目提出的理由</w:t>
        </w:r>
        <w:r>
          <w:tab/>
        </w:r>
        <w:r>
          <w:fldChar w:fldCharType="begin"/>
        </w:r>
        <w:r>
          <w:instrText xml:space="preserve"> PAGEREF _Toc21625 \h </w:instrText>
        </w:r>
        <w:r>
          <w:fldChar w:fldCharType="separate"/>
        </w:r>
        <w:r>
          <w:t>11</w:t>
        </w:r>
        <w:r>
          <w:fldChar w:fldCharType="end"/>
        </w:r>
      </w:hyperlink>
    </w:p>
    <w:p>
      <w:pPr>
        <w:pStyle w:val="TOC2"/>
        <w:tabs>
          <w:tab w:val="right" w:leader="dot" w:pos="8306"/>
        </w:tabs>
      </w:pPr>
      <w:hyperlink w:anchor="_Toc24036" w:history="1">
        <w:r>
          <w:rPr>
            <w:rFonts w:ascii="仿宋" w:eastAsia="仿宋" w:hAnsi="仿宋" w:cs="仿宋" w:hint="eastAsia"/>
            <w:lang w:eastAsia="zh-CN"/>
          </w:rPr>
          <w:t>(五)、原材料供应</w:t>
        </w:r>
        <w:r>
          <w:tab/>
        </w:r>
        <w:r>
          <w:fldChar w:fldCharType="begin"/>
        </w:r>
        <w:r>
          <w:instrText xml:space="preserve"> PAGEREF _Toc24036 \h </w:instrText>
        </w:r>
        <w:r>
          <w:fldChar w:fldCharType="separate"/>
        </w:r>
        <w:r>
          <w:t>12</w:t>
        </w:r>
        <w:r>
          <w:fldChar w:fldCharType="end"/>
        </w:r>
      </w:hyperlink>
    </w:p>
    <w:p>
      <w:pPr>
        <w:pStyle w:val="TOC2"/>
        <w:tabs>
          <w:tab w:val="right" w:leader="dot" w:pos="8306"/>
        </w:tabs>
      </w:pPr>
      <w:hyperlink w:anchor="_Toc363" w:history="1">
        <w:r>
          <w:rPr>
            <w:rFonts w:ascii="仿宋" w:eastAsia="仿宋" w:hAnsi="仿宋" w:cs="仿宋" w:hint="eastAsia"/>
            <w:lang w:eastAsia="zh-CN"/>
          </w:rPr>
          <w:t>(六)、钴产品项目能耗分析</w:t>
        </w:r>
        <w:r>
          <w:tab/>
        </w:r>
        <w:r>
          <w:fldChar w:fldCharType="begin"/>
        </w:r>
        <w:r>
          <w:instrText xml:space="preserve"> PAGEREF _Toc363 \h </w:instrText>
        </w:r>
        <w:r>
          <w:fldChar w:fldCharType="separate"/>
        </w:r>
        <w:r>
          <w:t>12</w:t>
        </w:r>
        <w:r>
          <w:fldChar w:fldCharType="end"/>
        </w:r>
      </w:hyperlink>
    </w:p>
    <w:p>
      <w:pPr>
        <w:pStyle w:val="TOC2"/>
        <w:tabs>
          <w:tab w:val="right" w:leader="dot" w:pos="8306"/>
        </w:tabs>
      </w:pPr>
      <w:hyperlink w:anchor="_Toc2483" w:history="1">
        <w:r>
          <w:rPr>
            <w:rFonts w:ascii="仿宋" w:eastAsia="仿宋" w:hAnsi="仿宋" w:cs="仿宋" w:hint="eastAsia"/>
            <w:lang w:eastAsia="zh-CN"/>
          </w:rPr>
          <w:t>(七)、环境保护</w:t>
        </w:r>
        <w:r>
          <w:tab/>
        </w:r>
        <w:r>
          <w:fldChar w:fldCharType="begin"/>
        </w:r>
        <w:r>
          <w:instrText xml:space="preserve"> PAGEREF _Toc2483 \h </w:instrText>
        </w:r>
        <w:r>
          <w:fldChar w:fldCharType="separate"/>
        </w:r>
        <w:r>
          <w:t>14</w:t>
        </w:r>
        <w:r>
          <w:fldChar w:fldCharType="end"/>
        </w:r>
      </w:hyperlink>
    </w:p>
    <w:p>
      <w:pPr>
        <w:pStyle w:val="TOC2"/>
        <w:tabs>
          <w:tab w:val="right" w:leader="dot" w:pos="8306"/>
        </w:tabs>
      </w:pPr>
      <w:hyperlink w:anchor="_Toc16823" w:history="1">
        <w:r>
          <w:rPr>
            <w:rFonts w:ascii="仿宋" w:eastAsia="仿宋" w:hAnsi="仿宋" w:cs="仿宋" w:hint="eastAsia"/>
            <w:lang w:eastAsia="zh-CN"/>
          </w:rPr>
          <w:t>(八)、钴产品项目建设符合性</w:t>
        </w:r>
        <w:r>
          <w:tab/>
        </w:r>
        <w:r>
          <w:fldChar w:fldCharType="begin"/>
        </w:r>
        <w:r>
          <w:instrText xml:space="preserve"> PAGEREF _Toc16823 \h </w:instrText>
        </w:r>
        <w:r>
          <w:fldChar w:fldCharType="separate"/>
        </w:r>
        <w:r>
          <w:t>14</w:t>
        </w:r>
        <w:r>
          <w:fldChar w:fldCharType="end"/>
        </w:r>
      </w:hyperlink>
    </w:p>
    <w:p>
      <w:pPr>
        <w:pStyle w:val="TOC2"/>
        <w:tabs>
          <w:tab w:val="right" w:leader="dot" w:pos="8306"/>
        </w:tabs>
      </w:pPr>
      <w:hyperlink w:anchor="_Toc27331" w:history="1">
        <w:r>
          <w:rPr>
            <w:rFonts w:ascii="仿宋" w:eastAsia="仿宋" w:hAnsi="仿宋" w:cs="仿宋" w:hint="eastAsia"/>
            <w:lang w:eastAsia="zh-CN"/>
          </w:rPr>
          <w:t>(九)、钴产品项目进度规划</w:t>
        </w:r>
        <w:r>
          <w:tab/>
        </w:r>
        <w:r>
          <w:fldChar w:fldCharType="begin"/>
        </w:r>
        <w:r>
          <w:instrText xml:space="preserve"> PAGEREF _Toc27331 \h </w:instrText>
        </w:r>
        <w:r>
          <w:fldChar w:fldCharType="separate"/>
        </w:r>
        <w:r>
          <w:t>15</w:t>
        </w:r>
        <w:r>
          <w:fldChar w:fldCharType="end"/>
        </w:r>
      </w:hyperlink>
    </w:p>
    <w:p>
      <w:pPr>
        <w:pStyle w:val="TOC2"/>
        <w:tabs>
          <w:tab w:val="right" w:leader="dot" w:pos="8306"/>
        </w:tabs>
      </w:pPr>
      <w:hyperlink w:anchor="_Toc28997" w:history="1">
        <w:r>
          <w:rPr>
            <w:rFonts w:ascii="仿宋" w:eastAsia="仿宋" w:hAnsi="仿宋" w:cs="仿宋" w:hint="eastAsia"/>
            <w:lang w:eastAsia="zh-CN"/>
          </w:rPr>
          <w:t>(十)、投资估算及经济效益分析</w:t>
        </w:r>
        <w:r>
          <w:tab/>
        </w:r>
        <w:r>
          <w:fldChar w:fldCharType="begin"/>
        </w:r>
        <w:r>
          <w:instrText xml:space="preserve"> PAGEREF _Toc28997 \h </w:instrText>
        </w:r>
        <w:r>
          <w:fldChar w:fldCharType="separate"/>
        </w:r>
        <w:r>
          <w:t>17</w:t>
        </w:r>
        <w:r>
          <w:fldChar w:fldCharType="end"/>
        </w:r>
      </w:hyperlink>
    </w:p>
    <w:p>
      <w:pPr>
        <w:pStyle w:val="TOC2"/>
        <w:tabs>
          <w:tab w:val="right" w:leader="dot" w:pos="8306"/>
        </w:tabs>
      </w:pPr>
      <w:hyperlink w:anchor="_Toc14844" w:history="1">
        <w:r>
          <w:rPr>
            <w:rFonts w:ascii="仿宋" w:eastAsia="仿宋" w:hAnsi="仿宋" w:cs="仿宋" w:hint="eastAsia"/>
            <w:lang w:eastAsia="zh-CN"/>
          </w:rPr>
          <w:t>(十一)、报告说明</w:t>
        </w:r>
        <w:r>
          <w:tab/>
        </w:r>
        <w:r>
          <w:fldChar w:fldCharType="begin"/>
        </w:r>
        <w:r>
          <w:instrText xml:space="preserve"> PAGEREF _Toc14844 \h </w:instrText>
        </w:r>
        <w:r>
          <w:fldChar w:fldCharType="separate"/>
        </w:r>
        <w:r>
          <w:t>18</w:t>
        </w:r>
        <w:r>
          <w:fldChar w:fldCharType="end"/>
        </w:r>
      </w:hyperlink>
    </w:p>
    <w:p>
      <w:pPr>
        <w:pStyle w:val="TOC2"/>
        <w:tabs>
          <w:tab w:val="right" w:leader="dot" w:pos="8306"/>
        </w:tabs>
      </w:pPr>
      <w:hyperlink w:anchor="_Toc26514" w:history="1">
        <w:r>
          <w:rPr>
            <w:rFonts w:ascii="仿宋" w:eastAsia="仿宋" w:hAnsi="仿宋" w:cs="仿宋" w:hint="eastAsia"/>
            <w:lang w:eastAsia="zh-CN"/>
          </w:rPr>
          <w:t>(十二)、钴产品项目评价</w:t>
        </w:r>
        <w:r>
          <w:tab/>
        </w:r>
        <w:r>
          <w:fldChar w:fldCharType="begin"/>
        </w:r>
        <w:r>
          <w:instrText xml:space="preserve"> PAGEREF _Toc26514 \h </w:instrText>
        </w:r>
        <w:r>
          <w:fldChar w:fldCharType="separate"/>
        </w:r>
        <w:r>
          <w:t>19</w:t>
        </w:r>
        <w:r>
          <w:fldChar w:fldCharType="end"/>
        </w:r>
      </w:hyperlink>
    </w:p>
    <w:p>
      <w:pPr>
        <w:pStyle w:val="TOC1"/>
        <w:tabs>
          <w:tab w:val="right" w:leader="dot" w:pos="8306"/>
        </w:tabs>
      </w:pPr>
      <w:hyperlink w:anchor="_Toc12879" w:history="1">
        <w:r>
          <w:rPr>
            <w:rFonts w:ascii="仿宋" w:eastAsia="仿宋" w:hAnsi="仿宋" w:cs="仿宋" w:hint="eastAsia"/>
            <w:lang w:eastAsia="zh-CN"/>
          </w:rPr>
          <w:t>四、建设单位基本信息</w:t>
        </w:r>
        <w:r>
          <w:tab/>
        </w:r>
        <w:r>
          <w:fldChar w:fldCharType="begin"/>
        </w:r>
        <w:r>
          <w:instrText xml:space="preserve"> PAGEREF _Toc12879 \h </w:instrText>
        </w:r>
        <w:r>
          <w:fldChar w:fldCharType="separate"/>
        </w:r>
        <w:r>
          <w:t>20</w:t>
        </w:r>
        <w:r>
          <w:fldChar w:fldCharType="end"/>
        </w:r>
      </w:hyperlink>
    </w:p>
    <w:p>
      <w:pPr>
        <w:pStyle w:val="TOC2"/>
        <w:tabs>
          <w:tab w:val="right" w:leader="dot" w:pos="8306"/>
        </w:tabs>
      </w:pPr>
      <w:hyperlink w:anchor="_Toc22410" w:history="1">
        <w:r>
          <w:rPr>
            <w:rFonts w:ascii="仿宋" w:eastAsia="仿宋" w:hAnsi="仿宋" w:cs="仿宋" w:hint="eastAsia"/>
            <w:lang w:eastAsia="zh-CN"/>
          </w:rPr>
          <w:t>(一)、钴产品项目承办单位基本情况</w:t>
        </w:r>
        <w:r>
          <w:tab/>
        </w:r>
        <w:r>
          <w:fldChar w:fldCharType="begin"/>
        </w:r>
        <w:r>
          <w:instrText xml:space="preserve"> PAGEREF _Toc22410 \h </w:instrText>
        </w:r>
        <w:r>
          <w:fldChar w:fldCharType="separate"/>
        </w:r>
        <w:r>
          <w:t>20</w:t>
        </w:r>
        <w:r>
          <w:fldChar w:fldCharType="end"/>
        </w:r>
      </w:hyperlink>
    </w:p>
    <w:p>
      <w:pPr>
        <w:pStyle w:val="TOC2"/>
        <w:tabs>
          <w:tab w:val="right" w:leader="dot" w:pos="8306"/>
        </w:tabs>
      </w:pPr>
      <w:hyperlink w:anchor="_Toc6067" w:history="1">
        <w:r>
          <w:rPr>
            <w:rFonts w:ascii="仿宋" w:eastAsia="仿宋" w:hAnsi="仿宋" w:cs="仿宋" w:hint="eastAsia"/>
            <w:lang w:eastAsia="zh-CN"/>
          </w:rPr>
          <w:t>(二)、公司经济效益分析</w:t>
        </w:r>
        <w:r>
          <w:tab/>
        </w:r>
        <w:r>
          <w:fldChar w:fldCharType="begin"/>
        </w:r>
        <w:r>
          <w:instrText xml:space="preserve"> PAGEREF _Toc6067 \h </w:instrText>
        </w:r>
        <w:r>
          <w:fldChar w:fldCharType="separate"/>
        </w:r>
        <w:r>
          <w:t>22</w:t>
        </w:r>
        <w:r>
          <w:fldChar w:fldCharType="end"/>
        </w:r>
      </w:hyperlink>
    </w:p>
    <w:p>
      <w:pPr>
        <w:pStyle w:val="TOC1"/>
        <w:tabs>
          <w:tab w:val="right" w:leader="dot" w:pos="8306"/>
        </w:tabs>
      </w:pPr>
      <w:hyperlink w:anchor="_Toc18204" w:history="1">
        <w:r>
          <w:rPr>
            <w:rFonts w:ascii="仿宋" w:eastAsia="仿宋" w:hAnsi="仿宋" w:cs="仿宋" w:hint="eastAsia"/>
            <w:lang w:eastAsia="zh-CN"/>
          </w:rPr>
          <w:t>五、钴产品项目实施进度计划</w:t>
        </w:r>
        <w:r>
          <w:tab/>
        </w:r>
        <w:r>
          <w:fldChar w:fldCharType="begin"/>
        </w:r>
        <w:r>
          <w:instrText xml:space="preserve"> PAGEREF _Toc18204 \h </w:instrText>
        </w:r>
        <w:r>
          <w:fldChar w:fldCharType="separate"/>
        </w:r>
        <w:r>
          <w:t>23</w:t>
        </w:r>
        <w:r>
          <w:fldChar w:fldCharType="end"/>
        </w:r>
      </w:hyperlink>
    </w:p>
    <w:p>
      <w:pPr>
        <w:pStyle w:val="TOC2"/>
        <w:tabs>
          <w:tab w:val="right" w:leader="dot" w:pos="8306"/>
        </w:tabs>
      </w:pPr>
      <w:hyperlink w:anchor="_Toc10981" w:history="1">
        <w:r>
          <w:rPr>
            <w:rFonts w:ascii="仿宋" w:eastAsia="仿宋" w:hAnsi="仿宋" w:cs="仿宋" w:hint="eastAsia"/>
            <w:lang w:eastAsia="zh-CN"/>
          </w:rPr>
          <w:t>(一)、建设周期</w:t>
        </w:r>
        <w:r>
          <w:tab/>
        </w:r>
        <w:r>
          <w:fldChar w:fldCharType="begin"/>
        </w:r>
        <w:r>
          <w:instrText xml:space="preserve"> PAGEREF _Toc10981 \h </w:instrText>
        </w:r>
        <w:r>
          <w:fldChar w:fldCharType="separate"/>
        </w:r>
        <w:r>
          <w:t>23</w:t>
        </w:r>
        <w:r>
          <w:fldChar w:fldCharType="end"/>
        </w:r>
      </w:hyperlink>
    </w:p>
    <w:p>
      <w:pPr>
        <w:pStyle w:val="TOC2"/>
        <w:tabs>
          <w:tab w:val="right" w:leader="dot" w:pos="8306"/>
        </w:tabs>
      </w:pPr>
      <w:hyperlink w:anchor="_Toc9331" w:history="1">
        <w:r>
          <w:rPr>
            <w:rFonts w:ascii="仿宋" w:eastAsia="仿宋" w:hAnsi="仿宋" w:cs="仿宋" w:hint="eastAsia"/>
            <w:lang w:eastAsia="zh-CN"/>
          </w:rPr>
          <w:t>(二)、建设进度</w:t>
        </w:r>
        <w:r>
          <w:tab/>
        </w:r>
        <w:r>
          <w:fldChar w:fldCharType="begin"/>
        </w:r>
        <w:r>
          <w:instrText xml:space="preserve"> PAGEREF _Toc9331 \h </w:instrText>
        </w:r>
        <w:r>
          <w:fldChar w:fldCharType="separate"/>
        </w:r>
        <w:r>
          <w:t>25</w:t>
        </w:r>
        <w:r>
          <w:fldChar w:fldCharType="end"/>
        </w:r>
      </w:hyperlink>
    </w:p>
    <w:p>
      <w:pPr>
        <w:pStyle w:val="TOC2"/>
        <w:tabs>
          <w:tab w:val="right" w:leader="dot" w:pos="8306"/>
        </w:tabs>
      </w:pPr>
      <w:hyperlink w:anchor="_Toc6202" w:history="1">
        <w:r>
          <w:rPr>
            <w:rFonts w:ascii="仿宋" w:eastAsia="仿宋" w:hAnsi="仿宋" w:cs="仿宋" w:hint="eastAsia"/>
            <w:lang w:eastAsia="zh-CN"/>
          </w:rPr>
          <w:t>(三)、进度安排注意事项</w:t>
        </w:r>
        <w:r>
          <w:tab/>
        </w:r>
        <w:r>
          <w:fldChar w:fldCharType="begin"/>
        </w:r>
        <w:r>
          <w:instrText xml:space="preserve"> PAGEREF _Toc6202 \h </w:instrText>
        </w:r>
        <w:r>
          <w:fldChar w:fldCharType="separate"/>
        </w:r>
        <w:r>
          <w:t>26</w:t>
        </w:r>
        <w:r>
          <w:fldChar w:fldCharType="end"/>
        </w:r>
      </w:hyperlink>
    </w:p>
    <w:p>
      <w:pPr>
        <w:pStyle w:val="TOC2"/>
        <w:tabs>
          <w:tab w:val="right" w:leader="dot" w:pos="8306"/>
        </w:tabs>
      </w:pPr>
      <w:hyperlink w:anchor="_Toc28160" w:history="1">
        <w:r>
          <w:rPr>
            <w:rFonts w:ascii="仿宋" w:eastAsia="仿宋" w:hAnsi="仿宋" w:cs="仿宋" w:hint="eastAsia"/>
            <w:lang w:eastAsia="zh-CN"/>
          </w:rPr>
          <w:t>(四)、人力资源配置</w:t>
        </w:r>
        <w:r>
          <w:tab/>
        </w:r>
        <w:r>
          <w:fldChar w:fldCharType="begin"/>
        </w:r>
        <w:r>
          <w:instrText xml:space="preserve"> PAGEREF _Toc28160 \h </w:instrText>
        </w:r>
        <w:r>
          <w:fldChar w:fldCharType="separate"/>
        </w:r>
        <w:r>
          <w:t>28</w:t>
        </w:r>
        <w:r>
          <w:fldChar w:fldCharType="end"/>
        </w:r>
      </w:hyperlink>
    </w:p>
    <w:p>
      <w:pPr>
        <w:pStyle w:val="TOC2"/>
        <w:tabs>
          <w:tab w:val="right" w:leader="dot" w:pos="8306"/>
        </w:tabs>
      </w:pPr>
      <w:hyperlink w:anchor="_Toc8719" w:history="1">
        <w:r>
          <w:rPr>
            <w:rFonts w:ascii="仿宋" w:eastAsia="仿宋" w:hAnsi="仿宋" w:cs="仿宋" w:hint="eastAsia"/>
            <w:lang w:eastAsia="zh-CN"/>
          </w:rPr>
          <w:t>(五)、员工培训</w:t>
        </w:r>
        <w:r>
          <w:tab/>
        </w:r>
        <w:r>
          <w:fldChar w:fldCharType="begin"/>
        </w:r>
        <w:r>
          <w:instrText xml:space="preserve"> PAGEREF _Toc8719 \h </w:instrText>
        </w:r>
        <w:r>
          <w:fldChar w:fldCharType="separate"/>
        </w:r>
        <w:r>
          <w:t>29</w:t>
        </w:r>
        <w:r>
          <w:fldChar w:fldCharType="end"/>
        </w:r>
      </w:hyperlink>
    </w:p>
    <w:p>
      <w:pPr>
        <w:pStyle w:val="TOC2"/>
        <w:tabs>
          <w:tab w:val="right" w:leader="dot" w:pos="8306"/>
        </w:tabs>
      </w:pPr>
      <w:hyperlink w:anchor="_Toc19376" w:history="1">
        <w:r>
          <w:rPr>
            <w:rFonts w:ascii="仿宋" w:eastAsia="仿宋" w:hAnsi="仿宋" w:cs="仿宋" w:hint="eastAsia"/>
            <w:lang w:eastAsia="zh-CN"/>
          </w:rPr>
          <w:t>(六)、钴产品项目实施保障</w:t>
        </w:r>
        <w:r>
          <w:tab/>
        </w:r>
        <w:r>
          <w:fldChar w:fldCharType="begin"/>
        </w:r>
        <w:r>
          <w:instrText xml:space="preserve"> PAGEREF _Toc19376 \h </w:instrText>
        </w:r>
        <w:r>
          <w:fldChar w:fldCharType="separate"/>
        </w:r>
        <w:r>
          <w:t>30</w:t>
        </w:r>
        <w:r>
          <w:fldChar w:fldCharType="end"/>
        </w:r>
      </w:hyperlink>
    </w:p>
    <w:p>
      <w:pPr>
        <w:pStyle w:val="TOC1"/>
        <w:tabs>
          <w:tab w:val="right" w:leader="dot" w:pos="8306"/>
        </w:tabs>
      </w:pPr>
      <w:hyperlink w:anchor="_Toc2961" w:history="1">
        <w:r>
          <w:rPr>
            <w:rFonts w:ascii="仿宋" w:eastAsia="仿宋" w:hAnsi="仿宋" w:cs="仿宋" w:hint="eastAsia"/>
            <w:lang w:eastAsia="zh-CN"/>
          </w:rPr>
          <w:t>六、危机管理与应急预案</w:t>
        </w:r>
        <w:r>
          <w:tab/>
        </w:r>
        <w:r>
          <w:fldChar w:fldCharType="begin"/>
        </w:r>
        <w:r>
          <w:instrText xml:space="preserve"> PAGEREF _Toc2961 \h </w:instrText>
        </w:r>
        <w:r>
          <w:fldChar w:fldCharType="separate"/>
        </w:r>
        <w:r>
          <w:t>32</w:t>
        </w:r>
        <w:r>
          <w:fldChar w:fldCharType="end"/>
        </w:r>
      </w:hyperlink>
    </w:p>
    <w:p>
      <w:pPr>
        <w:pStyle w:val="TOC2"/>
        <w:tabs>
          <w:tab w:val="right" w:leader="dot" w:pos="8306"/>
        </w:tabs>
      </w:pPr>
      <w:hyperlink w:anchor="_Toc11019" w:history="1">
        <w:r>
          <w:rPr>
            <w:rFonts w:ascii="仿宋" w:eastAsia="仿宋" w:hAnsi="仿宋" w:cs="仿宋" w:hint="eastAsia"/>
            <w:lang w:eastAsia="zh-CN"/>
          </w:rPr>
          <w:t>(一)、危机预警与监测</w:t>
        </w:r>
        <w:r>
          <w:tab/>
        </w:r>
        <w:r>
          <w:fldChar w:fldCharType="begin"/>
        </w:r>
        <w:r>
          <w:instrText xml:space="preserve"> PAGEREF _Toc11019 \h </w:instrText>
        </w:r>
        <w:r>
          <w:fldChar w:fldCharType="separate"/>
        </w:r>
        <w:r>
          <w:t>32</w:t>
        </w:r>
        <w:r>
          <w:fldChar w:fldCharType="end"/>
        </w:r>
      </w:hyperlink>
    </w:p>
    <w:p>
      <w:pPr>
        <w:pStyle w:val="TOC2"/>
        <w:tabs>
          <w:tab w:val="right" w:leader="dot" w:pos="8306"/>
        </w:tabs>
      </w:pPr>
      <w:hyperlink w:anchor="_Toc12026" w:history="1">
        <w:r>
          <w:rPr>
            <w:rFonts w:ascii="仿宋" w:eastAsia="仿宋" w:hAnsi="仿宋" w:cs="仿宋" w:hint="eastAsia"/>
            <w:lang w:eastAsia="zh-CN"/>
          </w:rPr>
          <w:t>(二)、应急预案与危机响应</w:t>
        </w:r>
        <w:r>
          <w:tab/>
        </w:r>
        <w:r>
          <w:fldChar w:fldCharType="begin"/>
        </w:r>
        <w:r>
          <w:instrText xml:space="preserve"> PAGEREF _Toc12026 \h </w:instrText>
        </w:r>
        <w:r>
          <w:fldChar w:fldCharType="separate"/>
        </w:r>
        <w:r>
          <w:t>34</w:t>
        </w:r>
        <w:r>
          <w:fldChar w:fldCharType="end"/>
        </w:r>
      </w:hyperlink>
    </w:p>
    <w:p>
      <w:pPr>
        <w:pStyle w:val="TOC2"/>
        <w:tabs>
          <w:tab w:val="right" w:leader="dot" w:pos="8306"/>
        </w:tabs>
      </w:pPr>
      <w:hyperlink w:anchor="_Toc15627" w:history="1">
        <w:r>
          <w:rPr>
            <w:rFonts w:ascii="仿宋" w:eastAsia="仿宋" w:hAnsi="仿宋" w:cs="仿宋" w:hint="eastAsia"/>
            <w:lang w:eastAsia="zh-CN"/>
          </w:rPr>
          <w:t>(三)、危机沟通与舆情控制</w:t>
        </w:r>
        <w:r>
          <w:tab/>
        </w:r>
        <w:r>
          <w:fldChar w:fldCharType="begin"/>
        </w:r>
        <w:r>
          <w:instrText xml:space="preserve"> PAGEREF _Toc15627 \h </w:instrText>
        </w:r>
        <w:r>
          <w:fldChar w:fldCharType="separate"/>
        </w:r>
        <w:r>
          <w:t>35</w:t>
        </w:r>
        <w:r>
          <w:fldChar w:fldCharType="end"/>
        </w:r>
      </w:hyperlink>
    </w:p>
    <w:p>
      <w:pPr>
        <w:pStyle w:val="TOC2"/>
        <w:tabs>
          <w:tab w:val="right" w:leader="dot" w:pos="8306"/>
        </w:tabs>
      </w:pPr>
      <w:hyperlink w:anchor="_Toc17007" w:history="1">
        <w:r>
          <w:rPr>
            <w:rFonts w:ascii="仿宋" w:eastAsia="仿宋" w:hAnsi="仿宋" w:cs="仿宋" w:hint="eastAsia"/>
            <w:lang w:eastAsia="zh-CN"/>
          </w:rPr>
          <w:t>(四)、危机后教训与改进</w:t>
        </w:r>
        <w:r>
          <w:tab/>
        </w:r>
        <w:r>
          <w:fldChar w:fldCharType="begin"/>
        </w:r>
        <w:r>
          <w:instrText xml:space="preserve"> PAGEREF _Toc17007 \h </w:instrText>
        </w:r>
        <w:r>
          <w:fldChar w:fldCharType="separate"/>
        </w:r>
        <w:r>
          <w:t>37</w:t>
        </w:r>
        <w:r>
          <w:fldChar w:fldCharType="end"/>
        </w:r>
      </w:hyperlink>
    </w:p>
    <w:p>
      <w:pPr>
        <w:pStyle w:val="TOC1"/>
        <w:tabs>
          <w:tab w:val="right" w:leader="dot" w:pos="8306"/>
        </w:tabs>
      </w:pPr>
      <w:hyperlink w:anchor="_Toc27627" w:history="1">
        <w:r>
          <w:rPr>
            <w:rFonts w:ascii="仿宋" w:eastAsia="仿宋" w:hAnsi="仿宋" w:cs="仿宋" w:hint="eastAsia"/>
            <w:lang w:eastAsia="zh-CN"/>
          </w:rPr>
          <w:t>七、钴产品项目运营管理</w:t>
        </w:r>
        <w:r>
          <w:tab/>
        </w:r>
        <w:r>
          <w:fldChar w:fldCharType="begin"/>
        </w:r>
        <w:r>
          <w:instrText xml:space="preserve"> PAGEREF _Toc27627 \h </w:instrText>
        </w:r>
        <w:r>
          <w:fldChar w:fldCharType="separate"/>
        </w:r>
        <w:r>
          <w:t>39</w:t>
        </w:r>
        <w:r>
          <w:fldChar w:fldCharType="end"/>
        </w:r>
      </w:hyperlink>
    </w:p>
    <w:p>
      <w:pPr>
        <w:pStyle w:val="TOC2"/>
        <w:tabs>
          <w:tab w:val="right" w:leader="dot" w:pos="8306"/>
        </w:tabs>
      </w:pPr>
      <w:hyperlink w:anchor="_Toc10538" w:history="1">
        <w:r>
          <w:rPr>
            <w:rFonts w:ascii="仿宋" w:eastAsia="仿宋" w:hAnsi="仿宋" w:cs="仿宋" w:hint="eastAsia"/>
            <w:lang w:eastAsia="zh-CN"/>
          </w:rPr>
          <w:t>(一)、运营管理机构设置</w:t>
        </w:r>
        <w:r>
          <w:tab/>
        </w:r>
        <w:r>
          <w:fldChar w:fldCharType="begin"/>
        </w:r>
        <w:r>
          <w:instrText xml:space="preserve"> PAGEREF _Toc10538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552" w:history="1">
        <w:r>
          <w:rPr>
            <w:rFonts w:ascii="仿宋" w:eastAsia="仿宋" w:hAnsi="仿宋" w:cs="仿宋" w:hint="eastAsia"/>
            <w:lang w:eastAsia="zh-CN"/>
          </w:rPr>
          <w:t>(二)、运营管理流程</w:t>
        </w:r>
        <w:r>
          <w:tab/>
        </w:r>
        <w:r>
          <w:fldChar w:fldCharType="begin"/>
        </w:r>
        <w:r>
          <w:instrText xml:space="preserve"> PAGEREF _Toc20552 \h </w:instrText>
        </w:r>
        <w:r>
          <w:fldChar w:fldCharType="separate"/>
        </w:r>
        <w:r>
          <w:t>43</w:t>
        </w:r>
        <w:r>
          <w:fldChar w:fldCharType="end"/>
        </w:r>
      </w:hyperlink>
    </w:p>
    <w:p>
      <w:pPr>
        <w:pStyle w:val="TOC2"/>
        <w:tabs>
          <w:tab w:val="right" w:leader="dot" w:pos="8306"/>
        </w:tabs>
      </w:pPr>
      <w:hyperlink w:anchor="_Toc23186" w:history="1">
        <w:r>
          <w:rPr>
            <w:rFonts w:ascii="仿宋" w:eastAsia="仿宋" w:hAnsi="仿宋" w:cs="仿宋" w:hint="eastAsia"/>
            <w:lang w:eastAsia="zh-CN"/>
          </w:rPr>
          <w:t>(三)、人员配备及培训</w:t>
        </w:r>
        <w:r>
          <w:tab/>
        </w:r>
        <w:r>
          <w:fldChar w:fldCharType="begin"/>
        </w:r>
        <w:r>
          <w:instrText xml:space="preserve"> PAGEREF _Toc23186 \h </w:instrText>
        </w:r>
        <w:r>
          <w:fldChar w:fldCharType="separate"/>
        </w:r>
        <w:r>
          <w:t>46</w:t>
        </w:r>
        <w:r>
          <w:fldChar w:fldCharType="end"/>
        </w:r>
      </w:hyperlink>
    </w:p>
    <w:p>
      <w:pPr>
        <w:pStyle w:val="TOC2"/>
        <w:tabs>
          <w:tab w:val="right" w:leader="dot" w:pos="8306"/>
        </w:tabs>
      </w:pPr>
      <w:hyperlink w:anchor="_Toc10295" w:history="1">
        <w:r>
          <w:rPr>
            <w:rFonts w:ascii="仿宋" w:eastAsia="仿宋" w:hAnsi="仿宋" w:cs="仿宋" w:hint="eastAsia"/>
            <w:lang w:eastAsia="zh-CN"/>
          </w:rPr>
          <w:t>(四)、质量管理体系</w:t>
        </w:r>
        <w:r>
          <w:tab/>
        </w:r>
        <w:r>
          <w:fldChar w:fldCharType="begin"/>
        </w:r>
        <w:r>
          <w:instrText xml:space="preserve"> PAGEREF _Toc10295 \h </w:instrText>
        </w:r>
        <w:r>
          <w:fldChar w:fldCharType="separate"/>
        </w:r>
        <w:r>
          <w:t>48</w:t>
        </w:r>
        <w:r>
          <w:fldChar w:fldCharType="end"/>
        </w:r>
      </w:hyperlink>
    </w:p>
    <w:p>
      <w:pPr>
        <w:pStyle w:val="TOC2"/>
        <w:tabs>
          <w:tab w:val="right" w:leader="dot" w:pos="8306"/>
        </w:tabs>
      </w:pPr>
      <w:hyperlink w:anchor="_Toc30572" w:history="1">
        <w:r>
          <w:rPr>
            <w:rFonts w:ascii="仿宋" w:eastAsia="仿宋" w:hAnsi="仿宋" w:cs="仿宋" w:hint="eastAsia"/>
            <w:lang w:eastAsia="zh-CN"/>
          </w:rPr>
          <w:t>(五)、安全生产管理</w:t>
        </w:r>
        <w:r>
          <w:tab/>
        </w:r>
        <w:r>
          <w:fldChar w:fldCharType="begin"/>
        </w:r>
        <w:r>
          <w:instrText xml:space="preserve"> PAGEREF _Toc30572 \h </w:instrText>
        </w:r>
        <w:r>
          <w:fldChar w:fldCharType="separate"/>
        </w:r>
        <w:r>
          <w:t>50</w:t>
        </w:r>
        <w:r>
          <w:fldChar w:fldCharType="end"/>
        </w:r>
      </w:hyperlink>
    </w:p>
    <w:p>
      <w:pPr>
        <w:pStyle w:val="TOC2"/>
        <w:tabs>
          <w:tab w:val="right" w:leader="dot" w:pos="8306"/>
        </w:tabs>
      </w:pPr>
      <w:hyperlink w:anchor="_Toc10319" w:history="1">
        <w:r>
          <w:rPr>
            <w:rFonts w:ascii="仿宋" w:eastAsia="仿宋" w:hAnsi="仿宋" w:cs="仿宋" w:hint="eastAsia"/>
            <w:lang w:eastAsia="zh-CN"/>
          </w:rPr>
          <w:t>(六)、环境管理</w:t>
        </w:r>
        <w:r>
          <w:tab/>
        </w:r>
        <w:r>
          <w:fldChar w:fldCharType="begin"/>
        </w:r>
        <w:r>
          <w:instrText xml:space="preserve"> PAGEREF _Toc10319 \h </w:instrText>
        </w:r>
        <w:r>
          <w:fldChar w:fldCharType="separate"/>
        </w:r>
        <w:r>
          <w:t>53</w:t>
        </w:r>
        <w:r>
          <w:fldChar w:fldCharType="end"/>
        </w:r>
      </w:hyperlink>
    </w:p>
    <w:p>
      <w:pPr>
        <w:pStyle w:val="TOC2"/>
        <w:tabs>
          <w:tab w:val="right" w:leader="dot" w:pos="8306"/>
        </w:tabs>
      </w:pPr>
      <w:hyperlink w:anchor="_Toc9555" w:history="1">
        <w:r>
          <w:rPr>
            <w:rFonts w:ascii="仿宋" w:eastAsia="仿宋" w:hAnsi="仿宋" w:cs="仿宋" w:hint="eastAsia"/>
            <w:lang w:eastAsia="zh-CN"/>
          </w:rPr>
          <w:t>(七)、设备维护与保养</w:t>
        </w:r>
        <w:r>
          <w:tab/>
        </w:r>
        <w:r>
          <w:fldChar w:fldCharType="begin"/>
        </w:r>
        <w:r>
          <w:instrText xml:space="preserve"> PAGEREF _Toc9555 \h </w:instrText>
        </w:r>
        <w:r>
          <w:fldChar w:fldCharType="separate"/>
        </w:r>
        <w:r>
          <w:t>55</w:t>
        </w:r>
        <w:r>
          <w:fldChar w:fldCharType="end"/>
        </w:r>
      </w:hyperlink>
    </w:p>
    <w:p>
      <w:pPr>
        <w:pStyle w:val="TOC2"/>
        <w:tabs>
          <w:tab w:val="right" w:leader="dot" w:pos="8306"/>
        </w:tabs>
      </w:pPr>
      <w:hyperlink w:anchor="_Toc32176" w:history="1">
        <w:r>
          <w:rPr>
            <w:rFonts w:ascii="仿宋" w:eastAsia="仿宋" w:hAnsi="仿宋" w:cs="仿宋" w:hint="eastAsia"/>
            <w:lang w:eastAsia="zh-CN"/>
          </w:rPr>
          <w:t>(八)、应急预案与处置</w:t>
        </w:r>
        <w:r>
          <w:tab/>
        </w:r>
        <w:r>
          <w:fldChar w:fldCharType="begin"/>
        </w:r>
        <w:r>
          <w:instrText xml:space="preserve"> PAGEREF _Toc32176 \h </w:instrText>
        </w:r>
        <w:r>
          <w:fldChar w:fldCharType="separate"/>
        </w:r>
        <w:r>
          <w:t>57</w:t>
        </w:r>
        <w:r>
          <w:fldChar w:fldCharType="end"/>
        </w:r>
      </w:hyperlink>
    </w:p>
    <w:p>
      <w:pPr>
        <w:pStyle w:val="TOC2"/>
        <w:tabs>
          <w:tab w:val="right" w:leader="dot" w:pos="8306"/>
        </w:tabs>
      </w:pPr>
      <w:hyperlink w:anchor="_Toc19212" w:history="1">
        <w:r>
          <w:rPr>
            <w:rFonts w:ascii="仿宋" w:eastAsia="仿宋" w:hAnsi="仿宋" w:cs="仿宋" w:hint="eastAsia"/>
            <w:lang w:eastAsia="zh-CN"/>
          </w:rPr>
          <w:t>(九)、绩效评估</w:t>
        </w:r>
        <w:r>
          <w:tab/>
        </w:r>
        <w:r>
          <w:fldChar w:fldCharType="begin"/>
        </w:r>
        <w:r>
          <w:instrText xml:space="preserve"> PAGEREF _Toc19212 \h </w:instrText>
        </w:r>
        <w:r>
          <w:fldChar w:fldCharType="separate"/>
        </w:r>
        <w:r>
          <w:t>59</w:t>
        </w:r>
        <w:r>
          <w:fldChar w:fldCharType="end"/>
        </w:r>
      </w:hyperlink>
    </w:p>
    <w:p>
      <w:pPr>
        <w:pStyle w:val="TOC1"/>
        <w:tabs>
          <w:tab w:val="right" w:leader="dot" w:pos="8306"/>
        </w:tabs>
      </w:pPr>
      <w:hyperlink w:anchor="_Toc20877" w:history="1">
        <w:r>
          <w:rPr>
            <w:rFonts w:ascii="仿宋" w:eastAsia="仿宋" w:hAnsi="仿宋" w:cs="仿宋" w:hint="eastAsia"/>
            <w:lang w:eastAsia="zh-CN"/>
          </w:rPr>
          <w:t>八、钴产品项目投资可行性分析</w:t>
        </w:r>
        <w:r>
          <w:tab/>
        </w:r>
        <w:r>
          <w:fldChar w:fldCharType="begin"/>
        </w:r>
        <w:r>
          <w:instrText xml:space="preserve"> PAGEREF _Toc20877 \h </w:instrText>
        </w:r>
        <w:r>
          <w:fldChar w:fldCharType="separate"/>
        </w:r>
        <w:r>
          <w:t>60</w:t>
        </w:r>
        <w:r>
          <w:fldChar w:fldCharType="end"/>
        </w:r>
      </w:hyperlink>
    </w:p>
    <w:p>
      <w:pPr>
        <w:pStyle w:val="TOC2"/>
        <w:tabs>
          <w:tab w:val="right" w:leader="dot" w:pos="8306"/>
        </w:tabs>
      </w:pPr>
      <w:hyperlink w:anchor="_Toc23677" w:history="1">
        <w:r>
          <w:rPr>
            <w:rFonts w:ascii="仿宋" w:eastAsia="仿宋" w:hAnsi="仿宋" w:cs="仿宋" w:hint="eastAsia"/>
            <w:lang w:eastAsia="zh-CN"/>
          </w:rPr>
          <w:t>(一)、钴产品项目估算说明</w:t>
        </w:r>
        <w:r>
          <w:tab/>
        </w:r>
        <w:r>
          <w:fldChar w:fldCharType="begin"/>
        </w:r>
        <w:r>
          <w:instrText xml:space="preserve"> PAGEREF _Toc23677 \h </w:instrText>
        </w:r>
        <w:r>
          <w:fldChar w:fldCharType="separate"/>
        </w:r>
        <w:r>
          <w:t>60</w:t>
        </w:r>
        <w:r>
          <w:fldChar w:fldCharType="end"/>
        </w:r>
      </w:hyperlink>
    </w:p>
    <w:p>
      <w:pPr>
        <w:pStyle w:val="TOC2"/>
        <w:tabs>
          <w:tab w:val="right" w:leader="dot" w:pos="8306"/>
        </w:tabs>
      </w:pPr>
      <w:hyperlink w:anchor="_Toc25031" w:history="1">
        <w:r>
          <w:rPr>
            <w:rFonts w:ascii="仿宋" w:eastAsia="仿宋" w:hAnsi="仿宋" w:cs="仿宋" w:hint="eastAsia"/>
            <w:lang w:eastAsia="zh-CN"/>
          </w:rPr>
          <w:t>(二)、钴产品项目总投资估算</w:t>
        </w:r>
        <w:r>
          <w:tab/>
        </w:r>
        <w:r>
          <w:fldChar w:fldCharType="begin"/>
        </w:r>
        <w:r>
          <w:instrText xml:space="preserve"> PAGEREF _Toc25031 \h </w:instrText>
        </w:r>
        <w:r>
          <w:fldChar w:fldCharType="separate"/>
        </w:r>
        <w:r>
          <w:t>62</w:t>
        </w:r>
        <w:r>
          <w:fldChar w:fldCharType="end"/>
        </w:r>
      </w:hyperlink>
    </w:p>
    <w:p>
      <w:pPr>
        <w:pStyle w:val="TOC2"/>
        <w:tabs>
          <w:tab w:val="right" w:leader="dot" w:pos="8306"/>
        </w:tabs>
      </w:pPr>
      <w:hyperlink w:anchor="_Toc6985" w:history="1">
        <w:r>
          <w:rPr>
            <w:rFonts w:ascii="仿宋" w:eastAsia="仿宋" w:hAnsi="仿宋" w:cs="仿宋" w:hint="eastAsia"/>
            <w:lang w:eastAsia="zh-CN"/>
          </w:rPr>
          <w:t>(三)、资金筹措</w:t>
        </w:r>
        <w:r>
          <w:tab/>
        </w:r>
        <w:r>
          <w:fldChar w:fldCharType="begin"/>
        </w:r>
        <w:r>
          <w:instrText xml:space="preserve"> PAGEREF _Toc6985 \h </w:instrText>
        </w:r>
        <w:r>
          <w:fldChar w:fldCharType="separate"/>
        </w:r>
        <w:r>
          <w:t>63</w:t>
        </w:r>
        <w:r>
          <w:fldChar w:fldCharType="end"/>
        </w:r>
      </w:hyperlink>
    </w:p>
    <w:p>
      <w:pPr>
        <w:pStyle w:val="TOC1"/>
        <w:tabs>
          <w:tab w:val="right" w:leader="dot" w:pos="8306"/>
        </w:tabs>
      </w:pPr>
      <w:hyperlink w:anchor="_Toc8087" w:history="1">
        <w:r>
          <w:rPr>
            <w:rFonts w:ascii="仿宋" w:eastAsia="仿宋" w:hAnsi="仿宋" w:cs="仿宋" w:hint="eastAsia"/>
            <w:lang w:eastAsia="zh-CN"/>
          </w:rPr>
          <w:t>九、供应链管理与物流优化</w:t>
        </w:r>
        <w:r>
          <w:tab/>
        </w:r>
        <w:r>
          <w:fldChar w:fldCharType="begin"/>
        </w:r>
        <w:r>
          <w:instrText xml:space="preserve"> PAGEREF _Toc8087 \h </w:instrText>
        </w:r>
        <w:r>
          <w:fldChar w:fldCharType="separate"/>
        </w:r>
        <w:r>
          <w:t>65</w:t>
        </w:r>
        <w:r>
          <w:fldChar w:fldCharType="end"/>
        </w:r>
      </w:hyperlink>
    </w:p>
    <w:p>
      <w:pPr>
        <w:pStyle w:val="TOC2"/>
        <w:tabs>
          <w:tab w:val="right" w:leader="dot" w:pos="8306"/>
        </w:tabs>
      </w:pPr>
      <w:hyperlink w:anchor="_Toc6495" w:history="1">
        <w:r>
          <w:rPr>
            <w:rFonts w:ascii="仿宋" w:eastAsia="仿宋" w:hAnsi="仿宋" w:cs="仿宋" w:hint="eastAsia"/>
            <w:lang w:eastAsia="zh-CN"/>
          </w:rPr>
          <w:t>(一)、供应链规划与优化</w:t>
        </w:r>
        <w:r>
          <w:tab/>
        </w:r>
        <w:r>
          <w:fldChar w:fldCharType="begin"/>
        </w:r>
        <w:r>
          <w:instrText xml:space="preserve"> PAGEREF _Toc6495 \h </w:instrText>
        </w:r>
        <w:r>
          <w:fldChar w:fldCharType="separate"/>
        </w:r>
        <w:r>
          <w:t>65</w:t>
        </w:r>
        <w:r>
          <w:fldChar w:fldCharType="end"/>
        </w:r>
      </w:hyperlink>
    </w:p>
    <w:p>
      <w:pPr>
        <w:pStyle w:val="TOC2"/>
        <w:tabs>
          <w:tab w:val="right" w:leader="dot" w:pos="8306"/>
        </w:tabs>
      </w:pPr>
      <w:hyperlink w:anchor="_Toc3167" w:history="1">
        <w:r>
          <w:rPr>
            <w:rFonts w:ascii="仿宋" w:eastAsia="仿宋" w:hAnsi="仿宋" w:cs="仿宋" w:hint="eastAsia"/>
            <w:lang w:eastAsia="zh-CN"/>
          </w:rPr>
          <w:t>(二)、供应商选择与评估</w:t>
        </w:r>
        <w:r>
          <w:tab/>
        </w:r>
        <w:r>
          <w:fldChar w:fldCharType="begin"/>
        </w:r>
        <w:r>
          <w:instrText xml:space="preserve"> PAGEREF _Toc3167 \h </w:instrText>
        </w:r>
        <w:r>
          <w:fldChar w:fldCharType="separate"/>
        </w:r>
        <w:r>
          <w:t>67</w:t>
        </w:r>
        <w:r>
          <w:fldChar w:fldCharType="end"/>
        </w:r>
      </w:hyperlink>
    </w:p>
    <w:p>
      <w:pPr>
        <w:pStyle w:val="TOC2"/>
        <w:tabs>
          <w:tab w:val="right" w:leader="dot" w:pos="8306"/>
        </w:tabs>
      </w:pPr>
      <w:hyperlink w:anchor="_Toc29958" w:history="1">
        <w:r>
          <w:rPr>
            <w:rFonts w:ascii="仿宋" w:eastAsia="仿宋" w:hAnsi="仿宋" w:cs="仿宋" w:hint="eastAsia"/>
            <w:lang w:eastAsia="zh-CN"/>
          </w:rPr>
          <w:t>(三)、物流网络设计与管理</w:t>
        </w:r>
        <w:r>
          <w:tab/>
        </w:r>
        <w:r>
          <w:fldChar w:fldCharType="begin"/>
        </w:r>
        <w:r>
          <w:instrText xml:space="preserve"> PAGEREF _Toc29958 \h </w:instrText>
        </w:r>
        <w:r>
          <w:fldChar w:fldCharType="separate"/>
        </w:r>
        <w:r>
          <w:t>69</w:t>
        </w:r>
        <w:r>
          <w:fldChar w:fldCharType="end"/>
        </w:r>
      </w:hyperlink>
    </w:p>
    <w:p>
      <w:pPr>
        <w:pStyle w:val="TOC2"/>
        <w:tabs>
          <w:tab w:val="right" w:leader="dot" w:pos="8306"/>
        </w:tabs>
      </w:pPr>
      <w:hyperlink w:anchor="_Toc3600" w:history="1">
        <w:r>
          <w:rPr>
            <w:rFonts w:ascii="仿宋" w:eastAsia="仿宋" w:hAnsi="仿宋" w:cs="仿宋" w:hint="eastAsia"/>
            <w:lang w:eastAsia="zh-CN"/>
          </w:rPr>
          <w:t>(四)、库存控制与仓储管理</w:t>
        </w:r>
        <w:r>
          <w:tab/>
        </w:r>
        <w:r>
          <w:fldChar w:fldCharType="begin"/>
        </w:r>
        <w:r>
          <w:instrText xml:space="preserve"> PAGEREF _Toc3600 \h </w:instrText>
        </w:r>
        <w:r>
          <w:fldChar w:fldCharType="separate"/>
        </w:r>
        <w:r>
          <w:t>71</w:t>
        </w:r>
        <w:r>
          <w:fldChar w:fldCharType="end"/>
        </w:r>
      </w:hyperlink>
    </w:p>
    <w:p>
      <w:pPr>
        <w:pStyle w:val="TOC1"/>
        <w:tabs>
          <w:tab w:val="right" w:leader="dot" w:pos="8306"/>
        </w:tabs>
      </w:pPr>
      <w:hyperlink w:anchor="_Toc16928" w:history="1">
        <w:r>
          <w:rPr>
            <w:rFonts w:ascii="仿宋" w:eastAsia="仿宋" w:hAnsi="仿宋" w:cs="仿宋" w:hint="eastAsia"/>
            <w:lang w:eastAsia="zh-CN"/>
          </w:rPr>
          <w:t>十、法律与合规性</w:t>
        </w:r>
        <w:r>
          <w:tab/>
        </w:r>
        <w:r>
          <w:fldChar w:fldCharType="begin"/>
        </w:r>
        <w:r>
          <w:instrText xml:space="preserve"> PAGEREF _Toc16928 \h </w:instrText>
        </w:r>
        <w:r>
          <w:fldChar w:fldCharType="separate"/>
        </w:r>
        <w:r>
          <w:t>73</w:t>
        </w:r>
        <w:r>
          <w:fldChar w:fldCharType="end"/>
        </w:r>
      </w:hyperlink>
    </w:p>
    <w:p>
      <w:pPr>
        <w:pStyle w:val="TOC2"/>
        <w:tabs>
          <w:tab w:val="right" w:leader="dot" w:pos="8306"/>
        </w:tabs>
      </w:pPr>
      <w:hyperlink w:anchor="_Toc32723" w:history="1">
        <w:r>
          <w:rPr>
            <w:rFonts w:ascii="仿宋" w:eastAsia="仿宋" w:hAnsi="仿宋" w:cs="仿宋" w:hint="eastAsia"/>
            <w:lang w:eastAsia="zh-CN"/>
          </w:rPr>
          <w:t>(一)、相关法律法规概述</w:t>
        </w:r>
        <w:r>
          <w:tab/>
        </w:r>
        <w:r>
          <w:fldChar w:fldCharType="begin"/>
        </w:r>
        <w:r>
          <w:instrText xml:space="preserve"> PAGEREF _Toc32723 \h </w:instrText>
        </w:r>
        <w:r>
          <w:fldChar w:fldCharType="separate"/>
        </w:r>
        <w:r>
          <w:t>73</w:t>
        </w:r>
        <w:r>
          <w:fldChar w:fldCharType="end"/>
        </w:r>
      </w:hyperlink>
    </w:p>
    <w:p>
      <w:pPr>
        <w:pStyle w:val="TOC2"/>
        <w:tabs>
          <w:tab w:val="right" w:leader="dot" w:pos="8306"/>
        </w:tabs>
      </w:pPr>
      <w:hyperlink w:anchor="_Toc29378" w:history="1">
        <w:r>
          <w:rPr>
            <w:rFonts w:ascii="仿宋" w:eastAsia="仿宋" w:hAnsi="仿宋" w:cs="仿宋" w:hint="eastAsia"/>
            <w:lang w:eastAsia="zh-CN"/>
          </w:rPr>
          <w:t>(二)、钴产品项目合同管理</w:t>
        </w:r>
        <w:r>
          <w:tab/>
        </w:r>
        <w:r>
          <w:fldChar w:fldCharType="begin"/>
        </w:r>
        <w:r>
          <w:instrText xml:space="preserve"> PAGEREF _Toc29378 \h </w:instrText>
        </w:r>
        <w:r>
          <w:fldChar w:fldCharType="separate"/>
        </w:r>
        <w:r>
          <w:t>75</w:t>
        </w:r>
        <w:r>
          <w:fldChar w:fldCharType="end"/>
        </w:r>
      </w:hyperlink>
    </w:p>
    <w:p>
      <w:pPr>
        <w:pStyle w:val="TOC2"/>
        <w:tabs>
          <w:tab w:val="right" w:leader="dot" w:pos="8306"/>
        </w:tabs>
      </w:pPr>
      <w:hyperlink w:anchor="_Toc10446" w:history="1">
        <w:r>
          <w:rPr>
            <w:rFonts w:ascii="仿宋" w:eastAsia="仿宋" w:hAnsi="仿宋" w:cs="仿宋" w:hint="eastAsia"/>
            <w:lang w:eastAsia="zh-CN"/>
          </w:rPr>
          <w:t>(三)、知识产权保护</w:t>
        </w:r>
        <w:r>
          <w:tab/>
        </w:r>
        <w:r>
          <w:fldChar w:fldCharType="begin"/>
        </w:r>
        <w:r>
          <w:instrText xml:space="preserve"> PAGEREF _Toc10446 \h </w:instrText>
        </w:r>
        <w:r>
          <w:fldChar w:fldCharType="separate"/>
        </w:r>
        <w:r>
          <w:t>76</w:t>
        </w:r>
        <w:r>
          <w:fldChar w:fldCharType="end"/>
        </w:r>
      </w:hyperlink>
    </w:p>
    <w:p>
      <w:pPr>
        <w:pStyle w:val="TOC2"/>
        <w:tabs>
          <w:tab w:val="right" w:leader="dot" w:pos="8306"/>
        </w:tabs>
      </w:pPr>
      <w:hyperlink w:anchor="_Toc24915" w:history="1">
        <w:r>
          <w:rPr>
            <w:rFonts w:ascii="仿宋" w:eastAsia="仿宋" w:hAnsi="仿宋" w:cs="仿宋" w:hint="eastAsia"/>
            <w:lang w:eastAsia="zh-CN"/>
          </w:rPr>
          <w:t>(四)、劳动法规与员工权益</w:t>
        </w:r>
        <w:r>
          <w:tab/>
        </w:r>
        <w:r>
          <w:fldChar w:fldCharType="begin"/>
        </w:r>
        <w:r>
          <w:instrText xml:space="preserve"> PAGEREF _Toc24915 \h </w:instrText>
        </w:r>
        <w:r>
          <w:fldChar w:fldCharType="separate"/>
        </w:r>
        <w:r>
          <w:t>78</w:t>
        </w:r>
        <w:r>
          <w:fldChar w:fldCharType="end"/>
        </w:r>
      </w:hyperlink>
    </w:p>
    <w:p>
      <w:pPr>
        <w:pStyle w:val="TOC2"/>
        <w:tabs>
          <w:tab w:val="right" w:leader="dot" w:pos="8306"/>
        </w:tabs>
      </w:pPr>
      <w:hyperlink w:anchor="_Toc21051" w:history="1">
        <w:r>
          <w:rPr>
            <w:rFonts w:ascii="仿宋" w:eastAsia="仿宋" w:hAnsi="仿宋" w:cs="仿宋" w:hint="eastAsia"/>
            <w:lang w:eastAsia="zh-CN"/>
          </w:rPr>
          <w:t>(五)、环境保护法规遵循</w:t>
        </w:r>
        <w:r>
          <w:tab/>
        </w:r>
        <w:r>
          <w:fldChar w:fldCharType="begin"/>
        </w:r>
        <w:r>
          <w:instrText xml:space="preserve"> PAGEREF _Toc21051 \h </w:instrText>
        </w:r>
        <w:r>
          <w:fldChar w:fldCharType="separate"/>
        </w:r>
        <w:r>
          <w:t>79</w:t>
        </w:r>
        <w:r>
          <w:fldChar w:fldCharType="end"/>
        </w:r>
      </w:hyperlink>
    </w:p>
    <w:p>
      <w:pPr>
        <w:pStyle w:val="TOC1"/>
        <w:tabs>
          <w:tab w:val="right" w:leader="dot" w:pos="8306"/>
        </w:tabs>
      </w:pPr>
      <w:hyperlink w:anchor="_Toc28874" w:history="1">
        <w:r>
          <w:rPr>
            <w:rFonts w:ascii="仿宋" w:eastAsia="仿宋" w:hAnsi="仿宋" w:cs="仿宋" w:hint="eastAsia"/>
            <w:lang w:eastAsia="zh-CN"/>
          </w:rPr>
          <w:t>十一、市场趋势与竞争分析</w:t>
        </w:r>
        <w:r>
          <w:tab/>
        </w:r>
        <w:r>
          <w:fldChar w:fldCharType="begin"/>
        </w:r>
        <w:r>
          <w:instrText xml:space="preserve"> PAGEREF _Toc28874 \h </w:instrText>
        </w:r>
        <w:r>
          <w:fldChar w:fldCharType="separate"/>
        </w:r>
        <w:r>
          <w:t>81</w:t>
        </w:r>
        <w:r>
          <w:fldChar w:fldCharType="end"/>
        </w:r>
      </w:hyperlink>
    </w:p>
    <w:p>
      <w:pPr>
        <w:pStyle w:val="TOC2"/>
        <w:tabs>
          <w:tab w:val="right" w:leader="dot" w:pos="8306"/>
        </w:tabs>
      </w:pPr>
      <w:hyperlink w:anchor="_Toc16184" w:history="1">
        <w:r>
          <w:rPr>
            <w:rFonts w:ascii="仿宋" w:eastAsia="仿宋" w:hAnsi="仿宋" w:cs="仿宋" w:hint="eastAsia"/>
            <w:lang w:eastAsia="zh-CN"/>
          </w:rPr>
          <w:t>(一)、行业市场趋势分析</w:t>
        </w:r>
        <w:r>
          <w:tab/>
        </w:r>
        <w:r>
          <w:fldChar w:fldCharType="begin"/>
        </w:r>
        <w:r>
          <w:instrText xml:space="preserve"> PAGEREF _Toc16184 \h </w:instrText>
        </w:r>
        <w:r>
          <w:fldChar w:fldCharType="separate"/>
        </w:r>
        <w:r>
          <w:t>81</w:t>
        </w:r>
        <w:r>
          <w:fldChar w:fldCharType="end"/>
        </w:r>
      </w:hyperlink>
    </w:p>
    <w:p>
      <w:pPr>
        <w:pStyle w:val="TOC2"/>
        <w:tabs>
          <w:tab w:val="right" w:leader="dot" w:pos="8306"/>
        </w:tabs>
      </w:pPr>
      <w:hyperlink w:anchor="_Toc7115" w:history="1">
        <w:r>
          <w:rPr>
            <w:rFonts w:ascii="仿宋" w:eastAsia="仿宋" w:hAnsi="仿宋" w:cs="仿宋" w:hint="eastAsia"/>
            <w:lang w:eastAsia="zh-CN"/>
          </w:rPr>
          <w:t>(二)、竞争对手动态监测</w:t>
        </w:r>
        <w:r>
          <w:tab/>
        </w:r>
        <w:r>
          <w:fldChar w:fldCharType="begin"/>
        </w:r>
        <w:r>
          <w:instrText xml:space="preserve"> PAGEREF _Toc7115 \h </w:instrText>
        </w:r>
        <w:r>
          <w:fldChar w:fldCharType="separate"/>
        </w:r>
        <w:r>
          <w:t>83</w:t>
        </w:r>
        <w:r>
          <w:fldChar w:fldCharType="end"/>
        </w:r>
      </w:hyperlink>
    </w:p>
    <w:p>
      <w:pPr>
        <w:pStyle w:val="TOC2"/>
        <w:tabs>
          <w:tab w:val="right" w:leader="dot" w:pos="8306"/>
        </w:tabs>
      </w:pPr>
      <w:hyperlink w:anchor="_Toc7147" w:history="1">
        <w:r>
          <w:rPr>
            <w:rFonts w:ascii="仿宋" w:eastAsia="仿宋" w:hAnsi="仿宋" w:cs="仿宋" w:hint="eastAsia"/>
            <w:lang w:eastAsia="zh-CN"/>
          </w:rPr>
          <w:t>(三)、新兴技术与创新趋势</w:t>
        </w:r>
        <w:r>
          <w:tab/>
        </w:r>
        <w:r>
          <w:fldChar w:fldCharType="begin"/>
        </w:r>
        <w:r>
          <w:instrText xml:space="preserve"> PAGEREF _Toc7147 \h </w:instrText>
        </w:r>
        <w:r>
          <w:fldChar w:fldCharType="separate"/>
        </w:r>
        <w:r>
          <w:t>85</w:t>
        </w:r>
        <w:r>
          <w:fldChar w:fldCharType="end"/>
        </w:r>
      </w:hyperlink>
    </w:p>
    <w:p>
      <w:pPr>
        <w:pStyle w:val="TOC2"/>
        <w:tabs>
          <w:tab w:val="right" w:leader="dot" w:pos="8306"/>
        </w:tabs>
      </w:pPr>
      <w:hyperlink w:anchor="_Toc20909" w:history="1">
        <w:r>
          <w:rPr>
            <w:rFonts w:ascii="仿宋" w:eastAsia="仿宋" w:hAnsi="仿宋" w:cs="仿宋" w:hint="eastAsia"/>
            <w:lang w:eastAsia="zh-CN"/>
          </w:rPr>
          <w:t>(四)、市场机会与威胁评估</w:t>
        </w:r>
        <w:r>
          <w:tab/>
        </w:r>
        <w:r>
          <w:fldChar w:fldCharType="begin"/>
        </w:r>
        <w:r>
          <w:instrText xml:space="preserve"> PAGEREF _Toc20909 \h </w:instrText>
        </w:r>
        <w:r>
          <w:fldChar w:fldCharType="separate"/>
        </w:r>
        <w:r>
          <w:t>87</w:t>
        </w:r>
        <w:r>
          <w:fldChar w:fldCharType="end"/>
        </w:r>
      </w:hyperlink>
    </w:p>
    <w:p>
      <w:pPr>
        <w:pStyle w:val="TOC1"/>
        <w:tabs>
          <w:tab w:val="right" w:leader="dot" w:pos="8306"/>
        </w:tabs>
      </w:pPr>
      <w:hyperlink w:anchor="_Toc26354" w:history="1">
        <w:r>
          <w:rPr>
            <w:rFonts w:ascii="仿宋" w:eastAsia="仿宋" w:hAnsi="仿宋" w:cs="仿宋" w:hint="eastAsia"/>
            <w:lang w:eastAsia="zh-CN"/>
          </w:rPr>
          <w:t>十二、市场营销策略</w:t>
        </w:r>
        <w:r>
          <w:tab/>
        </w:r>
        <w:r>
          <w:fldChar w:fldCharType="begin"/>
        </w:r>
        <w:r>
          <w:instrText xml:space="preserve"> PAGEREF _Toc26354 \h </w:instrText>
        </w:r>
        <w:r>
          <w:fldChar w:fldCharType="separate"/>
        </w:r>
        <w:r>
          <w:t>89</w:t>
        </w:r>
        <w:r>
          <w:fldChar w:fldCharType="end"/>
        </w:r>
      </w:hyperlink>
    </w:p>
    <w:p>
      <w:pPr>
        <w:pStyle w:val="TOC2"/>
        <w:tabs>
          <w:tab w:val="right" w:leader="dot" w:pos="8306"/>
        </w:tabs>
      </w:pPr>
      <w:hyperlink w:anchor="_Toc14513" w:history="1">
        <w:r>
          <w:rPr>
            <w:rFonts w:ascii="仿宋" w:eastAsia="仿宋" w:hAnsi="仿宋" w:cs="仿宋" w:hint="eastAsia"/>
            <w:lang w:eastAsia="zh-CN"/>
          </w:rPr>
          <w:t>(一)、市场定位与目标客户群</w:t>
        </w:r>
        <w:r>
          <w:tab/>
        </w:r>
        <w:r>
          <w:fldChar w:fldCharType="begin"/>
        </w:r>
        <w:r>
          <w:instrText xml:space="preserve"> PAGEREF _Toc14513 \h </w:instrText>
        </w:r>
        <w:r>
          <w:fldChar w:fldCharType="separate"/>
        </w:r>
        <w:r>
          <w:t>89</w:t>
        </w:r>
        <w:r>
          <w:fldChar w:fldCharType="end"/>
        </w:r>
      </w:hyperlink>
    </w:p>
    <w:p>
      <w:pPr>
        <w:pStyle w:val="TOC2"/>
        <w:tabs>
          <w:tab w:val="right" w:leader="dot" w:pos="8306"/>
        </w:tabs>
      </w:pPr>
      <w:hyperlink w:anchor="_Toc12093" w:history="1">
        <w:r>
          <w:rPr>
            <w:rFonts w:ascii="仿宋" w:eastAsia="仿宋" w:hAnsi="仿宋" w:cs="仿宋" w:hint="eastAsia"/>
            <w:lang w:eastAsia="zh-CN"/>
          </w:rPr>
          <w:t>(二)、竞争对手分析</w:t>
        </w:r>
        <w:r>
          <w:tab/>
        </w:r>
        <w:r>
          <w:fldChar w:fldCharType="begin"/>
        </w:r>
        <w:r>
          <w:instrText xml:space="preserve"> PAGEREF _Toc12093 \h </w:instrText>
        </w:r>
        <w:r>
          <w:fldChar w:fldCharType="separate"/>
        </w:r>
        <w:r>
          <w:t>91</w:t>
        </w:r>
        <w:r>
          <w:fldChar w:fldCharType="end"/>
        </w:r>
      </w:hyperlink>
    </w:p>
    <w:p>
      <w:pPr>
        <w:pStyle w:val="TOC2"/>
        <w:tabs>
          <w:tab w:val="right" w:leader="dot" w:pos="8306"/>
        </w:tabs>
      </w:pPr>
      <w:hyperlink w:anchor="_Toc26353" w:history="1">
        <w:r>
          <w:rPr>
            <w:rFonts w:ascii="仿宋" w:eastAsia="仿宋" w:hAnsi="仿宋" w:cs="仿宋" w:hint="eastAsia"/>
            <w:lang w:eastAsia="zh-CN"/>
          </w:rPr>
          <w:t>(三)、营销策略与推广计划</w:t>
        </w:r>
        <w:r>
          <w:tab/>
        </w:r>
        <w:r>
          <w:fldChar w:fldCharType="begin"/>
        </w:r>
        <w:r>
          <w:instrText xml:space="preserve"> PAGEREF _Toc26353 \h </w:instrText>
        </w:r>
        <w:r>
          <w:fldChar w:fldCharType="separate"/>
        </w:r>
        <w:r>
          <w:t>93</w:t>
        </w:r>
        <w:r>
          <w:fldChar w:fldCharType="end"/>
        </w:r>
      </w:hyperlink>
    </w:p>
    <w:p>
      <w:pPr>
        <w:pStyle w:val="TOC2"/>
        <w:tabs>
          <w:tab w:val="right" w:leader="dot" w:pos="8306"/>
        </w:tabs>
      </w:pPr>
      <w:hyperlink w:anchor="_Toc4541" w:history="1">
        <w:r>
          <w:rPr>
            <w:rFonts w:ascii="仿宋" w:eastAsia="仿宋" w:hAnsi="仿宋" w:cs="仿宋" w:hint="eastAsia"/>
            <w:lang w:eastAsia="zh-CN"/>
          </w:rPr>
          <w:t>(四)、产品定价与销售渠道</w:t>
        </w:r>
        <w:r>
          <w:tab/>
        </w:r>
        <w:r>
          <w:fldChar w:fldCharType="begin"/>
        </w:r>
        <w:r>
          <w:instrText xml:space="preserve"> PAGEREF _Toc4541 \h </w:instrText>
        </w:r>
        <w:r>
          <w:fldChar w:fldCharType="separate"/>
        </w:r>
        <w:r>
          <w:t>94</w:t>
        </w:r>
        <w:r>
          <w:fldChar w:fldCharType="end"/>
        </w:r>
      </w:hyperlink>
    </w:p>
    <w:p>
      <w:pPr>
        <w:pStyle w:val="TOC2"/>
        <w:tabs>
          <w:tab w:val="right" w:leader="dot" w:pos="8306"/>
        </w:tabs>
      </w:pPr>
      <w:hyperlink w:anchor="_Toc28627" w:history="1">
        <w:r>
          <w:rPr>
            <w:rFonts w:ascii="仿宋" w:eastAsia="仿宋" w:hAnsi="仿宋" w:cs="仿宋" w:hint="eastAsia"/>
            <w:lang w:eastAsia="zh-CN"/>
          </w:rPr>
          <w:t>(五)、售后服务体系</w:t>
        </w:r>
        <w:r>
          <w:tab/>
        </w:r>
        <w:r>
          <w:fldChar w:fldCharType="begin"/>
        </w:r>
        <w:r>
          <w:instrText xml:space="preserve"> PAGEREF _Toc28627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77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钴产品项目复杂性日益增加，全面而科学的钴产品项目管理方法论对于确保钴产品项目成功至关重要。本钴产品项目报告系统阐述了钴产品项目启动、规划、执行、监控与收尾的全过程，强调在动态环境中对策略的灵活调整与优化。报告旨在提供一套适应性强、实用性高的钴产品项目管理框架，便于读者掌握和应用于实际工作中。在此，我们明确指出报告内容仅限于学习交流之目的，严禁用于任何商业用途，力求促进钴产品项目管理知识的普及与提升。</w:t>
      </w:r>
    </w:p>
    <w:p>
      <w:pPr>
        <w:pStyle w:val="Heading1"/>
        <w:ind w:firstLine="560" w:firstLineChars="200"/>
        <w:rPr>
          <w:rFonts w:ascii="仿宋" w:eastAsia="仿宋" w:hAnsi="仿宋" w:cs="仿宋" w:hint="eastAsia"/>
          <w:sz w:val="28"/>
          <w:lang w:eastAsia="zh-CN"/>
        </w:rPr>
      </w:pPr>
      <w:bookmarkStart w:id="2" w:name="_Toc25538"/>
      <w:r>
        <w:rPr>
          <w:rFonts w:ascii="仿宋" w:eastAsia="仿宋" w:hAnsi="仿宋" w:cs="仿宋" w:hint="eastAsia"/>
          <w:sz w:val="28"/>
          <w:lang w:eastAsia="zh-CN"/>
        </w:rPr>
        <w:t>一、工艺分析</w:t>
      </w:r>
      <w:bookmarkEnd w:id="2"/>
    </w:p>
    <w:p>
      <w:pPr>
        <w:pStyle w:val="Heading2"/>
        <w:rPr>
          <w:rFonts w:ascii="仿宋" w:eastAsia="仿宋" w:hAnsi="仿宋" w:cs="仿宋" w:hint="eastAsia"/>
          <w:lang w:eastAsia="zh-CN"/>
        </w:rPr>
      </w:pPr>
      <w:bookmarkStart w:id="3" w:name="_Toc24525"/>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钴产品项目中显现出多层面的复杂性和有机性。其系统性突显在对广泛技术领域的全面规划和整合，要求各技术要素相互协调，以确保钴产品项目整体协同。这种系统性要求技术管理者在钴产品项目中全局思考，以适应多元领域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在不断变化的环境中具备创新能力，团队需要持续提出独具创意的技术解决方案，作为推动钴产品项目进步的引擎。这种创新力使技术管理不仅仅是问题应对，更是钴产品项目发展的推动力，促使团队在技术层面保持竞争力。</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另一方面，技术管理体现出综合性。它要求在不同领域中进行全面考虑，将各种技术要素有机融合，以实现更高水平和更大范围的效果。技术管理者需要跨领域协调，确保钴产品项目技术方案的综合有效性。</w:t>
      </w:r>
    </w:p>
    <w:p>
      <w:pPr>
        <w:pStyle w:val="Heading2"/>
        <w:ind w:firstLine="560" w:firstLineChars="200"/>
        <w:rPr>
          <w:rFonts w:ascii="仿宋" w:eastAsia="仿宋" w:hAnsi="仿宋" w:cs="仿宋" w:hint="eastAsia"/>
          <w:sz w:val="28"/>
          <w:lang w:eastAsia="zh-CN"/>
        </w:rPr>
      </w:pPr>
      <w:bookmarkStart w:id="4" w:name="_Toc30474"/>
      <w:r>
        <w:rPr>
          <w:rFonts w:ascii="仿宋" w:eastAsia="仿宋" w:hAnsi="仿宋" w:cs="仿宋" w:hint="eastAsia"/>
          <w:sz w:val="28"/>
          <w:lang w:eastAsia="zh-CN"/>
        </w:rPr>
        <w:t>(二)、钴产品项目工艺技术设计方案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工艺流程设计：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流程设计是钴产品项目工艺技术设计的核心。在设计中，需要明确每一步骤的操作顺序、所需时间和资源，以确保生产过程的高效性和流畅性。此外，要考虑可能出现的变数，采取灵活的设计以适应实际生产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工艺参数设定：</w:t>
      </w:r>
    </w:p>
    <w:p>
      <w:pPr>
        <w:ind w:firstLine="560" w:firstLineChars="200"/>
        <w:rPr>
          <w:rFonts w:ascii="仿宋" w:eastAsia="仿宋" w:hAnsi="仿宋" w:cs="仿宋" w:hint="eastAsia"/>
          <w:sz w:val="28"/>
        </w:rPr>
      </w:pPr>
      <w:r>
        <w:rPr>
          <w:rFonts w:ascii="仿宋" w:eastAsia="仿宋" w:hAnsi="仿宋" w:cs="仿宋" w:hint="eastAsia"/>
          <w:sz w:val="28"/>
          <w:lang w:eastAsia="zh-CN"/>
        </w:rPr>
        <w:t>对关键的工艺参数进行合理设定至关重要。这包括但不限于温度、压力、流速等因素。合理的参数设置有助于提高生产效率，确保产品质量的稳定性，并降低可能的生产风险。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工艺设备选择：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在选择工艺设备时，需要考虑其性能、稳定性和可维护性。设备应符合钴产品项目的实际需求，并与整个生产流程协同工作，确保设备的使用不成为钴产品项目的瓶颈。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4. 能源消耗优化：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工艺技术设计应考虑能源消耗的优化。采取先进的节能技术，降低能源浪费，有助于提高生产效益的同时，减少对环境的不良影响。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环保设计：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在工艺技术设计中，环保因素是不可忽视的。采用环保友好型的工艺，减少对环境的污染，符合可持续发展的要求，同时也有助于提升企业的社会形象。</w:t>
      </w:r>
    </w:p>
    <w:p>
      <w:pPr>
        <w:pStyle w:val="Heading2"/>
        <w:ind w:firstLine="560" w:firstLineChars="200"/>
        <w:rPr>
          <w:rFonts w:ascii="仿宋" w:eastAsia="仿宋" w:hAnsi="仿宋" w:cs="仿宋" w:hint="eastAsia"/>
          <w:sz w:val="28"/>
          <w:lang w:eastAsia="zh-CN"/>
        </w:rPr>
      </w:pPr>
      <w:bookmarkStart w:id="5" w:name="_Toc586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以挑选卓越供应商为导向，确保所选设备能够按时交付，满足工程进度需求。我们注重售后服务的卓越性，以及设备生产厂家能够及时提供备品备件的能力，以降低钴产品项目投资风险，最大限度地减少总体钴产品项目成本。在投资钴产品项目中，主要工艺设备及仪器将优先选择国产设备，并确保所选生产设备厂家具备国内领先的技术水平和符合国际认证标准的科学企业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以“先进、高效、实用、节能、可靠”为准则，特别关注钴产品项目产品生产设备在效率、质量、物料损耗、自动化程度、劳动强度和噪音水平等方面的特性。计划采购国内领先的关键工艺设备和国内外尖端的检测设备，预计购置并安装主要设备合共XXXX台(套)，设备购置费用为XXX万元。通过这一选取原则，我们旨在确保钴产品项目的生产设备具备最佳性能和效益，以满足钴产品项目长期的发展需求。</w:t>
      </w:r>
    </w:p>
    <w:p>
      <w:pPr>
        <w:pStyle w:val="Heading1"/>
        <w:ind w:firstLine="560" w:firstLineChars="200"/>
        <w:rPr>
          <w:rFonts w:ascii="仿宋" w:eastAsia="仿宋" w:hAnsi="仿宋" w:cs="仿宋" w:hint="eastAsia"/>
          <w:sz w:val="28"/>
          <w:lang w:eastAsia="zh-CN"/>
        </w:rPr>
      </w:pPr>
      <w:bookmarkStart w:id="6" w:name="_Toc12157"/>
      <w:r>
        <w:rPr>
          <w:rFonts w:ascii="仿宋" w:eastAsia="仿宋" w:hAnsi="仿宋" w:cs="仿宋" w:hint="eastAsia"/>
          <w:sz w:val="28"/>
          <w:lang w:eastAsia="zh-CN"/>
        </w:rPr>
        <w:t>二、钴产品项目选址说明</w:t>
      </w:r>
      <w:bookmarkEnd w:id="6"/>
    </w:p>
    <w:p>
      <w:pPr>
        <w:pStyle w:val="Heading2"/>
        <w:rPr>
          <w:rFonts w:ascii="仿宋" w:eastAsia="仿宋" w:hAnsi="仿宋" w:cs="仿宋" w:hint="eastAsia"/>
          <w:lang w:eastAsia="zh-CN"/>
        </w:rPr>
      </w:pPr>
      <w:bookmarkStart w:id="7" w:name="_Toc16992"/>
      <w:r>
        <w:rPr>
          <w:rFonts w:ascii="仿宋" w:eastAsia="仿宋" w:hAnsi="仿宋" w:cs="仿宋" w:hint="eastAsia"/>
          <w:lang w:eastAsia="zh-CN"/>
        </w:rPr>
        <w:t>(一)、钴产品项目选址</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选址位于XXXX市XXXX区XXXX街道XXXX路，地理位置优越，地势平坦，交通便利。附近有多条主要道路交汇，便于原材料的运输和成品的配送。地理位置的优越性将为钴产品项目提供便捷的市场接触和良好的物流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我们将充分考虑用地控制指标，确保钴产品项目用地的合规性。经过详细的规划和评估，选址地区的用地性质、容积率、绿化率等指标将被科学确定，以满足钴产品项目的发展需求并符合相关法规和环保要求。</w:t>
      </w:r>
    </w:p>
    <w:p>
      <w:pPr>
        <w:pStyle w:val="Heading2"/>
        <w:ind w:firstLine="560" w:firstLineChars="200"/>
        <w:rPr>
          <w:rFonts w:ascii="仿宋" w:eastAsia="仿宋" w:hAnsi="仿宋" w:cs="仿宋" w:hint="eastAsia"/>
          <w:sz w:val="28"/>
          <w:lang w:eastAsia="zh-CN"/>
        </w:rPr>
      </w:pPr>
      <w:bookmarkStart w:id="8" w:name="_Toc25666"/>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用地性质： 选址地区的用地性质被确定为工业用地，以支持钴产品项目的生产和运营。确保用地性质符合地方规划，并满足钴产品项目的实际需求。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用途： 明确用地用途，包括生产车间、仓储区、办公区等功能分区，以确保用地的合理利用和各功能区的协调运作。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容积率： 根据地区规划和建设标准，设定合理的容积率。容积率的设定要考虑钴产品项目的建筑需求，确保建筑的布局紧凑，用地高效利用。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绿化率： 确保钴产品项目选址地区的绿化率符合环保法规的要求。通过科学的绿化设计，提高绿化率，改善周边环境，为员工提供良好的工作生活环境。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建筑高度限制： 根据地区的城市规划和建设标准，设定建筑高度的限制。确保建筑高度符合安全规范，不影响周边环境。</w:t>
      </w:r>
    </w:p>
    <w:p>
      <w:pPr>
        <w:pStyle w:val="Heading2"/>
        <w:ind w:firstLine="560" w:firstLineChars="200"/>
        <w:rPr>
          <w:rFonts w:ascii="仿宋" w:eastAsia="仿宋" w:hAnsi="仿宋" w:cs="仿宋" w:hint="eastAsia"/>
          <w:sz w:val="28"/>
          <w:lang w:eastAsia="zh-CN"/>
        </w:rPr>
      </w:pPr>
      <w:bookmarkStart w:id="9" w:name="_Toc23978"/>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紧凑布局设计： 通过合理的建筑布局，优化空间利用效率，减少废弃空间。将生产车间、仓储区和办公区等功能区域紧密布置，实现空间的高效利用。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多功能共享： 在规划中将不同功能的区域进行合理的组合，实现多功能区域的共享。例如，共享办公区域，减少办公区的面积，提高使用效率。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垂直建筑设计： 针对钴产品项目的实际需求，考虑采用垂直建筑设计，提高建筑的层数，减小占地面积。这将有助于在有限的用地内实现更大的建筑容积。</w:t>
      </w:r>
    </w:p>
    <w:p>
      <w:pPr>
        <w:ind w:firstLine="560" w:firstLineChars="200"/>
        <w:rPr>
          <w:rFonts w:ascii="仿宋" w:eastAsia="仿宋" w:hAnsi="仿宋" w:cs="仿宋" w:hint="eastAsia"/>
          <w:sz w:val="28"/>
        </w:rPr>
      </w:pPr>
      <w:r>
        <w:rPr>
          <w:rFonts w:ascii="仿宋" w:eastAsia="仿宋" w:hAnsi="仿宋" w:cs="仿宋" w:hint="eastAsia"/>
          <w:sz w:val="28"/>
          <w:lang w:eastAsia="zh-CN"/>
        </w:rPr>
        <w:t>4. 地下空间利用： 充分利用地下空间，将一部分功能区域或设备安置在地下，减少对地表面积的占用。地下空间的充分利用有助于最大化地面用地。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绿化屋顶设计： 在建筑设计中引入绿化屋顶，通过种植植被覆盖，提高绿化率。绿化屋顶不仅能够降低用地对热岛效应的影响，还有助于改善周边环境。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6. 共享设施： 考虑引入共享设施，如共享停车区域、共享休息区等，以减少单一功能区的用地需求，提高共享效益。</w:t>
      </w:r>
    </w:p>
    <w:p>
      <w:pPr>
        <w:pStyle w:val="Heading2"/>
        <w:ind w:firstLine="560" w:firstLineChars="200"/>
        <w:rPr>
          <w:rFonts w:ascii="仿宋" w:eastAsia="仿宋" w:hAnsi="仿宋" w:cs="仿宋" w:hint="eastAsia"/>
          <w:sz w:val="28"/>
          <w:lang w:eastAsia="zh-CN"/>
        </w:rPr>
      </w:pPr>
      <w:bookmarkStart w:id="10" w:name="_Toc18494"/>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位于城市的交通枢纽，便利的交通条件为总图布置提供了得天独厚的优势。附近主要道路交汇，为钴产品项目的原材料运输和成品配送提供了便捷的通道。地理位置的优越性将成为总图布置方案的首要考虑因素，确保钴产品项目能够充分利用地理位置的战略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道路设置与交通流畅性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总图布置方案中，我们将注重道路设置的科学规划。主要道路将贯穿整个钴产品项目区域，确保各功能区域之间联系紧密，交通流畅。同时，考虑到员工和访客的出行便利性，设置合理的交叉口和交叉桥，提高道路通行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功能区域划分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将明确定义不同功能区域的划分，包括生产车间、仓储区、办公区等。通过科学的划分，保障各功能区域的合理利用，提高整个钴产品项目的运作效率。生产车间将布置在交通便利的核心区域，仓储区则紧邻生产区域，便于物流运输。办公区域则设于交通相对较宜的区域，为员工提供良好的办公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是总图布置中不可忽视的重要元素。我们将科学设计绿化空间，包括公共绿地、景观区域等。绿化空间不仅提升了整个钴产品项目的环境质量，还有助于改善员工的工作生活环境。通过合理设置绿化带，提高绿化率，实现生态与经济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建筑布局的合理性</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着重考虑建筑布局的合理性。生产车间将按照生产流程和物流需求进行布局，确保生产效率最大化。办公区域则设在相对安静的区域，提供良好的办公环境。同时，建筑的高度和密度将根据地区的规划标准，确保建筑的合理分布，不影响周边环境。</w:t>
      </w:r>
    </w:p>
    <w:p>
      <w:pPr>
        <w:pStyle w:val="Heading2"/>
        <w:ind w:firstLine="560" w:firstLineChars="200"/>
        <w:rPr>
          <w:rFonts w:ascii="仿宋" w:eastAsia="仿宋" w:hAnsi="仿宋" w:cs="仿宋" w:hint="eastAsia"/>
          <w:sz w:val="28"/>
          <w:lang w:eastAsia="zh-CN"/>
        </w:rPr>
      </w:pPr>
      <w:bookmarkStart w:id="11" w:name="_Toc2670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选址综合评价是对所有选址因素进行全面权衡和评估的过程，包括地理位置、交通便利性、用地控制指标等多个方面。通过科学的评价方法，确保最终选址符合钴产品项目的长期发展需求和可行性要求。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地理位置优势的综合利用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选址地点的地理位置是综合评价的首要因素。地理位置的优越性将为钴产品项目的成功实施提供战略优势。通过全面利用地理位置，确保钴产品项目在市场接触、原材料供应、成品销售等方面具备便利条件。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交通便利性的评估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综合评价将充分考虑选址地区的交通便利性。主要道路的交汇、交通流畅性等因素将被纳入考虑范围。通过科学评估交通状况，确保钴产品项目的运输通道顺畅，为物流和员工的出行提供良好保障。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用地控制指标的科学制定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用地控制指标是综合评价中的重要组成部分。通过科学制定用地控制指标，明确用地性质、用途、容积率等，确保用地的规划与钴产品项目的实际需求相符。这有助于用地的科学利用和可持续性发展。</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节约用地措施的实施效果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综合评价将考察节约用地措施的实施效果。通过紧凑布局设计、多功能共享、垂直建筑设计等措施，实现用地的节约和效益最大化。评估这些措施的实施效果，确保用地的经济性和可持续性。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总图布置方案将在综合评价中发挥关键作用。通过科学合理的布置，确保钴产品项目的空间布局合理有序。绿化空间、建筑布局、功能区域划分等因素将在总图布置中得到综合考虑，为钴产品项目提供良好的空间环境。</w:t>
      </w:r>
    </w:p>
    <w:p>
      <w:pPr>
        <w:pStyle w:val="Heading1"/>
        <w:ind w:firstLine="560" w:firstLineChars="200"/>
        <w:rPr>
          <w:rFonts w:ascii="仿宋" w:eastAsia="仿宋" w:hAnsi="仿宋" w:cs="仿宋" w:hint="eastAsia"/>
          <w:sz w:val="28"/>
          <w:lang w:eastAsia="zh-CN"/>
        </w:rPr>
      </w:pPr>
      <w:bookmarkStart w:id="12" w:name="_Toc31775"/>
      <w:r>
        <w:rPr>
          <w:rFonts w:ascii="仿宋" w:eastAsia="仿宋" w:hAnsi="仿宋" w:cs="仿宋" w:hint="eastAsia"/>
          <w:sz w:val="28"/>
          <w:lang w:eastAsia="zh-CN"/>
        </w:rPr>
        <w:t>三、钴产品项目基本情况</w:t>
      </w:r>
      <w:bookmarkEnd w:id="12"/>
    </w:p>
    <w:p>
      <w:pPr>
        <w:pStyle w:val="Heading2"/>
        <w:rPr>
          <w:rFonts w:ascii="仿宋" w:eastAsia="仿宋" w:hAnsi="仿宋" w:cs="仿宋" w:hint="eastAsia"/>
          <w:lang w:eastAsia="zh-CN"/>
        </w:rPr>
      </w:pPr>
      <w:bookmarkStart w:id="13" w:name="_Toc27216"/>
      <w:r>
        <w:rPr>
          <w:rFonts w:ascii="仿宋" w:eastAsia="仿宋" w:hAnsi="仿宋" w:cs="仿宋" w:hint="eastAsia"/>
          <w:lang w:eastAsia="zh-CN"/>
        </w:rPr>
        <w:t>(一)、钴产品项目名称及建设性质</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 钴产品项目名称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钴产品项目名称：XXX钴产品项目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钴产品项目建设性质</w:t>
      </w:r>
    </w:p>
    <w:p>
      <w:pPr>
        <w:ind w:firstLine="560" w:firstLineChars="200"/>
        <w:rPr>
          <w:rFonts w:ascii="仿宋" w:eastAsia="仿宋" w:hAnsi="仿宋" w:cs="仿宋" w:hint="eastAsia"/>
          <w:sz w:val="28"/>
        </w:rPr>
      </w:pPr>
      <w:r>
        <w:rPr>
          <w:rFonts w:ascii="仿宋" w:eastAsia="仿宋" w:hAnsi="仿宋" w:cs="仿宋" w:hint="eastAsia"/>
          <w:sz w:val="28"/>
          <w:lang w:eastAsia="zh-CN"/>
        </w:rPr>
        <w:t>该钴产品项目属于新建钴产品项目，依托xx区良好的产业基础和创新氛围，充分发挥区位优势，全力打造以xxx为核心的综合性产业基地。预计年产值可达XXX万元。这一新兴钴产品项目将在新区的发展中发挥重要作用，推动产业升级和区域经济的可持续增长。</w:t>
      </w:r>
    </w:p>
    <w:p>
      <w:pPr>
        <w:pStyle w:val="Heading2"/>
        <w:ind w:firstLine="560" w:firstLineChars="200"/>
        <w:rPr>
          <w:rFonts w:ascii="仿宋" w:eastAsia="仿宋" w:hAnsi="仿宋" w:cs="仿宋" w:hint="eastAsia"/>
          <w:sz w:val="28"/>
          <w:lang w:eastAsia="zh-CN"/>
        </w:rPr>
      </w:pPr>
      <w:bookmarkStart w:id="14" w:name="_Toc20945"/>
      <w:r>
        <w:rPr>
          <w:rFonts w:ascii="仿宋" w:eastAsia="仿宋" w:hAnsi="仿宋" w:cs="仿宋" w:hint="eastAsia"/>
          <w:sz w:val="28"/>
          <w:lang w:eastAsia="zh-CN"/>
        </w:rPr>
        <w:t>(二)、钴产品项目承办单位</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xxx公司</w:t>
      </w:r>
    </w:p>
    <w:p>
      <w:pPr>
        <w:pStyle w:val="Heading2"/>
        <w:ind w:firstLine="560" w:firstLineChars="200"/>
        <w:rPr>
          <w:rFonts w:ascii="仿宋" w:eastAsia="仿宋" w:hAnsi="仿宋" w:cs="仿宋" w:hint="eastAsia"/>
          <w:sz w:val="28"/>
          <w:lang w:eastAsia="zh-CN"/>
        </w:rPr>
      </w:pPr>
      <w:bookmarkStart w:id="15" w:name="_Toc14403"/>
      <w:r>
        <w:rPr>
          <w:rFonts w:ascii="仿宋" w:eastAsia="仿宋" w:hAnsi="仿宋" w:cs="仿宋" w:hint="eastAsia"/>
          <w:sz w:val="28"/>
          <w:lang w:eastAsia="zh-CN"/>
        </w:rPr>
        <w:t>(三)、战略合作单位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xxx集团有限公司</w:t>
      </w:r>
    </w:p>
    <w:p>
      <w:pPr>
        <w:pStyle w:val="Heading2"/>
        <w:ind w:firstLine="560" w:firstLineChars="200"/>
        <w:rPr>
          <w:rFonts w:ascii="仿宋" w:eastAsia="仿宋" w:hAnsi="仿宋" w:cs="仿宋" w:hint="eastAsia"/>
          <w:sz w:val="28"/>
          <w:lang w:eastAsia="zh-CN"/>
        </w:rPr>
      </w:pPr>
      <w:bookmarkStart w:id="16" w:name="_Toc21625"/>
      <w:r>
        <w:rPr>
          <w:rFonts w:ascii="仿宋" w:eastAsia="仿宋" w:hAnsi="仿宋" w:cs="仿宋" w:hint="eastAsia"/>
          <w:sz w:val="28"/>
          <w:lang w:eastAsia="zh-CN"/>
        </w:rPr>
        <w:t>(四)、钴产品项目提出的理由</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位置优势： XX区具有良好的产业基础和创新氛围，为新兴产业的发展提供了有力支持。钴产品项目能够充分借助XX区的产业集聚效应和科技创新环境，更好地融入当地经济体系。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2. 区位优势： 钴产品项目充分发挥地理位置的优势，依托XX区的区位条件，更便利地接触市场、原材料和人才资源。这将有助于钴产品项目的顺利推进和市场开拓。</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综合性产业基地： 该钴产品项目定位为以油墨为核心的综合性产业基地，这不仅能够满足市场对油墨产品的需求，还能够在油墨产业链上实现产业多元化，提高产值和经济效益。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年产值潜力： 钴产品项目规模较大，预计年产值可达XXX万元，这对于XX区的经济发展具有显著的促进作用。高产值意味着钴产品项目将为当地提供更多的就业机会，同时也能够为地方财政做出贡献。</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5. 产业升级： 通过全力打造以油墨为核心的产业基地，钴产品项目将推动相关产业的升级和发展。这有助于提升当地产业结构，增加高附加值产业的比重，促进区域产业的可持续发展。</w:t>
      </w:r>
    </w:p>
    <w:p>
      <w:pPr>
        <w:pStyle w:val="Heading2"/>
        <w:ind w:firstLine="560" w:firstLineChars="200"/>
        <w:rPr>
          <w:rFonts w:ascii="仿宋" w:eastAsia="仿宋" w:hAnsi="仿宋" w:cs="仿宋" w:hint="eastAsia"/>
          <w:sz w:val="28"/>
          <w:lang w:eastAsia="zh-CN"/>
        </w:rPr>
      </w:pPr>
      <w:bookmarkStart w:id="17" w:name="_Toc24036"/>
      <w:r>
        <w:rPr>
          <w:rFonts w:ascii="仿宋" w:eastAsia="仿宋" w:hAnsi="仿宋" w:cs="仿宋" w:hint="eastAsia"/>
          <w:sz w:val="28"/>
          <w:lang w:eastAsia="zh-CN"/>
        </w:rPr>
        <w:t>(五)、原材料供应</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钴产品项目所需的主要原材料及辅助材料包括 Xxx、xxx、xx、xxx、xx 等，经过严格筛选，xxx 投资公司已经确保选择的供货单位完全能够稳定供应上述所需原料。这些供货商不仅具备高质量的产品和稳定的供货能力，而且与公司已建立了密切的合作关系，为钴产品项目提供了可靠的原辅材料供应保障。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供货商的选择是基于其在行业内的声誉、生产能力、质量管理体系以及服务水平等多方面的考量。通过与供货商的深入合作，双方建立了互信互利的伙伴关系，确保了钴产品项目正常经营所需原辅材料的高质量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这些供货商不仅能够保障钴产品项目的当前需求，而且能够满足 xxx 投资公司今后进一步扩大生产规模的预期要求。公司与供货商之间的战略合作关系意味着在未来扩大规模的同时，供货商将积极响应，提供足够的支持，确保原材料供应链的可持续性和灵活性。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通过这一合理而有力的供应链管理，xxx 投资公司将能够确保钴产品项目在原材料采购和供应方面的高效运作，为钴产品项目的稳健发展打下坚实基础。</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8" w:name="_Toc363"/>
      <w:r>
        <w:rPr>
          <w:rFonts w:ascii="仿宋" w:eastAsia="仿宋" w:hAnsi="仿宋" w:cs="仿宋" w:hint="eastAsia"/>
          <w:sz w:val="28"/>
          <w:lang w:eastAsia="zh-CN"/>
        </w:rPr>
        <w:t>(六)、钴产品项目能耗分析</w:t>
      </w:r>
      <w:bookmarkEnd w:id="18"/>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能源类型：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确定钴产品项目所使用的主要能源类型，例如电力、天然气、燃油等。了解能源类型将有助于集中分析各种能源的使用情况。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2. 能源消耗量： 收集并记录钴产品项目在生产过程中各种能源的消耗量。这可以通过监测设备、能源计量仪器以及相关数据记录来实现。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生产阶段分析： 将能耗分解到不同的生产阶段，以便更具体地了解哪些环节对总能耗贡献最大。这有助于有针对性地采取节能措施。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设备效能： 评估和比较各种生产设备的能源效能。确定是否存在能效较低的设备，以便进行升级或替换，以降低能源消耗。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工艺优化： 通过工艺优化来减少能源浪费。可能的优化措施包括提高设备利用率、优化生产流程、改善产品设计等。</w:t>
      </w:r>
    </w:p>
    <w:p>
      <w:pPr>
        <w:ind w:firstLine="560" w:firstLineChars="200"/>
        <w:rPr>
          <w:rFonts w:ascii="仿宋" w:eastAsia="仿宋" w:hAnsi="仿宋" w:cs="仿宋" w:hint="eastAsia"/>
          <w:sz w:val="28"/>
        </w:rPr>
      </w:pPr>
      <w:r>
        <w:rPr>
          <w:rFonts w:ascii="仿宋" w:eastAsia="仿宋" w:hAnsi="仿宋" w:cs="仿宋" w:hint="eastAsia"/>
          <w:sz w:val="28"/>
          <w:lang w:eastAsia="zh-CN"/>
        </w:rPr>
        <w:t>6. 能效改进钴产品项目： 考虑实施能效改进钴产品项目，例如更换节能设备、采用新的生产技术、改进维护和操作方法等。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再生能源应用： 探索并评估再生能源在钴产品项目中的应用可能性。例如，考虑采用太阳能、风能等可再生能源来部分或完全满足能源需求。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8. 员工培训： 培训员工，使其认识到能源节约的重要性，并提供相关的操作和维护指导，以确保设备的有效运行。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9. 定期审查： 建立定期审查机制，对能源使用情况进行评估，及时调整和改进能源管理策略。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10. 法规合规性： 确保钴产品项目的能耗活动符合相关法规和环境保护标准。</w:t>
      </w:r>
    </w:p>
    <w:p>
      <w:pPr>
        <w:pStyle w:val="Heading2"/>
        <w:ind w:firstLine="560" w:firstLineChars="200"/>
        <w:rPr>
          <w:rFonts w:ascii="仿宋" w:eastAsia="仿宋" w:hAnsi="仿宋" w:cs="仿宋" w:hint="eastAsia"/>
          <w:sz w:val="28"/>
          <w:lang w:eastAsia="zh-CN"/>
        </w:rPr>
      </w:pPr>
      <w:bookmarkStart w:id="19" w:name="_Toc2483"/>
      <w:r>
        <w:rPr>
          <w:rFonts w:ascii="仿宋" w:eastAsia="仿宋" w:hAnsi="仿宋" w:cs="仿宋" w:hint="eastAsia"/>
          <w:sz w:val="28"/>
          <w:lang w:eastAsia="zh-CN"/>
        </w:rPr>
        <w:t>(七)、环境保护</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紧密契合xx区的发展规划，符合该区产业结构调整规划以及国家的产业发展政策。在钴产品项目规划中，我们充分考虑了区域的可持续发展需求，确保钴产品项目建设不仅符合国家政策，也与当地的产业发展方向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保护环境，我们采取了切实可行的治理措施，严格控制各类污染物的排放，确保钴产品项目的生产活动在国家规定的排放标准内。钴产品项目建设阶段及运营后，我们将持续监测和管理排放，以确保钴产品项目对区域生态环境不会产生明显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方面，我们坚持清洁生产的理念，采用先进的清洁生产工艺，应用清洁原材料，以生产清洁产品为目标。通过这一策略，我们旨在消除和减少污染，实现生产与环境的协调共生。钴产品项目建成并投产后，各项环境指标将严格符合国家和地方清洁生产的标准要求，确保钴产品项目的运营不仅不损害环境，还有助于地区的生态健康。</w:t>
      </w:r>
    </w:p>
    <w:p>
      <w:pPr>
        <w:pStyle w:val="Heading2"/>
        <w:ind w:firstLine="560" w:firstLineChars="200"/>
        <w:rPr>
          <w:rFonts w:ascii="仿宋" w:eastAsia="仿宋" w:hAnsi="仿宋" w:cs="仿宋" w:hint="eastAsia"/>
          <w:sz w:val="28"/>
          <w:lang w:eastAsia="zh-CN"/>
        </w:rPr>
      </w:pPr>
      <w:bookmarkStart w:id="20" w:name="_Toc16823"/>
      <w:r>
        <w:rPr>
          <w:rFonts w:ascii="仿宋" w:eastAsia="仿宋" w:hAnsi="仿宋" w:cs="仿宋" w:hint="eastAsia"/>
          <w:sz w:val="28"/>
          <w:lang w:eastAsia="zh-CN"/>
        </w:rPr>
        <w:t>(八)、钴产品项目建设符合性</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法规合规性： 确保钴产品项目的规划和建设符合当地和国家的法规和政策要求。这可能涉及土地使用、环保、建筑规范、安全等方面的法规。</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环境影响评价： 进行全面的环境影响评价，确保钴产品项目建设和运营不会对周围环境产生负面影响。在评估中，考虑空气、水、土壤质量以及生态系统的保护。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社会责任： 钴产品项目建设应考虑社会责任，确保钴产品项目对当地社区的影响是积极的。这可能包括就业机会、社区发展钴产品项目、文化保护等方面。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安全标准： 遵守相关的安全标准和规范，保障钴产品项目建设和运营的人员安全。这包括建筑结构的安全性、设备操作的安全规程等。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技术规范： 确保钴产品项目采用符合行业标准和技术规范的设计和建设。这有助于钴产品项目的高效运作和可持续性发展。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可持续性： 钴产品项目建设应考虑可持续性原则，包括资源利用效率、能源消耗、废弃物处理等。采用清洁生产和绿色技术，以降低对环境的影响。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7. 公共参与： 钴产品项目建设阶段应开展公共参与，听取相关利益相关者的意见和建议。这有助于解决可能的争议，提高钴产品项目在社会中的接受度。</w:t>
      </w:r>
    </w:p>
    <w:p>
      <w:pPr>
        <w:ind w:firstLine="560" w:firstLineChars="200"/>
        <w:rPr>
          <w:rFonts w:ascii="仿宋" w:eastAsia="仿宋" w:hAnsi="仿宋" w:cs="仿宋" w:hint="eastAsia"/>
          <w:sz w:val="28"/>
        </w:rPr>
      </w:pPr>
      <w:r>
        <w:rPr>
          <w:rFonts w:ascii="仿宋" w:eastAsia="仿宋" w:hAnsi="仿宋" w:cs="仿宋" w:hint="eastAsia"/>
          <w:sz w:val="28"/>
          <w:lang w:eastAsia="zh-CN"/>
        </w:rPr>
        <w:t>8. 监测和报告： 建立定期监测和报告机制，监控钴产品项目的建设和运营过程中的符合性。及时发现和解决潜在的问题。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9. 风险管理： 开展全面的风险评估，确保钴产品项目建设和运营过程中的各种风险能够被有效管理和应对。</w:t>
      </w:r>
    </w:p>
    <w:p>
      <w:pPr>
        <w:pStyle w:val="Heading2"/>
        <w:ind w:firstLine="560" w:firstLineChars="200"/>
        <w:rPr>
          <w:rFonts w:ascii="仿宋" w:eastAsia="仿宋" w:hAnsi="仿宋" w:cs="仿宋" w:hint="eastAsia"/>
          <w:sz w:val="28"/>
          <w:lang w:eastAsia="zh-CN"/>
        </w:rPr>
      </w:pPr>
      <w:bookmarkStart w:id="21" w:name="_Toc27331"/>
      <w:r>
        <w:rPr>
          <w:rFonts w:ascii="仿宋" w:eastAsia="仿宋" w:hAnsi="仿宋" w:cs="仿宋" w:hint="eastAsia"/>
          <w:sz w:val="28"/>
          <w:lang w:eastAsia="zh-CN"/>
        </w:rPr>
        <w:t>(九)、钴产品项目进度规划</w:t>
      </w:r>
      <w:bookmarkEnd w:id="21"/>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钴产品项目的建设期限规划为XX个月，为了确保钴产品项目按时高效完成，我们采取了以下措施：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分期分段建设： 将整个钴产品项目划分为不同的阶段和段落，实施分期建设。这有助于灵活应对各个阶段的工程挑战，确保钴产品项目有序推进。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工期目标分解： 对钴产品项目进行工期目标的详细分解，明确各个主体工程的施工期限。通过科学的工期分解，可以更精准地掌握工程进展。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3. 交叉施工安排： 采用适应性的施工安排，使各主体工程的施工期叉开实施。通过合理的交叉施工，最大限度地缩短整体建设周期。</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合理安排设计和采购时间： 承办单位要合理安排设计和采购的时间，确保与施工进度相衔接。设计、采购和设备安装的工作要交叉进行，提高工程进度。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5. 后期工程押后施工： 将投资密度较大的部分工程尽量押后施工，例如其他配套工程等。这有助于合理分配资源，保证钴产品项目各方面的平衡发展。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6. 提前进行设计工作： 在技术交流谈判的同时，提前进行设计工作。这样可以在钴产品项目正式启动前解决一些技术问题，为后续施工提供有力支持。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7. 提前设计和定货： 针对制造周期较长的设备，提前进行设计工作，并提前定货。确保这些关键设备在需要时能够及时到位，避免因设备制造周期导致的延误。</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8. 超前融资计划： 融资计划应比资金投入计划超前，确保资金的及时投入。在资金计划中留有一定的余地，以防万一情况的发生。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通过以上规划和措施，我们旨在保障钴产品项目建设期限的合理安排，最大程度地降低建设周期，确保钴产品项目按计划推进。</w:t>
      </w:r>
    </w:p>
    <w:p>
      <w:pPr>
        <w:pStyle w:val="Heading2"/>
        <w:ind w:firstLine="560" w:firstLineChars="200"/>
        <w:rPr>
          <w:rFonts w:ascii="仿宋" w:eastAsia="仿宋" w:hAnsi="仿宋" w:cs="仿宋" w:hint="eastAsia"/>
          <w:sz w:val="28"/>
          <w:lang w:eastAsia="zh-CN"/>
        </w:rPr>
      </w:pPr>
      <w:bookmarkStart w:id="22" w:name="_Toc28997"/>
      <w:r>
        <w:rPr>
          <w:rFonts w:ascii="仿宋" w:eastAsia="仿宋" w:hAnsi="仿宋" w:cs="仿宋" w:hint="eastAsia"/>
          <w:sz w:val="28"/>
          <w:lang w:eastAsia="zh-CN"/>
        </w:rPr>
        <w:t>(十)、投资估算及经济效益分析</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(一) 钴产品项目总投资及资金构成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钴产品项目预计总投资为XXXX万元。其中，固定资产投资为XXXX万元，占钴产品项目总投资的XX%；流动资金为XXXX万元，占钴产品项目总投资的XX%。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截至目前，钴产品项目的资金主要由企业自筹。通过内部资金的调动和有效管理，确保钴产品项目的正常推进和运作。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钴产品项目预期经济效益规划目标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钴产品项目达产年的经济效益规划目标如下：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营业收入：XXXX万元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总成本费用：XXXX万元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税金及附加：XXXX万元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利税总额：XXXX万元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税后净利润：XXXX万元</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此外，达产年投资利润率为XX%，投资利税率为XX%，投资回报率为XX%，全部投资回收期为XX年。钴产品项目还将提供XX个就业职位，为当地就业创造积极影响。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这一经济效益规划目标综合考虑了钴产品项目的投资、收入、成本、税收等多个方面，为钴产品项目的经济可持续发展提供了明确的指导和目标。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3" w:name="_Toc14844"/>
      <w:r>
        <w:rPr>
          <w:rFonts w:ascii="仿宋" w:eastAsia="仿宋" w:hAnsi="仿宋" w:cs="仿宋" w:hint="eastAsia"/>
          <w:sz w:val="28"/>
          <w:lang w:eastAsia="zh-CN"/>
        </w:rPr>
        <w:t>(十一)、报告说明</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报告的详尽分析主要包括以下几个方面：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市场和销售： 对市场需求、竞争格局、潜在客户等进行深入研究，明确钴产品项目产品或服务的市场定位和销售策略。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规模和产品： 对钴产品项目规模进行科学规划，明确生产的产品或服务种类、特点及市场竞争力。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厂址： 选择适宜的厂址，考虑交通便利性、用地成本、环境因素等，确保钴产品项目的顺利运作。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4. 原辅料供应： 确保原辅料的稳定供应，分析供应商的可靠性和成本，以降低生产风险。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工艺技术： 对钴产品项目的生产工艺进行细致研究，确保采用先进、高效、可靠的技术，提高生产效率。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6. 设备选择： 经过仔细比较和选择，确定最适合钴产品项目需求的生产设备，确保设备的性能和质量符合要求。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人员组织： 确保钴产品项目团队结构合理，拥有足够的专业人才，并规划培训计划，以提高员工的工作技能。</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实施计划：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制定详细的钴产品项目实施计划，明确各阶段的任务和时间节点，确保钴产品项目按计划推进。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投资与成本： 确定钴产品项目的总投资和各项成本，并进行全面的成本效益分析，确保钴产品项目的经济可行性。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10. 效益及风险： 对钴产品项目的预期经济效益进行计算和评价，并对潜在风险进行全面分析，为决策者提供风险应对策略。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通过以上分析，报告将为投资决策提供全面的、有据可依的科学依据。其细致入微的论证和评价将使投资方能够清晰地了解钴产品项目的各个方面，为未来的投资决策提供有力支持。</w:t>
      </w:r>
    </w:p>
    <w:p>
      <w:pPr>
        <w:pStyle w:val="Heading2"/>
        <w:ind w:firstLine="560" w:firstLineChars="200"/>
        <w:rPr>
          <w:rFonts w:ascii="仿宋" w:eastAsia="仿宋" w:hAnsi="仿宋" w:cs="仿宋" w:hint="eastAsia"/>
          <w:sz w:val="28"/>
          <w:lang w:eastAsia="zh-CN"/>
        </w:rPr>
      </w:pPr>
      <w:bookmarkStart w:id="24" w:name="_Toc26514"/>
      <w:r>
        <w:rPr>
          <w:rFonts w:ascii="仿宋" w:eastAsia="仿宋" w:hAnsi="仿宋" w:cs="仿宋" w:hint="eastAsia"/>
          <w:sz w:val="28"/>
          <w:lang w:eastAsia="zh-CN"/>
        </w:rPr>
        <w:t>(十二)、钴产品项目评价</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评价是对钴产品项目进行全面审查和判定的过程，主要包括市场评价、技术评价、财务评价、工程评价、经济评价和环境评价等多个方面。评价的目的是为决策者提供科学的、客观的信息，以确定钴产品项目是否值得投资以及如何进行投资。对钴产品项目评价各个方面的简要说明：</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市场评价： 对钴产品项目所在市场的需求、竞争格局、潜在客户等进行评估。通过市场评价，可以确定钴产品项目产品或服务的市场定位、销售策略和市场份额。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 技术评价： 对钴产品项目所采用的生产工艺、设备选择等技术方面进行评估。确保钴产品项目采用先进、高效、可靠的技术，以提高生产效率和竞争力。</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财务评价：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对钴产品项目的资金筹措、成本结构、财务指标等进行评估。通过财务评价，可以明确钴产品项目的融资需求、资金运作情况，以及钴产品项目的盈利能力和财务健康状况。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工程评价： 对钴产品项目的规模、建设周期、工程进度等进行评估。确保钴产品项目在工程实施阶段能够按计划进行，减少施工风险。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5. 经济评价： 对钴产品项目的经济效益进行计算和评估。包括投资回收期、净现值、内部收益率等指标，以确定钴产品项目的经济可行性和投资回报。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6. 环境评价： 对钴产品项目可能对环境产生的影响进行评估。确保钴产品项目在环保方面符合相关法规和标准，减少对周边环境的负面影响。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评价通过对各个方面的全面考量，为决策者提供了关于钴产品项目全貌的清晰图景。决策者可以根据评价结果，权衡各个方面的利弊，做出明智的投资决策。评价的结果将直接影响到钴产品项目的可持续发展和投资的成功实施。</w:t>
      </w:r>
    </w:p>
    <w:p>
      <w:pPr>
        <w:pStyle w:val="Heading1"/>
        <w:ind w:firstLine="560" w:firstLineChars="200"/>
        <w:rPr>
          <w:rFonts w:ascii="仿宋" w:eastAsia="仿宋" w:hAnsi="仿宋" w:cs="仿宋" w:hint="eastAsia"/>
          <w:sz w:val="28"/>
          <w:lang w:eastAsia="zh-CN"/>
        </w:rPr>
      </w:pPr>
      <w:bookmarkStart w:id="25" w:name="_Toc12879"/>
      <w:r>
        <w:rPr>
          <w:rFonts w:ascii="仿宋" w:eastAsia="仿宋" w:hAnsi="仿宋" w:cs="仿宋" w:hint="eastAsia"/>
          <w:sz w:val="28"/>
          <w:lang w:eastAsia="zh-CN"/>
        </w:rPr>
        <w:t>四、建设单位基本信息</w:t>
      </w:r>
      <w:bookmarkEnd w:id="25"/>
    </w:p>
    <w:p>
      <w:pPr>
        <w:pStyle w:val="Heading2"/>
        <w:rPr>
          <w:rFonts w:ascii="仿宋" w:eastAsia="仿宋" w:hAnsi="仿宋" w:cs="仿宋" w:hint="eastAsia"/>
          <w:lang w:eastAsia="zh-CN"/>
        </w:rPr>
      </w:pPr>
      <w:bookmarkStart w:id="26" w:name="_Toc22410"/>
      <w:r>
        <w:rPr>
          <w:rFonts w:ascii="仿宋" w:eastAsia="仿宋" w:hAnsi="仿宋" w:cs="仿宋" w:hint="eastAsia"/>
          <w:lang w:eastAsia="zh-CN"/>
        </w:rPr>
        <w:t>(一)、钴产品项目承办单位基本情况</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一、钴产品项目承办单位基本情况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r>
        <w:rPr>
          <w:rFonts w:ascii="仿宋" w:eastAsia="仿宋" w:hAnsi="仿宋" w:cs="仿宋" w:hint="eastAsia"/>
          <w:sz w:val="28"/>
          <w:lang w:eastAsia="zh-CN"/>
        </w:rPr>
        <w:t>公司名称：XXXX有限公司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XXXX有限公司是一家多元化的企业服务提供商，专注于为各类企业提供全方位的支持和解决方案。我们的团队由经验丰富的专业人士组成，致力于帮助企业实现业务目标，提升竞争力。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核心业务领域：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企业管理咨询与规划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组织架构优化与流程改善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人才培养与团队建设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营销策略与市场拓展</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公司特色：</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XXXX有限公司以灵活的服务模式和客户至上的理念为特色。我们注重深入了解客户需求，为其提供定制化的解决方案，助力企业在不断变化的市场中蓬勃发展。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发展历程：</w:t>
      </w:r>
    </w:p>
    <w:p>
      <w:pPr>
        <w:ind w:firstLine="560" w:firstLineChars="200"/>
        <w:rPr>
          <w:rFonts w:ascii="仿宋" w:eastAsia="仿宋" w:hAnsi="仿宋" w:cs="仿宋" w:hint="eastAsia"/>
          <w:sz w:val="28"/>
        </w:rPr>
      </w:pPr>
      <w:r>
        <w:rPr>
          <w:rFonts w:ascii="仿宋" w:eastAsia="仿宋" w:hAnsi="仿宋" w:cs="仿宋" w:hint="eastAsia"/>
          <w:sz w:val="28"/>
          <w:lang w:eastAsia="zh-CN"/>
        </w:rPr>
        <w:t>2010年：XXXX有限公司成立，专注于企业管理咨询服务。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2014年：逐步拓展服务领域，加强组织优化和团队建设方面的实践。</w:t>
      </w:r>
    </w:p>
    <w:p>
      <w:pPr>
        <w:ind w:firstLine="560" w:firstLineChars="200"/>
        <w:rPr>
          <w:rFonts w:ascii="仿宋" w:eastAsia="仿宋" w:hAnsi="仿宋" w:cs="仿宋" w:hint="eastAsia"/>
          <w:sz w:val="28"/>
        </w:rPr>
      </w:pPr>
      <w:r>
        <w:rPr>
          <w:rFonts w:ascii="仿宋" w:eastAsia="仿宋" w:hAnsi="仿宋" w:cs="仿宋" w:hint="eastAsia"/>
          <w:sz w:val="28"/>
          <w:lang w:eastAsia="zh-CN"/>
        </w:rPr>
        <w:t>2017年：成功协助多家企业实现业务增长，树立了良好的业界口碑。</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2021年：与各行各业建立战略伙伴关系，共同推动服务领域的发展。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使命与愿景：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XXXX有限公司的使命是通过提供高效专业的服务，助力客户在竞争激烈的市场中脱颖而出。我们的愿景是成为企业服务领域的领军者，不断创新，为更多企业创造长期价值。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我们诚挚欢迎各界合作伙伴与我们携手，共同推动企业发展，共创美好的未来。</w:t>
      </w:r>
    </w:p>
    <w:p>
      <w:pPr>
        <w:pStyle w:val="Heading2"/>
        <w:ind w:firstLine="560" w:firstLineChars="200"/>
        <w:rPr>
          <w:rFonts w:ascii="仿宋" w:eastAsia="仿宋" w:hAnsi="仿宋" w:cs="仿宋" w:hint="eastAsia"/>
          <w:sz w:val="28"/>
          <w:lang w:eastAsia="zh-CN"/>
        </w:rPr>
      </w:pPr>
      <w:bookmarkStart w:id="27" w:name="_Toc6067"/>
      <w:r>
        <w:rPr>
          <w:rFonts w:ascii="仿宋" w:eastAsia="仿宋" w:hAnsi="仿宋" w:cs="仿宋" w:hint="eastAsia"/>
          <w:sz w:val="28"/>
          <w:lang w:eastAsia="zh-CN"/>
        </w:rPr>
        <w:t>(二)、公司经济效益分析</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1. 财务状况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公司的财务状况是评估其经济效益的核心指标之一。关注以下几个方面：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利润状况： 公司近几年的利润状况显示稳健，净利润达到XX万元，毛利润率和净利润率均保持在行业水平之上。</w:t>
      </w:r>
    </w:p>
    <w:p>
      <w:pPr>
        <w:ind w:firstLine="560" w:firstLineChars="200"/>
        <w:rPr>
          <w:rFonts w:ascii="仿宋" w:eastAsia="仿宋" w:hAnsi="仿宋" w:cs="仿宋" w:hint="eastAsia"/>
          <w:sz w:val="28"/>
        </w:rPr>
      </w:pPr>
      <w:r>
        <w:rPr>
          <w:rFonts w:ascii="仿宋" w:eastAsia="仿宋" w:hAnsi="仿宋" w:cs="仿宋" w:hint="eastAsia"/>
          <w:sz w:val="28"/>
          <w:lang w:eastAsia="zh-CN"/>
        </w:rPr>
        <w:t>资产负债表： 公司资产负债表显示资产总额为XX万元，其中流动资产占比较高，负债结构较为健康，具备较强的偿债能力。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市场份额和竞争力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 公司在行业内的市场份额为XX%，并且近年来市场份额有所增长，显示出较强的市场竞争力。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客户满意度： 最新的客户满意度调查显示，客户满意度达到XX%，证明公司的产品或服务在市场上受到高度认可。</w:t>
      </w:r>
    </w:p>
    <w:p>
      <w:pPr>
        <w:ind w:firstLine="560" w:firstLineChars="200"/>
        <w:rPr>
          <w:rFonts w:ascii="仿宋" w:eastAsia="仿宋" w:hAnsi="仿宋" w:cs="仿宋" w:hint="eastAsia"/>
          <w:sz w:val="28"/>
        </w:rPr>
      </w:pPr>
      <w:r>
        <w:rPr>
          <w:rFonts w:ascii="仿宋" w:eastAsia="仿宋" w:hAnsi="仿宋" w:cs="仿宋" w:hint="eastAsia"/>
          <w:sz w:val="28"/>
          <w:lang w:eastAsia="zh-CN"/>
        </w:rPr>
        <w:t>3. 投资回报率</w:t>
      </w:r>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投资回报率（ROI）：</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公司的综合投资回报率为XX%，在钴产品项目、市场推广和研发等方面的投资取得了良好的回报。</w:t>
      </w:r>
    </w:p>
    <w:p>
      <w:pPr>
        <w:ind w:firstLine="560" w:firstLineChars="200"/>
        <w:rPr>
          <w:rFonts w:ascii="仿宋" w:eastAsia="仿宋" w:hAnsi="仿宋" w:cs="仿宋" w:hint="eastAsia"/>
          <w:sz w:val="28"/>
        </w:rPr>
      </w:pPr>
      <w:r>
        <w:rPr>
          <w:rFonts w:ascii="仿宋" w:eastAsia="仿宋" w:hAnsi="仿宋" w:cs="仿宋" w:hint="eastAsia"/>
          <w:sz w:val="28"/>
          <w:lang w:eastAsia="zh-CN"/>
        </w:rPr>
        <w:t>4. 成本结构和效率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成本结构： 公司的成本结构经过优化，生产成本、运营成本和管理成本均得到有效控制，为公司的经济效益提供了有力支持。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 公司的生产效率较高，资源利用率得到有效提升，进一步推动了产能的提高。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环境影响和社会责任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环境和社会责任： 公司积极参与环境友好型和社会责任活动，体现出对可持续发展的关注，为公司形象增色不少。</w:t>
      </w:r>
    </w:p>
    <w:p>
      <w:pPr>
        <w:ind w:firstLine="560" w:firstLineChars="200"/>
        <w:rPr>
          <w:rFonts w:ascii="仿宋" w:eastAsia="仿宋" w:hAnsi="仿宋" w:cs="仿宋" w:hint="eastAsia"/>
          <w:sz w:val="28"/>
        </w:rPr>
      </w:pPr>
      <w:r>
        <w:rPr>
          <w:rFonts w:ascii="仿宋" w:eastAsia="仿宋" w:hAnsi="仿宋" w:cs="仿宋" w:hint="eastAsia"/>
          <w:sz w:val="28"/>
          <w:lang w:eastAsia="zh-CN"/>
        </w:rPr>
        <w:t>6. 行业趋势和风险管理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行业趋势： 公司积极适应行业趋势，关注市场需求和技术变革，有助于提高公司的经济效益。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 公司建立了有效的风险管理体系，对市场、经济和运营风险有明确的防范和控制措施。</w:t>
      </w:r>
    </w:p>
    <w:p>
      <w:pPr>
        <w:pStyle w:val="Heading1"/>
        <w:ind w:firstLine="560" w:firstLineChars="200"/>
        <w:rPr>
          <w:rFonts w:ascii="仿宋" w:eastAsia="仿宋" w:hAnsi="仿宋" w:cs="仿宋" w:hint="eastAsia"/>
          <w:sz w:val="28"/>
          <w:lang w:eastAsia="zh-CN"/>
        </w:rPr>
      </w:pPr>
      <w:bookmarkStart w:id="28" w:name="_Toc18204"/>
      <w:r>
        <w:rPr>
          <w:rFonts w:ascii="仿宋" w:eastAsia="仿宋" w:hAnsi="仿宋" w:cs="仿宋" w:hint="eastAsia"/>
          <w:sz w:val="28"/>
          <w:lang w:eastAsia="zh-CN"/>
        </w:rPr>
        <w:t>五、钴产品项目实施进度计划</w:t>
      </w:r>
      <w:bookmarkEnd w:id="28"/>
    </w:p>
    <w:p>
      <w:pPr>
        <w:pStyle w:val="Heading2"/>
        <w:rPr>
          <w:rFonts w:ascii="仿宋" w:eastAsia="仿宋" w:hAnsi="仿宋" w:cs="仿宋" w:hint="eastAsia"/>
          <w:lang w:eastAsia="zh-CN"/>
        </w:rPr>
      </w:pPr>
      <w:bookmarkStart w:id="29" w:name="_Toc10981"/>
      <w:r>
        <w:rPr>
          <w:rFonts w:ascii="仿宋" w:eastAsia="仿宋" w:hAnsi="仿宋" w:cs="仿宋" w:hint="eastAsia"/>
          <w:lang w:eastAsia="zh-CN"/>
        </w:rPr>
        <w:t>(一)、建设周期</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建设周期是钴产品项目从规划到实际运作的全过程，分为多个关键阶段，每个阶段都有其独特的任务和挑战：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1. 钴产品项目前期准备阶段：</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在这个阶段，钴产品项目团队进行钴产品项目的可行性研究，明确钴产品项目目标和规模，进行市场分析和资金计划。完成钴产品项目的立项申请，确保钴产品项目有足够的资源和支持。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2. 工程勘察与设计阶段：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进行钴产品项目所在地的勘察工作，包括土地调查、地质勘探等，以获取对施工环境的全面了解。设计阶段涉及建筑设计、工艺设计、设备配置等，确保钴产品项目的设计方案科学可行。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土建工程施工阶段：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实施土建工程，包括地基处理、建筑施工、主体结构建设等。这是钴产品项目实体建设的阶段，需要高效协调各项工程，确保施工质量和进度。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设备采购阶段：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进行钴产品项目所需设备的采购，包括设备的选择、供应商洽谈和合同签订。确保钴产品项目所使用的设备符合质量标准，满足钴产品项目的生产需求。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设备安装调试阶段：</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进行设备的安装和调试工作，确保设备能够正常运行。这个阶段是钴产品项目顺利投产的关键，需要仔细调整设备，保证其稳定性和可靠性。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投产使用阶段：</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r>
        <w:rPr>
          <w:rFonts w:ascii="仿宋" w:eastAsia="仿宋" w:hAnsi="仿宋" w:cs="仿宋" w:hint="eastAsia"/>
          <w:sz w:val="28"/>
          <w:lang w:eastAsia="zh-CN"/>
        </w:rPr>
        <w:t>钴产品项目正式投入运营，进行实际生产和服务。在此阶段，钴产品项目团队需要密切关注运营情况，及时处理可能出现的问题，确保钴产品项目平稳运行。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通过科学合理的规划和有效的钴产品项目管理，确保每个建设阶段都按时、按质完成，最终实现钴产品项目的成功建设和投产使用。钴产品项目建设周期的顺利进行对于钴产品项目的整体成功至关重要。</w:t>
      </w:r>
    </w:p>
    <w:p>
      <w:pPr>
        <w:pStyle w:val="Heading2"/>
        <w:ind w:firstLine="560" w:firstLineChars="200"/>
        <w:rPr>
          <w:rFonts w:ascii="仿宋" w:eastAsia="仿宋" w:hAnsi="仿宋" w:cs="仿宋" w:hint="eastAsia"/>
          <w:sz w:val="28"/>
          <w:lang w:eastAsia="zh-CN"/>
        </w:rPr>
      </w:pPr>
      <w:bookmarkStart w:id="30" w:name="_Toc9331"/>
      <w:r>
        <w:rPr>
          <w:rFonts w:ascii="仿宋" w:eastAsia="仿宋" w:hAnsi="仿宋" w:cs="仿宋" w:hint="eastAsia"/>
          <w:sz w:val="28"/>
          <w:lang w:eastAsia="zh-CN"/>
        </w:rPr>
        <w:t>(二)、建设进度</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该钴产品项目的分期建设是为了更好地控制进度和资源，目前的实际完成投资达到XXXX万元，占计划投资的XX%。进一步细分，固定资产投资已经完成XXXX万元，占总投资的XX%；流动资金投资也已经完成XXXX万元，占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完成固定资产投资：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是钴产品项目中的重要组成部分，包括土建工程、设备采购等。已经完成的XXXX万元投资表明在这方面钴产品项目取得了良好的进展。这部分资金的使用应当符合钴产品项目计划，确保施工和采购等方面按照预期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完成流动资金投资：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流动资金投资则涉及钴产品项目运营过程中的各项费用，如人员工资、原材料采购等。已经完成XXXX万元的流动资金投资表明钴产品项目在运营准备方面也取得了一定的进展。这部分资金的使用需要合理规划，确保钴产品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投资完成比例分析：</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实际完成投资占计划投资的XX%，这反映了钴产品项目在资金使用方面的较好掌控。投资完成比例的合理性直接关系到钴产品项目后续的资金需求和进度计划。通过对比已完成和计划的投资比例，可以更准确地评估钴产品项目的财务状况和资金运作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未来资金规划：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基于目前的资金完成情况，可以进一步规划未来的资金使用。确保在后续的建设和运营阶段，资金能够得到及时、有效地保障。这包括对未完成部分的固定资产和流动资金投资的合理安排和管理。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随着钴产品项目不断推进，风险的变化也需要得到及时的识别和应对。定期对已完成投资的使用情况进行审查，及时发现潜在的财务风险，并制定相应的应对策略。</w:t>
      </w:r>
    </w:p>
    <w:p>
      <w:pPr>
        <w:pStyle w:val="Heading2"/>
        <w:ind w:firstLine="560" w:firstLineChars="200"/>
        <w:rPr>
          <w:rFonts w:ascii="仿宋" w:eastAsia="仿宋" w:hAnsi="仿宋" w:cs="仿宋" w:hint="eastAsia"/>
          <w:sz w:val="28"/>
          <w:lang w:eastAsia="zh-CN"/>
        </w:rPr>
      </w:pPr>
      <w:bookmarkStart w:id="31" w:name="_Toc6202"/>
      <w:r>
        <w:rPr>
          <w:rFonts w:ascii="仿宋" w:eastAsia="仿宋" w:hAnsi="仿宋" w:cs="仿宋" w:hint="eastAsia"/>
          <w:sz w:val="28"/>
          <w:lang w:eastAsia="zh-CN"/>
        </w:rPr>
        <w:t>(三)、进度安排注意事项</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1. 制定合理的计划：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根据钴产品项目的性质和规模，制定详细的钴产品项目计划，包括各个阶段的任务和时间表。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考虑到可能的风险和不确定性，留有一定的缓冲时间。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2. 明确目标和优先级：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确定钴产品项目的主要目标和优先级，以便更好地分配资源和关注关键任务。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明确哪些任务对钴产品项目成功至关重要，优先安排这些任务。</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3. 考虑依赖关系：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分析任务之间的依赖关系，确保一个任务的完成不受到其他任务的影响。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优先处理可能成为关键路径的任务，以避免整体进度受到影响。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4. 持续监控和更新：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实时监控钴产品项目进度，及时发现和解决可能的延误或问题。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定期更新钴产品项目计划，确保计划与实际进展一致。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合理分配资源：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确保钴产品项目所需的各种资源，包括人力、物力、财力等，得到合理分配和利用。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在人员调度上考虑到专业技能和经验的匹配。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6. 团队沟通和协作：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保持团队成员之间的良好沟通，确保大家了解任务和目标。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鼓励协作和信息分享，以促进工作的高效进行。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7. 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对可能出现的风险进行评估，并采取相应的风险管理措施。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制定备选方案，以便在发生问题时能够迅速作出调整。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8. 定期评估和审查：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定期进行钴产品项目进度的评估和审查，确保钴产品项目仍然符合预期目标。</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r>
        <w:rPr>
          <w:rFonts w:ascii="仿宋" w:eastAsia="仿宋" w:hAnsi="仿宋" w:cs="仿宋" w:hint="eastAsia"/>
          <w:sz w:val="28"/>
          <w:lang w:eastAsia="zh-CN"/>
        </w:rPr>
        <w:t>根据评估结果进行必要的调整和改进。</w:t>
      </w:r>
    </w:p>
    <w:p>
      <w:pPr>
        <w:pStyle w:val="Heading2"/>
        <w:ind w:firstLine="560" w:firstLineChars="200"/>
        <w:rPr>
          <w:rFonts w:ascii="仿宋" w:eastAsia="仿宋" w:hAnsi="仿宋" w:cs="仿宋" w:hint="eastAsia"/>
          <w:sz w:val="28"/>
          <w:lang w:eastAsia="zh-CN"/>
        </w:rPr>
      </w:pPr>
      <w:bookmarkStart w:id="32" w:name="_Toc28160"/>
      <w:r>
        <w:rPr>
          <w:rFonts w:ascii="仿宋" w:eastAsia="仿宋" w:hAnsi="仿宋" w:cs="仿宋" w:hint="eastAsia"/>
          <w:sz w:val="28"/>
          <w:lang w:eastAsia="zh-CN"/>
        </w:rPr>
        <w:t>(四)、人力资源配置</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在进行人力资源配置时，首先需要全面了解钴产品项目的性质、规模和需求，以确保合理、高效地配置人力资源。钴产品项目的成功与否很大程度上取决于人力的贡献和团队的协作。因此，科学合理的人力资源配置是钴产品项目管理中至关重要的一环。</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综合人力需求分析：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钴产品项目启动阶段，需要进行全面的人力需求分析。这包括确定钴产品项目的规模、工作内容、所需技能等方面的要求。通过对钴产品项目整体的需求有一个清晰的认识，才能更好地进行后续的人力资源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岗位设置和职责划分：</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根据钴产品项目的特点和需要，明确各个岗位的设置以及每个岗位的具体职责。这需要考虑到团队的协作关系，确保各个岗位之间的职责清晰划分，避免冲突和混淆。</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人才招募和选拔：</w:t>
      </w: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为满足钴产品项目的需求，需要进行有效的人才招募和选拔。这包括发布招聘信息、面试候选人、评估其技能和适应能力等。确保招聘到的人才与钴产品项目的要求相匹配，有利于钴产品项目的高效推进。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培训和技能提升：</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一旦团队成员入职，需要提供必要的培训，以确保他们熟悉钴产品项目的流程和工作要求。同时，还需要注重团队成员的技能提升，通过培训计划和学习机会，使团队保持竞争力。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团队建设和文化塑造：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建设一个协作高效的团队是钴产品项目成功的基石。通过组织团队建设活动、搭建良好的沟通渠道、塑造积极向上的团队文化，可以提高团队的凝聚力和战斗力。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建立科学的绩效评估机制，对团队成员的工作进行定期评估，识别出色表现并予以奖励。激励机制可以激发团队成员的积极性和创造力，增强工作动力。</w:t>
      </w:r>
    </w:p>
    <w:p>
      <w:pPr>
        <w:pStyle w:val="Heading2"/>
        <w:ind w:firstLine="560" w:firstLineChars="200"/>
        <w:rPr>
          <w:rFonts w:ascii="仿宋" w:eastAsia="仿宋" w:hAnsi="仿宋" w:cs="仿宋" w:hint="eastAsia"/>
          <w:sz w:val="28"/>
          <w:lang w:eastAsia="zh-CN"/>
        </w:rPr>
      </w:pPr>
      <w:bookmarkStart w:id="33" w:name="_Toc8719"/>
      <w:r>
        <w:rPr>
          <w:rFonts w:ascii="仿宋" w:eastAsia="仿宋" w:hAnsi="仿宋" w:cs="仿宋" w:hint="eastAsia"/>
          <w:sz w:val="28"/>
          <w:lang w:eastAsia="zh-CN"/>
        </w:rPr>
        <w:t>(五)、员工培训</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进行员工培训之前，需要进行全面的培训需求分析。这包括了解员工的现有技能水平、钴产品项目要求的技能和知识，以及员工个体发展的需求。通过需求分析，可以有针对性地制定培训计划，确保培训内容贴近实际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基于培训需求分析的结果，制定详细的培训计划。培训计划应包括培训的内容、形式、时间安排等方面的细节。同时，需要根据员工的岗位和职责差异，制定个性化的培训方案，以满足不同群体的培训需求。</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r>
        <w:rPr>
          <w:rFonts w:ascii="仿宋" w:eastAsia="仿宋" w:hAnsi="仿宋" w:cs="仿宋" w:hint="eastAsia"/>
          <w:sz w:val="28"/>
          <w:lang w:eastAsia="zh-CN"/>
        </w:rPr>
        <w:t>培训内容设计：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应紧密围绕钴产品项目需求和员工成长方向展开。采用系统性的培训模块，包括专业技能、团队协作、领导力培养等方面。培训内容设计要具有实际操作性，能够帮助员工将所学知识和技能应用到实际工作中。</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培训方法选择：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选择适当的培训方法，包括面对面培训、在线培训、实践操作等。不同的培训方法适用于不同的培训内容和目标。在选择培训方法时，要考虑员工的学习习惯和钴产品项目的实际情况，以提高培训效果。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师资的选择直接关系到培训效果。选择具有丰富实践经验和专业知识的培训师，能够更好地传递钴产品项目所需的技能和理念。同时，也可以考虑邀请钴产品项目内部专家担任培训讲师，更符合钴产品项目的实际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培训评估机制，通过培训前、中、后的评估，了解培训效果和员工学习情况。这可以通过考试、实际操作、反馈调查等方式进行。培训评估的结果可用于调整和优化培训计划，确保培训的连续性和实效性。</w:t>
      </w:r>
    </w:p>
    <w:p>
      <w:pPr>
        <w:pStyle w:val="Heading2"/>
        <w:ind w:firstLine="560" w:firstLineChars="200"/>
        <w:rPr>
          <w:rFonts w:ascii="仿宋" w:eastAsia="仿宋" w:hAnsi="仿宋" w:cs="仿宋" w:hint="eastAsia"/>
          <w:sz w:val="28"/>
          <w:lang w:eastAsia="zh-CN"/>
        </w:rPr>
      </w:pPr>
      <w:bookmarkStart w:id="34" w:name="_Toc19376"/>
      <w:r>
        <w:rPr>
          <w:rFonts w:ascii="仿宋" w:eastAsia="仿宋" w:hAnsi="仿宋" w:cs="仿宋" w:hint="eastAsia"/>
          <w:sz w:val="28"/>
          <w:lang w:eastAsia="zh-CN"/>
        </w:rPr>
        <w:t>(六)、钴产品项目实施保障</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钴产品项目团队建设：</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构建一个协作默契、高效沟通的钴产品项目团队是钴产品项目实施保障的基础。通过定期的团队建设活动、培训和沟通机制的建立，确保团队成员之间的合作顺畅，共同追求钴产品项目目标。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钴产品项目计划与进度管理：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科学的钴产品项目计划，明确钴产品项目的工作分解结构、任务分配和时间节点。通过钴产品项目管理工具对钴产品项目进度进行全程跟踪和管理，及时发现问题并采取相应措施，确保钴产品项目的进度符合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资源供给与管理：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合理配置和管理钴产品项目所需的资源，包括人力、物力、财力等。确保钴产品项目中各项资源的充分利用，避免资源的浪费。通过合理的资源管理，提高钴产品项目的执行效率和成本控制。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风险管理与应对：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建立完善的风险管理机制，对钴产品项目可能面临的风险进行全面评估，并制定相应的风险应对策略。定期进行风险评估和监控，确保钴产品项目在不同阶段能够及时应对和解决可能出现的问题。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技术支持与创新：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钴产品项目实施中，技术支持是不可或缺的一环。确保钴产品项目团队具备必要的技术能力，及时解决技术难题。同时，鼓励团队成员提出创新性的解决方案，推动钴产品项目技术的不断进步。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质量管理与验收标准：</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建立完善的质量管理体系，确保钴产品项目的每个阶段都能达到预定的质量标准。设立清晰的验收标准，对钴产品项目成果进行全面的检查和评估。通过质量管理，保障钴产品项目交付物的质量和可靠性。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信息沟通与协调：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建立畅通的信息沟通渠道，确保钴产品项目团队内外的信息传递及时准确。定期组织会议、报告钴产品项目进展，提高团队成员之间的协作效率，减少信息滞后导致的问题。</w:t>
      </w:r>
    </w:p>
    <w:p>
      <w:pPr>
        <w:pStyle w:val="Heading1"/>
        <w:ind w:firstLine="560" w:firstLineChars="200"/>
        <w:rPr>
          <w:rFonts w:ascii="仿宋" w:eastAsia="仿宋" w:hAnsi="仿宋" w:cs="仿宋" w:hint="eastAsia"/>
          <w:sz w:val="28"/>
          <w:lang w:eastAsia="zh-CN"/>
        </w:rPr>
      </w:pPr>
      <w:bookmarkStart w:id="35" w:name="_Toc2961"/>
      <w:r>
        <w:rPr>
          <w:rFonts w:ascii="仿宋" w:eastAsia="仿宋" w:hAnsi="仿宋" w:cs="仿宋" w:hint="eastAsia"/>
          <w:sz w:val="28"/>
          <w:lang w:eastAsia="zh-CN"/>
        </w:rPr>
        <w:t>六、危机管理与应急预案</w:t>
      </w:r>
      <w:bookmarkEnd w:id="35"/>
    </w:p>
    <w:p>
      <w:pPr>
        <w:pStyle w:val="Heading2"/>
        <w:rPr>
          <w:rFonts w:ascii="仿宋" w:eastAsia="仿宋" w:hAnsi="仿宋" w:cs="仿宋" w:hint="eastAsia"/>
          <w:lang w:eastAsia="zh-CN"/>
        </w:rPr>
      </w:pPr>
      <w:bookmarkStart w:id="36" w:name="_Toc11019"/>
      <w:r>
        <w:rPr>
          <w:rFonts w:ascii="仿宋" w:eastAsia="仿宋" w:hAnsi="仿宋" w:cs="仿宋" w:hint="eastAsia"/>
          <w:lang w:eastAsia="zh-CN"/>
        </w:rPr>
        <w:t>(一)、危机预警与监测</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1. 建立监测体系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危机监测体系是有效进行危机预警与监测的首要步骤。这一体系需要全面覆盖外部和内部环境的多个方面，以确保企业能够全面了解潜在的危机因素。外部环境的监测包括政治、经济、社会、技术等方面，而内部环境的监测则需要关注组织内部的运营状况、员工情绪等。</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在建立监测体系时，企业需要采用先进的信息技术和数据分析手段，确保能够实时、准确地收集和分析大量信息。同时，要考虑不同领域的专业监测机构和专业人才的参与，以提高监测体系的专业性和敏感性。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数据收集与分析</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数据收集与分析是危机监测的核心环节。企业需要建立高效的数据收集机制，以确保能够获取与企业相关的各类信息。这可能涉及到社交媒体的监测、新闻报道的跟踪、市场调研数据的收集等多方面工作。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一旦数据收集完成，接下来的关键步骤是对数据进行系统分析。这需要企业拥有一支专业的数据分析团队，能够从海量数据中提炼出有价值的信息。数据分析的目标是发现潜在的危机迹象和异常现象，为危机的及时处理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3. 预警机制建立</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建立灵敏的预警机制是确保企业能够在危机来临之前获得预警信息的关键。预警机制的建立需要考虑到监测体系的反馈、数据分析的结果以及与外部专业机构的合作。关键的步骤包括：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设定预警指标： 根据数据分析的结果和历史危机事件的经验，确定一系列可作为危机预警指标的关键因素。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建立预警信号： 将确定的预警指标与实际监测结果相结合，建立一套能够发出明确信号的预警系统。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制定应急响应计划： 针对不同级别的预警信号，制定相应的应急响应计划，明确责任人和行动方案。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定期演练： 对预警机制进行定期演练，检验其实际效果，及时调整和改进机制。</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预警与监测体系的建立是企业危机管理的基础，它使企业能够在危机爆发前就能够有针对性地采取措施，最大程度地降低潜在风险带来的损失。通过精细化的监测和灵活的应对机制，企业能够更好地应对多变的外部环境，保障组织的稳定和可持续发展。</w:t>
      </w:r>
    </w:p>
    <w:p>
      <w:pPr>
        <w:pStyle w:val="Heading2"/>
        <w:ind w:firstLine="560" w:firstLineChars="200"/>
        <w:rPr>
          <w:rFonts w:ascii="仿宋" w:eastAsia="仿宋" w:hAnsi="仿宋" w:cs="仿宋" w:hint="eastAsia"/>
          <w:sz w:val="28"/>
          <w:lang w:eastAsia="zh-CN"/>
        </w:rPr>
      </w:pPr>
      <w:bookmarkStart w:id="37" w:name="_Toc12026"/>
      <w:r>
        <w:rPr>
          <w:rFonts w:ascii="仿宋" w:eastAsia="仿宋" w:hAnsi="仿宋" w:cs="仿宋" w:hint="eastAsia"/>
          <w:sz w:val="28"/>
          <w:lang w:eastAsia="zh-CN"/>
        </w:rPr>
        <w:t>(二)、应急预案与危机响应</w:t>
      </w:r>
      <w:bookmarkEnd w:id="37"/>
    </w:p>
    <w:p>
      <w:pPr>
        <w:ind w:firstLine="560" w:firstLineChars="200"/>
        <w:rPr>
          <w:rFonts w:ascii="仿宋" w:eastAsia="仿宋" w:hAnsi="仿宋" w:cs="仿宋" w:hint="eastAsia"/>
          <w:sz w:val="28"/>
        </w:rPr>
      </w:pPr>
      <w:r>
        <w:rPr>
          <w:rFonts w:ascii="仿宋" w:eastAsia="仿宋" w:hAnsi="仿宋" w:cs="仿宋" w:hint="eastAsia"/>
          <w:sz w:val="28"/>
          <w:lang w:eastAsia="zh-CN"/>
        </w:rPr>
        <w:t>1. 预案制定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应急预案的制定是为了在危机发生时提供清晰的指导和规范行动。预案需要覆盖各个可能出现危机的领域，确保在面对不同类型的紧急情况时能够迅速做出正确反应。制定应急预案的关键步骤包括：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综合性规划： 制定一份全面而综合的应急预案，覆盖从人员疏散到资源调配、从危机指挥到协同合作等多个方面。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 在制定预案前进行全面的风险评估，明确可能面临的各类威胁，以便有针对性地制定应对方案。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 预案的制定需要多方面的参与，包括安全专家、卫生专业人员、法务顾问等，确保综合性和专业性。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定期更新： 预案需要根据组织的变化和外部环境的变动进行定期更新，保持其时效性和适应性。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危机演练</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定期组织危机演练是验证应急预案的有效性和可行性的关键手段。通过模拟真实危机情境，组织成员能够更好地理解应对程序，提高危机时的应对能力。危机演练的关键步骤包括：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制定演练计划： 设定演练目标、场景、参与人员和时间表，确保演练的全面性和实效性。</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r>
        <w:rPr>
          <w:rFonts w:ascii="仿宋" w:eastAsia="仿宋" w:hAnsi="仿宋" w:cs="仿宋" w:hint="eastAsia"/>
          <w:sz w:val="28"/>
          <w:lang w:eastAsia="zh-CN"/>
        </w:rPr>
        <w:t>模拟真实情境：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在演练中模拟真实危机情境，包括人员伤亡、资源不足、信息不准确等各种可能的困难。</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评估演练结果： 对演练过程进行全面评估，发现问题和不足，为后续的改进提供依据。</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定期调整： 根据演练的结果，及时对应急预案进行调整和完善，确保其实用性和灵活性。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指挥体系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建立明确的指挥体系是危机发生时能够迅速做出决策、协调资源的关键。指挥体系的构建需要确保信息流通畅，责任分工明确，决策迅速而准确。建立指挥体系的关键步骤包括：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明确层级： 制定清晰的指挥层级，确保在危机发生时能够迅速形成统一的指挥架构。</w:t>
      </w:r>
    </w:p>
    <w:p>
      <w:pPr>
        <w:ind w:firstLine="560" w:firstLineChars="200"/>
        <w:rPr>
          <w:rFonts w:ascii="仿宋" w:eastAsia="仿宋" w:hAnsi="仿宋" w:cs="仿宋" w:hint="eastAsia"/>
          <w:sz w:val="28"/>
        </w:rPr>
      </w:pPr>
      <w:r>
        <w:rPr>
          <w:rFonts w:ascii="仿宋" w:eastAsia="仿宋" w:hAnsi="仿宋" w:cs="仿宋" w:hint="eastAsia"/>
          <w:sz w:val="28"/>
          <w:lang w:eastAsia="zh-CN"/>
        </w:rPr>
        <w:t>角色分工： 确定每个指挥层级的角色和职责，以便在紧急情况下各司其职，协同工作。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信息流动： 建立快速、准确的信息传递机制，确保决策者能够及时获取所需信息。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紧急决策培训： 对指挥层级的成员进行紧急决策的培训，提高其在危机时的决策效率。</w:t>
      </w:r>
    </w:p>
    <w:p>
      <w:pPr>
        <w:pStyle w:val="Heading2"/>
        <w:ind w:firstLine="560" w:firstLineChars="200"/>
        <w:rPr>
          <w:rFonts w:ascii="仿宋" w:eastAsia="仿宋" w:hAnsi="仿宋" w:cs="仿宋" w:hint="eastAsia"/>
          <w:sz w:val="28"/>
          <w:lang w:eastAsia="zh-CN"/>
        </w:rPr>
      </w:pPr>
      <w:bookmarkStart w:id="38" w:name="_Toc15627"/>
      <w:r>
        <w:rPr>
          <w:rFonts w:ascii="仿宋" w:eastAsia="仿宋" w:hAnsi="仿宋" w:cs="仿宋" w:hint="eastAsia"/>
          <w:sz w:val="28"/>
          <w:lang w:eastAsia="zh-CN"/>
        </w:rPr>
        <w:t>(三)、危机沟通与舆情控制</w:t>
      </w:r>
      <w:bookmarkEnd w:id="38"/>
    </w:p>
    <w:p>
      <w:pPr>
        <w:ind w:firstLine="560" w:firstLineChars="200"/>
        <w:rPr>
          <w:rFonts w:ascii="仿宋" w:eastAsia="仿宋" w:hAnsi="仿宋" w:cs="仿宋" w:hint="eastAsia"/>
          <w:sz w:val="28"/>
        </w:rPr>
      </w:pPr>
      <w:r>
        <w:rPr>
          <w:rFonts w:ascii="仿宋" w:eastAsia="仿宋" w:hAnsi="仿宋" w:cs="仿宋" w:hint="eastAsia"/>
          <w:sz w:val="28"/>
          <w:lang w:eastAsia="zh-CN"/>
        </w:rPr>
        <w:t>1. 沟通计划</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制定完善的危机沟通计划是确保在紧急情况下能够迅速、有序地传递信息的前提。沟通计划需要包括明确的沟通渠道、信息发布时机、沟通对象等关键元素。关键步骤包括：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建立沟通团队： 成立专门的危机沟通团队，包括公关专业人士、法务顾问等，确保具备危机时的敏感性和专业性。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危机信息归类： 对危机信息进行分类，确定哪些信息可以及时公开，哪些需要谨慎处理。</w:t>
      </w:r>
    </w:p>
    <w:p>
      <w:pPr>
        <w:ind w:firstLine="560" w:firstLineChars="200"/>
        <w:rPr>
          <w:rFonts w:ascii="仿宋" w:eastAsia="仿宋" w:hAnsi="仿宋" w:cs="仿宋" w:hint="eastAsia"/>
          <w:sz w:val="28"/>
        </w:rPr>
      </w:pPr>
      <w:r>
        <w:rPr>
          <w:rFonts w:ascii="仿宋" w:eastAsia="仿宋" w:hAnsi="仿宋" w:cs="仿宋" w:hint="eastAsia"/>
          <w:sz w:val="28"/>
          <w:lang w:eastAsia="zh-CN"/>
        </w:rPr>
        <w:t>选择沟通渠道： 根据危机的性质和影响，选择最合适的沟通渠道，包括媒体发布、社交媒体、公司网站等。</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信息发布时机： 在危机发生后及时发布信息，但确保信息的准确性和完整性，避免过早或过晚发布导致误解。</w:t>
      </w:r>
    </w:p>
    <w:p>
      <w:pPr>
        <w:ind w:firstLine="560" w:firstLineChars="200"/>
        <w:rPr>
          <w:rFonts w:ascii="仿宋" w:eastAsia="仿宋" w:hAnsi="仿宋" w:cs="仿宋" w:hint="eastAsia"/>
          <w:sz w:val="28"/>
        </w:rPr>
      </w:pPr>
      <w:r>
        <w:rPr>
          <w:rFonts w:ascii="仿宋" w:eastAsia="仿宋" w:hAnsi="仿宋" w:cs="仿宋" w:hint="eastAsia"/>
          <w:sz w:val="28"/>
          <w:lang w:eastAsia="zh-CN"/>
        </w:rPr>
        <w:t>2. 信息透明</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危机发生时，保持信息的透明度是建立信任和减轻公众焦虑的关键。透明沟通需要展示组织的负责任态度，积极回应公众关切。关键步骤包括：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真实情况公开： 在信息发布中坚持真实、客观的原则，对危机的真实情况进行公开。</w:t>
      </w:r>
    </w:p>
    <w:p>
      <w:pPr>
        <w:ind w:firstLine="560" w:firstLineChars="200"/>
        <w:rPr>
          <w:rFonts w:ascii="仿宋" w:eastAsia="仿宋" w:hAnsi="仿宋" w:cs="仿宋" w:hint="eastAsia"/>
          <w:sz w:val="28"/>
        </w:rPr>
      </w:pPr>
      <w:r>
        <w:rPr>
          <w:rFonts w:ascii="仿宋" w:eastAsia="仿宋" w:hAnsi="仿宋" w:cs="仿宋" w:hint="eastAsia"/>
          <w:sz w:val="28"/>
          <w:lang w:eastAsia="zh-CN"/>
        </w:rPr>
        <w:t>不隐瞒问题： 如有错误或疏忽，勇于承认，并及时采取纠正措施，避免信息隐瞒引发更大危机。</w:t>
      </w:r>
    </w:p>
    <w:p>
      <w:pPr>
        <w:ind w:firstLine="560" w:firstLineChars="200"/>
        <w:rPr>
          <w:rFonts w:ascii="仿宋" w:eastAsia="仿宋" w:hAnsi="仿宋" w:cs="仿宋" w:hint="eastAsia"/>
          <w:sz w:val="28"/>
        </w:rPr>
      </w:pPr>
      <w:r>
        <w:rPr>
          <w:rFonts w:ascii="仿宋" w:eastAsia="仿宋" w:hAnsi="仿宋" w:cs="仿宋" w:hint="eastAsia"/>
          <w:sz w:val="28"/>
          <w:lang w:eastAsia="zh-CN"/>
        </w:rPr>
        <w:t>接受采访和回应： 主动接受媒体采访，回应公众关切，积极参与危机舆论引导。</w:t>
      </w:r>
    </w:p>
    <w:p>
      <w:pPr>
        <w:ind w:firstLine="560" w:firstLineChars="200"/>
        <w:rPr>
          <w:rFonts w:ascii="仿宋" w:eastAsia="仿宋" w:hAnsi="仿宋" w:cs="仿宋" w:hint="eastAsia"/>
          <w:sz w:val="28"/>
        </w:rPr>
      </w:pPr>
      <w:r>
        <w:rPr>
          <w:rFonts w:ascii="仿宋" w:eastAsia="仿宋" w:hAnsi="仿宋" w:cs="仿宋" w:hint="eastAsia"/>
          <w:sz w:val="28"/>
          <w:lang w:eastAsia="zh-CN"/>
        </w:rPr>
        <w:t>3. 舆情监测</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舆情监测是对社会舆论动态的及时了解和调整的关键环节。通过舆情监测，企业可以更好地把握公众的态度和情感，有针对性地调整沟通策略。关键步骤包括：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设立监测机制： 建立舆情监测系统，覆盖主流媒体、社交媒体、网络论坛等多个渠道，全面了解舆情动向。</w:t>
      </w:r>
    </w:p>
    <w:p>
      <w:pPr>
        <w:ind w:firstLine="560" w:firstLineChars="200"/>
        <w:rPr>
          <w:rFonts w:ascii="仿宋" w:eastAsia="仿宋" w:hAnsi="仿宋" w:cs="仿宋" w:hint="eastAsia"/>
          <w:sz w:val="28"/>
        </w:rPr>
      </w:pPr>
      <w:r>
        <w:rPr>
          <w:rFonts w:ascii="仿宋" w:eastAsia="仿宋" w:hAnsi="仿宋" w:cs="仿宋" w:hint="eastAsia"/>
          <w:sz w:val="28"/>
          <w:lang w:eastAsia="zh-CN"/>
        </w:rPr>
        <w:t>情感分析： 对舆情进行情感分析，了解公众的情感倾向，有针对性地调整信息发布策略。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即时回应： 对于涉及企业的谣言或误解，及时进行回应和澄清，防止虚假信息传播。</w:t>
      </w:r>
    </w:p>
    <w:p>
      <w:pPr>
        <w:ind w:firstLine="560" w:firstLineChars="200"/>
        <w:rPr>
          <w:rFonts w:ascii="仿宋" w:eastAsia="仿宋" w:hAnsi="仿宋" w:cs="仿宋" w:hint="eastAsia"/>
          <w:sz w:val="28"/>
        </w:rPr>
      </w:pPr>
      <w:r>
        <w:rPr>
          <w:rFonts w:ascii="仿宋" w:eastAsia="仿宋" w:hAnsi="仿宋" w:cs="仿宋" w:hint="eastAsia"/>
          <w:sz w:val="28"/>
          <w:lang w:eastAsia="zh-CN"/>
        </w:rPr>
        <w:t>4. 危机后教训</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危机后教训的总结和改进是危机沟通的闭环。通过反思危机沟通过程，企业可以更好地准备未来可能发生的危机，提升危机沟通的水平。关键步骤包括：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总结经验教训： 对危机沟通过程进行深入总结，明确优点和不足之处。</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改进沟通策略： 根据总结的教训，调整和改进危机沟通策略，提高应对危机的能力。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培训沟通团队： 将总结的经验教训纳入危机沟通团队的培训体系，提高团队的专业水平。</w:t>
      </w:r>
    </w:p>
    <w:p>
      <w:pPr>
        <w:pStyle w:val="Heading2"/>
        <w:ind w:firstLine="560" w:firstLineChars="200"/>
        <w:rPr>
          <w:rFonts w:ascii="仿宋" w:eastAsia="仿宋" w:hAnsi="仿宋" w:cs="仿宋" w:hint="eastAsia"/>
          <w:sz w:val="28"/>
          <w:lang w:eastAsia="zh-CN"/>
        </w:rPr>
      </w:pPr>
      <w:bookmarkStart w:id="39" w:name="_Toc17007"/>
      <w:r>
        <w:rPr>
          <w:rFonts w:ascii="仿宋" w:eastAsia="仿宋" w:hAnsi="仿宋" w:cs="仿宋" w:hint="eastAsia"/>
          <w:sz w:val="28"/>
          <w:lang w:eastAsia="zh-CN"/>
        </w:rPr>
        <w:t>(四)、危机后教训与改进</w:t>
      </w:r>
      <w:bookmarkEnd w:id="39"/>
    </w:p>
    <w:p>
      <w:pPr>
        <w:ind w:firstLine="560" w:firstLineChars="200"/>
        <w:rPr>
          <w:rFonts w:ascii="仿宋" w:eastAsia="仿宋" w:hAnsi="仿宋" w:cs="仿宋" w:hint="eastAsia"/>
          <w:sz w:val="28"/>
        </w:rPr>
      </w:pPr>
      <w:r>
        <w:rPr>
          <w:rFonts w:ascii="仿宋" w:eastAsia="仿宋" w:hAnsi="仿宋" w:cs="仿宋" w:hint="eastAsia"/>
          <w:sz w:val="28"/>
          <w:lang w:eastAsia="zh-CN"/>
        </w:rPr>
        <w:t>1. 总结经验教训</w:t>
      </w:r>
    </w:p>
    <w:p>
      <w:pPr>
        <w:ind w:firstLine="560" w:firstLineChars="200"/>
        <w:rPr>
          <w:rFonts w:ascii="仿宋" w:eastAsia="仿宋" w:hAnsi="仿宋" w:cs="仿宋" w:hint="eastAsia"/>
          <w:sz w:val="28"/>
        </w:rPr>
        <w:sectPr>
          <w:headerReference w:type="default" r:id="rId78"/>
          <w:footerReference w:type="default" r:id="rId79"/>
          <w:type w:val="nextPage"/>
          <w:pgSz w:w="11906" w:h="16838"/>
          <w:pgMar w:top="1440" w:right="1800" w:bottom="1440" w:left="1800" w:header="851" w:footer="992" w:gutter="0"/>
          <w:pgNumType w:start="38"/>
          <w:cols w:num="1" w:space="425"/>
          <w:titlePg w:val="0"/>
          <w:docGrid w:type="lines" w:linePitch="312" w:charSpace="0"/>
        </w:sectPr>
      </w:pPr>
      <w:r>
        <w:rPr>
          <w:rFonts w:ascii="仿宋" w:eastAsia="仿宋" w:hAnsi="仿宋" w:cs="仿宋" w:hint="eastAsia"/>
          <w:sz w:val="28"/>
          <w:lang w:eastAsia="zh-CN"/>
        </w:rPr>
        <w:t>在危机发生后，对整个危机处理过程进行全面、深入的总结是确保企业能够吸取经验教训的首要步骤。关键方面包括：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问题识别： 确定危机处理过程中出现的问题，包括内部失误、外部压力、公众反应等方面。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决策评估： 对危机管理团队的决策进行客观评估，确定哪些决策起到了积极作用，哪些需要调整和改进。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资源利用： 评估危机期间各类资源的利用效率，包括人力、物力、信息等。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改进管理策略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基于总结的经验教训，制定并实施改进危机管理策略是确保企业下次危机能够更好应对的关键一环。关键方面包括：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修订危机预案： 根据危机中暴露的问题和不足，对危机预案进行修订和升级，确保其更具实效性和适应性。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加强团队培训： 针对危机管理团队，开展专业培训，提高成员的应变能力、决策水平和团队协同能力。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升级技术支持： 结合危机处理中出现的技术问题，考虑引入更先进的技术手段，提升信息收集和处理的效率。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3. 提高沟通效果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危机时的沟通效果直接关系到公众对企业的认知和态度。通过改进沟通策略，企业可以更好地引导舆论、维护声誉。关键方面包括：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提升透明度： 加强信息透明度，及时、准确地向公众传递危机信息，减少信息不对称。</w:t>
      </w:r>
    </w:p>
    <w:p>
      <w:pPr>
        <w:ind w:firstLine="560" w:firstLineChars="200"/>
        <w:rPr>
          <w:rFonts w:ascii="仿宋" w:eastAsia="仿宋" w:hAnsi="仿宋" w:cs="仿宋" w:hint="eastAsia"/>
          <w:sz w:val="28"/>
        </w:rPr>
        <w:sectPr>
          <w:headerReference w:type="default" r:id="rId80"/>
          <w:footerReference w:type="default" r:id="rId81"/>
          <w:type w:val="nextPage"/>
          <w:pgSz w:w="11906" w:h="16838"/>
          <w:pgMar w:top="1440" w:right="1800" w:bottom="1440" w:left="1800" w:header="851" w:footer="992" w:gutter="0"/>
          <w:pgNumType w:start="39"/>
          <w:cols w:num="1" w:space="425"/>
          <w:titlePg w:val="0"/>
          <w:docGrid w:type="lines" w:linePitch="312" w:charSpace="0"/>
        </w:sectPr>
      </w:pPr>
      <w:r>
        <w:rPr>
          <w:rFonts w:ascii="仿宋" w:eastAsia="仿宋" w:hAnsi="仿宋" w:cs="仿宋" w:hint="eastAsia"/>
          <w:sz w:val="28"/>
          <w:lang w:eastAsia="zh-CN"/>
        </w:rPr>
        <w:t>加强社交媒体管理： 提升在社交媒体上的管理水平，积极参与互动，防范谣言传播，维护正面形象。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改进危机沟通团队： 对危机沟通团队进行定期培训，提高团队的危机沟通策略和危机公关技巧。</w:t>
      </w:r>
    </w:p>
    <w:p>
      <w:pPr>
        <w:ind w:firstLine="560" w:firstLineChars="200"/>
        <w:rPr>
          <w:rFonts w:ascii="仿宋" w:eastAsia="仿宋" w:hAnsi="仿宋" w:cs="仿宋" w:hint="eastAsia"/>
          <w:sz w:val="28"/>
        </w:rPr>
      </w:pPr>
      <w:r>
        <w:rPr>
          <w:rFonts w:ascii="仿宋" w:eastAsia="仿宋" w:hAnsi="仿宋" w:cs="仿宋" w:hint="eastAsia"/>
          <w:sz w:val="28"/>
          <w:lang w:eastAsia="zh-CN"/>
        </w:rPr>
        <w:t>4. 定期演练与检验</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为确保改进措施的有效性，企业需要定期组织危机演练，并对演练结果进行检验和评估。关键方面包括：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演练目标明确： 制定明确的演练目标，包括测试预案可行性、团队协同效果等。</w:t>
      </w:r>
    </w:p>
    <w:p>
      <w:pPr>
        <w:ind w:firstLine="560" w:firstLineChars="200"/>
        <w:rPr>
          <w:rFonts w:ascii="仿宋" w:eastAsia="仿宋" w:hAnsi="仿宋" w:cs="仿宋" w:hint="eastAsia"/>
          <w:sz w:val="28"/>
        </w:rPr>
      </w:pPr>
      <w:r>
        <w:rPr>
          <w:rFonts w:ascii="仿宋" w:eastAsia="仿宋" w:hAnsi="仿宋" w:cs="仿宋" w:hint="eastAsia"/>
          <w:sz w:val="28"/>
          <w:lang w:eastAsia="zh-CN"/>
        </w:rPr>
        <w:t>多方参与演练： 邀请外部专业机构参与演练，提供客观的评价和建议。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演练结果反馈： 对演练结果进行深入分析，识别问题和不足，为下一轮改进提供依据。</w:t>
      </w:r>
    </w:p>
    <w:p>
      <w:pPr>
        <w:pStyle w:val="Heading1"/>
        <w:ind w:firstLine="560" w:firstLineChars="200"/>
        <w:rPr>
          <w:rFonts w:ascii="仿宋" w:eastAsia="仿宋" w:hAnsi="仿宋" w:cs="仿宋" w:hint="eastAsia"/>
          <w:sz w:val="28"/>
          <w:lang w:eastAsia="zh-CN"/>
        </w:rPr>
      </w:pPr>
      <w:bookmarkStart w:id="40" w:name="_Toc27627"/>
      <w:r>
        <w:rPr>
          <w:rFonts w:ascii="仿宋" w:eastAsia="仿宋" w:hAnsi="仿宋" w:cs="仿宋" w:hint="eastAsia"/>
          <w:sz w:val="28"/>
          <w:lang w:eastAsia="zh-CN"/>
        </w:rPr>
        <w:t>七、钴产品项目运营管理</w:t>
      </w:r>
      <w:bookmarkEnd w:id="40"/>
    </w:p>
    <w:p>
      <w:pPr>
        <w:pStyle w:val="Heading2"/>
        <w:rPr>
          <w:rFonts w:ascii="仿宋" w:eastAsia="仿宋" w:hAnsi="仿宋" w:cs="仿宋" w:hint="eastAsia"/>
          <w:lang w:eastAsia="zh-CN"/>
        </w:rPr>
      </w:pPr>
      <w:bookmarkStart w:id="41" w:name="_Toc10538"/>
      <w:r>
        <w:rPr>
          <w:rFonts w:ascii="仿宋" w:eastAsia="仿宋" w:hAnsi="仿宋" w:cs="仿宋" w:hint="eastAsia"/>
          <w:lang w:eastAsia="zh-CN"/>
        </w:rPr>
        <w:t>(一)、运营管理机构设置</w:t>
      </w:r>
      <w:bookmarkEnd w:id="41"/>
    </w:p>
    <w:p>
      <w:pPr>
        <w:ind w:firstLine="560" w:firstLineChars="200"/>
        <w:rPr>
          <w:rFonts w:ascii="仿宋" w:eastAsia="仿宋" w:hAnsi="仿宋" w:cs="仿宋" w:hint="eastAsia"/>
          <w:sz w:val="28"/>
        </w:rPr>
      </w:pPr>
      <w:r>
        <w:rPr>
          <w:rFonts w:ascii="仿宋" w:eastAsia="仿宋" w:hAnsi="仿宋" w:cs="仿宋" w:hint="eastAsia"/>
          <w:sz w:val="28"/>
          <w:lang w:eastAsia="zh-CN"/>
        </w:rPr>
        <w:t>企业的运营管理机构设置是保障业务高效运转和战略目标实现的基础。合理的机构设置有助于各个职能部门之间的协同合作，提升决策执行效果。在运营管理机构的设计中，需要考虑业务流程、组织结构、信息传递和决策层级等多个方面。从总体运营管理部门、业务部门、支持性职能部门、信息传递和决策层级四个方面展开具体阐述。</w:t>
      </w:r>
    </w:p>
    <w:p>
      <w:pPr>
        <w:ind w:firstLine="560" w:firstLineChars="200"/>
        <w:rPr>
          <w:rFonts w:ascii="仿宋" w:eastAsia="仿宋" w:hAnsi="仿宋" w:cs="仿宋" w:hint="eastAsia"/>
          <w:sz w:val="28"/>
        </w:rPr>
      </w:pPr>
      <w:r>
        <w:rPr>
          <w:rFonts w:ascii="仿宋" w:eastAsia="仿宋" w:hAnsi="仿宋" w:cs="仿宋" w:hint="eastAsia"/>
          <w:sz w:val="28"/>
          <w:lang w:eastAsia="zh-CN"/>
        </w:rPr>
        <w:t>1. 总体运营管理部门</w:t>
      </w:r>
    </w:p>
    <w:p>
      <w:pPr>
        <w:ind w:firstLine="560" w:firstLineChars="200"/>
        <w:rPr>
          <w:rFonts w:ascii="仿宋" w:eastAsia="仿宋" w:hAnsi="仿宋" w:cs="仿宋" w:hint="eastAsia"/>
          <w:sz w:val="28"/>
        </w:rPr>
        <w:sectPr>
          <w:headerReference w:type="default" r:id="rId82"/>
          <w:footerReference w:type="default" r:id="rId83"/>
          <w:type w:val="nextPage"/>
          <w:pgSz w:w="11906" w:h="16838"/>
          <w:pgMar w:top="1440" w:right="1800" w:bottom="1440" w:left="1800" w:header="851" w:footer="992" w:gutter="0"/>
          <w:pgNumType w:start="4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运营管理部门是企业运营体系的核心，其角色是协调整个企业的运营活动，确保各个职能部门之间的合作无间。这个部门通常由首席运营官（COO）领导，其下设有多个高级管理人员，涵盖业务规划、资源分配、绩效评估等多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首席运营官作为总体运营管理部门的领导者，负责制定并执行整体运营策略。其职责包括但不限于，确保企业目标的达成、协调各业务部门的工作、监控绩效指标、对市场变化进行敏锐的感知等。同时，总体运营管理部门与其他职能部门保持紧密合作，共同推动企业的整体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业务部门</w:t>
      </w:r>
    </w:p>
    <w:p>
      <w:pPr>
        <w:ind w:firstLine="560" w:firstLineChars="200"/>
        <w:rPr>
          <w:rFonts w:ascii="仿宋" w:eastAsia="仿宋" w:hAnsi="仿宋" w:cs="仿宋" w:hint="eastAsia"/>
          <w:sz w:val="28"/>
        </w:rPr>
      </w:pPr>
      <w:r>
        <w:rPr>
          <w:rFonts w:ascii="仿宋" w:eastAsia="仿宋" w:hAnsi="仿宋" w:cs="仿宋" w:hint="eastAsia"/>
          <w:sz w:val="28"/>
          <w:lang w:eastAsia="zh-CN"/>
        </w:rPr>
        <w:t>业务部门是运营管理机构中至关重要的组成部分。根据企业的业务模式，可以设置销售部门、生产部门、供应链管理部门等。每个业务部门都有自己的职能和目标，负责企业特定领域的运营工作。通常情况下，业务部门中会设立部门经理或主管，负责部门的日常管理和执行运营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部门负责市场推广、客户关系管理和销售业绩的提升。生产部门负责生产流程的优化、生产计划的制定和产品质量的控制。供应链管理部门则负责供应链的整体规划和执行，包括原材料采购、物流管理等。这些业务部门在协同工作中实现各自目标的同时，共同推动整个企业朝着战略目标前进。</w:t>
      </w:r>
    </w:p>
    <w:p>
      <w:pPr>
        <w:ind w:firstLine="560" w:firstLineChars="200"/>
        <w:rPr>
          <w:rFonts w:ascii="仿宋" w:eastAsia="仿宋" w:hAnsi="仿宋" w:cs="仿宋" w:hint="eastAsia"/>
          <w:sz w:val="28"/>
        </w:rPr>
      </w:pPr>
      <w:r>
        <w:rPr>
          <w:rFonts w:ascii="仿宋" w:eastAsia="仿宋" w:hAnsi="仿宋" w:cs="仿宋" w:hint="eastAsia"/>
          <w:sz w:val="28"/>
          <w:lang w:eastAsia="zh-CN"/>
        </w:rPr>
        <w:t>3. 支持性职能部门</w:t>
      </w:r>
    </w:p>
    <w:p>
      <w:pPr>
        <w:ind w:firstLine="560" w:firstLineChars="200"/>
        <w:rPr>
          <w:rFonts w:ascii="仿宋" w:eastAsia="仿宋" w:hAnsi="仿宋" w:cs="仿宋" w:hint="eastAsia"/>
          <w:sz w:val="28"/>
        </w:rPr>
        <w:sectPr>
          <w:headerReference w:type="default" r:id="rId84"/>
          <w:footerReference w:type="default" r:id="rId85"/>
          <w:type w:val="nextPage"/>
          <w:pgSz w:w="11906" w:h="16838"/>
          <w:pgMar w:top="1440" w:right="1800" w:bottom="1440" w:left="1800" w:header="851" w:footer="992" w:gutter="0"/>
          <w:pgNumType w:start="4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支持性职能部门是确保运营流程高效运作的关键。这包括人力资源部门、财务部门、信息技术部门等。人力资源部门负责招聘、培训和员工绩效管理。财务部门负责预算、会计和财务分析。信息技术部门则负责信息系统的维护和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部门通过招募合适的人才、提供专业培训，确保企业拥有高素质的员工队伍。财务部门通过精细的预算管理、财务分析，确保企业的财务稳健。信息技术部门通过维护和创新信息系统，提升企业的信息化水平。这些支持性职能部门为企业提供了全方位的支持，确保各项业务得以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4. 信息传递和决策层级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运营管理机构中，建立清晰的信息传递和决策层级是至关重要的。信息传递的畅通确保各个部门之间的沟通，决策层级的明确性保证了管理决策的高效执行。通常情况下，高级管理层负责制定战略和重大决策，而中层管理层则负责具体的业务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高级管理层负责制定企业整体的战略方向。他们通过全局视角，对市场环境和企业内部情况进行综合分析，制定发展规划和决策重大战略举措。高级管理层包括首席执行官（CEO）、首席运营官（COO）等高层领导。</w:t>
      </w:r>
    </w:p>
    <w:p>
      <w:pPr>
        <w:ind w:firstLine="560" w:firstLineChars="200"/>
        <w:rPr>
          <w:rFonts w:ascii="仿宋" w:eastAsia="仿宋" w:hAnsi="仿宋" w:cs="仿宋" w:hint="eastAsia"/>
          <w:sz w:val="28"/>
        </w:rPr>
      </w:pPr>
      <w:r>
        <w:rPr>
          <w:rFonts w:ascii="仿宋" w:eastAsia="仿宋" w:hAnsi="仿宋" w:cs="仿宋" w:hint="eastAsia"/>
          <w:sz w:val="28"/>
          <w:lang w:eastAsia="zh-CN"/>
        </w:rPr>
        <w:t>中层管理层负责执行高层制定的战略和决策。他们负责具体的业务运作、协调各个职能部门的工作，确保战略目标的顺利实现。中层管理层通常包括各个业务部门的主管或经理，以及支持性职能部门的主管。</w:t>
      </w:r>
    </w:p>
    <w:p>
      <w:pPr>
        <w:ind w:firstLine="560" w:firstLineChars="200"/>
        <w:rPr>
          <w:rFonts w:ascii="仿宋" w:eastAsia="仿宋" w:hAnsi="仿宋" w:cs="仿宋" w:hint="eastAsia"/>
          <w:sz w:val="28"/>
        </w:rPr>
        <w:sectPr>
          <w:headerReference w:type="default" r:id="rId86"/>
          <w:footerReference w:type="default" r:id="rId87"/>
          <w:type w:val="nextPage"/>
          <w:pgSz w:w="11906" w:h="16838"/>
          <w:pgMar w:top="1440" w:right="1800" w:bottom="1440" w:left="1800" w:header="851" w:footer="992" w:gutter="0"/>
          <w:pgNumType w:start="4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通过信息传递和决策层级的设立，企业能够保持信息的畅通流动，确保决策的高效执行。高级管理层的战略决策能够指导整个企业的运营方向，而中层管理层的执行力量则保证了战略的实施和目标的达成。</w:t>
      </w:r>
    </w:p>
    <w:p>
      <w:pPr>
        <w:ind w:firstLine="560" w:firstLineChars="200"/>
        <w:rPr>
          <w:rFonts w:ascii="仿宋" w:eastAsia="仿宋" w:hAnsi="仿宋" w:cs="仿宋" w:hint="eastAsia"/>
          <w:sz w:val="28"/>
        </w:rPr>
      </w:pPr>
      <w:r>
        <w:rPr>
          <w:rFonts w:ascii="仿宋" w:eastAsia="仿宋" w:hAnsi="仿宋" w:cs="仿宋" w:hint="eastAsia"/>
          <w:sz w:val="28"/>
          <w:lang w:eastAsia="zh-CN"/>
        </w:rPr>
        <w:t>客观分析运营管理机构设置</w:t>
      </w:r>
    </w:p>
    <w:p>
      <w:pPr>
        <w:ind w:firstLine="560" w:firstLineChars="200"/>
        <w:rPr>
          <w:rFonts w:ascii="仿宋" w:eastAsia="仿宋" w:hAnsi="仿宋" w:cs="仿宋" w:hint="eastAsia"/>
          <w:sz w:val="28"/>
        </w:rPr>
      </w:pPr>
      <w:r>
        <w:rPr>
          <w:rFonts w:ascii="仿宋" w:eastAsia="仿宋" w:hAnsi="仿宋" w:cs="仿宋" w:hint="eastAsia"/>
          <w:sz w:val="28"/>
          <w:lang w:eastAsia="zh-CN"/>
        </w:rPr>
        <w:t>客观分析运营管理机构设置需要考虑其适应性、高效性和灵活性。首先，机构设置需要适应企业的业务模式和战略目标，确保各个部门的职能和责任与企业发展保持一致。适应性意味着机构设置需要灵活变通，能够根据市场变化和企业发展阶段进行调整。例如，当企业扩大规模或进入新市场时，可能需要重新调整各个部门的设置和职责，以更好地适应新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机构设置需要高效运作，避免冗余和资源浪费，确保每个部门都能够发挥最大效益。高效性意味着信息传递的迅速、决策的迅捷，各个部门之间的协同合作流畅有序。这需要建立有效的沟通渠道，确保信息在各个层级和部门之间迅速传递，决策能够及时推进，避免因为信息滞后而导致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机构设置需要灵活应对市场变化，能够迅速调整组织结构和流程，适应外部环境的变化。灵活性意味着机构设置能够适应市场的快速变化，迅速调整战略和业务重心。例如，在面对市场竞争激烈或者行业变革的时候，机构设置需要具备灵活性，能够调整部门职责、引入新的业务流程，以适应新的市场环境。</w:t>
      </w:r>
    </w:p>
    <w:p>
      <w:pPr>
        <w:ind w:firstLine="560" w:firstLineChars="200"/>
        <w:rPr>
          <w:rFonts w:ascii="仿宋" w:eastAsia="仿宋" w:hAnsi="仿宋" w:cs="仿宋" w:hint="eastAsia"/>
          <w:sz w:val="28"/>
        </w:rPr>
        <w:sectPr>
          <w:headerReference w:type="default" r:id="rId88"/>
          <w:footerReference w:type="default" r:id="rId89"/>
          <w:type w:val="nextPage"/>
          <w:pgSz w:w="11906" w:h="16838"/>
          <w:pgMar w:top="1440" w:right="1800" w:bottom="1440" w:left="1800" w:header="851" w:footer="992" w:gutter="0"/>
          <w:pgNumType w:start="4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客观地分析适应性、高效性和灵活性这三个方面，企业能够不断优化运营管理机构设置，提高运作效率，实现长期发展目标。在不断的实践中，企业可以根据具体情况进行调整和改进，确保机构设置始终符合企业的战略方向和市场需求。这种客观的分析和不断的优化是企业保持竞争力和适应市场变化的关键之一。</w:t>
      </w:r>
    </w:p>
    <w:p>
      <w:pPr>
        <w:pStyle w:val="Heading2"/>
        <w:ind w:firstLine="560" w:firstLineChars="200"/>
        <w:rPr>
          <w:rFonts w:ascii="仿宋" w:eastAsia="仿宋" w:hAnsi="仿宋" w:cs="仿宋" w:hint="eastAsia"/>
          <w:sz w:val="28"/>
          <w:lang w:eastAsia="zh-CN"/>
        </w:rPr>
      </w:pPr>
      <w:bookmarkStart w:id="42" w:name="_Toc20552"/>
      <w:r>
        <w:rPr>
          <w:rFonts w:ascii="仿宋" w:eastAsia="仿宋" w:hAnsi="仿宋" w:cs="仿宋" w:hint="eastAsia"/>
          <w:sz w:val="28"/>
          <w:lang w:eastAsia="zh-CN"/>
        </w:rPr>
        <w:t>(二)、运营管理流程</w:t>
      </w:r>
      <w:bookmarkEnd w:id="42"/>
    </w:p>
    <w:p>
      <w:pPr>
        <w:ind w:firstLine="560" w:firstLineChars="200"/>
        <w:rPr>
          <w:rFonts w:ascii="仿宋" w:eastAsia="仿宋" w:hAnsi="仿宋" w:cs="仿宋" w:hint="eastAsia"/>
          <w:sz w:val="28"/>
        </w:rPr>
      </w:pPr>
      <w:r>
        <w:rPr>
          <w:rFonts w:ascii="仿宋" w:eastAsia="仿宋" w:hAnsi="仿宋" w:cs="仿宋" w:hint="eastAsia"/>
          <w:sz w:val="28"/>
          <w:lang w:eastAsia="zh-CN"/>
        </w:rPr>
        <w:t>运营管理流程是企业实现高效运转和战略目标的关键。一个清晰、有序的运营管理流程可以确保各个部门之间的协同合作，提高生产效率，降低成本，最终实现企业的长期发展目标。从战略制定、业务执行、绩效监控和持续改进四个方面详细阐述运营管理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制定是运营管理流程的起点。在这一阶段，企业需要明确定义其长期目标和发展方向，同时制定相应的战略计划。这通常由高层领导层共同参与，包括首席执行官（CEO）、首席运营官（COO）等。关键的步骤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环境分析： 对外部环境进行全面分析，包括市场趋势、竞争状况、法规变化等，以确保制定的战略符合外部环境的变化。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内部评估： 对企业内部资源、能力、业务流程等进行评估，明确企业的核心竞争力和瓶颈。</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目标设定： 设定具体、可衡量的长期目标，确保这些目标与企业的使命和愿景相一致。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战略制定： 制定符合目标的战略计划，包括市场拓展、产品创新、成本控制等方面的策略。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2. 业务执行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90" w:history="1">
        <w:r>
          <w:rPr>
            <w:rFonts w:ascii="SimSun" w:eastAsia="SimSun" w:hAnsi="SimSun" w:cs="SimSun"/>
            <w:b/>
            <w:bCs/>
            <w:color w:val="0000EE"/>
            <w:kern w:val="0"/>
            <w:sz w:val="30"/>
            <w:szCs w:val="30"/>
            <w:u w:val="single" w:color="0000EE"/>
          </w:rPr>
          <w:t>https://d.book118.com/815212330142011124</w:t>
        </w:r>
      </w:hyperlink>
    </w:p>
    <w:p>
      <w:pPr>
        <w:ind w:firstLine="560" w:firstLineChars="200"/>
        <w:rPr>
          <w:rFonts w:ascii="仿宋" w:eastAsia="仿宋" w:hAnsi="仿宋" w:cs="仿宋" w:hint="eastAsia"/>
          <w:sz w:val="28"/>
        </w:rPr>
      </w:pPr>
    </w:p>
    <w:sectPr>
      <w:headerReference w:type="default" r:id="rId91"/>
      <w:footerReference w:type="default" r:id="rId92"/>
      <w:type w:val="nextPage"/>
      <w:pgSz w:w="11906" w:h="16838"/>
      <w:pgMar w:top="1440" w:right="1800" w:bottom="1440" w:left="1800" w:header="851" w:footer="992" w:gutter="0"/>
      <w:pgNumType w:start="44"/>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29</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34</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36</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41</w:t>
    </w:r>
    <w:r>
      <w:rPr>
        <w:rStyle w:val="PageNumber"/>
      </w:rPr>
      <w:fldChar w:fldCharType="end"/>
    </w:r>
  </w:p>
  <w:p>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p>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43</w:t>
    </w:r>
    <w:r>
      <w:rPr>
        <w:rStyle w:val="PageNumber"/>
      </w:rPr>
      <w:fldChar w:fldCharType="end"/>
    </w:r>
  </w:p>
  <w:p>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钴产品项目评估报告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043013"/>
    <w:rsid w:val="4604301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eader" Target="header38.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footer" Target="footer40.xml" /><Relationship Id="rId84" Type="http://schemas.openxmlformats.org/officeDocument/2006/relationships/header" Target="header41.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footer" Target="footer43.xml" /><Relationship Id="rId9" Type="http://schemas.openxmlformats.org/officeDocument/2006/relationships/footer" Target="footer3.xml" /><Relationship Id="rId90" Type="http://schemas.openxmlformats.org/officeDocument/2006/relationships/hyperlink" Target="https://d.book118.com/815212330142011124" TargetMode="External" /><Relationship Id="rId91" Type="http://schemas.openxmlformats.org/officeDocument/2006/relationships/header" Target="header44.xml" /><Relationship Id="rId92" Type="http://schemas.openxmlformats.org/officeDocument/2006/relationships/footer" Target="footer44.xml" /><Relationship Id="rId93" Type="http://schemas.openxmlformats.org/officeDocument/2006/relationships/theme" Target="theme/theme1.xml" /><Relationship Id="rId94"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小吴</dc:creator>
  <cp:lastModifiedBy>小吴</cp:lastModifiedBy>
  <cp:revision>1</cp:revision>
  <dcterms:created xsi:type="dcterms:W3CDTF">2024-01-20T13:44:00Z</dcterms:created>
  <dcterms:modified xsi:type="dcterms:W3CDTF">2024-01-20T13:45:06Z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A5770FD846C446E3A5F3F5627E5C41F0_11</vt:lpwstr>
  </property>
  <property fmtid="{D5CDD505-2E9C-101B-9397-08002B2CF9AE}" pid="3" name="KSOProductBuildVer">
    <vt:lpwstr>2052-12.1.0.16120</vt:lpwstr>
  </property>
</Properties>
</file>