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13.xml" ContentType="application/vnd.openxmlformats-officedocument.wordprocessingml.header+xml"/>
  <Override PartName="/word/header14.xml" ContentType="application/vnd.openxmlformats-officedocument.wordprocessingml.header+xml"/>
  <Override PartName="/word/header15.xml" ContentType="application/vnd.openxmlformats-officedocument.wordprocessingml.header+xml"/>
  <Override PartName="/word/header16.xml" ContentType="application/vnd.openxmlformats-officedocument.wordprocessingml.header+xml"/>
  <Override PartName="/word/header17.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彩色多普勒超声显象仪项目规划设计纲要</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14192" w:history="1">
        <w:r>
          <w:rPr>
            <w:rFonts w:ascii="仿宋" w:eastAsia="仿宋" w:hAnsi="仿宋" w:cs="仿宋" w:hint="eastAsia"/>
            <w:lang w:eastAsia="zh-CN"/>
          </w:rPr>
          <w:t>概论</w:t>
        </w:r>
        <w:r>
          <w:tab/>
        </w:r>
        <w:r>
          <w:fldChar w:fldCharType="begin"/>
        </w:r>
        <w:r>
          <w:instrText xml:space="preserve"> PAGEREF _Toc14192 \h </w:instrText>
        </w:r>
        <w:r>
          <w:fldChar w:fldCharType="separate"/>
        </w:r>
        <w:r>
          <w:t>3</w:t>
        </w:r>
        <w:r>
          <w:fldChar w:fldCharType="end"/>
        </w:r>
      </w:hyperlink>
    </w:p>
    <w:p>
      <w:pPr>
        <w:pStyle w:val="TOC1"/>
        <w:tabs>
          <w:tab w:val="right" w:leader="dot" w:pos="8306"/>
        </w:tabs>
      </w:pPr>
      <w:hyperlink w:anchor="_Toc23584" w:history="1">
        <w:r>
          <w:rPr>
            <w:rFonts w:ascii="仿宋" w:eastAsia="仿宋" w:hAnsi="仿宋" w:cs="仿宋" w:hint="eastAsia"/>
            <w:lang w:eastAsia="zh-CN"/>
          </w:rPr>
          <w:t>一、彩色多普勒超声显象仪项目绩效评估</w:t>
        </w:r>
        <w:r>
          <w:tab/>
        </w:r>
        <w:r>
          <w:fldChar w:fldCharType="begin"/>
        </w:r>
        <w:r>
          <w:instrText xml:space="preserve"> PAGEREF _Toc23584 \h </w:instrText>
        </w:r>
        <w:r>
          <w:fldChar w:fldCharType="separate"/>
        </w:r>
        <w:r>
          <w:t>3</w:t>
        </w:r>
        <w:r>
          <w:fldChar w:fldCharType="end"/>
        </w:r>
      </w:hyperlink>
    </w:p>
    <w:p>
      <w:pPr>
        <w:pStyle w:val="TOC2"/>
        <w:tabs>
          <w:tab w:val="right" w:leader="dot" w:pos="8306"/>
        </w:tabs>
      </w:pPr>
      <w:hyperlink w:anchor="_Toc4425" w:history="1">
        <w:r>
          <w:rPr>
            <w:rFonts w:ascii="仿宋" w:eastAsia="仿宋" w:hAnsi="仿宋" w:cs="仿宋" w:hint="eastAsia"/>
            <w:lang w:eastAsia="zh-CN"/>
          </w:rPr>
          <w:t>(一)、绩效评估指标</w:t>
        </w:r>
        <w:r>
          <w:tab/>
        </w:r>
        <w:r>
          <w:fldChar w:fldCharType="begin"/>
        </w:r>
        <w:r>
          <w:instrText xml:space="preserve"> PAGEREF _Toc4425 \h </w:instrText>
        </w:r>
        <w:r>
          <w:fldChar w:fldCharType="separate"/>
        </w:r>
        <w:r>
          <w:t>3</w:t>
        </w:r>
        <w:r>
          <w:fldChar w:fldCharType="end"/>
        </w:r>
      </w:hyperlink>
    </w:p>
    <w:p>
      <w:pPr>
        <w:pStyle w:val="TOC2"/>
        <w:tabs>
          <w:tab w:val="right" w:leader="dot" w:pos="8306"/>
        </w:tabs>
      </w:pPr>
      <w:hyperlink w:anchor="_Toc31377" w:history="1">
        <w:r>
          <w:rPr>
            <w:rFonts w:ascii="仿宋" w:eastAsia="仿宋" w:hAnsi="仿宋" w:cs="仿宋" w:hint="eastAsia"/>
            <w:lang w:eastAsia="zh-CN"/>
          </w:rPr>
          <w:t>(二)、绩效评估方法</w:t>
        </w:r>
        <w:r>
          <w:tab/>
        </w:r>
        <w:r>
          <w:fldChar w:fldCharType="begin"/>
        </w:r>
        <w:r>
          <w:instrText xml:space="preserve"> PAGEREF _Toc31377 \h </w:instrText>
        </w:r>
        <w:r>
          <w:fldChar w:fldCharType="separate"/>
        </w:r>
        <w:r>
          <w:t>4</w:t>
        </w:r>
        <w:r>
          <w:fldChar w:fldCharType="end"/>
        </w:r>
      </w:hyperlink>
    </w:p>
    <w:p>
      <w:pPr>
        <w:pStyle w:val="TOC2"/>
        <w:tabs>
          <w:tab w:val="right" w:leader="dot" w:pos="8306"/>
        </w:tabs>
      </w:pPr>
      <w:hyperlink w:anchor="_Toc3360" w:history="1">
        <w:r>
          <w:rPr>
            <w:rFonts w:ascii="仿宋" w:eastAsia="仿宋" w:hAnsi="仿宋" w:cs="仿宋" w:hint="eastAsia"/>
            <w:lang w:eastAsia="zh-CN"/>
          </w:rPr>
          <w:t>(三)、绩效评估周期</w:t>
        </w:r>
        <w:r>
          <w:tab/>
        </w:r>
        <w:r>
          <w:fldChar w:fldCharType="begin"/>
        </w:r>
        <w:r>
          <w:instrText xml:space="preserve"> PAGEREF _Toc3360 \h </w:instrText>
        </w:r>
        <w:r>
          <w:fldChar w:fldCharType="separate"/>
        </w:r>
        <w:r>
          <w:t>5</w:t>
        </w:r>
        <w:r>
          <w:fldChar w:fldCharType="end"/>
        </w:r>
      </w:hyperlink>
    </w:p>
    <w:p>
      <w:pPr>
        <w:pStyle w:val="TOC1"/>
        <w:tabs>
          <w:tab w:val="right" w:leader="dot" w:pos="8306"/>
        </w:tabs>
      </w:pPr>
      <w:hyperlink w:anchor="_Toc28714" w:history="1">
        <w:r>
          <w:rPr>
            <w:rFonts w:ascii="仿宋" w:eastAsia="仿宋" w:hAnsi="仿宋" w:cs="仿宋" w:hint="eastAsia"/>
            <w:lang w:eastAsia="zh-CN"/>
          </w:rPr>
          <w:t>二、彩色多普勒超声显象仪项目概论</w:t>
        </w:r>
        <w:r>
          <w:tab/>
        </w:r>
        <w:r>
          <w:fldChar w:fldCharType="begin"/>
        </w:r>
        <w:r>
          <w:instrText xml:space="preserve"> PAGEREF _Toc28714 \h </w:instrText>
        </w:r>
        <w:r>
          <w:fldChar w:fldCharType="separate"/>
        </w:r>
        <w:r>
          <w:t>6</w:t>
        </w:r>
        <w:r>
          <w:fldChar w:fldCharType="end"/>
        </w:r>
      </w:hyperlink>
    </w:p>
    <w:p>
      <w:pPr>
        <w:pStyle w:val="TOC2"/>
        <w:tabs>
          <w:tab w:val="right" w:leader="dot" w:pos="8306"/>
        </w:tabs>
      </w:pPr>
      <w:hyperlink w:anchor="_Toc9500" w:history="1">
        <w:r>
          <w:rPr>
            <w:rFonts w:ascii="仿宋" w:eastAsia="仿宋" w:hAnsi="仿宋" w:cs="仿宋" w:hint="eastAsia"/>
            <w:lang w:eastAsia="zh-CN"/>
          </w:rPr>
          <w:t>(一)、彩色多普勒超声显象仪项目概况</w:t>
        </w:r>
        <w:r>
          <w:tab/>
        </w:r>
        <w:r>
          <w:fldChar w:fldCharType="begin"/>
        </w:r>
        <w:r>
          <w:instrText xml:space="preserve"> PAGEREF _Toc9500 \h </w:instrText>
        </w:r>
        <w:r>
          <w:fldChar w:fldCharType="separate"/>
        </w:r>
        <w:r>
          <w:t>6</w:t>
        </w:r>
        <w:r>
          <w:fldChar w:fldCharType="end"/>
        </w:r>
      </w:hyperlink>
    </w:p>
    <w:p>
      <w:pPr>
        <w:pStyle w:val="TOC2"/>
        <w:tabs>
          <w:tab w:val="right" w:leader="dot" w:pos="8306"/>
        </w:tabs>
      </w:pPr>
      <w:hyperlink w:anchor="_Toc8586" w:history="1">
        <w:r>
          <w:rPr>
            <w:rFonts w:ascii="仿宋" w:eastAsia="仿宋" w:hAnsi="仿宋" w:cs="仿宋" w:hint="eastAsia"/>
            <w:lang w:eastAsia="zh-CN"/>
          </w:rPr>
          <w:t>(二)、彩色多普勒超声显象仪项目目标</w:t>
        </w:r>
        <w:r>
          <w:tab/>
        </w:r>
        <w:r>
          <w:fldChar w:fldCharType="begin"/>
        </w:r>
        <w:r>
          <w:instrText xml:space="preserve"> PAGEREF _Toc8586 \h </w:instrText>
        </w:r>
        <w:r>
          <w:fldChar w:fldCharType="separate"/>
        </w:r>
        <w:r>
          <w:t>9</w:t>
        </w:r>
        <w:r>
          <w:fldChar w:fldCharType="end"/>
        </w:r>
      </w:hyperlink>
    </w:p>
    <w:p>
      <w:pPr>
        <w:pStyle w:val="TOC2"/>
        <w:tabs>
          <w:tab w:val="right" w:leader="dot" w:pos="8306"/>
        </w:tabs>
      </w:pPr>
      <w:hyperlink w:anchor="_Toc31265" w:history="1">
        <w:r>
          <w:rPr>
            <w:rFonts w:ascii="仿宋" w:eastAsia="仿宋" w:hAnsi="仿宋" w:cs="仿宋" w:hint="eastAsia"/>
            <w:lang w:eastAsia="zh-CN"/>
          </w:rPr>
          <w:t>(三)、彩色多普勒超声显象仪项目提出的理由</w:t>
        </w:r>
        <w:r>
          <w:tab/>
        </w:r>
        <w:r>
          <w:fldChar w:fldCharType="begin"/>
        </w:r>
        <w:r>
          <w:instrText xml:space="preserve"> PAGEREF _Toc31265 \h </w:instrText>
        </w:r>
        <w:r>
          <w:fldChar w:fldCharType="separate"/>
        </w:r>
        <w:r>
          <w:t>10</w:t>
        </w:r>
        <w:r>
          <w:fldChar w:fldCharType="end"/>
        </w:r>
      </w:hyperlink>
    </w:p>
    <w:p>
      <w:pPr>
        <w:pStyle w:val="TOC2"/>
        <w:tabs>
          <w:tab w:val="right" w:leader="dot" w:pos="8306"/>
        </w:tabs>
      </w:pPr>
      <w:hyperlink w:anchor="_Toc26530" w:history="1">
        <w:r>
          <w:rPr>
            <w:rFonts w:ascii="仿宋" w:eastAsia="仿宋" w:hAnsi="仿宋" w:cs="仿宋" w:hint="eastAsia"/>
            <w:lang w:eastAsia="zh-CN"/>
          </w:rPr>
          <w:t>(四)、彩色多普勒超声显象仪项目意义</w:t>
        </w:r>
        <w:r>
          <w:tab/>
        </w:r>
        <w:r>
          <w:fldChar w:fldCharType="begin"/>
        </w:r>
        <w:r>
          <w:instrText xml:space="preserve"> PAGEREF _Toc26530 \h </w:instrText>
        </w:r>
        <w:r>
          <w:fldChar w:fldCharType="separate"/>
        </w:r>
        <w:r>
          <w:t>12</w:t>
        </w:r>
        <w:r>
          <w:fldChar w:fldCharType="end"/>
        </w:r>
      </w:hyperlink>
    </w:p>
    <w:p>
      <w:pPr>
        <w:pStyle w:val="TOC2"/>
        <w:tabs>
          <w:tab w:val="right" w:leader="dot" w:pos="8306"/>
        </w:tabs>
      </w:pPr>
      <w:hyperlink w:anchor="_Toc22144" w:history="1">
        <w:r>
          <w:rPr>
            <w:rFonts w:ascii="仿宋" w:eastAsia="仿宋" w:hAnsi="仿宋" w:cs="仿宋" w:hint="eastAsia"/>
            <w:lang w:eastAsia="zh-CN"/>
          </w:rPr>
          <w:t>(五)、彩色多普勒超声显象仪项目背景</w:t>
        </w:r>
        <w:r>
          <w:tab/>
        </w:r>
        <w:r>
          <w:fldChar w:fldCharType="begin"/>
        </w:r>
        <w:r>
          <w:instrText xml:space="preserve"> PAGEREF _Toc22144 \h </w:instrText>
        </w:r>
        <w:r>
          <w:fldChar w:fldCharType="separate"/>
        </w:r>
        <w:r>
          <w:t>13</w:t>
        </w:r>
        <w:r>
          <w:fldChar w:fldCharType="end"/>
        </w:r>
      </w:hyperlink>
    </w:p>
    <w:p>
      <w:pPr>
        <w:pStyle w:val="TOC1"/>
        <w:tabs>
          <w:tab w:val="right" w:leader="dot" w:pos="8306"/>
        </w:tabs>
      </w:pPr>
      <w:hyperlink w:anchor="_Toc19510" w:history="1">
        <w:r>
          <w:rPr>
            <w:rFonts w:ascii="仿宋" w:eastAsia="仿宋" w:hAnsi="仿宋" w:cs="仿宋" w:hint="eastAsia"/>
            <w:lang w:eastAsia="zh-CN"/>
          </w:rPr>
          <w:t>三、彩色多普勒超声显象仪项目建设单位说明</w:t>
        </w:r>
        <w:r>
          <w:tab/>
        </w:r>
        <w:r>
          <w:fldChar w:fldCharType="begin"/>
        </w:r>
        <w:r>
          <w:instrText xml:space="preserve"> PAGEREF _Toc19510 \h </w:instrText>
        </w:r>
        <w:r>
          <w:fldChar w:fldCharType="separate"/>
        </w:r>
        <w:r>
          <w:t>14</w:t>
        </w:r>
        <w:r>
          <w:fldChar w:fldCharType="end"/>
        </w:r>
      </w:hyperlink>
    </w:p>
    <w:p>
      <w:pPr>
        <w:pStyle w:val="TOC2"/>
        <w:tabs>
          <w:tab w:val="right" w:leader="dot" w:pos="8306"/>
        </w:tabs>
      </w:pPr>
      <w:hyperlink w:anchor="_Toc10959" w:history="1">
        <w:r>
          <w:rPr>
            <w:rFonts w:ascii="仿宋" w:eastAsia="仿宋" w:hAnsi="仿宋" w:cs="仿宋" w:hint="eastAsia"/>
            <w:lang w:eastAsia="zh-CN"/>
          </w:rPr>
          <w:t>(一)、彩色多普勒超声显象仪项目承办单位基本情况</w:t>
        </w:r>
        <w:r>
          <w:tab/>
        </w:r>
        <w:r>
          <w:fldChar w:fldCharType="begin"/>
        </w:r>
        <w:r>
          <w:instrText xml:space="preserve"> PAGEREF _Toc10959 \h </w:instrText>
        </w:r>
        <w:r>
          <w:fldChar w:fldCharType="separate"/>
        </w:r>
        <w:r>
          <w:t>14</w:t>
        </w:r>
        <w:r>
          <w:fldChar w:fldCharType="end"/>
        </w:r>
      </w:hyperlink>
    </w:p>
    <w:p>
      <w:pPr>
        <w:pStyle w:val="TOC2"/>
        <w:tabs>
          <w:tab w:val="right" w:leader="dot" w:pos="8306"/>
        </w:tabs>
      </w:pPr>
      <w:hyperlink w:anchor="_Toc31686" w:history="1">
        <w:r>
          <w:rPr>
            <w:rFonts w:ascii="仿宋" w:eastAsia="仿宋" w:hAnsi="仿宋" w:cs="仿宋" w:hint="eastAsia"/>
            <w:lang w:eastAsia="zh-CN"/>
          </w:rPr>
          <w:t>(二)、公司经济效益分析</w:t>
        </w:r>
        <w:r>
          <w:tab/>
        </w:r>
        <w:r>
          <w:fldChar w:fldCharType="begin"/>
        </w:r>
        <w:r>
          <w:instrText xml:space="preserve"> PAGEREF _Toc31686 \h </w:instrText>
        </w:r>
        <w:r>
          <w:fldChar w:fldCharType="separate"/>
        </w:r>
        <w:r>
          <w:t>14</w:t>
        </w:r>
        <w:r>
          <w:fldChar w:fldCharType="end"/>
        </w:r>
      </w:hyperlink>
    </w:p>
    <w:p>
      <w:pPr>
        <w:pStyle w:val="TOC1"/>
        <w:tabs>
          <w:tab w:val="right" w:leader="dot" w:pos="8306"/>
        </w:tabs>
      </w:pPr>
      <w:hyperlink w:anchor="_Toc32461" w:history="1">
        <w:r>
          <w:rPr>
            <w:rFonts w:ascii="仿宋" w:eastAsia="仿宋" w:hAnsi="仿宋" w:cs="仿宋" w:hint="eastAsia"/>
            <w:lang w:eastAsia="zh-CN"/>
          </w:rPr>
          <w:t>四、工艺说明</w:t>
        </w:r>
        <w:r>
          <w:tab/>
        </w:r>
        <w:r>
          <w:fldChar w:fldCharType="begin"/>
        </w:r>
        <w:r>
          <w:instrText xml:space="preserve"> PAGEREF _Toc32461 \h </w:instrText>
        </w:r>
        <w:r>
          <w:fldChar w:fldCharType="separate"/>
        </w:r>
        <w:r>
          <w:t>15</w:t>
        </w:r>
        <w:r>
          <w:fldChar w:fldCharType="end"/>
        </w:r>
      </w:hyperlink>
    </w:p>
    <w:p>
      <w:pPr>
        <w:pStyle w:val="TOC2"/>
        <w:tabs>
          <w:tab w:val="right" w:leader="dot" w:pos="8306"/>
        </w:tabs>
      </w:pPr>
      <w:hyperlink w:anchor="_Toc8035" w:history="1">
        <w:r>
          <w:rPr>
            <w:rFonts w:ascii="仿宋" w:eastAsia="仿宋" w:hAnsi="仿宋" w:cs="仿宋" w:hint="eastAsia"/>
            <w:lang w:eastAsia="zh-CN"/>
          </w:rPr>
          <w:t>(一)、技术管理特点</w:t>
        </w:r>
        <w:r>
          <w:tab/>
        </w:r>
        <w:r>
          <w:fldChar w:fldCharType="begin"/>
        </w:r>
        <w:r>
          <w:instrText xml:space="preserve"> PAGEREF _Toc8035 \h </w:instrText>
        </w:r>
        <w:r>
          <w:fldChar w:fldCharType="separate"/>
        </w:r>
        <w:r>
          <w:t>15</w:t>
        </w:r>
        <w:r>
          <w:fldChar w:fldCharType="end"/>
        </w:r>
      </w:hyperlink>
    </w:p>
    <w:p>
      <w:pPr>
        <w:pStyle w:val="TOC2"/>
        <w:tabs>
          <w:tab w:val="right" w:leader="dot" w:pos="8306"/>
        </w:tabs>
      </w:pPr>
      <w:hyperlink w:anchor="_Toc24142" w:history="1">
        <w:r>
          <w:rPr>
            <w:rFonts w:ascii="仿宋" w:eastAsia="仿宋" w:hAnsi="仿宋" w:cs="仿宋" w:hint="eastAsia"/>
            <w:lang w:eastAsia="zh-CN"/>
          </w:rPr>
          <w:t>(二)、彩色多普勒超声显象仪项目工艺技术设计方案</w:t>
        </w:r>
        <w:r>
          <w:tab/>
        </w:r>
        <w:r>
          <w:fldChar w:fldCharType="begin"/>
        </w:r>
        <w:r>
          <w:instrText xml:space="preserve"> PAGEREF _Toc24142 \h </w:instrText>
        </w:r>
        <w:r>
          <w:fldChar w:fldCharType="separate"/>
        </w:r>
        <w:r>
          <w:t>17</w:t>
        </w:r>
        <w:r>
          <w:fldChar w:fldCharType="end"/>
        </w:r>
      </w:hyperlink>
    </w:p>
    <w:p>
      <w:pPr>
        <w:pStyle w:val="TOC2"/>
        <w:tabs>
          <w:tab w:val="right" w:leader="dot" w:pos="8306"/>
        </w:tabs>
      </w:pPr>
      <w:hyperlink w:anchor="_Toc9846" w:history="1">
        <w:r>
          <w:rPr>
            <w:rFonts w:ascii="仿宋" w:eastAsia="仿宋" w:hAnsi="仿宋" w:cs="仿宋" w:hint="eastAsia"/>
            <w:lang w:eastAsia="zh-CN"/>
          </w:rPr>
          <w:t>(三)、设备选型方案</w:t>
        </w:r>
        <w:r>
          <w:tab/>
        </w:r>
        <w:r>
          <w:fldChar w:fldCharType="begin"/>
        </w:r>
        <w:r>
          <w:instrText xml:space="preserve"> PAGEREF _Toc9846 \h </w:instrText>
        </w:r>
        <w:r>
          <w:fldChar w:fldCharType="separate"/>
        </w:r>
        <w:r>
          <w:t>18</w:t>
        </w:r>
        <w:r>
          <w:fldChar w:fldCharType="end"/>
        </w:r>
      </w:hyperlink>
    </w:p>
    <w:p>
      <w:pPr>
        <w:pStyle w:val="TOC1"/>
        <w:tabs>
          <w:tab w:val="right" w:leader="dot" w:pos="8306"/>
        </w:tabs>
      </w:pPr>
      <w:hyperlink w:anchor="_Toc19060" w:history="1">
        <w:r>
          <w:rPr>
            <w:rFonts w:ascii="仿宋" w:eastAsia="仿宋" w:hAnsi="仿宋" w:cs="仿宋" w:hint="eastAsia"/>
            <w:lang w:eastAsia="zh-CN"/>
          </w:rPr>
          <w:t>五、产品规划分析</w:t>
        </w:r>
        <w:r>
          <w:tab/>
        </w:r>
        <w:r>
          <w:fldChar w:fldCharType="begin"/>
        </w:r>
        <w:r>
          <w:instrText xml:space="preserve"> PAGEREF _Toc19060 \h </w:instrText>
        </w:r>
        <w:r>
          <w:fldChar w:fldCharType="separate"/>
        </w:r>
        <w:r>
          <w:t>19</w:t>
        </w:r>
        <w:r>
          <w:fldChar w:fldCharType="end"/>
        </w:r>
      </w:hyperlink>
    </w:p>
    <w:p>
      <w:pPr>
        <w:pStyle w:val="TOC2"/>
        <w:tabs>
          <w:tab w:val="right" w:leader="dot" w:pos="8306"/>
        </w:tabs>
      </w:pPr>
      <w:hyperlink w:anchor="_Toc1930" w:history="1">
        <w:r>
          <w:rPr>
            <w:rFonts w:ascii="仿宋" w:eastAsia="仿宋" w:hAnsi="仿宋" w:cs="仿宋" w:hint="eastAsia"/>
            <w:lang w:eastAsia="zh-CN"/>
          </w:rPr>
          <w:t>(一)、产品规划</w:t>
        </w:r>
        <w:r>
          <w:tab/>
        </w:r>
        <w:r>
          <w:fldChar w:fldCharType="begin"/>
        </w:r>
        <w:r>
          <w:instrText xml:space="preserve"> PAGEREF _Toc1930 \h </w:instrText>
        </w:r>
        <w:r>
          <w:fldChar w:fldCharType="separate"/>
        </w:r>
        <w:r>
          <w:t>19</w:t>
        </w:r>
        <w:r>
          <w:fldChar w:fldCharType="end"/>
        </w:r>
      </w:hyperlink>
    </w:p>
    <w:p>
      <w:pPr>
        <w:pStyle w:val="TOC2"/>
        <w:tabs>
          <w:tab w:val="right" w:leader="dot" w:pos="8306"/>
        </w:tabs>
      </w:pPr>
      <w:hyperlink w:anchor="_Toc14787" w:history="1">
        <w:r>
          <w:rPr>
            <w:rFonts w:ascii="仿宋" w:eastAsia="仿宋" w:hAnsi="仿宋" w:cs="仿宋" w:hint="eastAsia"/>
            <w:lang w:eastAsia="zh-CN"/>
          </w:rPr>
          <w:t>(二)、建设规模</w:t>
        </w:r>
        <w:r>
          <w:tab/>
        </w:r>
        <w:r>
          <w:fldChar w:fldCharType="begin"/>
        </w:r>
        <w:r>
          <w:instrText xml:space="preserve"> PAGEREF _Toc14787 \h </w:instrText>
        </w:r>
        <w:r>
          <w:fldChar w:fldCharType="separate"/>
        </w:r>
        <w:r>
          <w:t>20</w:t>
        </w:r>
        <w:r>
          <w:fldChar w:fldCharType="end"/>
        </w:r>
      </w:hyperlink>
    </w:p>
    <w:p>
      <w:pPr>
        <w:pStyle w:val="TOC1"/>
        <w:tabs>
          <w:tab w:val="right" w:leader="dot" w:pos="8306"/>
        </w:tabs>
      </w:pPr>
      <w:hyperlink w:anchor="_Toc30870" w:history="1">
        <w:r>
          <w:rPr>
            <w:rFonts w:ascii="仿宋" w:eastAsia="仿宋" w:hAnsi="仿宋" w:cs="仿宋" w:hint="eastAsia"/>
            <w:lang w:eastAsia="zh-CN"/>
          </w:rPr>
          <w:t>六、彩色多普勒超声显象仪项目土建工程</w:t>
        </w:r>
        <w:r>
          <w:tab/>
        </w:r>
        <w:r>
          <w:fldChar w:fldCharType="begin"/>
        </w:r>
        <w:r>
          <w:instrText xml:space="preserve"> PAGEREF _Toc30870 \h </w:instrText>
        </w:r>
        <w:r>
          <w:fldChar w:fldCharType="separate"/>
        </w:r>
        <w:r>
          <w:t>21</w:t>
        </w:r>
        <w:r>
          <w:fldChar w:fldCharType="end"/>
        </w:r>
      </w:hyperlink>
    </w:p>
    <w:p>
      <w:pPr>
        <w:pStyle w:val="TOC2"/>
        <w:tabs>
          <w:tab w:val="right" w:leader="dot" w:pos="8306"/>
        </w:tabs>
      </w:pPr>
      <w:hyperlink w:anchor="_Toc17880" w:history="1">
        <w:r>
          <w:rPr>
            <w:rFonts w:ascii="仿宋" w:eastAsia="仿宋" w:hAnsi="仿宋" w:cs="仿宋" w:hint="eastAsia"/>
            <w:lang w:eastAsia="zh-CN"/>
          </w:rPr>
          <w:t>(一)、建筑工程设计原则</w:t>
        </w:r>
        <w:r>
          <w:tab/>
        </w:r>
        <w:r>
          <w:fldChar w:fldCharType="begin"/>
        </w:r>
        <w:r>
          <w:instrText xml:space="preserve"> PAGEREF _Toc17880 \h </w:instrText>
        </w:r>
        <w:r>
          <w:fldChar w:fldCharType="separate"/>
        </w:r>
        <w:r>
          <w:t>21</w:t>
        </w:r>
        <w:r>
          <w:fldChar w:fldCharType="end"/>
        </w:r>
      </w:hyperlink>
    </w:p>
    <w:p>
      <w:pPr>
        <w:pStyle w:val="TOC2"/>
        <w:tabs>
          <w:tab w:val="right" w:leader="dot" w:pos="8306"/>
        </w:tabs>
      </w:pPr>
      <w:hyperlink w:anchor="_Toc25173" w:history="1">
        <w:r>
          <w:rPr>
            <w:rFonts w:ascii="仿宋" w:eastAsia="仿宋" w:hAnsi="仿宋" w:cs="仿宋" w:hint="eastAsia"/>
            <w:lang w:eastAsia="zh-CN"/>
          </w:rPr>
          <w:t>(二)、土建工程设计年限及安全等级</w:t>
        </w:r>
        <w:r>
          <w:tab/>
        </w:r>
        <w:r>
          <w:fldChar w:fldCharType="begin"/>
        </w:r>
        <w:r>
          <w:instrText xml:space="preserve"> PAGEREF _Toc25173 \h </w:instrText>
        </w:r>
        <w:r>
          <w:fldChar w:fldCharType="separate"/>
        </w:r>
        <w:r>
          <w:t>23</w:t>
        </w:r>
        <w:r>
          <w:fldChar w:fldCharType="end"/>
        </w:r>
      </w:hyperlink>
    </w:p>
    <w:p>
      <w:pPr>
        <w:pStyle w:val="TOC2"/>
        <w:tabs>
          <w:tab w:val="right" w:leader="dot" w:pos="8306"/>
        </w:tabs>
      </w:pPr>
      <w:hyperlink w:anchor="_Toc23492" w:history="1">
        <w:r>
          <w:rPr>
            <w:rFonts w:ascii="仿宋" w:eastAsia="仿宋" w:hAnsi="仿宋" w:cs="仿宋" w:hint="eastAsia"/>
            <w:lang w:eastAsia="zh-CN"/>
          </w:rPr>
          <w:t>(三)、建筑工程设计总体要求</w:t>
        </w:r>
        <w:r>
          <w:tab/>
        </w:r>
        <w:r>
          <w:fldChar w:fldCharType="begin"/>
        </w:r>
        <w:r>
          <w:instrText xml:space="preserve"> PAGEREF _Toc23492 \h </w:instrText>
        </w:r>
        <w:r>
          <w:fldChar w:fldCharType="separate"/>
        </w:r>
        <w:r>
          <w:t>24</w:t>
        </w:r>
        <w:r>
          <w:fldChar w:fldCharType="end"/>
        </w:r>
      </w:hyperlink>
    </w:p>
    <w:p>
      <w:pPr>
        <w:pStyle w:val="TOC2"/>
        <w:tabs>
          <w:tab w:val="right" w:leader="dot" w:pos="8306"/>
        </w:tabs>
      </w:pPr>
      <w:hyperlink w:anchor="_Toc12212" w:history="1">
        <w:r>
          <w:rPr>
            <w:rFonts w:ascii="仿宋" w:eastAsia="仿宋" w:hAnsi="仿宋" w:cs="仿宋" w:hint="eastAsia"/>
            <w:lang w:eastAsia="zh-CN"/>
          </w:rPr>
          <w:t>(四)、土建工程建设指标</w:t>
        </w:r>
        <w:r>
          <w:tab/>
        </w:r>
        <w:r>
          <w:fldChar w:fldCharType="begin"/>
        </w:r>
        <w:r>
          <w:instrText xml:space="preserve"> PAGEREF _Toc12212 \h </w:instrText>
        </w:r>
        <w:r>
          <w:fldChar w:fldCharType="separate"/>
        </w:r>
        <w:r>
          <w:t>24</w:t>
        </w:r>
        <w:r>
          <w:fldChar w:fldCharType="end"/>
        </w:r>
      </w:hyperlink>
    </w:p>
    <w:p>
      <w:pPr>
        <w:pStyle w:val="TOC1"/>
        <w:tabs>
          <w:tab w:val="right" w:leader="dot" w:pos="8306"/>
        </w:tabs>
      </w:pPr>
      <w:hyperlink w:anchor="_Toc11359" w:history="1">
        <w:r>
          <w:rPr>
            <w:rFonts w:ascii="仿宋" w:eastAsia="仿宋" w:hAnsi="仿宋" w:cs="仿宋" w:hint="eastAsia"/>
            <w:lang w:eastAsia="zh-CN"/>
          </w:rPr>
          <w:t>七、彩色多普勒超声显象仪项目人力资源管理</w:t>
        </w:r>
        <w:r>
          <w:tab/>
        </w:r>
        <w:r>
          <w:fldChar w:fldCharType="begin"/>
        </w:r>
        <w:r>
          <w:instrText xml:space="preserve"> PAGEREF _Toc11359 \h </w:instrText>
        </w:r>
        <w:r>
          <w:fldChar w:fldCharType="separate"/>
        </w:r>
        <w:r>
          <w:t>25</w:t>
        </w:r>
        <w:r>
          <w:fldChar w:fldCharType="end"/>
        </w:r>
      </w:hyperlink>
    </w:p>
    <w:p>
      <w:pPr>
        <w:pStyle w:val="TOC2"/>
        <w:tabs>
          <w:tab w:val="right" w:leader="dot" w:pos="8306"/>
        </w:tabs>
      </w:pPr>
      <w:hyperlink w:anchor="_Toc24926" w:history="1">
        <w:r>
          <w:rPr>
            <w:rFonts w:ascii="仿宋" w:eastAsia="仿宋" w:hAnsi="仿宋" w:cs="仿宋" w:hint="eastAsia"/>
            <w:lang w:eastAsia="zh-CN"/>
          </w:rPr>
          <w:t>(一)、建立健全的预算管理制度</w:t>
        </w:r>
        <w:r>
          <w:tab/>
        </w:r>
        <w:r>
          <w:fldChar w:fldCharType="begin"/>
        </w:r>
        <w:r>
          <w:instrText xml:space="preserve"> PAGEREF _Toc24926 \h </w:instrText>
        </w:r>
        <w:r>
          <w:fldChar w:fldCharType="separate"/>
        </w:r>
        <w:r>
          <w:t>25</w:t>
        </w:r>
        <w:r>
          <w:fldChar w:fldCharType="end"/>
        </w:r>
      </w:hyperlink>
    </w:p>
    <w:p>
      <w:pPr>
        <w:pStyle w:val="TOC2"/>
        <w:tabs>
          <w:tab w:val="right" w:leader="dot" w:pos="8306"/>
        </w:tabs>
      </w:pPr>
      <w:hyperlink w:anchor="_Toc17421" w:history="1">
        <w:r>
          <w:rPr>
            <w:rFonts w:ascii="仿宋" w:eastAsia="仿宋" w:hAnsi="仿宋" w:cs="仿宋" w:hint="eastAsia"/>
            <w:lang w:eastAsia="zh-CN"/>
          </w:rPr>
          <w:t>(二)、加强资金流动监控</w:t>
        </w:r>
        <w:r>
          <w:tab/>
        </w:r>
        <w:r>
          <w:fldChar w:fldCharType="begin"/>
        </w:r>
        <w:r>
          <w:instrText xml:space="preserve"> PAGEREF _Toc17421 \h </w:instrText>
        </w:r>
        <w:r>
          <w:fldChar w:fldCharType="separate"/>
        </w:r>
        <w:r>
          <w:t>27</w:t>
        </w:r>
        <w:r>
          <w:fldChar w:fldCharType="end"/>
        </w:r>
      </w:hyperlink>
    </w:p>
    <w:p>
      <w:pPr>
        <w:pStyle w:val="TOC2"/>
        <w:tabs>
          <w:tab w:val="right" w:leader="dot" w:pos="8306"/>
        </w:tabs>
      </w:pPr>
      <w:hyperlink w:anchor="_Toc20202" w:history="1">
        <w:r>
          <w:rPr>
            <w:rFonts w:ascii="仿宋" w:eastAsia="仿宋" w:hAnsi="仿宋" w:cs="仿宋" w:hint="eastAsia"/>
            <w:lang w:eastAsia="zh-CN"/>
          </w:rPr>
          <w:t>(三)、制定完善的风险控制机制</w:t>
        </w:r>
        <w:r>
          <w:tab/>
        </w:r>
        <w:r>
          <w:fldChar w:fldCharType="begin"/>
        </w:r>
        <w:r>
          <w:instrText xml:space="preserve"> PAGEREF _Toc20202 \h </w:instrText>
        </w:r>
        <w:r>
          <w:fldChar w:fldCharType="separate"/>
        </w:r>
        <w:r>
          <w:t>28</w:t>
        </w:r>
        <w:r>
          <w:fldChar w:fldCharType="end"/>
        </w:r>
      </w:hyperlink>
    </w:p>
    <w:p>
      <w:pPr>
        <w:pStyle w:val="TOC2"/>
        <w:tabs>
          <w:tab w:val="right" w:leader="dot" w:pos="8306"/>
        </w:tabs>
      </w:pPr>
      <w:hyperlink w:anchor="_Toc11720" w:history="1">
        <w:r>
          <w:rPr>
            <w:rFonts w:ascii="仿宋" w:eastAsia="仿宋" w:hAnsi="仿宋" w:cs="仿宋" w:hint="eastAsia"/>
            <w:lang w:eastAsia="zh-CN"/>
          </w:rPr>
          <w:t>(四)、优化成本管理</w:t>
        </w:r>
        <w:r>
          <w:tab/>
        </w:r>
        <w:r>
          <w:fldChar w:fldCharType="begin"/>
        </w:r>
        <w:r>
          <w:instrText xml:space="preserve"> PAGEREF _Toc11720 \h </w:instrText>
        </w:r>
        <w:r>
          <w:fldChar w:fldCharType="separate"/>
        </w:r>
        <w:r>
          <w:t>29</w:t>
        </w:r>
        <w:r>
          <w:fldChar w:fldCharType="end"/>
        </w:r>
      </w:hyperlink>
    </w:p>
    <w:p>
      <w:pPr>
        <w:pStyle w:val="TOC1"/>
        <w:tabs>
          <w:tab w:val="right" w:leader="dot" w:pos="8306"/>
        </w:tabs>
      </w:pPr>
      <w:hyperlink w:anchor="_Toc2618" w:history="1">
        <w:r>
          <w:rPr>
            <w:rFonts w:ascii="仿宋" w:eastAsia="仿宋" w:hAnsi="仿宋" w:cs="仿宋" w:hint="eastAsia"/>
            <w:lang w:eastAsia="zh-CN"/>
          </w:rPr>
          <w:t>八、彩色多普勒超声显象仪项目环境影响分析</w:t>
        </w:r>
        <w:r>
          <w:tab/>
        </w:r>
        <w:r>
          <w:fldChar w:fldCharType="begin"/>
        </w:r>
        <w:r>
          <w:instrText xml:space="preserve"> PAGEREF _Toc2618 \h </w:instrText>
        </w:r>
        <w:r>
          <w:fldChar w:fldCharType="separate"/>
        </w:r>
        <w:r>
          <w:t>31</w:t>
        </w:r>
        <w:r>
          <w:fldChar w:fldCharType="end"/>
        </w:r>
      </w:hyperlink>
    </w:p>
    <w:p>
      <w:pPr>
        <w:pStyle w:val="TOC2"/>
        <w:tabs>
          <w:tab w:val="right" w:leader="dot" w:pos="8306"/>
        </w:tabs>
      </w:pPr>
      <w:hyperlink w:anchor="_Toc25460" w:history="1">
        <w:r>
          <w:rPr>
            <w:rFonts w:ascii="仿宋" w:eastAsia="仿宋" w:hAnsi="仿宋" w:cs="仿宋" w:hint="eastAsia"/>
            <w:lang w:eastAsia="zh-CN"/>
          </w:rPr>
          <w:t>(一)、建设区域环境质量现状</w:t>
        </w:r>
        <w:r>
          <w:tab/>
        </w:r>
        <w:r>
          <w:fldChar w:fldCharType="begin"/>
        </w:r>
        <w:r>
          <w:instrText xml:space="preserve"> PAGEREF _Toc25460 \h </w:instrText>
        </w:r>
        <w:r>
          <w:fldChar w:fldCharType="separate"/>
        </w:r>
        <w:r>
          <w:t>31</w:t>
        </w:r>
        <w:r>
          <w:fldChar w:fldCharType="end"/>
        </w:r>
      </w:hyperlink>
    </w:p>
    <w:p>
      <w:pPr>
        <w:pStyle w:val="TOC2"/>
        <w:tabs>
          <w:tab w:val="right" w:leader="dot" w:pos="8306"/>
        </w:tabs>
      </w:pPr>
      <w:hyperlink w:anchor="_Toc16134" w:history="1">
        <w:r>
          <w:rPr>
            <w:rFonts w:ascii="仿宋" w:eastAsia="仿宋" w:hAnsi="仿宋" w:cs="仿宋" w:hint="eastAsia"/>
            <w:lang w:eastAsia="zh-CN"/>
          </w:rPr>
          <w:t>(二)、建设期环境保护</w:t>
        </w:r>
        <w:r>
          <w:tab/>
        </w:r>
        <w:r>
          <w:fldChar w:fldCharType="begin"/>
        </w:r>
        <w:r>
          <w:instrText xml:space="preserve"> PAGEREF _Toc16134 \h </w:instrText>
        </w:r>
        <w:r>
          <w:fldChar w:fldCharType="separate"/>
        </w:r>
        <w:r>
          <w:t>32</w:t>
        </w:r>
        <w:r>
          <w:fldChar w:fldCharType="end"/>
        </w:r>
      </w:hyperlink>
    </w:p>
    <w:p>
      <w:pPr>
        <w:pStyle w:val="TOC2"/>
        <w:tabs>
          <w:tab w:val="right" w:leader="dot" w:pos="8306"/>
        </w:tabs>
      </w:pPr>
      <w:hyperlink w:anchor="_Toc7615" w:history="1">
        <w:r>
          <w:rPr>
            <w:rFonts w:ascii="仿宋" w:eastAsia="仿宋" w:hAnsi="仿宋" w:cs="仿宋" w:hint="eastAsia"/>
            <w:lang w:eastAsia="zh-CN"/>
          </w:rPr>
          <w:t>(三)、运营期环境保护</w:t>
        </w:r>
        <w:r>
          <w:tab/>
        </w:r>
        <w:r>
          <w:fldChar w:fldCharType="begin"/>
        </w:r>
        <w:r>
          <w:instrText xml:space="preserve"> PAGEREF _Toc7615 \h </w:instrText>
        </w:r>
        <w:r>
          <w:fldChar w:fldCharType="separate"/>
        </w:r>
        <w:r>
          <w:t>34</w:t>
        </w:r>
        <w:r>
          <w:fldChar w:fldCharType="end"/>
        </w:r>
      </w:hyperlink>
    </w:p>
    <w:p>
      <w:pPr>
        <w:pStyle w:val="TOC2"/>
        <w:tabs>
          <w:tab w:val="right" w:leader="dot" w:pos="8306"/>
        </w:tabs>
      </w:pPr>
      <w:hyperlink w:anchor="_Toc30646" w:history="1">
        <w:r>
          <w:rPr>
            <w:rFonts w:ascii="仿宋" w:eastAsia="仿宋" w:hAnsi="仿宋" w:cs="仿宋" w:hint="eastAsia"/>
            <w:lang w:eastAsia="zh-CN"/>
          </w:rPr>
          <w:t>(四)、彩色多普勒超声显象仪项目建设对区域经济的影响</w:t>
        </w:r>
        <w:r>
          <w:tab/>
        </w:r>
        <w:r>
          <w:fldChar w:fldCharType="begin"/>
        </w:r>
        <w:r>
          <w:instrText xml:space="preserve"> PAGEREF _Toc30646 \h </w:instrText>
        </w:r>
        <w:r>
          <w:fldChar w:fldCharType="separate"/>
        </w:r>
        <w:r>
          <w:t>35</w:t>
        </w:r>
        <w:r>
          <w:fldChar w:fldCharType="end"/>
        </w:r>
      </w:hyperlink>
    </w:p>
    <w:p>
      <w:pPr>
        <w:pStyle w:val="TOC2"/>
        <w:tabs>
          <w:tab w:val="right" w:leader="dot" w:pos="8306"/>
        </w:tabs>
      </w:pPr>
      <w:hyperlink w:anchor="_Toc26655" w:history="1">
        <w:r>
          <w:rPr>
            <w:rFonts w:ascii="仿宋" w:eastAsia="仿宋" w:hAnsi="仿宋" w:cs="仿宋" w:hint="eastAsia"/>
            <w:lang w:eastAsia="zh-CN"/>
          </w:rPr>
          <w:t>(五)、废弃物处理</w:t>
        </w:r>
        <w:r>
          <w:tab/>
        </w:r>
        <w:r>
          <w:fldChar w:fldCharType="begin"/>
        </w:r>
        <w:r>
          <w:instrText xml:space="preserve"> PAGEREF _Toc26655 \h </w:instrText>
        </w:r>
        <w:r>
          <w:fldChar w:fldCharType="separate"/>
        </w:r>
        <w:r>
          <w:t>37</w:t>
        </w:r>
        <w:r>
          <w:fldChar w:fldCharType="end"/>
        </w:r>
      </w:hyperlink>
    </w:p>
    <w:p>
      <w:pPr>
        <w:pStyle w:val="TOC2"/>
        <w:tabs>
          <w:tab w:val="right" w:leader="dot" w:pos="8306"/>
        </w:tabs>
      </w:pPr>
      <w:hyperlink w:anchor="_Toc14825" w:history="1">
        <w:r>
          <w:rPr>
            <w:rFonts w:ascii="仿宋" w:eastAsia="仿宋" w:hAnsi="仿宋" w:cs="仿宋" w:hint="eastAsia"/>
            <w:lang w:eastAsia="zh-CN"/>
          </w:rPr>
          <w:t>(六)、特殊环境影响分析</w:t>
        </w:r>
        <w:r>
          <w:tab/>
        </w:r>
        <w:r>
          <w:fldChar w:fldCharType="begin"/>
        </w:r>
        <w:r>
          <w:instrText xml:space="preserve"> PAGEREF _Toc14825 \h </w:instrText>
        </w:r>
        <w:r>
          <w:fldChar w:fldCharType="separate"/>
        </w:r>
        <w:r>
          <w:t>38</w:t>
        </w:r>
        <w:r>
          <w:fldChar w:fldCharType="end"/>
        </w:r>
      </w:hyperlink>
    </w:p>
    <w:p>
      <w:pPr>
        <w:pStyle w:val="TOC2"/>
        <w:tabs>
          <w:tab w:val="right" w:leader="dot" w:pos="8306"/>
        </w:tabs>
      </w:pPr>
      <w:hyperlink w:anchor="_Toc16814" w:history="1">
        <w:r>
          <w:rPr>
            <w:rFonts w:ascii="仿宋" w:eastAsia="仿宋" w:hAnsi="仿宋" w:cs="仿宋" w:hint="eastAsia"/>
            <w:lang w:eastAsia="zh-CN"/>
          </w:rPr>
          <w:t>(七)、清洁生产</w:t>
        </w:r>
        <w:r>
          <w:tab/>
        </w:r>
        <w:r>
          <w:fldChar w:fldCharType="begin"/>
        </w:r>
        <w:r>
          <w:instrText xml:space="preserve"> PAGEREF _Toc16814 \h </w:instrText>
        </w:r>
        <w:r>
          <w:fldChar w:fldCharType="separate"/>
        </w:r>
        <w:r>
          <w:t>39</w:t>
        </w:r>
        <w:r>
          <w:fldChar w:fldCharType="end"/>
        </w:r>
      </w:hyperlink>
    </w:p>
    <w:p>
      <w:pPr>
        <w:pStyle w:val="TOC2"/>
        <w:tabs>
          <w:tab w:val="right" w:leader="dot" w:pos="8306"/>
        </w:tabs>
      </w:pPr>
      <w:hyperlink w:anchor="_Toc16480" w:history="1">
        <w:r>
          <w:rPr>
            <w:rFonts w:ascii="仿宋" w:eastAsia="仿宋" w:hAnsi="仿宋" w:cs="仿宋" w:hint="eastAsia"/>
            <w:lang w:eastAsia="zh-CN"/>
          </w:rPr>
          <w:t>(八)、环境保护综合评价</w:t>
        </w:r>
        <w:r>
          <w:tab/>
        </w:r>
        <w:r>
          <w:fldChar w:fldCharType="begin"/>
        </w:r>
        <w:r>
          <w:instrText xml:space="preserve"> PAGEREF _Toc16480 \h </w:instrText>
        </w:r>
        <w:r>
          <w:fldChar w:fldCharType="separate"/>
        </w:r>
        <w:r>
          <w:t>41</w:t>
        </w:r>
        <w:r>
          <w:fldChar w:fldCharType="end"/>
        </w:r>
      </w:hyperlink>
    </w:p>
    <w:p>
      <w:pPr>
        <w:pStyle w:val="TOC1"/>
        <w:tabs>
          <w:tab w:val="right" w:leader="dot" w:pos="8306"/>
        </w:tabs>
      </w:pPr>
      <w:hyperlink w:anchor="_Toc6644" w:history="1">
        <w:r>
          <w:rPr>
            <w:rFonts w:ascii="仿宋" w:eastAsia="仿宋" w:hAnsi="仿宋" w:cs="仿宋" w:hint="eastAsia"/>
            <w:lang w:eastAsia="zh-CN"/>
          </w:rPr>
          <w:t>九、彩色多普勒超声显象仪项目创新与研发</w:t>
        </w:r>
        <w:r>
          <w:tab/>
        </w:r>
        <w:r>
          <w:fldChar w:fldCharType="begin"/>
        </w:r>
        <w:r>
          <w:instrText xml:space="preserve"> PAGEREF _Toc6644 \h </w:instrText>
        </w:r>
        <w:r>
          <w:fldChar w:fldCharType="separate"/>
        </w:r>
        <w:r>
          <w:t>42</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1325" w:history="1">
        <w:r>
          <w:rPr>
            <w:rFonts w:ascii="仿宋" w:eastAsia="仿宋" w:hAnsi="仿宋" w:cs="仿宋" w:hint="eastAsia"/>
            <w:lang w:eastAsia="zh-CN"/>
          </w:rPr>
          <w:t>(一)、创新策略与方向</w:t>
        </w:r>
        <w:r>
          <w:tab/>
        </w:r>
        <w:r>
          <w:fldChar w:fldCharType="begin"/>
        </w:r>
        <w:r>
          <w:instrText xml:space="preserve"> PAGEREF _Toc1325 \h </w:instrText>
        </w:r>
        <w:r>
          <w:fldChar w:fldCharType="separate"/>
        </w:r>
        <w:r>
          <w:t>42</w:t>
        </w:r>
        <w:r>
          <w:fldChar w:fldCharType="end"/>
        </w:r>
      </w:hyperlink>
    </w:p>
    <w:p>
      <w:pPr>
        <w:pStyle w:val="TOC2"/>
        <w:tabs>
          <w:tab w:val="right" w:leader="dot" w:pos="8306"/>
        </w:tabs>
      </w:pPr>
      <w:hyperlink w:anchor="_Toc12503" w:history="1">
        <w:r>
          <w:rPr>
            <w:rFonts w:ascii="仿宋" w:eastAsia="仿宋" w:hAnsi="仿宋" w:cs="仿宋" w:hint="eastAsia"/>
            <w:lang w:eastAsia="zh-CN"/>
          </w:rPr>
          <w:t>(二)、研发规划与投入</w:t>
        </w:r>
        <w:r>
          <w:tab/>
        </w:r>
        <w:r>
          <w:fldChar w:fldCharType="begin"/>
        </w:r>
        <w:r>
          <w:instrText xml:space="preserve"> PAGEREF _Toc12503 \h </w:instrText>
        </w:r>
        <w:r>
          <w:fldChar w:fldCharType="separate"/>
        </w:r>
        <w:r>
          <w:t>44</w:t>
        </w:r>
        <w:r>
          <w:fldChar w:fldCharType="end"/>
        </w:r>
      </w:hyperlink>
    </w:p>
    <w:p>
      <w:pPr>
        <w:pStyle w:val="TOC1"/>
        <w:tabs>
          <w:tab w:val="right" w:leader="dot" w:pos="8306"/>
        </w:tabs>
      </w:pPr>
      <w:hyperlink w:anchor="_Toc9802" w:history="1">
        <w:r>
          <w:rPr>
            <w:rFonts w:ascii="仿宋" w:eastAsia="仿宋" w:hAnsi="仿宋" w:cs="仿宋" w:hint="eastAsia"/>
            <w:lang w:eastAsia="zh-CN"/>
          </w:rPr>
          <w:t>十、彩色多普勒超声显象仪项目财务管理</w:t>
        </w:r>
        <w:r>
          <w:tab/>
        </w:r>
        <w:r>
          <w:fldChar w:fldCharType="begin"/>
        </w:r>
        <w:r>
          <w:instrText xml:space="preserve"> PAGEREF _Toc9802 \h </w:instrText>
        </w:r>
        <w:r>
          <w:fldChar w:fldCharType="separate"/>
        </w:r>
        <w:r>
          <w:t>45</w:t>
        </w:r>
        <w:r>
          <w:fldChar w:fldCharType="end"/>
        </w:r>
      </w:hyperlink>
    </w:p>
    <w:p>
      <w:pPr>
        <w:pStyle w:val="TOC2"/>
        <w:tabs>
          <w:tab w:val="right" w:leader="dot" w:pos="8306"/>
        </w:tabs>
      </w:pPr>
      <w:hyperlink w:anchor="_Toc23377" w:history="1">
        <w:r>
          <w:rPr>
            <w:rFonts w:ascii="仿宋" w:eastAsia="仿宋" w:hAnsi="仿宋" w:cs="仿宋" w:hint="eastAsia"/>
            <w:lang w:eastAsia="zh-CN"/>
          </w:rPr>
          <w:t>(一)、资金需求大</w:t>
        </w:r>
        <w:r>
          <w:tab/>
        </w:r>
        <w:r>
          <w:fldChar w:fldCharType="begin"/>
        </w:r>
        <w:r>
          <w:instrText xml:space="preserve"> PAGEREF _Toc23377 \h </w:instrText>
        </w:r>
        <w:r>
          <w:fldChar w:fldCharType="separate"/>
        </w:r>
        <w:r>
          <w:t>45</w:t>
        </w:r>
        <w:r>
          <w:fldChar w:fldCharType="end"/>
        </w:r>
      </w:hyperlink>
    </w:p>
    <w:p>
      <w:pPr>
        <w:pStyle w:val="TOC2"/>
        <w:tabs>
          <w:tab w:val="right" w:leader="dot" w:pos="8306"/>
        </w:tabs>
      </w:pPr>
      <w:hyperlink w:anchor="_Toc16395" w:history="1">
        <w:r>
          <w:rPr>
            <w:rFonts w:ascii="仿宋" w:eastAsia="仿宋" w:hAnsi="仿宋" w:cs="仿宋" w:hint="eastAsia"/>
            <w:lang w:eastAsia="zh-CN"/>
          </w:rPr>
          <w:t>(二)、研发周期长</w:t>
        </w:r>
        <w:r>
          <w:tab/>
        </w:r>
        <w:r>
          <w:fldChar w:fldCharType="begin"/>
        </w:r>
        <w:r>
          <w:instrText xml:space="preserve"> PAGEREF _Toc16395 \h </w:instrText>
        </w:r>
        <w:r>
          <w:fldChar w:fldCharType="separate"/>
        </w:r>
        <w:r>
          <w:t>47</w:t>
        </w:r>
        <w:r>
          <w:fldChar w:fldCharType="end"/>
        </w:r>
      </w:hyperlink>
    </w:p>
    <w:p>
      <w:pPr>
        <w:pStyle w:val="TOC2"/>
        <w:tabs>
          <w:tab w:val="right" w:leader="dot" w:pos="8306"/>
        </w:tabs>
      </w:pPr>
      <w:hyperlink w:anchor="_Toc31392" w:history="1">
        <w:r>
          <w:rPr>
            <w:rFonts w:ascii="仿宋" w:eastAsia="仿宋" w:hAnsi="仿宋" w:cs="仿宋" w:hint="eastAsia"/>
            <w:lang w:eastAsia="zh-CN"/>
          </w:rPr>
          <w:t>(三)、市场风险大</w:t>
        </w:r>
        <w:r>
          <w:tab/>
        </w:r>
        <w:r>
          <w:fldChar w:fldCharType="begin"/>
        </w:r>
        <w:r>
          <w:instrText xml:space="preserve"> PAGEREF _Toc31392 \h </w:instrText>
        </w:r>
        <w:r>
          <w:fldChar w:fldCharType="separate"/>
        </w:r>
        <w:r>
          <w:t>48</w:t>
        </w:r>
        <w:r>
          <w:fldChar w:fldCharType="end"/>
        </w:r>
      </w:hyperlink>
    </w:p>
    <w:p>
      <w:pPr>
        <w:pStyle w:val="TOC2"/>
        <w:tabs>
          <w:tab w:val="right" w:leader="dot" w:pos="8306"/>
        </w:tabs>
      </w:pPr>
      <w:hyperlink w:anchor="_Toc29706" w:history="1">
        <w:r>
          <w:rPr>
            <w:rFonts w:ascii="仿宋" w:eastAsia="仿宋" w:hAnsi="仿宋" w:cs="仿宋" w:hint="eastAsia"/>
            <w:lang w:eastAsia="zh-CN"/>
          </w:rPr>
          <w:t>(四)、利润率高</w:t>
        </w:r>
        <w:r>
          <w:tab/>
        </w:r>
        <w:r>
          <w:fldChar w:fldCharType="begin"/>
        </w:r>
        <w:r>
          <w:instrText xml:space="preserve"> PAGEREF _Toc29706 \h </w:instrText>
        </w:r>
        <w:r>
          <w:fldChar w:fldCharType="separate"/>
        </w:r>
        <w:r>
          <w:t>51</w:t>
        </w:r>
        <w:r>
          <w:fldChar w:fldCharType="end"/>
        </w:r>
      </w:hyperlink>
    </w:p>
    <w:p>
      <w:pPr>
        <w:pStyle w:val="TOC1"/>
        <w:tabs>
          <w:tab w:val="right" w:leader="dot" w:pos="8306"/>
        </w:tabs>
      </w:pPr>
      <w:hyperlink w:anchor="_Toc8701" w:history="1">
        <w:r>
          <w:rPr>
            <w:rFonts w:ascii="仿宋" w:eastAsia="仿宋" w:hAnsi="仿宋" w:cs="仿宋" w:hint="eastAsia"/>
            <w:lang w:eastAsia="zh-CN"/>
          </w:rPr>
          <w:t>十一、生产安全保护</w:t>
        </w:r>
        <w:r>
          <w:tab/>
        </w:r>
        <w:r>
          <w:fldChar w:fldCharType="begin"/>
        </w:r>
        <w:r>
          <w:instrText xml:space="preserve"> PAGEREF _Toc8701 \h </w:instrText>
        </w:r>
        <w:r>
          <w:fldChar w:fldCharType="separate"/>
        </w:r>
        <w:r>
          <w:t>53</w:t>
        </w:r>
        <w:r>
          <w:fldChar w:fldCharType="end"/>
        </w:r>
      </w:hyperlink>
    </w:p>
    <w:p>
      <w:pPr>
        <w:pStyle w:val="TOC2"/>
        <w:tabs>
          <w:tab w:val="right" w:leader="dot" w:pos="8306"/>
        </w:tabs>
      </w:pPr>
      <w:hyperlink w:anchor="_Toc18555" w:history="1">
        <w:r>
          <w:rPr>
            <w:rFonts w:ascii="仿宋" w:eastAsia="仿宋" w:hAnsi="仿宋" w:cs="仿宋" w:hint="eastAsia"/>
            <w:lang w:eastAsia="zh-CN"/>
          </w:rPr>
          <w:t>(一)、消防安全</w:t>
        </w:r>
        <w:r>
          <w:tab/>
        </w:r>
        <w:r>
          <w:fldChar w:fldCharType="begin"/>
        </w:r>
        <w:r>
          <w:instrText xml:space="preserve"> PAGEREF _Toc18555 \h </w:instrText>
        </w:r>
        <w:r>
          <w:fldChar w:fldCharType="separate"/>
        </w:r>
        <w:r>
          <w:t>53</w:t>
        </w:r>
        <w:r>
          <w:fldChar w:fldCharType="end"/>
        </w:r>
      </w:hyperlink>
    </w:p>
    <w:p>
      <w:pPr>
        <w:pStyle w:val="TOC2"/>
        <w:tabs>
          <w:tab w:val="right" w:leader="dot" w:pos="8306"/>
        </w:tabs>
      </w:pPr>
      <w:hyperlink w:anchor="_Toc1837" w:history="1">
        <w:r>
          <w:rPr>
            <w:rFonts w:ascii="仿宋" w:eastAsia="仿宋" w:hAnsi="仿宋" w:cs="仿宋" w:hint="eastAsia"/>
            <w:lang w:eastAsia="zh-CN"/>
          </w:rPr>
          <w:t>(二)、防火防爆总图布置措施</w:t>
        </w:r>
        <w:r>
          <w:tab/>
        </w:r>
        <w:r>
          <w:fldChar w:fldCharType="begin"/>
        </w:r>
        <w:r>
          <w:instrText xml:space="preserve"> PAGEREF _Toc1837 \h </w:instrText>
        </w:r>
        <w:r>
          <w:fldChar w:fldCharType="separate"/>
        </w:r>
        <w:r>
          <w:t>55</w:t>
        </w:r>
        <w:r>
          <w:fldChar w:fldCharType="end"/>
        </w:r>
      </w:hyperlink>
    </w:p>
    <w:p>
      <w:pPr>
        <w:pStyle w:val="TOC2"/>
        <w:tabs>
          <w:tab w:val="right" w:leader="dot" w:pos="8306"/>
        </w:tabs>
      </w:pPr>
      <w:hyperlink w:anchor="_Toc11013" w:history="1">
        <w:r>
          <w:rPr>
            <w:rFonts w:ascii="仿宋" w:eastAsia="仿宋" w:hAnsi="仿宋" w:cs="仿宋" w:hint="eastAsia"/>
            <w:lang w:eastAsia="zh-CN"/>
          </w:rPr>
          <w:t>(三)、自然灾害防范措施</w:t>
        </w:r>
        <w:r>
          <w:tab/>
        </w:r>
        <w:r>
          <w:fldChar w:fldCharType="begin"/>
        </w:r>
        <w:r>
          <w:instrText xml:space="preserve"> PAGEREF _Toc11013 \h </w:instrText>
        </w:r>
        <w:r>
          <w:fldChar w:fldCharType="separate"/>
        </w:r>
        <w:r>
          <w:t>55</w:t>
        </w:r>
        <w:r>
          <w:fldChar w:fldCharType="end"/>
        </w:r>
      </w:hyperlink>
    </w:p>
    <w:p>
      <w:pPr>
        <w:pStyle w:val="TOC2"/>
        <w:tabs>
          <w:tab w:val="right" w:leader="dot" w:pos="8306"/>
        </w:tabs>
      </w:pPr>
      <w:hyperlink w:anchor="_Toc31839" w:history="1">
        <w:r>
          <w:rPr>
            <w:rFonts w:ascii="仿宋" w:eastAsia="仿宋" w:hAnsi="仿宋" w:cs="仿宋" w:hint="eastAsia"/>
            <w:lang w:eastAsia="zh-CN"/>
          </w:rPr>
          <w:t>(四)、安全色及安全标志使用要求</w:t>
        </w:r>
        <w:r>
          <w:tab/>
        </w:r>
        <w:r>
          <w:fldChar w:fldCharType="begin"/>
        </w:r>
        <w:r>
          <w:instrText xml:space="preserve"> PAGEREF _Toc31839 \h </w:instrText>
        </w:r>
        <w:r>
          <w:fldChar w:fldCharType="separate"/>
        </w:r>
        <w:r>
          <w:t>57</w:t>
        </w:r>
        <w:r>
          <w:fldChar w:fldCharType="end"/>
        </w:r>
      </w:hyperlink>
    </w:p>
    <w:p>
      <w:pPr>
        <w:pStyle w:val="TOC2"/>
        <w:tabs>
          <w:tab w:val="right" w:leader="dot" w:pos="8306"/>
        </w:tabs>
      </w:pPr>
      <w:hyperlink w:anchor="_Toc31644" w:history="1">
        <w:r>
          <w:rPr>
            <w:rFonts w:ascii="仿宋" w:eastAsia="仿宋" w:hAnsi="仿宋" w:cs="仿宋" w:hint="eastAsia"/>
            <w:lang w:eastAsia="zh-CN"/>
          </w:rPr>
          <w:t>(五)、防尘防毒措施</w:t>
        </w:r>
        <w:r>
          <w:tab/>
        </w:r>
        <w:r>
          <w:fldChar w:fldCharType="begin"/>
        </w:r>
        <w:r>
          <w:instrText xml:space="preserve"> PAGEREF _Toc31644 \h </w:instrText>
        </w:r>
        <w:r>
          <w:fldChar w:fldCharType="separate"/>
        </w:r>
        <w:r>
          <w:t>58</w:t>
        </w:r>
        <w:r>
          <w:fldChar w:fldCharType="end"/>
        </w:r>
      </w:hyperlink>
    </w:p>
    <w:p>
      <w:pPr>
        <w:pStyle w:val="TOC2"/>
        <w:tabs>
          <w:tab w:val="right" w:leader="dot" w:pos="8306"/>
        </w:tabs>
      </w:pPr>
      <w:hyperlink w:anchor="_Toc26164" w:history="1">
        <w:r>
          <w:rPr>
            <w:rFonts w:ascii="仿宋" w:eastAsia="仿宋" w:hAnsi="仿宋" w:cs="仿宋" w:hint="eastAsia"/>
            <w:lang w:eastAsia="zh-CN"/>
          </w:rPr>
          <w:t>(六)、防静电、触电防护及防雷措施</w:t>
        </w:r>
        <w:r>
          <w:tab/>
        </w:r>
        <w:r>
          <w:fldChar w:fldCharType="begin"/>
        </w:r>
        <w:r>
          <w:instrText xml:space="preserve"> PAGEREF _Toc26164 \h </w:instrText>
        </w:r>
        <w:r>
          <w:fldChar w:fldCharType="separate"/>
        </w:r>
        <w:r>
          <w:t>59</w:t>
        </w:r>
        <w:r>
          <w:fldChar w:fldCharType="end"/>
        </w:r>
      </w:hyperlink>
    </w:p>
    <w:p>
      <w:pPr>
        <w:pStyle w:val="TOC2"/>
        <w:tabs>
          <w:tab w:val="right" w:leader="dot" w:pos="8306"/>
        </w:tabs>
      </w:pPr>
      <w:hyperlink w:anchor="_Toc26350" w:history="1">
        <w:r>
          <w:rPr>
            <w:rFonts w:ascii="仿宋" w:eastAsia="仿宋" w:hAnsi="仿宋" w:cs="仿宋" w:hint="eastAsia"/>
            <w:lang w:eastAsia="zh-CN"/>
          </w:rPr>
          <w:t>(七)、机械设备安全保障措施</w:t>
        </w:r>
        <w:r>
          <w:tab/>
        </w:r>
        <w:r>
          <w:fldChar w:fldCharType="begin"/>
        </w:r>
        <w:r>
          <w:instrText xml:space="preserve"> PAGEREF _Toc26350 \h </w:instrText>
        </w:r>
        <w:r>
          <w:fldChar w:fldCharType="separate"/>
        </w:r>
        <w:r>
          <w:t>60</w:t>
        </w:r>
        <w:r>
          <w:fldChar w:fldCharType="end"/>
        </w:r>
      </w:hyperlink>
    </w:p>
    <w:p>
      <w:pPr>
        <w:pStyle w:val="TOC1"/>
        <w:tabs>
          <w:tab w:val="right" w:leader="dot" w:pos="8306"/>
        </w:tabs>
      </w:pPr>
      <w:hyperlink w:anchor="_Toc30446" w:history="1">
        <w:r>
          <w:rPr>
            <w:rFonts w:ascii="仿宋" w:eastAsia="仿宋" w:hAnsi="仿宋" w:cs="仿宋" w:hint="eastAsia"/>
            <w:lang w:eastAsia="zh-CN"/>
          </w:rPr>
          <w:t>十二、彩色多普勒超声显象仪项目计划安排</w:t>
        </w:r>
        <w:r>
          <w:tab/>
        </w:r>
        <w:r>
          <w:fldChar w:fldCharType="begin"/>
        </w:r>
        <w:r>
          <w:instrText xml:space="preserve"> PAGEREF _Toc30446 \h </w:instrText>
        </w:r>
        <w:r>
          <w:fldChar w:fldCharType="separate"/>
        </w:r>
        <w:r>
          <w:t>62</w:t>
        </w:r>
        <w:r>
          <w:fldChar w:fldCharType="end"/>
        </w:r>
      </w:hyperlink>
    </w:p>
    <w:p>
      <w:pPr>
        <w:pStyle w:val="TOC2"/>
        <w:tabs>
          <w:tab w:val="right" w:leader="dot" w:pos="8306"/>
        </w:tabs>
      </w:pPr>
      <w:hyperlink w:anchor="_Toc21847" w:history="1">
        <w:r>
          <w:rPr>
            <w:rFonts w:ascii="仿宋" w:eastAsia="仿宋" w:hAnsi="仿宋" w:cs="仿宋" w:hint="eastAsia"/>
            <w:lang w:eastAsia="zh-CN"/>
          </w:rPr>
          <w:t>(一)、建设周期</w:t>
        </w:r>
        <w:r>
          <w:tab/>
        </w:r>
        <w:r>
          <w:fldChar w:fldCharType="begin"/>
        </w:r>
        <w:r>
          <w:instrText xml:space="preserve"> PAGEREF _Toc21847 \h </w:instrText>
        </w:r>
        <w:r>
          <w:fldChar w:fldCharType="separate"/>
        </w:r>
        <w:r>
          <w:t>62</w:t>
        </w:r>
        <w:r>
          <w:fldChar w:fldCharType="end"/>
        </w:r>
      </w:hyperlink>
    </w:p>
    <w:p>
      <w:pPr>
        <w:pStyle w:val="TOC2"/>
        <w:tabs>
          <w:tab w:val="right" w:leader="dot" w:pos="8306"/>
        </w:tabs>
      </w:pPr>
      <w:hyperlink w:anchor="_Toc13" w:history="1">
        <w:r>
          <w:rPr>
            <w:rFonts w:ascii="仿宋" w:eastAsia="仿宋" w:hAnsi="仿宋" w:cs="仿宋" w:hint="eastAsia"/>
            <w:lang w:eastAsia="zh-CN"/>
          </w:rPr>
          <w:t>(二)、建设进度</w:t>
        </w:r>
        <w:r>
          <w:tab/>
        </w:r>
        <w:r>
          <w:fldChar w:fldCharType="begin"/>
        </w:r>
        <w:r>
          <w:instrText xml:space="preserve"> PAGEREF _Toc13 \h </w:instrText>
        </w:r>
        <w:r>
          <w:fldChar w:fldCharType="separate"/>
        </w:r>
        <w:r>
          <w:t>63</w:t>
        </w:r>
        <w:r>
          <w:fldChar w:fldCharType="end"/>
        </w:r>
      </w:hyperlink>
    </w:p>
    <w:p>
      <w:pPr>
        <w:pStyle w:val="TOC2"/>
        <w:tabs>
          <w:tab w:val="right" w:leader="dot" w:pos="8306"/>
        </w:tabs>
      </w:pPr>
      <w:hyperlink w:anchor="_Toc6793" w:history="1">
        <w:r>
          <w:rPr>
            <w:rFonts w:ascii="仿宋" w:eastAsia="仿宋" w:hAnsi="仿宋" w:cs="仿宋" w:hint="eastAsia"/>
            <w:lang w:eastAsia="zh-CN"/>
          </w:rPr>
          <w:t>(三)、进度安排注意事项</w:t>
        </w:r>
        <w:r>
          <w:tab/>
        </w:r>
        <w:r>
          <w:fldChar w:fldCharType="begin"/>
        </w:r>
        <w:r>
          <w:instrText xml:space="preserve"> PAGEREF _Toc6793 \h </w:instrText>
        </w:r>
        <w:r>
          <w:fldChar w:fldCharType="separate"/>
        </w:r>
        <w:r>
          <w:t>64</w:t>
        </w:r>
        <w:r>
          <w:fldChar w:fldCharType="end"/>
        </w:r>
      </w:hyperlink>
    </w:p>
    <w:p>
      <w:pPr>
        <w:pStyle w:val="TOC2"/>
        <w:tabs>
          <w:tab w:val="right" w:leader="dot" w:pos="8306"/>
        </w:tabs>
      </w:pPr>
      <w:hyperlink w:anchor="_Toc30185" w:history="1">
        <w:r>
          <w:rPr>
            <w:rFonts w:ascii="仿宋" w:eastAsia="仿宋" w:hAnsi="仿宋" w:cs="仿宋" w:hint="eastAsia"/>
            <w:lang w:eastAsia="zh-CN"/>
          </w:rPr>
          <w:t>(四)、人力资源配置</w:t>
        </w:r>
        <w:r>
          <w:tab/>
        </w:r>
        <w:r>
          <w:fldChar w:fldCharType="begin"/>
        </w:r>
        <w:r>
          <w:instrText xml:space="preserve"> PAGEREF _Toc30185 \h </w:instrText>
        </w:r>
        <w:r>
          <w:fldChar w:fldCharType="separate"/>
        </w:r>
        <w:r>
          <w:t>65</w:t>
        </w:r>
        <w:r>
          <w:fldChar w:fldCharType="end"/>
        </w:r>
      </w:hyperlink>
    </w:p>
    <w:p>
      <w:pPr>
        <w:pStyle w:val="TOC1"/>
        <w:tabs>
          <w:tab w:val="right" w:leader="dot" w:pos="8306"/>
        </w:tabs>
      </w:pPr>
      <w:hyperlink w:anchor="_Toc13119" w:history="1">
        <w:r>
          <w:rPr>
            <w:rFonts w:ascii="仿宋" w:eastAsia="仿宋" w:hAnsi="仿宋" w:cs="仿宋" w:hint="eastAsia"/>
            <w:lang w:eastAsia="zh-CN"/>
          </w:rPr>
          <w:t>十三、彩色多普勒超声显象仪项目实施保障措施</w:t>
        </w:r>
        <w:r>
          <w:tab/>
        </w:r>
        <w:r>
          <w:fldChar w:fldCharType="begin"/>
        </w:r>
        <w:r>
          <w:instrText xml:space="preserve"> PAGEREF _Toc13119 \h </w:instrText>
        </w:r>
        <w:r>
          <w:fldChar w:fldCharType="separate"/>
        </w:r>
        <w:r>
          <w:t>66</w:t>
        </w:r>
        <w:r>
          <w:fldChar w:fldCharType="end"/>
        </w:r>
      </w:hyperlink>
    </w:p>
    <w:p>
      <w:pPr>
        <w:pStyle w:val="TOC2"/>
        <w:tabs>
          <w:tab w:val="right" w:leader="dot" w:pos="8306"/>
        </w:tabs>
      </w:pPr>
      <w:hyperlink w:anchor="_Toc23817" w:history="1">
        <w:r>
          <w:rPr>
            <w:rFonts w:ascii="仿宋" w:eastAsia="仿宋" w:hAnsi="仿宋" w:cs="仿宋" w:hint="eastAsia"/>
            <w:lang w:eastAsia="zh-CN"/>
          </w:rPr>
          <w:t>(一)、彩色多普勒超声显象仪项目实施保障机制</w:t>
        </w:r>
        <w:r>
          <w:tab/>
        </w:r>
        <w:r>
          <w:fldChar w:fldCharType="begin"/>
        </w:r>
        <w:r>
          <w:instrText xml:space="preserve"> PAGEREF _Toc23817 \h </w:instrText>
        </w:r>
        <w:r>
          <w:fldChar w:fldCharType="separate"/>
        </w:r>
        <w:r>
          <w:t>66</w:t>
        </w:r>
        <w:r>
          <w:fldChar w:fldCharType="end"/>
        </w:r>
      </w:hyperlink>
    </w:p>
    <w:p>
      <w:pPr>
        <w:pStyle w:val="TOC2"/>
        <w:tabs>
          <w:tab w:val="right" w:leader="dot" w:pos="8306"/>
        </w:tabs>
      </w:pPr>
      <w:hyperlink w:anchor="_Toc2485" w:history="1">
        <w:r>
          <w:rPr>
            <w:rFonts w:ascii="仿宋" w:eastAsia="仿宋" w:hAnsi="仿宋" w:cs="仿宋" w:hint="eastAsia"/>
            <w:lang w:eastAsia="zh-CN"/>
          </w:rPr>
          <w:t>(二)、彩色多普勒超声显象仪项目法律合规要求</w:t>
        </w:r>
        <w:r>
          <w:tab/>
        </w:r>
        <w:r>
          <w:fldChar w:fldCharType="begin"/>
        </w:r>
        <w:r>
          <w:instrText xml:space="preserve"> PAGEREF _Toc2485 \h </w:instrText>
        </w:r>
        <w:r>
          <w:fldChar w:fldCharType="separate"/>
        </w:r>
        <w:r>
          <w:t>70</w:t>
        </w:r>
        <w:r>
          <w:fldChar w:fldCharType="end"/>
        </w:r>
      </w:hyperlink>
    </w:p>
    <w:p>
      <w:pPr>
        <w:pStyle w:val="TOC2"/>
        <w:tabs>
          <w:tab w:val="right" w:leader="dot" w:pos="8306"/>
        </w:tabs>
      </w:pPr>
      <w:hyperlink w:anchor="_Toc22344" w:history="1">
        <w:r>
          <w:rPr>
            <w:rFonts w:ascii="仿宋" w:eastAsia="仿宋" w:hAnsi="仿宋" w:cs="仿宋" w:hint="eastAsia"/>
            <w:lang w:eastAsia="zh-CN"/>
          </w:rPr>
          <w:t>(三)、彩色多普勒超声显象仪项目合同管理与法律事务</w:t>
        </w:r>
        <w:r>
          <w:tab/>
        </w:r>
        <w:r>
          <w:fldChar w:fldCharType="begin"/>
        </w:r>
        <w:r>
          <w:instrText xml:space="preserve"> PAGEREF _Toc22344 \h </w:instrText>
        </w:r>
        <w:r>
          <w:fldChar w:fldCharType="separate"/>
        </w:r>
        <w:r>
          <w:t>75</w:t>
        </w:r>
        <w:r>
          <w:fldChar w:fldCharType="end"/>
        </w:r>
      </w:hyperlink>
    </w:p>
    <w:p>
      <w:pPr>
        <w:pStyle w:val="TOC2"/>
        <w:tabs>
          <w:tab w:val="right" w:leader="dot" w:pos="8306"/>
        </w:tabs>
      </w:pPr>
      <w:hyperlink w:anchor="_Toc16060" w:history="1">
        <w:r>
          <w:rPr>
            <w:rFonts w:ascii="仿宋" w:eastAsia="仿宋" w:hAnsi="仿宋" w:cs="仿宋" w:hint="eastAsia"/>
            <w:lang w:eastAsia="zh-CN"/>
          </w:rPr>
          <w:t>(四)、彩色多普勒超声显象仪项目知识产权保护策略</w:t>
        </w:r>
        <w:r>
          <w:tab/>
        </w:r>
        <w:r>
          <w:fldChar w:fldCharType="begin"/>
        </w:r>
        <w:r>
          <w:instrText xml:space="preserve"> PAGEREF _Toc16060 \h </w:instrText>
        </w:r>
        <w:r>
          <w:fldChar w:fldCharType="separate"/>
        </w:r>
        <w:r>
          <w:t>81</w:t>
        </w:r>
        <w:r>
          <w:fldChar w:fldCharType="end"/>
        </w:r>
      </w:hyperlink>
    </w:p>
    <w:p>
      <w:pPr>
        <w:pStyle w:val="TOC1"/>
        <w:tabs>
          <w:tab w:val="right" w:leader="dot" w:pos="8306"/>
        </w:tabs>
      </w:pPr>
      <w:hyperlink w:anchor="_Toc30469" w:history="1">
        <w:r>
          <w:rPr>
            <w:rFonts w:ascii="仿宋" w:eastAsia="仿宋" w:hAnsi="仿宋" w:cs="仿宋" w:hint="eastAsia"/>
            <w:lang w:eastAsia="zh-CN"/>
          </w:rPr>
          <w:t>十四、质量管理体系</w:t>
        </w:r>
        <w:r>
          <w:tab/>
        </w:r>
        <w:r>
          <w:fldChar w:fldCharType="begin"/>
        </w:r>
        <w:r>
          <w:instrText xml:space="preserve"> PAGEREF _Toc30469 \h </w:instrText>
        </w:r>
        <w:r>
          <w:fldChar w:fldCharType="separate"/>
        </w:r>
        <w:r>
          <w:t>84</w:t>
        </w:r>
        <w:r>
          <w:fldChar w:fldCharType="end"/>
        </w:r>
      </w:hyperlink>
    </w:p>
    <w:p>
      <w:pPr>
        <w:pStyle w:val="TOC2"/>
        <w:tabs>
          <w:tab w:val="right" w:leader="dot" w:pos="8306"/>
        </w:tabs>
      </w:pPr>
      <w:hyperlink w:anchor="_Toc9385" w:history="1">
        <w:r>
          <w:rPr>
            <w:rFonts w:ascii="仿宋" w:eastAsia="仿宋" w:hAnsi="仿宋" w:cs="仿宋" w:hint="eastAsia"/>
            <w:lang w:eastAsia="zh-CN"/>
          </w:rPr>
          <w:t>(一)、质量目标与方针</w:t>
        </w:r>
        <w:r>
          <w:tab/>
        </w:r>
        <w:r>
          <w:fldChar w:fldCharType="begin"/>
        </w:r>
        <w:r>
          <w:instrText xml:space="preserve"> PAGEREF _Toc9385 \h </w:instrText>
        </w:r>
        <w:r>
          <w:fldChar w:fldCharType="separate"/>
        </w:r>
        <w:r>
          <w:t>84</w:t>
        </w:r>
        <w:r>
          <w:fldChar w:fldCharType="end"/>
        </w:r>
      </w:hyperlink>
    </w:p>
    <w:p>
      <w:pPr>
        <w:pStyle w:val="TOC2"/>
        <w:tabs>
          <w:tab w:val="right" w:leader="dot" w:pos="8306"/>
        </w:tabs>
      </w:pPr>
      <w:hyperlink w:anchor="_Toc28914" w:history="1">
        <w:r>
          <w:rPr>
            <w:rFonts w:ascii="仿宋" w:eastAsia="仿宋" w:hAnsi="仿宋" w:cs="仿宋" w:hint="eastAsia"/>
            <w:lang w:eastAsia="zh-CN"/>
          </w:rPr>
          <w:t>(二)、质量管理责任</w:t>
        </w:r>
        <w:r>
          <w:tab/>
        </w:r>
        <w:r>
          <w:fldChar w:fldCharType="begin"/>
        </w:r>
        <w:r>
          <w:instrText xml:space="preserve"> PAGEREF _Toc28914 \h </w:instrText>
        </w:r>
        <w:r>
          <w:fldChar w:fldCharType="separate"/>
        </w:r>
        <w:r>
          <w:t>85</w:t>
        </w:r>
        <w:r>
          <w:fldChar w:fldCharType="end"/>
        </w:r>
      </w:hyperlink>
    </w:p>
    <w:p>
      <w:pPr>
        <w:pStyle w:val="TOC2"/>
        <w:tabs>
          <w:tab w:val="right" w:leader="dot" w:pos="8306"/>
        </w:tabs>
      </w:pPr>
      <w:hyperlink w:anchor="_Toc17001" w:history="1">
        <w:r>
          <w:rPr>
            <w:rFonts w:ascii="仿宋" w:eastAsia="仿宋" w:hAnsi="仿宋" w:cs="仿宋" w:hint="eastAsia"/>
            <w:lang w:eastAsia="zh-CN"/>
          </w:rPr>
          <w:t>(三)、质量管理体系文件</w:t>
        </w:r>
        <w:r>
          <w:tab/>
        </w:r>
        <w:r>
          <w:fldChar w:fldCharType="begin"/>
        </w:r>
        <w:r>
          <w:instrText xml:space="preserve"> PAGEREF _Toc17001 \h </w:instrText>
        </w:r>
        <w:r>
          <w:fldChar w:fldCharType="separate"/>
        </w:r>
        <w:r>
          <w:t>86</w:t>
        </w:r>
        <w:r>
          <w:fldChar w:fldCharType="end"/>
        </w:r>
      </w:hyperlink>
    </w:p>
    <w:p>
      <w:pPr>
        <w:pStyle w:val="TOC2"/>
        <w:tabs>
          <w:tab w:val="right" w:leader="dot" w:pos="8306"/>
        </w:tabs>
      </w:pPr>
      <w:hyperlink w:anchor="_Toc18751" w:history="1">
        <w:r>
          <w:rPr>
            <w:rFonts w:ascii="仿宋" w:eastAsia="仿宋" w:hAnsi="仿宋" w:cs="仿宋" w:hint="eastAsia"/>
            <w:lang w:eastAsia="zh-CN"/>
          </w:rPr>
          <w:t>(四)、质量培训与教育</w:t>
        </w:r>
        <w:r>
          <w:tab/>
        </w:r>
        <w:r>
          <w:fldChar w:fldCharType="begin"/>
        </w:r>
        <w:r>
          <w:instrText xml:space="preserve"> PAGEREF _Toc18751 \h </w:instrText>
        </w:r>
        <w:r>
          <w:fldChar w:fldCharType="separate"/>
        </w:r>
        <w:r>
          <w:t>89</w:t>
        </w:r>
        <w:r>
          <w:fldChar w:fldCharType="end"/>
        </w:r>
      </w:hyperlink>
    </w:p>
    <w:p>
      <w:pPr>
        <w:pStyle w:val="TOC2"/>
        <w:tabs>
          <w:tab w:val="right" w:leader="dot" w:pos="8306"/>
        </w:tabs>
      </w:pPr>
      <w:hyperlink w:anchor="_Toc10366" w:history="1">
        <w:r>
          <w:rPr>
            <w:rFonts w:ascii="仿宋" w:eastAsia="仿宋" w:hAnsi="仿宋" w:cs="仿宋" w:hint="eastAsia"/>
            <w:lang w:eastAsia="zh-CN"/>
          </w:rPr>
          <w:t>(五)、质量审核与评价</w:t>
        </w:r>
        <w:r>
          <w:tab/>
        </w:r>
        <w:r>
          <w:fldChar w:fldCharType="begin"/>
        </w:r>
        <w:r>
          <w:instrText xml:space="preserve"> PAGEREF _Toc10366 \h </w:instrText>
        </w:r>
        <w:r>
          <w:fldChar w:fldCharType="separate"/>
        </w:r>
        <w:r>
          <w:t>90</w:t>
        </w:r>
        <w:r>
          <w:fldChar w:fldCharType="end"/>
        </w:r>
      </w:hyperlink>
    </w:p>
    <w:p>
      <w:pPr>
        <w:pStyle w:val="TOC2"/>
        <w:tabs>
          <w:tab w:val="right" w:leader="dot" w:pos="8306"/>
        </w:tabs>
      </w:pPr>
      <w:hyperlink w:anchor="_Toc16176" w:history="1">
        <w:r>
          <w:rPr>
            <w:rFonts w:ascii="仿宋" w:eastAsia="仿宋" w:hAnsi="仿宋" w:cs="仿宋" w:hint="eastAsia"/>
            <w:lang w:eastAsia="zh-CN"/>
          </w:rPr>
          <w:t>(六)、不符合与纠正措施</w:t>
        </w:r>
        <w:r>
          <w:tab/>
        </w:r>
        <w:r>
          <w:fldChar w:fldCharType="begin"/>
        </w:r>
        <w:r>
          <w:instrText xml:space="preserve"> PAGEREF _Toc16176 \h </w:instrText>
        </w:r>
        <w:r>
          <w:fldChar w:fldCharType="separate"/>
        </w:r>
        <w:r>
          <w:t>91</w:t>
        </w:r>
        <w:r>
          <w:fldChar w:fldCharType="end"/>
        </w:r>
      </w:hyperlink>
    </w:p>
    <w:p>
      <w:pPr>
        <w:pStyle w:val="TOC1"/>
        <w:tabs>
          <w:tab w:val="right" w:leader="dot" w:pos="8306"/>
        </w:tabs>
      </w:pPr>
      <w:hyperlink w:anchor="_Toc28346" w:history="1">
        <w:r>
          <w:rPr>
            <w:rFonts w:ascii="仿宋" w:eastAsia="仿宋" w:hAnsi="仿宋" w:cs="仿宋" w:hint="eastAsia"/>
            <w:lang w:eastAsia="zh-CN"/>
          </w:rPr>
          <w:t>十五、彩色多普勒超声显象仪项目实施时间节点</w:t>
        </w:r>
        <w:r>
          <w:tab/>
        </w:r>
        <w:r>
          <w:fldChar w:fldCharType="begin"/>
        </w:r>
        <w:r>
          <w:instrText xml:space="preserve"> PAGEREF _Toc28346 \h </w:instrText>
        </w:r>
        <w:r>
          <w:fldChar w:fldCharType="separate"/>
        </w:r>
        <w:r>
          <w:t>92</w:t>
        </w:r>
        <w:r>
          <w:fldChar w:fldCharType="end"/>
        </w:r>
      </w:hyperlink>
    </w:p>
    <w:p>
      <w:pPr>
        <w:pStyle w:val="TOC2"/>
        <w:tabs>
          <w:tab w:val="right" w:leader="dot" w:pos="8306"/>
        </w:tabs>
      </w:pPr>
      <w:hyperlink w:anchor="_Toc4712" w:history="1">
        <w:r>
          <w:rPr>
            <w:rFonts w:ascii="仿宋" w:eastAsia="仿宋" w:hAnsi="仿宋" w:cs="仿宋" w:hint="eastAsia"/>
            <w:lang w:eastAsia="zh-CN"/>
          </w:rPr>
          <w:t>(一)、彩色多普勒超声显象仪项目启动阶段时间节点</w:t>
        </w:r>
        <w:r>
          <w:tab/>
        </w:r>
        <w:r>
          <w:fldChar w:fldCharType="begin"/>
        </w:r>
        <w:r>
          <w:instrText xml:space="preserve"> PAGEREF _Toc4712 \h </w:instrText>
        </w:r>
        <w:r>
          <w:fldChar w:fldCharType="separate"/>
        </w:r>
        <w:r>
          <w:t>92</w:t>
        </w:r>
        <w:r>
          <w:fldChar w:fldCharType="end"/>
        </w:r>
      </w:hyperlink>
    </w:p>
    <w:p>
      <w:pPr>
        <w:pStyle w:val="TOC2"/>
        <w:tabs>
          <w:tab w:val="right" w:leader="dot" w:pos="8306"/>
        </w:tabs>
      </w:pPr>
      <w:hyperlink w:anchor="_Toc10478" w:history="1">
        <w:r>
          <w:rPr>
            <w:rFonts w:ascii="仿宋" w:eastAsia="仿宋" w:hAnsi="仿宋" w:cs="仿宋" w:hint="eastAsia"/>
            <w:lang w:eastAsia="zh-CN"/>
          </w:rPr>
          <w:t>(二)、彩色多普勒超声显象仪项目执行阶段时间节点</w:t>
        </w:r>
        <w:r>
          <w:tab/>
        </w:r>
        <w:r>
          <w:fldChar w:fldCharType="begin"/>
        </w:r>
        <w:r>
          <w:instrText xml:space="preserve"> PAGEREF _Toc10478 \h </w:instrText>
        </w:r>
        <w:r>
          <w:fldChar w:fldCharType="separate"/>
        </w:r>
        <w:r>
          <w:t>94</w:t>
        </w:r>
        <w:r>
          <w:fldChar w:fldCharType="end"/>
        </w:r>
      </w:hyperlink>
    </w:p>
    <w:p>
      <w:pPr>
        <w:pStyle w:val="TOC2"/>
        <w:tabs>
          <w:tab w:val="right" w:leader="dot" w:pos="8306"/>
        </w:tabs>
      </w:pPr>
      <w:hyperlink w:anchor="_Toc22370" w:history="1">
        <w:r>
          <w:rPr>
            <w:rFonts w:ascii="仿宋" w:eastAsia="仿宋" w:hAnsi="仿宋" w:cs="仿宋" w:hint="eastAsia"/>
            <w:lang w:eastAsia="zh-CN"/>
          </w:rPr>
          <w:t>(三)、彩色多普勒超声显象仪项目完成阶段时间节点</w:t>
        </w:r>
        <w:r>
          <w:tab/>
        </w:r>
        <w:r>
          <w:fldChar w:fldCharType="begin"/>
        </w:r>
        <w:r>
          <w:instrText xml:space="preserve"> PAGEREF _Toc22370 \h </w:instrText>
        </w:r>
        <w:r>
          <w:fldChar w:fldCharType="separate"/>
        </w:r>
        <w:r>
          <w:t>95</w:t>
        </w:r>
        <w:r>
          <w:fldChar w:fldCharType="end"/>
        </w:r>
      </w:hyperlink>
    </w:p>
    <w:p>
      <w:pPr>
        <w:pStyle w:val="TOC1"/>
        <w:tabs>
          <w:tab w:val="right" w:leader="dot" w:pos="8306"/>
        </w:tabs>
      </w:pPr>
      <w:hyperlink w:anchor="_Toc20962" w:history="1">
        <w:r>
          <w:rPr>
            <w:rFonts w:ascii="仿宋" w:eastAsia="仿宋" w:hAnsi="仿宋" w:cs="仿宋" w:hint="eastAsia"/>
            <w:lang w:eastAsia="zh-CN"/>
          </w:rPr>
          <w:t>十六、风险识别与分类</w:t>
        </w:r>
        <w:r>
          <w:tab/>
        </w:r>
        <w:r>
          <w:fldChar w:fldCharType="begin"/>
        </w:r>
        <w:r>
          <w:instrText xml:space="preserve"> PAGEREF _Toc20962 \h </w:instrText>
        </w:r>
        <w:r>
          <w:fldChar w:fldCharType="separate"/>
        </w:r>
        <w:r>
          <w:t>96</w:t>
        </w:r>
        <w:r>
          <w:fldChar w:fldCharType="end"/>
        </w:r>
      </w:hyperlink>
    </w:p>
    <w:p>
      <w:pPr>
        <w:pStyle w:val="TOC2"/>
        <w:tabs>
          <w:tab w:val="right" w:leader="dot" w:pos="8306"/>
        </w:tabs>
      </w:pPr>
      <w:hyperlink w:anchor="_Toc31994" w:history="1">
        <w:r>
          <w:rPr>
            <w:rFonts w:ascii="仿宋" w:eastAsia="仿宋" w:hAnsi="仿宋" w:cs="仿宋" w:hint="eastAsia"/>
            <w:lang w:eastAsia="zh-CN"/>
          </w:rPr>
          <w:t>(一)、风险识别</w:t>
        </w:r>
        <w:r>
          <w:tab/>
        </w:r>
        <w:r>
          <w:fldChar w:fldCharType="begin"/>
        </w:r>
        <w:r>
          <w:instrText xml:space="preserve"> PAGEREF _Toc31994 \h </w:instrText>
        </w:r>
        <w:r>
          <w:fldChar w:fldCharType="separate"/>
        </w:r>
        <w:r>
          <w:t>96</w:t>
        </w:r>
        <w:r>
          <w:fldChar w:fldCharType="end"/>
        </w:r>
      </w:hyperlink>
    </w:p>
    <w:p>
      <w:pPr>
        <w:pStyle w:val="TOC2"/>
        <w:tabs>
          <w:tab w:val="right" w:leader="dot" w:pos="8306"/>
        </w:tabs>
      </w:pPr>
      <w:hyperlink w:anchor="_Toc26459" w:history="1">
        <w:r>
          <w:rPr>
            <w:rFonts w:ascii="仿宋" w:eastAsia="仿宋" w:hAnsi="仿宋" w:cs="仿宋" w:hint="eastAsia"/>
            <w:lang w:eastAsia="zh-CN"/>
          </w:rPr>
          <w:t>(二)、风险分类</w:t>
        </w:r>
        <w:r>
          <w:tab/>
        </w:r>
        <w:r>
          <w:fldChar w:fldCharType="begin"/>
        </w:r>
        <w:r>
          <w:instrText xml:space="preserve"> PAGEREF _Toc26459 \h </w:instrText>
        </w:r>
        <w:r>
          <w:fldChar w:fldCharType="separate"/>
        </w:r>
        <w:r>
          <w:t>97</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14192"/>
      <w:r>
        <w:rPr>
          <w:rFonts w:ascii="仿宋" w:eastAsia="仿宋" w:hAnsi="仿宋" w:cs="仿宋" w:hint="eastAsia"/>
          <w:lang w:eastAsia="zh-CN"/>
        </w:rPr>
        <w:t>概论</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本项目规划设计方案的编制将依据相关的规范标准，通过充分的调研和分析，在满足项目需求的前提下，确定合理的设计方案。在此，郑重声明本方案仅限于学习交流使用，并不可做为商业用途。通过本方案的实施，期望能够在项目的全过程中有效地进行规划和设计，推动项目进展并取得良好的成果。</w:t>
      </w:r>
    </w:p>
    <w:p>
      <w:pPr>
        <w:pStyle w:val="Heading1"/>
        <w:ind w:firstLine="560" w:firstLineChars="200"/>
        <w:rPr>
          <w:rFonts w:ascii="仿宋" w:eastAsia="仿宋" w:hAnsi="仿宋" w:cs="仿宋" w:hint="eastAsia"/>
          <w:sz w:val="28"/>
          <w:lang w:eastAsia="zh-CN"/>
        </w:rPr>
      </w:pPr>
      <w:bookmarkStart w:id="2" w:name="_Toc23584"/>
      <w:r>
        <w:rPr>
          <w:rFonts w:ascii="仿宋" w:eastAsia="仿宋" w:hAnsi="仿宋" w:cs="仿宋" w:hint="eastAsia"/>
          <w:sz w:val="28"/>
          <w:lang w:eastAsia="zh-CN"/>
        </w:rPr>
        <w:t>一、彩色多普勒超声显象仪项目绩效评估</w:t>
      </w:r>
      <w:bookmarkEnd w:id="2"/>
    </w:p>
    <w:p>
      <w:pPr>
        <w:pStyle w:val="Heading2"/>
        <w:rPr>
          <w:rFonts w:ascii="仿宋" w:eastAsia="仿宋" w:hAnsi="仿宋" w:cs="仿宋" w:hint="eastAsia"/>
          <w:lang w:eastAsia="zh-CN"/>
        </w:rPr>
      </w:pPr>
      <w:bookmarkStart w:id="3" w:name="_Toc4425"/>
      <w:r>
        <w:rPr>
          <w:rFonts w:ascii="仿宋" w:eastAsia="仿宋" w:hAnsi="仿宋" w:cs="仿宋" w:hint="eastAsia"/>
          <w:lang w:eastAsia="zh-CN"/>
        </w:rPr>
        <w:t>(一)、绩效评估指标</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在彩色多普勒超声显象仪项目中，我们设计了一套全面的绩效评估指标，以确保彩色多普勒超声显象仪项目的可控和成功交付。这些指标跨足彩色多普勒超声显象仪项目目标、成本、进度和质量等多个维度，为我们提供了全面洞察彩色多普勒超声显象仪项目的健康状况。</w:t>
      </w:r>
    </w:p>
    <w:p>
      <w:pPr>
        <w:ind w:firstLine="560" w:firstLineChars="200"/>
        <w:rPr>
          <w:rFonts w:ascii="仿宋" w:eastAsia="仿宋" w:hAnsi="仿宋" w:cs="仿宋" w:hint="eastAsia"/>
          <w:sz w:val="28"/>
        </w:rPr>
      </w:pPr>
      <w:r>
        <w:rPr>
          <w:rFonts w:ascii="仿宋" w:eastAsia="仿宋" w:hAnsi="仿宋" w:cs="仿宋" w:hint="eastAsia"/>
          <w:sz w:val="28"/>
          <w:lang w:eastAsia="zh-CN"/>
        </w:rPr>
        <w:t>彩色多普勒超声显象仪项目目标达成率是我们关注的首要指标。我们设定了明确的目标，并通过定期监测和评估，迅速发现并应对潜在的目标偏差。这为彩色多普勒超声显象仪项目的整体有效管理提供了坚实基础，确保交付的成果符合质量标准和客户期望。</w:t>
      </w:r>
    </w:p>
    <w:p>
      <w:pPr>
        <w:ind w:firstLine="560" w:firstLineChars="200"/>
        <w:rPr>
          <w:rFonts w:ascii="仿宋" w:eastAsia="仿宋" w:hAnsi="仿宋" w:cs="仿宋" w:hint="eastAsia"/>
          <w:sz w:val="28"/>
        </w:rPr>
      </w:pPr>
      <w:r>
        <w:rPr>
          <w:rFonts w:ascii="仿宋" w:eastAsia="仿宋" w:hAnsi="仿宋" w:cs="仿宋" w:hint="eastAsia"/>
          <w:sz w:val="28"/>
          <w:lang w:eastAsia="zh-CN"/>
        </w:rPr>
        <w:t>成本绩效是另一个核心关注点。通过实际成本与预算成本的对比分析，我们深入了解成本差异的原因，及时调整资源分配，保持彩色多普勒超声显象仪项目在经济效益方面的合理水平。</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彩色多普勒超声显象仪项目进度作为关键的绩效指标之一，得到了精心的关注。我们制定了详细的彩色多普勒超声显象仪项目进度计划，并设立了进度符合度指标，确保实际进度与计划进度保持一致。这使我们能够快速发现和解决潜在的进度问题，保持彩色多普勒超声显象仪项目的正常推进。</w:t>
      </w:r>
    </w:p>
    <w:p>
      <w:pPr>
        <w:ind w:firstLine="560" w:firstLineChars="200"/>
        <w:rPr>
          <w:rFonts w:ascii="仿宋" w:eastAsia="仿宋" w:hAnsi="仿宋" w:cs="仿宋" w:hint="eastAsia"/>
          <w:sz w:val="28"/>
        </w:rPr>
      </w:pPr>
      <w:r>
        <w:rPr>
          <w:rFonts w:ascii="仿宋" w:eastAsia="仿宋" w:hAnsi="仿宋" w:cs="仿宋" w:hint="eastAsia"/>
          <w:sz w:val="28"/>
          <w:lang w:eastAsia="zh-CN"/>
        </w:rPr>
        <w:t>质量指标是我们评估彩色多普勒超声显象仪项目绩效的不可或缺的一环。我们引入了一系列的质量标准和客户满意度指标，以确保彩色多普勒超声显象仪项目交付的成果在质量上达到或超越预期水平。通过持续监测这些指标，我们努力提升彩色多普勒超声显象仪项目整体质量水平，为彩色多普勒超声显象仪项目的成功交付提供有力保障。通过这些科学且全面的绩效评估，我们能够更好地引导彩色多普勒超声显象仪项目的持续改进，确保彩色多普勒超声显象仪项目目标的顺利达成。</w:t>
      </w:r>
    </w:p>
    <w:p>
      <w:pPr>
        <w:pStyle w:val="Heading2"/>
        <w:ind w:firstLine="560" w:firstLineChars="200"/>
        <w:rPr>
          <w:rFonts w:ascii="仿宋" w:eastAsia="仿宋" w:hAnsi="仿宋" w:cs="仿宋" w:hint="eastAsia"/>
          <w:sz w:val="28"/>
          <w:lang w:eastAsia="zh-CN"/>
        </w:rPr>
      </w:pPr>
      <w:bookmarkStart w:id="4" w:name="_Toc31377"/>
      <w:r>
        <w:rPr>
          <w:rFonts w:ascii="仿宋" w:eastAsia="仿宋" w:hAnsi="仿宋" w:cs="仿宋" w:hint="eastAsia"/>
          <w:sz w:val="28"/>
          <w:lang w:eastAsia="zh-CN"/>
        </w:rPr>
        <w:t>(二)、绩效评估方法</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绩效评估是彩色多普勒超声显象仪项目中的关键环节，为确保彩色多普勒超声显象仪项目达到预期目标，我们采用了多层次、多维度的绩效评估方法。</w:t>
      </w:r>
    </w:p>
    <w:p>
      <w:pPr>
        <w:ind w:firstLine="560" w:firstLineChars="200"/>
        <w:rPr>
          <w:rFonts w:ascii="仿宋" w:eastAsia="仿宋" w:hAnsi="仿宋" w:cs="仿宋" w:hint="eastAsia"/>
          <w:sz w:val="28"/>
        </w:rPr>
      </w:pPr>
      <w:r>
        <w:rPr>
          <w:rFonts w:ascii="仿宋" w:eastAsia="仿宋" w:hAnsi="仿宋" w:cs="仿宋" w:hint="eastAsia"/>
          <w:sz w:val="28"/>
          <w:lang w:eastAsia="zh-CN"/>
        </w:rPr>
        <w:t>从定性角度来看，我们注重彩色多普勒超声显象仪项目的战略目标对齐，确保每个决策和行动都与彩色多普勒超声显象仪项目整体目标保持一致。团队会定期召开战略对齐会议，审视当前工作与彩色多普勒超声显象仪项目战略是否保持一致，以及是否需要调整战略方向。</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定量方面，我们设计了一系列关键绩效指标（KPIs），涵盖彩色多普勒超声显象仪项目进度、质量、成本和风险等方面。这些指标通过数据收集和分析，为彩色多普勒超声显象仪项目管理团队提供了客观的评估依据。例如，我们通过彩色多普勒超声显象仪项目管理软件追踪进度，使用成本绩效分析（CPI）评估成本控制情况。</w:t>
      </w:r>
    </w:p>
    <w:p>
      <w:pPr>
        <w:ind w:firstLine="560" w:firstLineChars="200"/>
        <w:rPr>
          <w:rFonts w:ascii="仿宋" w:eastAsia="仿宋" w:hAnsi="仿宋" w:cs="仿宋" w:hint="eastAsia"/>
          <w:sz w:val="28"/>
        </w:rPr>
      </w:pPr>
      <w:r>
        <w:rPr>
          <w:rFonts w:ascii="仿宋" w:eastAsia="仿宋" w:hAnsi="仿宋" w:cs="仿宋" w:hint="eastAsia"/>
          <w:sz w:val="28"/>
          <w:lang w:eastAsia="zh-CN"/>
        </w:rPr>
        <w:t>绩效评估不仅仅停留在彩色多普勒超声显象仪项目内部，还考虑了彩色多普勒超声显象仪项目对外部环境的影响。我们定期进行干系人满意度调查，以了解各利益相关方对彩色多普勒超声显象仪项目的期望和满意度，并及时做出调整。</w:t>
      </w:r>
    </w:p>
    <w:p>
      <w:pPr>
        <w:ind w:firstLine="560" w:firstLineChars="200"/>
        <w:rPr>
          <w:rFonts w:ascii="仿宋" w:eastAsia="仿宋" w:hAnsi="仿宋" w:cs="仿宋" w:hint="eastAsia"/>
          <w:sz w:val="28"/>
        </w:rPr>
      </w:pPr>
      <w:r>
        <w:rPr>
          <w:rFonts w:ascii="仿宋" w:eastAsia="仿宋" w:hAnsi="仿宋" w:cs="仿宋" w:hint="eastAsia"/>
          <w:sz w:val="28"/>
          <w:lang w:eastAsia="zh-CN"/>
        </w:rPr>
        <w:t>此外，我们采用敏捷方法，进行短周期的迭代和回顾。每个迭代结束后，团队会进行回顾会议，总结经验教训，识别可以改进的地方，并在下一轮迭代中进行优化。</w:t>
      </w:r>
    </w:p>
    <w:p>
      <w:pPr>
        <w:ind w:firstLine="560" w:firstLineChars="200"/>
        <w:rPr>
          <w:rFonts w:ascii="仿宋" w:eastAsia="仿宋" w:hAnsi="仿宋" w:cs="仿宋" w:hint="eastAsia"/>
          <w:sz w:val="28"/>
        </w:rPr>
      </w:pPr>
      <w:r>
        <w:rPr>
          <w:rFonts w:ascii="仿宋" w:eastAsia="仿宋" w:hAnsi="仿宋" w:cs="仿宋" w:hint="eastAsia"/>
          <w:sz w:val="28"/>
          <w:lang w:eastAsia="zh-CN"/>
        </w:rPr>
        <w:t>这种多层次、多角度的绩效评估方法，使得我们能够全面了解彩色多普勒超声显象仪项目的运行状态，及时做出调整，确保彩色多普勒超声显象仪项目在不断变化的环境中保持稳健前行。</w:t>
      </w:r>
    </w:p>
    <w:p>
      <w:pPr>
        <w:pStyle w:val="Heading2"/>
        <w:ind w:firstLine="560" w:firstLineChars="200"/>
        <w:rPr>
          <w:rFonts w:ascii="仿宋" w:eastAsia="仿宋" w:hAnsi="仿宋" w:cs="仿宋" w:hint="eastAsia"/>
          <w:sz w:val="28"/>
          <w:lang w:eastAsia="zh-CN"/>
        </w:rPr>
      </w:pPr>
      <w:bookmarkStart w:id="5" w:name="_Toc3360"/>
      <w:r>
        <w:rPr>
          <w:rFonts w:ascii="仿宋" w:eastAsia="仿宋" w:hAnsi="仿宋" w:cs="仿宋" w:hint="eastAsia"/>
          <w:sz w:val="28"/>
          <w:lang w:eastAsia="zh-CN"/>
        </w:rPr>
        <w:t>(三)、绩效评估周期</w:t>
      </w:r>
      <w:bookmarkEnd w:id="5"/>
    </w:p>
    <w:p>
      <w:pPr>
        <w:ind w:firstLine="560" w:firstLineChars="200"/>
        <w:rPr>
          <w:rFonts w:ascii="仿宋" w:eastAsia="仿宋" w:hAnsi="仿宋" w:cs="仿宋" w:hint="eastAsia"/>
          <w:sz w:val="28"/>
        </w:rPr>
      </w:pPr>
      <w:r>
        <w:rPr>
          <w:rFonts w:ascii="仿宋" w:eastAsia="仿宋" w:hAnsi="仿宋" w:cs="仿宋" w:hint="eastAsia"/>
          <w:sz w:val="28"/>
          <w:lang w:eastAsia="zh-CN"/>
        </w:rPr>
        <w:t>为了确保彩色多普勒超声显象仪项目的有效管理和不断优化，我们采用了精心设计的绩效评估周期。这个周期旨在实现灵活、实时和全面的评估，以适应彩色多普勒超声显象仪项目执行中的各种挑战。</w:t>
      </w:r>
    </w:p>
    <w:p>
      <w:pPr>
        <w:ind w:firstLine="560" w:firstLineChars="200"/>
        <w:rPr>
          <w:rFonts w:ascii="仿宋" w:eastAsia="仿宋" w:hAnsi="仿宋" w:cs="仿宋" w:hint="eastAsia"/>
          <w:sz w:val="28"/>
        </w:rPr>
      </w:pPr>
      <w:r>
        <w:rPr>
          <w:rFonts w:ascii="仿宋" w:eastAsia="仿宋" w:hAnsi="仿宋" w:cs="仿宋" w:hint="eastAsia"/>
          <w:sz w:val="28"/>
          <w:lang w:eastAsia="zh-CN"/>
        </w:rPr>
        <w:t>灵活的周期设计</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绩效评估周期的设计考虑到彩色多普勒超声显象仪项目的不同需求，分为短期、中期和长期。短期评估关注每个迭代或工作周期，以及时发现和解决当前任务中的问题。中期评估涵盖几个迭代，深入了解整体彩色多普勒超声显象仪项目的趋势和性能。长期评估则着眼于整个彩色多普勒超声显象仪项目阶段，确保彩色多普勒超声显象仪项目目标的一致性和可持续性。</w:t>
      </w:r>
    </w:p>
    <w:p>
      <w:pPr>
        <w:ind w:firstLine="560" w:firstLineChars="200"/>
        <w:rPr>
          <w:rFonts w:ascii="仿宋" w:eastAsia="仿宋" w:hAnsi="仿宋" w:cs="仿宋" w:hint="eastAsia"/>
          <w:sz w:val="28"/>
        </w:rPr>
      </w:pPr>
      <w:r>
        <w:rPr>
          <w:rFonts w:ascii="仿宋" w:eastAsia="仿宋" w:hAnsi="仿宋" w:cs="仿宋" w:hint="eastAsia"/>
          <w:sz w:val="28"/>
          <w:lang w:eastAsia="zh-CN"/>
        </w:rPr>
        <w:t>实时信息反馈</w:t>
      </w:r>
    </w:p>
    <w:p>
      <w:pPr>
        <w:ind w:firstLine="560" w:firstLineChars="200"/>
        <w:rPr>
          <w:rFonts w:ascii="仿宋" w:eastAsia="仿宋" w:hAnsi="仿宋" w:cs="仿宋" w:hint="eastAsia"/>
          <w:sz w:val="28"/>
        </w:rPr>
      </w:pPr>
      <w:r>
        <w:rPr>
          <w:rFonts w:ascii="仿宋" w:eastAsia="仿宋" w:hAnsi="仿宋" w:cs="仿宋" w:hint="eastAsia"/>
          <w:sz w:val="28"/>
          <w:lang w:eastAsia="zh-CN"/>
        </w:rPr>
        <w:t>我们强调实时性的信息反馈，通过采用先进的彩色多普勒超声显象仪项目管理工具和协作平台，团队成员能够随时更新和分享彩色多普勒超声显象仪项目数据。这种实时性的反馈机制使我们能够及时察觉潜在问题，快速调整，保持彩色多普勒超声显象仪项目的稳健运作。</w:t>
      </w:r>
    </w:p>
    <w:p>
      <w:pPr>
        <w:ind w:firstLine="560" w:firstLineChars="200"/>
        <w:rPr>
          <w:rFonts w:ascii="仿宋" w:eastAsia="仿宋" w:hAnsi="仿宋" w:cs="仿宋" w:hint="eastAsia"/>
          <w:sz w:val="28"/>
        </w:rPr>
      </w:pPr>
      <w:r>
        <w:rPr>
          <w:rFonts w:ascii="仿宋" w:eastAsia="仿宋" w:hAnsi="仿宋" w:cs="仿宋" w:hint="eastAsia"/>
          <w:sz w:val="28"/>
          <w:lang w:eastAsia="zh-CN"/>
        </w:rPr>
        <w:t>决策制定与团队学习</w:t>
      </w:r>
    </w:p>
    <w:p>
      <w:pPr>
        <w:ind w:firstLine="560" w:firstLineChars="200"/>
        <w:rPr>
          <w:rFonts w:ascii="仿宋" w:eastAsia="仿宋" w:hAnsi="仿宋" w:cs="仿宋" w:hint="eastAsia"/>
          <w:sz w:val="28"/>
        </w:rPr>
      </w:pPr>
      <w:r>
        <w:rPr>
          <w:rFonts w:ascii="仿宋" w:eastAsia="仿宋" w:hAnsi="仿宋" w:cs="仿宋" w:hint="eastAsia"/>
          <w:sz w:val="28"/>
          <w:lang w:eastAsia="zh-CN"/>
        </w:rPr>
        <w:t>绩效评估周期与彩色多普勒超声显象仪项目的决策制定密不可分。每个周期的彩色多普勒超声显象仪项目回顾会议成为集体总结经验、识别问题深层次原因并找到创新解决方案的平台。这种定期的反思与调整机制使彩色多普勒超声显象仪项目能够不断学习、进化，以更好地适应变化的环境。</w:t>
      </w:r>
    </w:p>
    <w:p>
      <w:pPr>
        <w:pStyle w:val="Heading1"/>
        <w:ind w:firstLine="560" w:firstLineChars="200"/>
        <w:rPr>
          <w:rFonts w:ascii="仿宋" w:eastAsia="仿宋" w:hAnsi="仿宋" w:cs="仿宋" w:hint="eastAsia"/>
          <w:sz w:val="28"/>
          <w:lang w:eastAsia="zh-CN"/>
        </w:rPr>
      </w:pPr>
      <w:bookmarkStart w:id="6" w:name="_Toc28714"/>
      <w:r>
        <w:rPr>
          <w:rFonts w:ascii="仿宋" w:eastAsia="仿宋" w:hAnsi="仿宋" w:cs="仿宋" w:hint="eastAsia"/>
          <w:sz w:val="28"/>
          <w:lang w:eastAsia="zh-CN"/>
        </w:rPr>
        <w:t>二、彩色多普勒超声显象仪项目概论</w:t>
      </w:r>
      <w:bookmarkEnd w:id="6"/>
    </w:p>
    <w:p>
      <w:pPr>
        <w:pStyle w:val="Heading2"/>
        <w:rPr>
          <w:rFonts w:ascii="仿宋" w:eastAsia="仿宋" w:hAnsi="仿宋" w:cs="仿宋" w:hint="eastAsia"/>
          <w:lang w:eastAsia="zh-CN"/>
        </w:rPr>
      </w:pPr>
      <w:bookmarkStart w:id="7" w:name="_Toc9500"/>
      <w:r>
        <w:rPr>
          <w:rFonts w:ascii="仿宋" w:eastAsia="仿宋" w:hAnsi="仿宋" w:cs="仿宋" w:hint="eastAsia"/>
          <w:lang w:eastAsia="zh-CN"/>
        </w:rPr>
        <w:t>(一)、彩色多普勒超声显象仪项目概况</w:t>
      </w:r>
      <w:bookmarkEnd w:id="7"/>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1.1 背景</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彩色多普勒超声显象仪项目的起源追溯至对市场的深入洞察。市场的不断演变与变革为彩色多普勒超声显象仪项目提供了难得的机遇。当前市场存在的需求缺口和变革的大环境共同构成了彩色多普勒超声显象仪项目的背景。这个彩色多普勒超声显象仪项目旨在充分利用市场机遇，填补行业中尚未满足的需求，为客户提供全新的解决方案。市场的变革和需求的增长使得这个彩色多普勒超声显象仪项目具备了巨大的发展潜力。</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1.2 彩色多普勒超声显象仪项目名称</w:t>
      </w:r>
    </w:p>
    <w:p>
      <w:pPr>
        <w:ind w:firstLine="560" w:firstLineChars="200"/>
        <w:rPr>
          <w:rFonts w:ascii="仿宋" w:eastAsia="仿宋" w:hAnsi="仿宋" w:cs="仿宋" w:hint="eastAsia"/>
          <w:sz w:val="28"/>
        </w:rPr>
      </w:pPr>
      <w:r>
        <w:rPr>
          <w:rFonts w:ascii="仿宋" w:eastAsia="仿宋" w:hAnsi="仿宋" w:cs="仿宋" w:hint="eastAsia"/>
          <w:sz w:val="28"/>
          <w:lang w:eastAsia="zh-CN"/>
        </w:rPr>
        <w:t>彩色多普勒超声显象仪项目正式命名为彩色多普勒超声显象仪。这个名称不仅仅是一个标识，更代表了彩色多普勒超声显象仪项目的核心理念和愿景。它蕴含着彩色多普勒超声显象仪项目所要解决问题的关键字，具有强烈的表达和辨识度，为彩色多普勒超声显象仪项目树立了鲜明的品牌形象。</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1.3 彩色多普勒超声显象仪项目目标</w:t>
      </w:r>
    </w:p>
    <w:p>
      <w:pPr>
        <w:ind w:firstLine="560" w:firstLineChars="200"/>
        <w:rPr>
          <w:rFonts w:ascii="仿宋" w:eastAsia="仿宋" w:hAnsi="仿宋" w:cs="仿宋" w:hint="eastAsia"/>
          <w:sz w:val="28"/>
        </w:rPr>
      </w:pPr>
      <w:r>
        <w:rPr>
          <w:rFonts w:ascii="仿宋" w:eastAsia="仿宋" w:hAnsi="仿宋" w:cs="仿宋" w:hint="eastAsia"/>
          <w:sz w:val="28"/>
          <w:lang w:eastAsia="zh-CN"/>
        </w:rPr>
        <w:t>彩色多普勒超声显象仪项目的核心目标是提供一种全新、高效的解决方案，满足客户日益增长的需求。彩色多普勒超声显象仪项目追求的不仅仅是满足市场需求，更是在市场中获得卓越的竞争优势。通过不断提升产品或服务的质量和创新水平，彩色多普勒超声显象仪项目旨在成为行业中的领军者。</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1.4 彩色多普勒超声显象仪项目范围</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彩色多普勒超声显象仪项目全面涵盖了产品研发、制造、市场推广和售后服务，确保从产品设计到最终用户体验的全方位关注。这一全面的彩色多普勒超声显象仪项目范围是为了确保彩色多普勒超声显象仪项目能够在整个价值链中提供卓越的价值，从而满足客户的期望并赢得市场份额。</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1.5 彩色多普勒超声显象仪项目时间表</w:t>
      </w:r>
    </w:p>
    <w:p>
      <w:pPr>
        <w:ind w:firstLine="560" w:firstLineChars="200"/>
        <w:rPr>
          <w:rFonts w:ascii="仿宋" w:eastAsia="仿宋" w:hAnsi="仿宋" w:cs="仿宋" w:hint="eastAsia"/>
          <w:sz w:val="28"/>
        </w:rPr>
      </w:pPr>
      <w:r>
        <w:rPr>
          <w:rFonts w:ascii="仿宋" w:eastAsia="仿宋" w:hAnsi="仿宋" w:cs="仿宋" w:hint="eastAsia"/>
          <w:sz w:val="28"/>
          <w:lang w:eastAsia="zh-CN"/>
        </w:rPr>
        <w:t>彩色多普勒超声显象仪项目计划在未来18个月内完成，包括研发、测试、市场试点和正式推出等不同阶段。这个时间表的合理设计是为了确保彩色多普勒超声显象仪项目各个阶段的顺利推进，以便按时交付高质量的成果。</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1.6 彩色多普勒超声显象仪项目预算</w:t>
      </w:r>
    </w:p>
    <w:p>
      <w:pPr>
        <w:ind w:firstLine="560" w:firstLineChars="200"/>
        <w:rPr>
          <w:rFonts w:ascii="仿宋" w:eastAsia="仿宋" w:hAnsi="仿宋" w:cs="仿宋" w:hint="eastAsia"/>
          <w:sz w:val="28"/>
        </w:rPr>
      </w:pPr>
      <w:r>
        <w:rPr>
          <w:rFonts w:ascii="仿宋" w:eastAsia="仿宋" w:hAnsi="仿宋" w:cs="仿宋" w:hint="eastAsia"/>
          <w:sz w:val="28"/>
          <w:lang w:eastAsia="zh-CN"/>
        </w:rPr>
        <w:t>彩色多普勒超声显象仪项目总预算估算为XX百万美元，主要分配在研发、市场推广、人员培训和运营等方面。这一充足的预算为彩色多普勒超声显象仪项目提供了充足的资源，确保彩色多普勒超声显象仪项目在各个方面都能取得优异的表现。</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1.7 彩色多普勒超声显象仪项目风险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彩色多普勒超声显象仪项目可能面临的风险包括市场接受度低、技术难题、竞争激烈等。彩色多普勒超声显象仪项目团队已经制定了相应的风险应对计划，通过前瞻性的风险管理，确保彩色多普勒超声显象仪项目在面对不确定性时能够迅速做出应对。</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1.8 彩色多普勒超声显象仪项目团队</w:t>
      </w:r>
    </w:p>
    <w:p>
      <w:pPr>
        <w:ind w:firstLine="560" w:firstLineChars="200"/>
        <w:rPr>
          <w:rFonts w:ascii="仿宋" w:eastAsia="仿宋" w:hAnsi="仿宋" w:cs="仿宋" w:hint="eastAsia"/>
          <w:sz w:val="28"/>
        </w:rPr>
      </w:pPr>
      <w:r>
        <w:rPr>
          <w:rFonts w:ascii="仿宋" w:eastAsia="仿宋" w:hAnsi="仿宋" w:cs="仿宋" w:hint="eastAsia"/>
          <w:sz w:val="28"/>
          <w:lang w:eastAsia="zh-CN"/>
        </w:rPr>
        <w:t>彩色多普勒超声显象仪项目汇聚了一支经验丰富、多领域专业素养的核心团队，确保彩色多普勒超声显象仪项目在各个方面都能拥有高水平的执行力。团队的协同作战是彩色多普勒超声显象仪项目成功的关键因素之一。</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r>
        <w:rPr>
          <w:rFonts w:ascii="仿宋" w:eastAsia="仿宋" w:hAnsi="仿宋" w:cs="仿宋" w:hint="eastAsia"/>
          <w:sz w:val="28"/>
          <w:lang w:eastAsia="zh-CN"/>
        </w:rPr>
        <w:t xml:space="preserve"> 1.9 彩色多普勒超声显象仪项目背景</w:t>
      </w:r>
    </w:p>
    <w:p>
      <w:pPr>
        <w:ind w:firstLine="560" w:firstLineChars="200"/>
        <w:rPr>
          <w:rFonts w:ascii="仿宋" w:eastAsia="仿宋" w:hAnsi="仿宋" w:cs="仿宋" w:hint="eastAsia"/>
          <w:sz w:val="28"/>
        </w:rPr>
      </w:pPr>
      <w:r>
        <w:rPr>
          <w:rFonts w:ascii="仿宋" w:eastAsia="仿宋" w:hAnsi="仿宋" w:cs="仿宋" w:hint="eastAsia"/>
          <w:sz w:val="28"/>
          <w:lang w:eastAsia="zh-CN"/>
        </w:rPr>
        <w:t>彩色多普勒超声显象仪项目的背景根植于市场对更高效、创新产品的渴望，同时也受到科技发展对行业格局的深刻改变的影响。这为彩色多普勒超声显象仪项目提供了广阔的发展空间和市场需求。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1.10 彩色多普勒超声显象仪项目现状</w:t>
      </w:r>
    </w:p>
    <w:p>
      <w:pPr>
        <w:ind w:firstLine="560" w:firstLineChars="200"/>
        <w:rPr>
          <w:rFonts w:ascii="仿宋" w:eastAsia="仿宋" w:hAnsi="仿宋" w:cs="仿宋" w:hint="eastAsia"/>
          <w:sz w:val="28"/>
        </w:rPr>
      </w:pPr>
      <w:r>
        <w:rPr>
          <w:rFonts w:ascii="仿宋" w:eastAsia="仿宋" w:hAnsi="仿宋" w:cs="仿宋" w:hint="eastAsia"/>
          <w:sz w:val="28"/>
          <w:lang w:eastAsia="zh-CN"/>
        </w:rPr>
        <w:t>截至目前，彩色多普勒超声显象仪项目已完成市场调研和技术验证，取得了初步的成功。这为彩色多普勒超声显象仪项目在未来的发展奠定了坚实的基础，为更远大的目标打下了坚实的基石。</w:t>
      </w:r>
    </w:p>
    <w:p>
      <w:pPr>
        <w:pStyle w:val="Heading2"/>
        <w:ind w:firstLine="560" w:firstLineChars="200"/>
        <w:rPr>
          <w:rFonts w:ascii="仿宋" w:eastAsia="仿宋" w:hAnsi="仿宋" w:cs="仿宋" w:hint="eastAsia"/>
          <w:sz w:val="28"/>
          <w:lang w:eastAsia="zh-CN"/>
        </w:rPr>
      </w:pPr>
      <w:bookmarkStart w:id="8" w:name="_Toc8586"/>
      <w:r>
        <w:rPr>
          <w:rFonts w:ascii="仿宋" w:eastAsia="仿宋" w:hAnsi="仿宋" w:cs="仿宋" w:hint="eastAsia"/>
          <w:sz w:val="28"/>
          <w:lang w:eastAsia="zh-CN"/>
        </w:rPr>
        <w:t>(二)、彩色多普勒超声显象仪项目目标</w:t>
      </w:r>
      <w:bookmarkEnd w:id="8"/>
    </w:p>
    <w:p>
      <w:pPr>
        <w:ind w:firstLine="560" w:firstLineChars="200"/>
        <w:rPr>
          <w:rFonts w:ascii="仿宋" w:eastAsia="仿宋" w:hAnsi="仿宋" w:cs="仿宋" w:hint="eastAsia"/>
          <w:sz w:val="28"/>
        </w:rPr>
      </w:pPr>
      <w:r>
        <w:rPr>
          <w:rFonts w:ascii="仿宋" w:eastAsia="仿宋" w:hAnsi="仿宋" w:cs="仿宋" w:hint="eastAsia"/>
          <w:sz w:val="28"/>
          <w:lang w:eastAsia="zh-CN"/>
        </w:rPr>
        <w:t>keyword》彩色多普勒超声显象仪项目首要业务目标是在市场中占据有利地位，实现产品/服务的成功推广和销售。通过不断提升产品质量、创新性，彩色多普勒超声显象仪项目追求成为行业中的领导者，赢得更多客户的青睐。</w:t>
      </w:r>
    </w:p>
    <w:p>
      <w:pPr>
        <w:ind w:firstLine="560" w:firstLineChars="200"/>
        <w:rPr>
          <w:rFonts w:ascii="仿宋" w:eastAsia="仿宋" w:hAnsi="仿宋" w:cs="仿宋" w:hint="eastAsia"/>
          <w:sz w:val="28"/>
        </w:rPr>
      </w:pPr>
      <w:r>
        <w:rPr>
          <w:rFonts w:ascii="仿宋" w:eastAsia="仿宋" w:hAnsi="仿宋" w:cs="仿宋" w:hint="eastAsia"/>
          <w:sz w:val="28"/>
          <w:lang w:eastAsia="zh-CN"/>
        </w:rPr>
        <w:t>在科技迅速发展的时代，彩色多普勒超声显象仪项目着眼于技术创新。通过持续的研发和技术升级，彩色多普勒超声显象仪项目旨在推出更具创新性的产品或服务，以满足市场对新鲜、先进解决方案的需求。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为了建立可持续的客户关系，彩色多普勒超声显象仪项目设定了客户满意度目标。通过提供卓越的产品质量和优质的客户服务，彩色多普勒超声显象仪项目追求赢得客户的信任和忠诚度，确保他们的满意度达到行业领先水平。</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彩色多普勒超声显象仪项目注重社会责任和可持续发展。通过实施环保、社会责任彩色多普勒超声显象仪项目，彩色多普勒超声显象仪项目致力于在经济发展的同时保护环境，促进社会公平，实现可持续经营。</w:t>
      </w:r>
    </w:p>
    <w:p>
      <w:pPr>
        <w:ind w:firstLine="560" w:firstLineChars="200"/>
        <w:rPr>
          <w:rFonts w:ascii="仿宋" w:eastAsia="仿宋" w:hAnsi="仿宋" w:cs="仿宋" w:hint="eastAsia"/>
          <w:sz w:val="28"/>
        </w:rPr>
      </w:pPr>
      <w:r>
        <w:rPr>
          <w:rFonts w:ascii="仿宋" w:eastAsia="仿宋" w:hAnsi="仿宋" w:cs="仿宋" w:hint="eastAsia"/>
          <w:sz w:val="28"/>
          <w:lang w:eastAsia="zh-CN"/>
        </w:rPr>
        <w:t>彩色多普勒超声显象仪项目的团队是实现目标的核心驱动力。因此，彩色多普勒超声显象仪项目设定了团队发展目标，包括提升团队成员的专业技能、培养领导力，以及搭建协同高效的团队工作氛围。</w:t>
      </w:r>
    </w:p>
    <w:p>
      <w:pPr>
        <w:pStyle w:val="Heading2"/>
        <w:ind w:firstLine="560" w:firstLineChars="200"/>
        <w:rPr>
          <w:rFonts w:ascii="仿宋" w:eastAsia="仿宋" w:hAnsi="仿宋" w:cs="仿宋" w:hint="eastAsia"/>
          <w:sz w:val="28"/>
          <w:lang w:eastAsia="zh-CN"/>
        </w:rPr>
      </w:pPr>
      <w:bookmarkStart w:id="9" w:name="_Toc31265"/>
      <w:r>
        <w:rPr>
          <w:rFonts w:ascii="仿宋" w:eastAsia="仿宋" w:hAnsi="仿宋" w:cs="仿宋" w:hint="eastAsia"/>
          <w:sz w:val="28"/>
          <w:lang w:eastAsia="zh-CN"/>
        </w:rPr>
        <w:t>(三)、彩色多普勒超声显象仪项目提出的理由</w:t>
      </w:r>
      <w:bookmarkEnd w:id="9"/>
    </w:p>
    <w:p>
      <w:pPr>
        <w:ind w:firstLine="560" w:firstLineChars="200"/>
        <w:rPr>
          <w:rFonts w:ascii="仿宋" w:eastAsia="仿宋" w:hAnsi="仿宋" w:cs="仿宋" w:hint="eastAsia"/>
          <w:sz w:val="28"/>
        </w:rPr>
      </w:pPr>
      <w:r>
        <w:rPr>
          <w:rFonts w:ascii="仿宋" w:eastAsia="仿宋" w:hAnsi="仿宋" w:cs="仿宋" w:hint="eastAsia"/>
          <w:sz w:val="28"/>
          <w:lang w:eastAsia="zh-CN"/>
        </w:rPr>
        <w:t>## 2. 彩色多普勒超声显象仪项目提出的理由</w:t>
      </w:r>
    </w:p>
    <w:p>
      <w:pPr>
        <w:ind w:firstLine="560" w:firstLineChars="200"/>
        <w:rPr>
          <w:rFonts w:ascii="仿宋" w:eastAsia="仿宋" w:hAnsi="仿宋" w:cs="仿宋" w:hint="eastAsia"/>
          <w:sz w:val="28"/>
        </w:rPr>
      </w:pPr>
      <w:r>
        <w:rPr>
          <w:rFonts w:ascii="仿宋" w:eastAsia="仿宋" w:hAnsi="仿宋" w:cs="仿宋" w:hint="eastAsia"/>
          <w:sz w:val="28"/>
          <w:lang w:eastAsia="zh-CN"/>
        </w:rPr>
        <w:t>2.1 市场机遇</w:t>
      </w:r>
    </w:p>
    <w:p>
      <w:pPr>
        <w:ind w:firstLine="560" w:firstLineChars="200"/>
        <w:rPr>
          <w:rFonts w:ascii="仿宋" w:eastAsia="仿宋" w:hAnsi="仿宋" w:cs="仿宋" w:hint="eastAsia"/>
          <w:sz w:val="28"/>
        </w:rPr>
      </w:pPr>
      <w:r>
        <w:rPr>
          <w:rFonts w:ascii="仿宋" w:eastAsia="仿宋" w:hAnsi="仿宋" w:cs="仿宋" w:hint="eastAsia"/>
          <w:sz w:val="28"/>
          <w:lang w:eastAsia="zh-CN"/>
        </w:rPr>
        <w:t>彩色多普勒超声显象仪项目的提出源于对市场机遇的深刻洞察。当前市场中存在的需求缺口和行业发展趋势表明，有巨大的商业机会等待被开发。通过准确捕捉市场机遇，彩色多普勒超声显象仪项目可以在激烈的竞争中脱颖而出，迅速占领市场份额。</w:t>
      </w:r>
    </w:p>
    <w:p>
      <w:pPr>
        <w:ind w:firstLine="560" w:firstLineChars="200"/>
        <w:rPr>
          <w:rFonts w:ascii="仿宋" w:eastAsia="仿宋" w:hAnsi="仿宋" w:cs="仿宋" w:hint="eastAsia"/>
          <w:sz w:val="28"/>
        </w:rPr>
      </w:pPr>
      <w:r>
        <w:rPr>
          <w:rFonts w:ascii="仿宋" w:eastAsia="仿宋" w:hAnsi="仿宋" w:cs="仿宋" w:hint="eastAsia"/>
          <w:sz w:val="28"/>
          <w:lang w:eastAsia="zh-CN"/>
        </w:rPr>
        <w:t>2.2 技术创新</w:t>
      </w:r>
    </w:p>
    <w:p>
      <w:pPr>
        <w:ind w:firstLine="560" w:firstLineChars="200"/>
        <w:rPr>
          <w:rFonts w:ascii="仿宋" w:eastAsia="仿宋" w:hAnsi="仿宋" w:cs="仿宋" w:hint="eastAsia"/>
          <w:sz w:val="28"/>
        </w:rPr>
      </w:pPr>
      <w:r>
        <w:rPr>
          <w:rFonts w:ascii="仿宋" w:eastAsia="仿宋" w:hAnsi="仿宋" w:cs="仿宋" w:hint="eastAsia"/>
          <w:sz w:val="28"/>
          <w:lang w:eastAsia="zh-CN"/>
        </w:rPr>
        <w:t>彩色多普勒超声显象仪项目的理念基于对技术创新的信仰。通过持续的研发和技术投入，彩色多普勒超声显象仪项目有望推出更具创新性的产品或服务。在科技飞速发展的当下，彩色多普勒超声显象仪项目将充分利用先进技术，满足客户对高质量、高效率解决方案的迫切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2.3 行业竞争力</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彩色多普勒超声显象仪项目的提出是为了增强企业的行业竞争力。通过提升产品或服务的质量和独特性，彩色多普勒超声显象仪项目力图在行业中建立起巩固的地位。这不仅有助于吸引更多客户，还能够吸引优秀的人才和合作伙伴，共同推动企业的可持续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2.4 消费者需求变化</w:t>
      </w:r>
    </w:p>
    <w:p>
      <w:pPr>
        <w:ind w:firstLine="560" w:firstLineChars="200"/>
        <w:rPr>
          <w:rFonts w:ascii="仿宋" w:eastAsia="仿宋" w:hAnsi="仿宋" w:cs="仿宋" w:hint="eastAsia"/>
          <w:sz w:val="28"/>
        </w:rPr>
      </w:pPr>
      <w:r>
        <w:rPr>
          <w:rFonts w:ascii="仿宋" w:eastAsia="仿宋" w:hAnsi="仿宋" w:cs="仿宋" w:hint="eastAsia"/>
          <w:sz w:val="28"/>
          <w:lang w:eastAsia="zh-CN"/>
        </w:rPr>
        <w:t>彩色多普勒超声显象仪项目响应了消费者需求的变化。随着社会和科技的不断发展，消费者对产品和服务的需求也在发生变化。通过深入了解并及时回应消费者的新需求，彩色多普勒超声显象仪项目将能够提供更符合市场潮流和客户期望的解决方案。</w:t>
      </w:r>
    </w:p>
    <w:p>
      <w:pPr>
        <w:ind w:firstLine="560" w:firstLineChars="200"/>
        <w:rPr>
          <w:rFonts w:ascii="仿宋" w:eastAsia="仿宋" w:hAnsi="仿宋" w:cs="仿宋" w:hint="eastAsia"/>
          <w:sz w:val="28"/>
        </w:rPr>
      </w:pPr>
      <w:r>
        <w:rPr>
          <w:rFonts w:ascii="仿宋" w:eastAsia="仿宋" w:hAnsi="仿宋" w:cs="仿宋" w:hint="eastAsia"/>
          <w:sz w:val="28"/>
          <w:lang w:eastAsia="zh-CN"/>
        </w:rPr>
        <w:t>2.5 战略发展规划</w:t>
      </w:r>
    </w:p>
    <w:p>
      <w:pPr>
        <w:ind w:firstLine="560" w:firstLineChars="200"/>
        <w:rPr>
          <w:rFonts w:ascii="仿宋" w:eastAsia="仿宋" w:hAnsi="仿宋" w:cs="仿宋" w:hint="eastAsia"/>
          <w:sz w:val="28"/>
        </w:rPr>
      </w:pPr>
      <w:r>
        <w:rPr>
          <w:rFonts w:ascii="仿宋" w:eastAsia="仿宋" w:hAnsi="仿宋" w:cs="仿宋" w:hint="eastAsia"/>
          <w:sz w:val="28"/>
          <w:lang w:eastAsia="zh-CN"/>
        </w:rPr>
        <w:t>彩色多普勒超声显象仪项目的提出是企业战略发展规划的一部分。在面对日益激烈的市场竞争和不断变化的商业环境中，彩色多普勒超声显象仪项目作为企业战略的一环，旨在为企业开辟新的增长领域，巩固企业在行业中的地位。</w:t>
      </w:r>
    </w:p>
    <w:p>
      <w:pPr>
        <w:ind w:firstLine="560" w:firstLineChars="200"/>
        <w:rPr>
          <w:rFonts w:ascii="仿宋" w:eastAsia="仿宋" w:hAnsi="仿宋" w:cs="仿宋" w:hint="eastAsia"/>
          <w:sz w:val="28"/>
        </w:rPr>
      </w:pPr>
      <w:r>
        <w:rPr>
          <w:rFonts w:ascii="仿宋" w:eastAsia="仿宋" w:hAnsi="仿宋" w:cs="仿宋" w:hint="eastAsia"/>
          <w:sz w:val="28"/>
          <w:lang w:eastAsia="zh-CN"/>
        </w:rPr>
        <w:t>2.6 社会责任</w:t>
      </w:r>
    </w:p>
    <w:p>
      <w:pPr>
        <w:ind w:firstLine="560" w:firstLineChars="200"/>
        <w:rPr>
          <w:rFonts w:ascii="仿宋" w:eastAsia="仿宋" w:hAnsi="仿宋" w:cs="仿宋" w:hint="eastAsia"/>
          <w:sz w:val="28"/>
        </w:rPr>
      </w:pPr>
      <w:r>
        <w:rPr>
          <w:rFonts w:ascii="仿宋" w:eastAsia="仿宋" w:hAnsi="仿宋" w:cs="仿宋" w:hint="eastAsia"/>
          <w:sz w:val="28"/>
          <w:lang w:eastAsia="zh-CN"/>
        </w:rPr>
        <w:t>彩色多普勒超声显象仪项目的提出不仅仅是基于商业考量，还注重社会责任。通过推出环保、社会责任等方面的彩色多普勒超声显象仪项目，彩色多普勒超声显象仪企业可以在社会中树立积极形象，为社会做出积极贡献，实现经济效益和社会效益的双赢。</w:t>
      </w:r>
    </w:p>
    <w:p>
      <w:pPr>
        <w:ind w:firstLine="560" w:firstLineChars="200"/>
        <w:rPr>
          <w:rFonts w:ascii="仿宋" w:eastAsia="仿宋" w:hAnsi="仿宋" w:cs="仿宋" w:hint="eastAsia"/>
          <w:sz w:val="28"/>
        </w:rPr>
      </w:pPr>
      <w:r>
        <w:rPr>
          <w:rFonts w:ascii="仿宋" w:eastAsia="仿宋" w:hAnsi="仿宋" w:cs="仿宋" w:hint="eastAsia"/>
          <w:sz w:val="28"/>
          <w:lang w:eastAsia="zh-CN"/>
        </w:rPr>
        <w:t>2.7 利益相关者期望</w:t>
      </w:r>
    </w:p>
    <w:p>
      <w:pPr>
        <w:ind w:firstLine="560" w:firstLineChars="200"/>
        <w:rPr>
          <w:rFonts w:ascii="仿宋" w:eastAsia="仿宋" w:hAnsi="仿宋" w:cs="仿宋" w:hint="eastAsia"/>
          <w:sz w:val="28"/>
        </w:rPr>
        <w:sectPr>
          <w:headerReference w:type="default" r:id="rId26"/>
          <w:footerReference w:type="default" r:id="rId27"/>
          <w:type w:val="nextPage"/>
          <w:pgSz w:w="11906" w:h="16838"/>
          <w:pgMar w:top="1440" w:right="1800" w:bottom="1440" w:left="1800" w:header="851" w:footer="992" w:gutter="0"/>
          <w:pgNumType w:start="12"/>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彩色多普勒超声显象仪项目的提出反映了对利益相关者期望的关注。包括客户、员工、投资者等利益相关者在企业发展中都有着各自的期望，彩色多普勒超声显象仪项目力求在满足这些期望的同时，取得更大的共赢。</w:t>
      </w:r>
    </w:p>
    <w:p>
      <w:pPr>
        <w:ind w:firstLine="560" w:firstLineChars="200"/>
        <w:rPr>
          <w:rFonts w:ascii="仿宋" w:eastAsia="仿宋" w:hAnsi="仿宋" w:cs="仿宋" w:hint="eastAsia"/>
          <w:sz w:val="28"/>
        </w:rPr>
      </w:pPr>
    </w:p>
    <w:p>
      <w:pPr>
        <w:pStyle w:val="Heading2"/>
        <w:ind w:firstLine="560" w:firstLineChars="200"/>
        <w:rPr>
          <w:rFonts w:ascii="仿宋" w:eastAsia="仿宋" w:hAnsi="仿宋" w:cs="仿宋" w:hint="eastAsia"/>
          <w:sz w:val="28"/>
          <w:lang w:eastAsia="zh-CN"/>
        </w:rPr>
      </w:pPr>
      <w:bookmarkStart w:id="10" w:name="_Toc26530"/>
      <w:r>
        <w:rPr>
          <w:rFonts w:ascii="仿宋" w:eastAsia="仿宋" w:hAnsi="仿宋" w:cs="仿宋" w:hint="eastAsia"/>
          <w:sz w:val="28"/>
          <w:lang w:eastAsia="zh-CN"/>
        </w:rPr>
        <w:t>(四)、彩色多普勒超声显象仪项目意义</w:t>
      </w:r>
      <w:bookmarkEnd w:id="10"/>
    </w:p>
    <w:p>
      <w:pPr>
        <w:ind w:firstLine="560" w:firstLineChars="200"/>
        <w:rPr>
          <w:rFonts w:ascii="仿宋" w:eastAsia="仿宋" w:hAnsi="仿宋" w:cs="仿宋" w:hint="eastAsia"/>
          <w:sz w:val="28"/>
        </w:rPr>
      </w:pPr>
      <w:r>
        <w:rPr>
          <w:rFonts w:ascii="仿宋" w:eastAsia="仿宋" w:hAnsi="仿宋" w:cs="仿宋" w:hint="eastAsia"/>
          <w:sz w:val="28"/>
          <w:lang w:eastAsia="zh-CN"/>
        </w:rPr>
        <w:t>在实施彩色多普勒超声显象仪项目的过程中，我们不仅仅是在追逐商业成功，更是为企业和社会的多个层面创造了深远的意义。</w:t>
      </w:r>
    </w:p>
    <w:p>
      <w:pPr>
        <w:ind w:firstLine="560" w:firstLineChars="200"/>
        <w:rPr>
          <w:rFonts w:ascii="仿宋" w:eastAsia="仿宋" w:hAnsi="仿宋" w:cs="仿宋" w:hint="eastAsia"/>
          <w:sz w:val="28"/>
        </w:rPr>
      </w:pPr>
      <w:r>
        <w:rPr>
          <w:rFonts w:ascii="仿宋" w:eastAsia="仿宋" w:hAnsi="仿宋" w:cs="仿宋" w:hint="eastAsia"/>
          <w:sz w:val="28"/>
          <w:lang w:eastAsia="zh-CN"/>
        </w:rPr>
        <w:t>彩色多普勒超声显象仪项目的首要意义在于提升企业的市场竞争力。通过持续的创新和对产品质量的高标准要求，彩色多普勒超声显象仪项目将使企业在市场中脱颖而出。这不仅为企业带来了更多的商业机会，也将吸引更多的客户和投资者，为企业打造可持续增长的基石。</w:t>
      </w:r>
    </w:p>
    <w:p>
      <w:pPr>
        <w:ind w:firstLine="560" w:firstLineChars="200"/>
        <w:rPr>
          <w:rFonts w:ascii="仿宋" w:eastAsia="仿宋" w:hAnsi="仿宋" w:cs="仿宋" w:hint="eastAsia"/>
          <w:sz w:val="28"/>
        </w:rPr>
      </w:pPr>
      <w:r>
        <w:rPr>
          <w:rFonts w:ascii="仿宋" w:eastAsia="仿宋" w:hAnsi="仿宋" w:cs="仿宋" w:hint="eastAsia"/>
          <w:sz w:val="28"/>
          <w:lang w:eastAsia="zh-CN"/>
        </w:rPr>
        <w:t>此外，彩色多普勒超声显象仪项目的推进将促使行业技术水平的提升。通过引入先进技术和创新性解决方案，彩色多普勒超声显象仪项目有望在行业中树立标杆，推动整个行业走向更高水平。这对于行业的可持续发展和创新力的提升都具有积极的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在社会层面，彩色多普勒超声显象仪项目不仅创造了大量就业机会，提高了就业水平，还注重社会责任和环保。通过参与社会公益事业和推动环保彩色多普勒超声显象仪项目，彩色多普勒超声显象仪项目为社会贡献了一份力量，体现了企业对社会的积极回馈。</w:t>
      </w:r>
    </w:p>
    <w:p>
      <w:pPr>
        <w:ind w:firstLine="560" w:firstLineChars="200"/>
        <w:rPr>
          <w:rFonts w:ascii="仿宋" w:eastAsia="仿宋" w:hAnsi="仿宋" w:cs="仿宋" w:hint="eastAsia"/>
          <w:sz w:val="28"/>
        </w:rPr>
        <w:sectPr>
          <w:headerReference w:type="default" r:id="rId28"/>
          <w:footerReference w:type="default" r:id="rId29"/>
          <w:type w:val="nextPage"/>
          <w:pgSz w:w="11906" w:h="16838"/>
          <w:pgMar w:top="1440" w:right="1800" w:bottom="1440" w:left="1800" w:header="851" w:footer="992" w:gutter="0"/>
          <w:pgNumType w:start="13"/>
          <w:cols w:num="1" w:space="425"/>
          <w:titlePg w:val="0"/>
          <w:docGrid w:type="lines" w:linePitch="312" w:charSpace="0"/>
        </w:sectPr>
      </w:pPr>
      <w:r>
        <w:rPr>
          <w:rFonts w:ascii="仿宋" w:eastAsia="仿宋" w:hAnsi="仿宋" w:cs="仿宋" w:hint="eastAsia"/>
          <w:sz w:val="28"/>
          <w:lang w:eastAsia="zh-CN"/>
        </w:rPr>
        <w:t>综合而言，彩色多普勒超声显象仪项目意义重大，不仅推动了企业的发展，也为行业和社会的进步贡献了积极力量。这是一个全面而深刻的影响，将在未来产生可持续的正面效应。</w:t>
      </w:r>
    </w:p>
    <w:p>
      <w:pPr>
        <w:pStyle w:val="Heading2"/>
        <w:ind w:firstLine="560" w:firstLineChars="200"/>
        <w:rPr>
          <w:rFonts w:ascii="仿宋" w:eastAsia="仿宋" w:hAnsi="仿宋" w:cs="仿宋" w:hint="eastAsia"/>
          <w:sz w:val="28"/>
          <w:lang w:eastAsia="zh-CN"/>
        </w:rPr>
      </w:pPr>
      <w:bookmarkStart w:id="11" w:name="_Toc22144"/>
      <w:r>
        <w:rPr>
          <w:rFonts w:ascii="仿宋" w:eastAsia="仿宋" w:hAnsi="仿宋" w:cs="仿宋" w:hint="eastAsia"/>
          <w:sz w:val="28"/>
          <w:lang w:eastAsia="zh-CN"/>
        </w:rPr>
        <w:t>(五)、彩色多普勒超声显象仪项目背景</w:t>
      </w:r>
      <w:bookmarkEnd w:id="11"/>
    </w:p>
    <w:p>
      <w:pPr>
        <w:ind w:firstLine="560" w:firstLineChars="200"/>
        <w:rPr>
          <w:rFonts w:ascii="仿宋" w:eastAsia="仿宋" w:hAnsi="仿宋" w:cs="仿宋" w:hint="eastAsia"/>
          <w:sz w:val="28"/>
        </w:rPr>
      </w:pPr>
      <w:r>
        <w:rPr>
          <w:rFonts w:ascii="仿宋" w:eastAsia="仿宋" w:hAnsi="仿宋" w:cs="仿宋" w:hint="eastAsia"/>
          <w:sz w:val="28"/>
          <w:lang w:eastAsia="zh-CN"/>
        </w:rPr>
        <w:t>在当今迅猛发展的商业环境中，彩色多普勒超声显象仪项目的动因根植于对多方面因素的审慎考量。这个彩色多普勒超声显象仪项目的提出并非孤立的决策，而是对企业所处背景深入思考的产物。</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的不断演变是彩色多普勒超声显象仪项目背后的首要原因。科技的迅速发展和全球市场的快速变化使得企业必须灵活应对。彩色多普勒超声显象仪项目应运而生，旨在通过创新性的解决方案迎合市场的多变需求，赢得竞争中的先机。</w:t>
      </w:r>
    </w:p>
    <w:p>
      <w:pPr>
        <w:ind w:firstLine="560" w:firstLineChars="200"/>
        <w:rPr>
          <w:rFonts w:ascii="仿宋" w:eastAsia="仿宋" w:hAnsi="仿宋" w:cs="仿宋" w:hint="eastAsia"/>
          <w:sz w:val="28"/>
        </w:rPr>
      </w:pPr>
      <w:r>
        <w:rPr>
          <w:rFonts w:ascii="仿宋" w:eastAsia="仿宋" w:hAnsi="仿宋" w:cs="仿宋" w:hint="eastAsia"/>
          <w:sz w:val="28"/>
          <w:lang w:eastAsia="zh-CN"/>
        </w:rPr>
        <w:t>竞争的激烈程度也是彩色多普勒超声显象仪项目背景中不可忽视的一环。企业需要在激烈竞争中脱颖而出，为此，彩色多普勒超声显象仪项目致力于打破常规，提供独特的价值主张，以吸引客户并确保市场份额的增长。</w:t>
      </w:r>
    </w:p>
    <w:p>
      <w:pPr>
        <w:ind w:firstLine="560" w:firstLineChars="200"/>
        <w:rPr>
          <w:rFonts w:ascii="仿宋" w:eastAsia="仿宋" w:hAnsi="仿宋" w:cs="仿宋" w:hint="eastAsia"/>
          <w:sz w:val="28"/>
        </w:rPr>
      </w:pPr>
      <w:r>
        <w:rPr>
          <w:rFonts w:ascii="仿宋" w:eastAsia="仿宋" w:hAnsi="仿宋" w:cs="仿宋" w:hint="eastAsia"/>
          <w:sz w:val="28"/>
          <w:lang w:eastAsia="zh-CN"/>
        </w:rPr>
        <w:t>技术的迅速发展为企业带来了机遇与挑战。作为彩色多普勒超声显象仪项目启动的背景之一，对新兴技术的应用将有助于提升企业的技术水平，使其在不断演进的商业环境中保持竞争优势。</w:t>
      </w:r>
    </w:p>
    <w:p>
      <w:pPr>
        <w:ind w:firstLine="560" w:firstLineChars="200"/>
        <w:rPr>
          <w:rFonts w:ascii="仿宋" w:eastAsia="仿宋" w:hAnsi="仿宋" w:cs="仿宋" w:hint="eastAsia"/>
          <w:sz w:val="28"/>
        </w:rPr>
        <w:sectPr>
          <w:headerReference w:type="default" r:id="rId30"/>
          <w:footerReference w:type="default" r:id="rId31"/>
          <w:type w:val="nextPage"/>
          <w:pgSz w:w="11906" w:h="16838"/>
          <w:pgMar w:top="1440" w:right="1800" w:bottom="1440" w:left="1800" w:header="851" w:footer="992" w:gutter="0"/>
          <w:pgNumType w:start="14"/>
          <w:cols w:num="1" w:space="425"/>
          <w:titlePg w:val="0"/>
          <w:docGrid w:type="lines" w:linePitch="312" w:charSpace="0"/>
        </w:sectPr>
      </w:pPr>
      <w:r>
        <w:rPr>
          <w:rFonts w:ascii="仿宋" w:eastAsia="仿宋" w:hAnsi="仿宋" w:cs="仿宋" w:hint="eastAsia"/>
          <w:sz w:val="28"/>
          <w:lang w:eastAsia="zh-CN"/>
        </w:rPr>
        <w:t>此外，社会对企业责任的期望也在逐渐升高。彩色多普勒超声显象仪项目充分融入了社会责任的理念，通过可持续经营和社会公益彩色多普勒超声显象仪项目，企图为社会贡献一份力量，在商业成功的同时关注社会价值。</w:t>
      </w:r>
    </w:p>
    <w:p>
      <w:pPr>
        <w:pStyle w:val="Heading1"/>
        <w:ind w:firstLine="560" w:firstLineChars="200"/>
        <w:rPr>
          <w:rFonts w:ascii="仿宋" w:eastAsia="仿宋" w:hAnsi="仿宋" w:cs="仿宋" w:hint="eastAsia"/>
          <w:sz w:val="28"/>
          <w:lang w:eastAsia="zh-CN"/>
        </w:rPr>
      </w:pPr>
      <w:bookmarkStart w:id="12" w:name="_Toc19510"/>
      <w:r>
        <w:rPr>
          <w:rFonts w:ascii="仿宋" w:eastAsia="仿宋" w:hAnsi="仿宋" w:cs="仿宋" w:hint="eastAsia"/>
          <w:sz w:val="28"/>
          <w:lang w:eastAsia="zh-CN"/>
        </w:rPr>
        <w:t>三、彩色多普勒超声显象仪项目建设单位说明</w:t>
      </w:r>
      <w:bookmarkEnd w:id="12"/>
    </w:p>
    <w:p>
      <w:pPr>
        <w:pStyle w:val="Heading2"/>
        <w:rPr>
          <w:rFonts w:ascii="仿宋" w:eastAsia="仿宋" w:hAnsi="仿宋" w:cs="仿宋" w:hint="eastAsia"/>
          <w:lang w:eastAsia="zh-CN"/>
        </w:rPr>
      </w:pPr>
      <w:bookmarkStart w:id="13" w:name="_Toc10959"/>
      <w:r>
        <w:rPr>
          <w:rFonts w:ascii="仿宋" w:eastAsia="仿宋" w:hAnsi="仿宋" w:cs="仿宋" w:hint="eastAsia"/>
          <w:lang w:eastAsia="zh-CN"/>
        </w:rPr>
        <w:t>(一)、彩色多普勒超声显象仪项目承办单位基本情况</w:t>
      </w:r>
      <w:bookmarkEnd w:id="13"/>
    </w:p>
    <w:p>
      <w:pPr>
        <w:ind w:firstLine="560" w:firstLineChars="200"/>
        <w:rPr>
          <w:rFonts w:ascii="仿宋" w:eastAsia="仿宋" w:hAnsi="仿宋" w:cs="仿宋" w:hint="eastAsia"/>
          <w:sz w:val="28"/>
        </w:rPr>
      </w:pPr>
      <w:r>
        <w:rPr>
          <w:rFonts w:ascii="仿宋" w:eastAsia="仿宋" w:hAnsi="仿宋" w:cs="仿宋" w:hint="eastAsia"/>
          <w:sz w:val="28"/>
          <w:lang w:eastAsia="zh-CN"/>
        </w:rPr>
        <w:t>(一) 公司名称</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公司名称：某某公司有限公司</w:t>
      </w:r>
    </w:p>
    <w:p>
      <w:pPr>
        <w:ind w:firstLine="560" w:firstLineChars="200"/>
        <w:rPr>
          <w:rFonts w:ascii="仿宋" w:eastAsia="仿宋" w:hAnsi="仿宋" w:cs="仿宋" w:hint="eastAsia"/>
          <w:sz w:val="28"/>
        </w:rPr>
      </w:pPr>
      <w:r>
        <w:rPr>
          <w:rFonts w:ascii="仿宋" w:eastAsia="仿宋" w:hAnsi="仿宋" w:cs="仿宋" w:hint="eastAsia"/>
          <w:sz w:val="28"/>
          <w:lang w:eastAsia="zh-CN"/>
        </w:rPr>
        <w:t>注册地址：XX省XX市XX区XX街XX号</w:t>
      </w:r>
    </w:p>
    <w:p>
      <w:pPr>
        <w:ind w:firstLine="560" w:firstLineChars="200"/>
        <w:rPr>
          <w:rFonts w:ascii="仿宋" w:eastAsia="仿宋" w:hAnsi="仿宋" w:cs="仿宋" w:hint="eastAsia"/>
          <w:sz w:val="28"/>
        </w:rPr>
      </w:pPr>
      <w:r>
        <w:rPr>
          <w:rFonts w:ascii="仿宋" w:eastAsia="仿宋" w:hAnsi="仿宋" w:cs="仿宋" w:hint="eastAsia"/>
          <w:sz w:val="28"/>
          <w:lang w:eastAsia="zh-CN"/>
        </w:rPr>
        <w:t>注册资本：XXX万元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成立日期：20XX年</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公司性质：民营/国有/合资公司</w:t>
      </w:r>
    </w:p>
    <w:p>
      <w:pPr>
        <w:ind w:firstLine="560" w:firstLineChars="200"/>
        <w:rPr>
          <w:rFonts w:ascii="仿宋" w:eastAsia="仿宋" w:hAnsi="仿宋" w:cs="仿宋" w:hint="eastAsia"/>
          <w:sz w:val="28"/>
        </w:rPr>
      </w:pPr>
      <w:r>
        <w:rPr>
          <w:rFonts w:ascii="仿宋" w:eastAsia="仿宋" w:hAnsi="仿宋" w:cs="仿宋" w:hint="eastAsia"/>
          <w:sz w:val="28"/>
          <w:lang w:eastAsia="zh-CN"/>
        </w:rPr>
        <w:t>(二) 公司简介</w:t>
      </w:r>
    </w:p>
    <w:p>
      <w:pPr>
        <w:ind w:firstLine="560" w:firstLineChars="200"/>
        <w:rPr>
          <w:rFonts w:ascii="仿宋" w:eastAsia="仿宋" w:hAnsi="仿宋" w:cs="仿宋" w:hint="eastAsia"/>
          <w:sz w:val="28"/>
        </w:rPr>
      </w:pPr>
      <w:r>
        <w:rPr>
          <w:rFonts w:ascii="仿宋" w:eastAsia="仿宋" w:hAnsi="仿宋" w:cs="仿宋" w:hint="eastAsia"/>
          <w:sz w:val="28"/>
          <w:lang w:eastAsia="zh-CN"/>
        </w:rPr>
        <w:t>某某公司有限公司是一家领先的企业，专注于[公司主要业务领域]。公司成立于20XX年，凭借多年来在[行业领域]的卓越表现，已经成为该行业的领先者之一。公司以创新、质量和可持续性为核心价值观，致力于满足客户的需求并推动行业的发展。</w:t>
      </w:r>
    </w:p>
    <w:p>
      <w:pPr>
        <w:pStyle w:val="Heading2"/>
        <w:ind w:firstLine="560" w:firstLineChars="200"/>
        <w:rPr>
          <w:rFonts w:ascii="仿宋" w:eastAsia="仿宋" w:hAnsi="仿宋" w:cs="仿宋" w:hint="eastAsia"/>
          <w:sz w:val="28"/>
          <w:lang w:eastAsia="zh-CN"/>
        </w:rPr>
      </w:pPr>
      <w:bookmarkStart w:id="14" w:name="_Toc31686"/>
      <w:r>
        <w:rPr>
          <w:rFonts w:ascii="仿宋" w:eastAsia="仿宋" w:hAnsi="仿宋" w:cs="仿宋" w:hint="eastAsia"/>
          <w:sz w:val="28"/>
          <w:lang w:eastAsia="zh-CN"/>
        </w:rPr>
        <w:t>(二)、公司经济效益分析</w:t>
      </w:r>
      <w:bookmarkEnd w:id="14"/>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3.1 收入与利润</w:t>
      </w:r>
    </w:p>
    <w:p>
      <w:pPr>
        <w:ind w:firstLine="560" w:firstLineChars="200"/>
        <w:rPr>
          <w:rFonts w:ascii="仿宋" w:eastAsia="仿宋" w:hAnsi="仿宋" w:cs="仿宋" w:hint="eastAsia"/>
          <w:sz w:val="28"/>
        </w:rPr>
        <w:sectPr>
          <w:headerReference w:type="default" r:id="rId32"/>
          <w:footerReference w:type="default" r:id="rId33"/>
          <w:type w:val="nextPage"/>
          <w:pgSz w:w="11906" w:h="16838"/>
          <w:pgMar w:top="1440" w:right="1800" w:bottom="1440" w:left="1800" w:header="851" w:footer="992" w:gutter="0"/>
          <w:pgNumType w:start="15"/>
          <w:cols w:num="1" w:space="425"/>
          <w:titlePg w:val="0"/>
          <w:docGrid w:type="lines" w:linePitch="312" w:charSpace="0"/>
        </w:sectPr>
      </w:pPr>
      <w:r>
        <w:rPr>
          <w:rFonts w:ascii="仿宋" w:eastAsia="仿宋" w:hAnsi="仿宋" w:cs="仿宋" w:hint="eastAsia"/>
          <w:sz w:val="28"/>
          <w:lang w:eastAsia="zh-CN"/>
        </w:rPr>
        <w:t>作为彩色多普勒超声显象仪项目承办单位的XXXX，我们着眼于实现可持续的经济效益。通过技术创新和解决方案的提供，公司预计在彩色多普勒超声显象仪项目执行期间将获得可观的收入增长。这一收入来源主要包括彩色多普勒超声显象仪项目交付、技术服务和解决方案的销售。</w:t>
      </w:r>
    </w:p>
    <w:p>
      <w:pPr>
        <w:ind w:firstLine="560" w:firstLineChars="200"/>
        <w:rPr>
          <w:rFonts w:ascii="仿宋" w:eastAsia="仿宋" w:hAnsi="仿宋" w:cs="仿宋" w:hint="eastAsia"/>
          <w:sz w:val="28"/>
        </w:rPr>
      </w:pPr>
      <w:r>
        <w:rPr>
          <w:rFonts w:ascii="仿宋" w:eastAsia="仿宋" w:hAnsi="仿宋" w:cs="仿宋" w:hint="eastAsia"/>
          <w:sz w:val="28"/>
          <w:lang w:eastAsia="zh-CN"/>
        </w:rPr>
        <w:t>同时，我们注重成本控制和效率提升，以确保彩色多普勒超声显象仪项目的可持续盈利。透过精细的管理和资源优化，公司期望实现彩色多普勒超声显象仪项目利润最大化。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3.2 投资回报率</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将对彩色多普勒超声显象仪项目实施进行全面的投资评估，包括彩色多普勒超声显象仪项目启动阶段的资金投入和后续运营成本。通过对彩色多普勒超声显象仪项目的全生命周期进行经济分析，公司将确保投资回报率（ROI）能够满足预期目标，保障投资的合理性和可持续性。</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3.3 现金流分析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为确保公司在彩色多普勒超声显象仪项目实施过程中具备足够的资金流动性，公司将进行详尽的现金流分析。这包括资金需求的合理预测、彩色多普勒超声显象仪项目周期内的资金峰谷分析以及灵活的财务管理策略，以应对各种潜在的经济变动。</w:t>
      </w:r>
    </w:p>
    <w:p>
      <w:pPr>
        <w:pStyle w:val="Heading1"/>
        <w:ind w:firstLine="560" w:firstLineChars="200"/>
        <w:rPr>
          <w:rFonts w:ascii="仿宋" w:eastAsia="仿宋" w:hAnsi="仿宋" w:cs="仿宋" w:hint="eastAsia"/>
          <w:sz w:val="28"/>
          <w:lang w:eastAsia="zh-CN"/>
        </w:rPr>
      </w:pPr>
      <w:bookmarkStart w:id="15" w:name="_Toc32461"/>
      <w:r>
        <w:rPr>
          <w:rFonts w:ascii="仿宋" w:eastAsia="仿宋" w:hAnsi="仿宋" w:cs="仿宋" w:hint="eastAsia"/>
          <w:sz w:val="28"/>
          <w:lang w:eastAsia="zh-CN"/>
        </w:rPr>
        <w:t>四、工艺说明</w:t>
      </w:r>
      <w:bookmarkEnd w:id="15"/>
    </w:p>
    <w:p>
      <w:pPr>
        <w:pStyle w:val="Heading2"/>
        <w:rPr>
          <w:rFonts w:ascii="仿宋" w:eastAsia="仿宋" w:hAnsi="仿宋" w:cs="仿宋" w:hint="eastAsia"/>
          <w:lang w:eastAsia="zh-CN"/>
        </w:rPr>
      </w:pPr>
      <w:bookmarkStart w:id="16" w:name="_Toc8035"/>
      <w:r>
        <w:rPr>
          <w:rFonts w:ascii="仿宋" w:eastAsia="仿宋" w:hAnsi="仿宋" w:cs="仿宋" w:hint="eastAsia"/>
          <w:lang w:eastAsia="zh-CN"/>
        </w:rPr>
        <w:t>(一)、技术管理特点</w:t>
      </w:r>
      <w:bookmarkEnd w:id="16"/>
    </w:p>
    <w:p>
      <w:pPr>
        <w:ind w:firstLine="560" w:firstLineChars="200"/>
        <w:rPr>
          <w:rFonts w:ascii="仿宋" w:eastAsia="仿宋" w:hAnsi="仿宋" w:cs="仿宋" w:hint="eastAsia"/>
          <w:sz w:val="28"/>
        </w:rPr>
        <w:sectPr>
          <w:headerReference w:type="default" r:id="rId34"/>
          <w:footerReference w:type="default" r:id="rId35"/>
          <w:type w:val="nextPage"/>
          <w:pgSz w:w="11906" w:h="16838"/>
          <w:pgMar w:top="1440" w:right="1800" w:bottom="1440" w:left="1800" w:header="851" w:footer="992" w:gutter="0"/>
          <w:pgNumType w:start="16"/>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彩色多普勒超声显象仪项目的技术管理特点体现在其创新导向。通过引入最先进的技术趋势和解决方案，彩色多普勒超声显象仪项目致力于提升科技含量、提高质量和效率水平。这意味着我们将采用最新的工具和方法，确保彩色多普勒超声显象仪项目在技术层面始终走在前沿，从而在竞争激烈的市场中脱颖而出。</w:t>
      </w:r>
    </w:p>
    <w:p>
      <w:pPr>
        <w:ind w:firstLine="560" w:firstLineChars="200"/>
        <w:rPr>
          <w:rFonts w:ascii="仿宋" w:eastAsia="仿宋" w:hAnsi="仿宋" w:cs="仿宋" w:hint="eastAsia"/>
          <w:sz w:val="28"/>
        </w:rPr>
      </w:pPr>
      <w:r>
        <w:rPr>
          <w:rFonts w:ascii="仿宋" w:eastAsia="仿宋" w:hAnsi="仿宋" w:cs="仿宋" w:hint="eastAsia"/>
          <w:sz w:val="28"/>
          <w:lang w:eastAsia="zh-CN"/>
        </w:rPr>
        <w:t>其次，整合性策略是彩色多普勒超声显象仪项目技术管理的显著特征。通过整合不同领域的技术资源，我们实现了跨学科的协同工作。这有助于优化技术架构，提高整体效能。此外，整合性策略还促进了不同技术团队之间的紧密沟通和高效合作，确保彩色多普勒超声显象仪项目各方面的技术都能得到协同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技术管理的第三个显著特点是持续优化。为了保持竞争力，我们将建立健全的技术监测体系，定期评估和更新彩色多普勒超声显象仪项目所采用的技术。通过不断优化技术方案，彩色多普勒超声显象仪项目将能够灵活应对市场和行业的变化，确保技术一直处于领先地位。</w:t>
      </w:r>
    </w:p>
    <w:p>
      <w:pPr>
        <w:ind w:firstLine="560" w:firstLineChars="200"/>
        <w:rPr>
          <w:rFonts w:ascii="仿宋" w:eastAsia="仿宋" w:hAnsi="仿宋" w:cs="仿宋" w:hint="eastAsia"/>
          <w:sz w:val="28"/>
        </w:rPr>
      </w:pPr>
      <w:r>
        <w:rPr>
          <w:rFonts w:ascii="仿宋" w:eastAsia="仿宋" w:hAnsi="仿宋" w:cs="仿宋" w:hint="eastAsia"/>
          <w:sz w:val="28"/>
          <w:lang w:eastAsia="zh-CN"/>
        </w:rPr>
        <w:t>另一方面，风险管理在技术管理中也占据重要地位。彩色多普勒超声显象仪项目团队将在彩色多普勒超声显象仪项目初期识别可能的技术风险，并采取相应的预防和应对措施。通过建立健全的风险评估机制，彩色多普勒超声显象仪项目能够在实施过程中及时发现并解决潜在的技术问题，保障彩色多普勒超声显象仪项目技术实施的平稳进行。</w:t>
      </w:r>
    </w:p>
    <w:p>
      <w:pPr>
        <w:ind w:firstLine="560" w:firstLineChars="200"/>
        <w:rPr>
          <w:rFonts w:ascii="仿宋" w:eastAsia="仿宋" w:hAnsi="仿宋" w:cs="仿宋" w:hint="eastAsia"/>
          <w:sz w:val="28"/>
        </w:rPr>
      </w:pPr>
      <w:r>
        <w:rPr>
          <w:rFonts w:ascii="仿宋" w:eastAsia="仿宋" w:hAnsi="仿宋" w:cs="仿宋" w:hint="eastAsia"/>
          <w:sz w:val="28"/>
          <w:lang w:eastAsia="zh-CN"/>
        </w:rPr>
        <w:t>通过这些独特的技术管理特点，我们确信在彩色多普勒超声显象仪项目中，技术将成为彩色多普勒超声显象仪项目成功的有力支持。这一深度剖析揭示了技术管理在彩色多普勒超声显象仪项目实施中的关键作用，为彩色多普勒超声显象仪项目的技术基础奠定了坚实的基础。</w:t>
      </w: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36" w:history="1">
        <w:r>
          <w:rPr>
            <w:rFonts w:ascii="SimSun" w:eastAsia="SimSun" w:hAnsi="SimSun" w:cs="SimSun"/>
            <w:b/>
            <w:bCs/>
            <w:color w:val="0000EE"/>
            <w:kern w:val="0"/>
            <w:sz w:val="30"/>
            <w:szCs w:val="30"/>
            <w:u w:val="single" w:color="0000EE"/>
          </w:rPr>
          <w:t>https://d.book118.com/815222102242011121</w:t>
        </w:r>
      </w:hyperlink>
    </w:p>
    <w:p>
      <w:pPr>
        <w:ind w:firstLine="560" w:firstLineChars="200"/>
        <w:rPr>
          <w:rFonts w:ascii="仿宋" w:eastAsia="仿宋" w:hAnsi="仿宋" w:cs="仿宋" w:hint="eastAsia"/>
          <w:sz w:val="28"/>
        </w:rPr>
      </w:pPr>
    </w:p>
    <w:sectPr>
      <w:headerReference w:type="default" r:id="rId37"/>
      <w:footerReference w:type="default" r:id="rId38"/>
      <w:type w:val="nextPage"/>
      <w:pgSz w:w="11906" w:h="16838"/>
      <w:pgMar w:top="1440" w:right="1800" w:bottom="1440" w:left="1800" w:header="851" w:footer="992" w:gutter="0"/>
      <w:pgNumType w:start="17"/>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4</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14</w:t>
    </w:r>
    <w:r>
      <w:rPr>
        <w:rStyle w:val="PageNumber"/>
      </w:rPr>
      <w:fldChar w:fldCharType="end"/>
    </w:r>
  </w:p>
  <w:p>
    <w:pPr>
      <w:pStyle w:val="Footer"/>
    </w:pP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14</w:t>
    </w:r>
    <w:r>
      <w:rPr>
        <w:rStyle w:val="PageNumber"/>
      </w:rPr>
      <w:fldChar w:fldCharType="end"/>
    </w:r>
  </w:p>
  <w:p>
    <w:pPr>
      <w:pStyle w:val="Footer"/>
    </w:pP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15</w:t>
    </w:r>
    <w:r>
      <w:rPr>
        <w:rStyle w:val="PageNumber"/>
      </w:rPr>
      <w:fldChar w:fldCharType="end"/>
    </w:r>
  </w:p>
  <w:p>
    <w:pPr>
      <w:pStyle w:val="Footer"/>
    </w:pP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16</w:t>
    </w:r>
    <w:r>
      <w:rPr>
        <w:rStyle w:val="PageNumber"/>
      </w:rPr>
      <w:fldChar w:fldCharType="end"/>
    </w:r>
  </w:p>
  <w:p>
    <w:pPr>
      <w:pStyle w:val="Footer"/>
    </w:pP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18</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彩色多普勒超声显象仪项目规划设计纲要</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彩色多普勒超声显象仪项目规划设计纲要</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彩色多普勒超声显象仪项目规划设计纲要</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彩色多普勒超声显象仪项目规划设计纲要</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彩色多普勒超声显象仪项目规划设计纲要</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彩色多普勒超声显象仪项目规划设计纲要</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彩色多普勒超声显象仪项目规划设计纲要</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彩色多普勒超声显象仪项目规划设计纲要</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彩色多普勒超声显象仪项目规划设计纲要</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彩色多普勒超声显象仪项目规划设计纲要</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彩色多普勒超声显象仪项目规划设计纲要</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彩色多普勒超声显象仪项目规划设计纲要</w:t>
    </w:r>
  </w:p>
</w:hdr>
</file>

<file path=word/header1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彩色多普勒超声显象仪项目规划设计纲要</w:t>
    </w:r>
  </w:p>
</w:hdr>
</file>

<file path=word/header1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彩色多普勒超声显象仪项目规划设计纲要</w:t>
    </w:r>
  </w:p>
</w:hdr>
</file>

<file path=word/header1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彩色多普勒超声显象仪项目规划设计纲要</w:t>
    </w:r>
  </w:p>
</w:hdr>
</file>

<file path=word/header1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彩色多普勒超声显象仪项目规划设计纲要</w:t>
    </w:r>
  </w:p>
</w:hdr>
</file>

<file path=word/header1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彩色多普勒超声显象仪项目规划设计纲要</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59D53071"/>
    <w:rsid w:val="59D53071"/>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qFormat="1"/>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qFormat="1"/>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autoRedefine/>
    <w:semiHidden/>
    <w:qFormat/>
  </w:style>
  <w:style w:type="table" w:default="1" w:styleId="TableNormal">
    <w:name w:val="Normal Table"/>
    <w:autoRedefine/>
    <w:semiHidden/>
    <w:qFormat/>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eader" Target="header12.xml" /><Relationship Id="rId27" Type="http://schemas.openxmlformats.org/officeDocument/2006/relationships/footer" Target="footer12.xml" /><Relationship Id="rId28" Type="http://schemas.openxmlformats.org/officeDocument/2006/relationships/header" Target="header13.xml" /><Relationship Id="rId29" Type="http://schemas.openxmlformats.org/officeDocument/2006/relationships/footer" Target="footer13.xml" /><Relationship Id="rId3" Type="http://schemas.openxmlformats.org/officeDocument/2006/relationships/fontTable" Target="fontTable.xml" /><Relationship Id="rId30" Type="http://schemas.openxmlformats.org/officeDocument/2006/relationships/header" Target="header14.xml" /><Relationship Id="rId31" Type="http://schemas.openxmlformats.org/officeDocument/2006/relationships/footer" Target="footer14.xml" /><Relationship Id="rId32" Type="http://schemas.openxmlformats.org/officeDocument/2006/relationships/header" Target="header15.xml" /><Relationship Id="rId33" Type="http://schemas.openxmlformats.org/officeDocument/2006/relationships/footer" Target="footer15.xml" /><Relationship Id="rId34" Type="http://schemas.openxmlformats.org/officeDocument/2006/relationships/header" Target="header16.xml" /><Relationship Id="rId35" Type="http://schemas.openxmlformats.org/officeDocument/2006/relationships/footer" Target="footer16.xml" /><Relationship Id="rId36" Type="http://schemas.openxmlformats.org/officeDocument/2006/relationships/hyperlink" Target="https://d.book118.com/815222102242011121" TargetMode="External" /><Relationship Id="rId37" Type="http://schemas.openxmlformats.org/officeDocument/2006/relationships/header" Target="header17.xml" /><Relationship Id="rId38" Type="http://schemas.openxmlformats.org/officeDocument/2006/relationships/footer" Target="footer17.xml" /><Relationship Id="rId39" Type="http://schemas.openxmlformats.org/officeDocument/2006/relationships/theme" Target="theme/theme1.xml" /><Relationship Id="rId4" Type="http://schemas.openxmlformats.org/officeDocument/2006/relationships/header" Target="header1.xml" /><Relationship Id="rId40" Type="http://schemas.openxmlformats.org/officeDocument/2006/relationships/styles" Target="styles.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20</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Administrator</dc:creator>
  <cp:lastModifiedBy>Administrator</cp:lastModifiedBy>
  <cp:revision>1</cp:revision>
  <dcterms:created xsi:type="dcterms:W3CDTF">2024-03-03T23:23:00Z</dcterms:created>
  <dcterms:modified xsi:type="dcterms:W3CDTF">2024-03-03T23:23:53Z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E9EB390A07774707A43C115593C03951_11</vt:lpwstr>
  </property>
  <property fmtid="{D5CDD505-2E9C-101B-9397-08002B2CF9AE}" pid="3" name="KSOProductBuildVer">
    <vt:lpwstr>2052-12.1.0.16388</vt:lpwstr>
  </property>
</Properties>
</file>