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0018B" w:rsidP="0090018B" w14:paraId="5C145C9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0018B">
        <w:rPr>
          <w:rFonts w:ascii="华文中宋" w:eastAsia="华文中宋" w:hAnsi="华文中宋"/>
          <w:b/>
          <w:sz w:val="30"/>
        </w:rPr>
        <w:t>2023</w:t>
      </w:r>
      <w:r w:rsidRPr="0090018B">
        <w:rPr>
          <w:rFonts w:ascii="华文中宋" w:eastAsia="华文中宋" w:hAnsi="华文中宋"/>
          <w:b/>
          <w:sz w:val="30"/>
        </w:rPr>
        <w:t>广东茂名市化州市投资审核中心招聘合同制工作人员（造价工程师）</w:t>
      </w:r>
      <w:r w:rsidRPr="0090018B">
        <w:rPr>
          <w:rFonts w:ascii="华文中宋" w:eastAsia="华文中宋" w:hAnsi="华文中宋"/>
          <w:b/>
          <w:sz w:val="30"/>
        </w:rPr>
        <w:t>5</w:t>
      </w:r>
      <w:r w:rsidRPr="0090018B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1430EE6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4372A7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43657F9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下列山脉呈南北走向的是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7DC5B3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、天山一一阴山</w:t>
      </w:r>
    </w:p>
    <w:p w:rsidR="00AD1216" w14:paraId="4BA4DA0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、阿尔泰山一一祁连山</w:t>
      </w:r>
    </w:p>
    <w:p w:rsidR="00AD1216" w14:paraId="0E4DE29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、昆仑山一一秦岭</w:t>
      </w:r>
    </w:p>
    <w:p w:rsidR="00AD1216" w14:paraId="5CFB7C3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、六盘山，横断山脉和贺兰山脉</w:t>
      </w:r>
    </w:p>
    <w:p w:rsidR="00AD1216" w14:paraId="36D972B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4F12D8C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项错误，天山位于欧亚大陆腹地，是世界上最大的独立纬向山系，呈东西走向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阴山位于内蒙古中部，呈东西走向。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项错误，阿尔泰山位于中国新疆维吾尔自治区北部和蒙古西部，呈西北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东南走向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祁连山脉位于中国青海省东北部与甘肃省西部边境，呈西北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东南走向。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项错误，昆仑山脉西起帕米尔高原东部，横贯新疆，西藏间，呈东西走向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秦岭西起甘肃省临潭县北部的白石山，向东经天水南部的麦积山进入陕西，呈东西走向。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项正确，六盘山横贯陕甘宁三省区，呈南北走向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横断山脉青藏高原东南部，是中国最长，最宽和最典型的南北向山系群体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贺兰山脉位于宁夏回族自治区与内蒙古自治区交界处，呈南北走向。故选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11345A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李某</w:t>
      </w:r>
      <w:r w:rsidRPr="00AD1216">
        <w:rPr>
          <w:rFonts w:ascii="微软雅黑" w:eastAsia="微软雅黑" w:cs="微软雅黑"/>
          <w:szCs w:val="14"/>
        </w:rPr>
        <w:t>16</w:t>
      </w:r>
      <w:r w:rsidRPr="00AD1216">
        <w:rPr>
          <w:rFonts w:ascii="微软雅黑" w:eastAsia="微软雅黑" w:cs="微软雅黑"/>
          <w:szCs w:val="14"/>
        </w:rPr>
        <w:t>岁，继承遗产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万元，根据《民法总则》规定，他是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B62E43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、完全民事行为能力人</w:t>
      </w:r>
    </w:p>
    <w:p w:rsidR="00AD1216" w14:paraId="1BD9EAB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、可视为完全行为民事能力人</w:t>
      </w:r>
    </w:p>
    <w:p w:rsidR="00AD1216" w14:paraId="120D8AE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、限制民事行为能力人</w:t>
      </w:r>
    </w:p>
    <w:p w:rsidR="00AD1216" w14:paraId="2C968A6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、无民事行为能力人</w:t>
      </w:r>
    </w:p>
    <w:p w:rsidR="00AD1216" w14:paraId="264833A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3AF2B49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八周岁以上的未成年人为限制民事行为能力人，实施民事法律行为由其法定代理人代理或者经其法定代理人同意、追认，但是可以独立实施纯获利益的民事法律行为或者与其年龄、智力相适应的民事法律行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C0792D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中国式过马路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是社会文明状况的一个缩影，每一个人都文明，才构成一个文明的中国。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你怎么样，中国便怎么样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你是什么，中国便是什么。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这句话体现的哲理是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9986D7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、矛盾的特殊性寓于普遍性之中</w:t>
      </w:r>
    </w:p>
    <w:p w:rsidR="00AD1216" w14:paraId="07AB31C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、量变的总和构成质变</w:t>
      </w:r>
    </w:p>
    <w:p w:rsidR="00AD1216" w14:paraId="4DA1CC8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、整体离不开部分，关键部分决定整体</w:t>
      </w:r>
    </w:p>
    <w:p w:rsidR="00AD1216" w14:paraId="53302F1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、矛盾的普遍性通过特殊性表现出来</w:t>
      </w:r>
    </w:p>
    <w:p w:rsidR="00AD1216" w14:paraId="7A8B22E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46C5DAF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你怎么样，中国便怎么样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你是什么，中国便是什么。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以小见大，每个人都是中国的缩影，这体现的是矛盾的普遍性要通过特殊性表现出来。故选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F6D3B3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实践是检验真理的唯一标准，这主要是因为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C85D43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、实践是人类生存和发展的基础</w:t>
      </w:r>
    </w:p>
    <w:p w:rsidR="00AD1216" w14:paraId="052B525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、实践是认识的来源和目的</w:t>
      </w:r>
    </w:p>
    <w:p w:rsidR="00AD1216" w14:paraId="6A03BAC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、实践可以把主观和客观联系起来</w:t>
      </w:r>
    </w:p>
    <w:p w:rsidR="00AD1216" w14:paraId="2C228F2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、实践是一个无限发展的过程</w:t>
      </w:r>
    </w:p>
    <w:p w:rsidR="00AD1216" w14:paraId="44DAEA5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D5BF7C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马克思主义哲学提出实践标准，实践是人的主观见之于客观的活动，它能把主观认识与客观实际联系起来加以对照，来确定认识与认识对象是否相一致、相符合，从而使认识得到检验。实践是检验真理的唯一标准，这主要是因为实践可以把主观和客观联系起来。本知识点较难，考生应在理解的基础上加以记忆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C3D324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GDP</w:t>
      </w:r>
      <w:r w:rsidRPr="00AD1216">
        <w:rPr>
          <w:rFonts w:ascii="微软雅黑" w:eastAsia="微软雅黑" w:cs="微软雅黑"/>
          <w:szCs w:val="14"/>
        </w:rPr>
        <w:t>，以下说法正确的是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2BFD03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、我国企业在境外创造的产品价值可以计入</w:t>
      </w:r>
      <w:r w:rsidRPr="00AD1216">
        <w:rPr>
          <w:rFonts w:ascii="微软雅黑" w:eastAsia="微软雅黑" w:cs="微软雅黑"/>
          <w:szCs w:val="14"/>
        </w:rPr>
        <w:t>GDP</w:t>
      </w:r>
    </w:p>
    <w:p w:rsidR="00AD1216" w14:paraId="13A303B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、家务劳动的价值不可计入</w:t>
      </w:r>
      <w:r w:rsidRPr="00AD1216">
        <w:rPr>
          <w:rFonts w:ascii="微软雅黑" w:eastAsia="微软雅黑" w:cs="微软雅黑"/>
          <w:szCs w:val="14"/>
        </w:rPr>
        <w:t>GDP</w:t>
      </w:r>
    </w:p>
    <w:p w:rsidR="00AD1216" w14:paraId="6FD2D02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、企业为生产消费品而购入的中间产品的价值可计入</w:t>
      </w:r>
      <w:r w:rsidRPr="00AD1216">
        <w:rPr>
          <w:rFonts w:ascii="微软雅黑" w:eastAsia="微软雅黑" w:cs="微软雅黑"/>
          <w:szCs w:val="14"/>
        </w:rPr>
        <w:t>GDP</w:t>
      </w:r>
    </w:p>
    <w:p w:rsidR="00AD1216" w14:paraId="0589953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GDP</w:t>
      </w:r>
      <w:r w:rsidRPr="00AD1216">
        <w:rPr>
          <w:rFonts w:ascii="微软雅黑" w:eastAsia="微软雅黑" w:cs="微软雅黑"/>
          <w:szCs w:val="14"/>
        </w:rPr>
        <w:t>能够体现一国国民的生活质量</w:t>
      </w:r>
    </w:p>
    <w:p w:rsidR="00AD1216" w14:paraId="0A2DEF1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https://d.book118.com/815223130133011103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18B" w:rsidP="001A6525" w14:paraId="1AD6DA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018B" w14:paraId="05AB1FF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18B" w:rsidP="001A6525" w14:paraId="3F7884AF" w14:textId="2B58F8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0018B" w14:paraId="468700B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18B" w14:paraId="7D7FBB9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18B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018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18B" w:rsidP="001A6525" w14:textId="2B58F8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0018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18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18B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018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18B" w:rsidP="001A6525" w14:textId="2B58F8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0018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18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18B" w14:paraId="6BCCDCB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18B" w14:paraId="0F232AF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18B" w14:paraId="6003042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18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18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18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18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18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018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90018B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E0E69E1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90018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0018B"/>
    <w:rPr>
      <w:sz w:val="18"/>
      <w:szCs w:val="18"/>
    </w:rPr>
  </w:style>
  <w:style w:type="paragraph" w:styleId="Footer">
    <w:name w:val="footer"/>
    <w:basedOn w:val="Normal"/>
    <w:link w:val="a0"/>
    <w:rsid w:val="0090018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0018B"/>
    <w:rPr>
      <w:sz w:val="18"/>
      <w:szCs w:val="18"/>
    </w:rPr>
  </w:style>
  <w:style w:type="character" w:styleId="PageNumber">
    <w:name w:val="page number"/>
    <w:basedOn w:val="DefaultParagraphFont"/>
    <w:rsid w:val="009001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1522313013301110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2938</Words>
  <Characters>16753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2024-02-06T12:36:00Z</dcterms:created>
  <dcterms:modified xsi:type="dcterms:W3CDTF">2024-02-06T12:36:00Z</dcterms:modified>
</cp:coreProperties>
</file>