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4" w:history="1">
        <w:r>
          <w:rPr>
            <w:rFonts w:ascii="仿宋" w:eastAsia="仿宋" w:hAnsi="仿宋" w:cs="仿宋" w:hint="eastAsia"/>
            <w:lang w:eastAsia="zh-CN"/>
          </w:rPr>
          <w:t>概论</w:t>
        </w:r>
        <w:r>
          <w:tab/>
        </w:r>
        <w:r>
          <w:fldChar w:fldCharType="begin"/>
        </w:r>
        <w:r>
          <w:instrText xml:space="preserve"> PAGEREF _Toc29344 \h </w:instrText>
        </w:r>
        <w:r>
          <w:fldChar w:fldCharType="separate"/>
        </w:r>
        <w:r>
          <w:t>3</w:t>
        </w:r>
        <w:r>
          <w:fldChar w:fldCharType="end"/>
        </w:r>
      </w:hyperlink>
    </w:p>
    <w:p>
      <w:pPr>
        <w:pStyle w:val="TOC1"/>
        <w:tabs>
          <w:tab w:val="right" w:leader="dot" w:pos="8306"/>
        </w:tabs>
      </w:pPr>
      <w:hyperlink w:anchor="_Toc31339" w:history="1">
        <w:r>
          <w:rPr>
            <w:rFonts w:ascii="仿宋" w:eastAsia="仿宋" w:hAnsi="仿宋" w:cs="仿宋" w:hint="eastAsia"/>
            <w:lang w:eastAsia="zh-CN"/>
          </w:rPr>
          <w:t>一、工艺说明</w:t>
        </w:r>
        <w:r>
          <w:tab/>
        </w:r>
        <w:r>
          <w:fldChar w:fldCharType="begin"/>
        </w:r>
        <w:r>
          <w:instrText xml:space="preserve"> PAGEREF _Toc31339 \h </w:instrText>
        </w:r>
        <w:r>
          <w:fldChar w:fldCharType="separate"/>
        </w:r>
        <w:r>
          <w:t>3</w:t>
        </w:r>
        <w:r>
          <w:fldChar w:fldCharType="end"/>
        </w:r>
      </w:hyperlink>
    </w:p>
    <w:p>
      <w:pPr>
        <w:pStyle w:val="TOC2"/>
        <w:tabs>
          <w:tab w:val="right" w:leader="dot" w:pos="8306"/>
        </w:tabs>
      </w:pPr>
      <w:hyperlink w:anchor="_Toc646" w:history="1">
        <w:r>
          <w:rPr>
            <w:rFonts w:ascii="仿宋" w:eastAsia="仿宋" w:hAnsi="仿宋" w:cs="仿宋" w:hint="eastAsia"/>
            <w:lang w:eastAsia="zh-CN"/>
          </w:rPr>
          <w:t>(一)、技术管理特点</w:t>
        </w:r>
        <w:r>
          <w:tab/>
        </w:r>
        <w:r>
          <w:fldChar w:fldCharType="begin"/>
        </w:r>
        <w:r>
          <w:instrText xml:space="preserve"> PAGEREF _Toc646 \h </w:instrText>
        </w:r>
        <w:r>
          <w:fldChar w:fldCharType="separate"/>
        </w:r>
        <w:r>
          <w:t>3</w:t>
        </w:r>
        <w:r>
          <w:fldChar w:fldCharType="end"/>
        </w:r>
      </w:hyperlink>
    </w:p>
    <w:p>
      <w:pPr>
        <w:pStyle w:val="TOC2"/>
        <w:tabs>
          <w:tab w:val="right" w:leader="dot" w:pos="8306"/>
        </w:tabs>
      </w:pPr>
      <w:hyperlink w:anchor="_Toc20335" w:history="1">
        <w:r>
          <w:rPr>
            <w:rFonts w:ascii="仿宋" w:eastAsia="仿宋" w:hAnsi="仿宋" w:cs="仿宋" w:hint="eastAsia"/>
            <w:lang w:eastAsia="zh-CN"/>
          </w:rPr>
          <w:t>(二)、体外诊断试剂项目工艺技术设计方案</w:t>
        </w:r>
        <w:r>
          <w:tab/>
        </w:r>
        <w:r>
          <w:fldChar w:fldCharType="begin"/>
        </w:r>
        <w:r>
          <w:instrText xml:space="preserve"> PAGEREF _Toc20335 \h </w:instrText>
        </w:r>
        <w:r>
          <w:fldChar w:fldCharType="separate"/>
        </w:r>
        <w:r>
          <w:t>4</w:t>
        </w:r>
        <w:r>
          <w:fldChar w:fldCharType="end"/>
        </w:r>
      </w:hyperlink>
    </w:p>
    <w:p>
      <w:pPr>
        <w:pStyle w:val="TOC2"/>
        <w:tabs>
          <w:tab w:val="right" w:leader="dot" w:pos="8306"/>
        </w:tabs>
      </w:pPr>
      <w:hyperlink w:anchor="_Toc11771" w:history="1">
        <w:r>
          <w:rPr>
            <w:rFonts w:ascii="仿宋" w:eastAsia="仿宋" w:hAnsi="仿宋" w:cs="仿宋" w:hint="eastAsia"/>
            <w:lang w:eastAsia="zh-CN"/>
          </w:rPr>
          <w:t>(三)、设备选型方案</w:t>
        </w:r>
        <w:r>
          <w:tab/>
        </w:r>
        <w:r>
          <w:fldChar w:fldCharType="begin"/>
        </w:r>
        <w:r>
          <w:instrText xml:space="preserve"> PAGEREF _Toc11771 \h </w:instrText>
        </w:r>
        <w:r>
          <w:fldChar w:fldCharType="separate"/>
        </w:r>
        <w:r>
          <w:t>5</w:t>
        </w:r>
        <w:r>
          <w:fldChar w:fldCharType="end"/>
        </w:r>
      </w:hyperlink>
    </w:p>
    <w:p>
      <w:pPr>
        <w:pStyle w:val="TOC1"/>
        <w:tabs>
          <w:tab w:val="right" w:leader="dot" w:pos="8306"/>
        </w:tabs>
      </w:pPr>
      <w:hyperlink w:anchor="_Toc9138" w:history="1">
        <w:r>
          <w:rPr>
            <w:rFonts w:ascii="仿宋" w:eastAsia="仿宋" w:hAnsi="仿宋" w:cs="仿宋" w:hint="eastAsia"/>
            <w:lang w:eastAsia="zh-CN"/>
          </w:rPr>
          <w:t>二、体外诊断试剂项目概论</w:t>
        </w:r>
        <w:r>
          <w:tab/>
        </w:r>
        <w:r>
          <w:fldChar w:fldCharType="begin"/>
        </w:r>
        <w:r>
          <w:instrText xml:space="preserve"> PAGEREF _Toc9138 \h </w:instrText>
        </w:r>
        <w:r>
          <w:fldChar w:fldCharType="separate"/>
        </w:r>
        <w:r>
          <w:t>7</w:t>
        </w:r>
        <w:r>
          <w:fldChar w:fldCharType="end"/>
        </w:r>
      </w:hyperlink>
    </w:p>
    <w:p>
      <w:pPr>
        <w:pStyle w:val="TOC2"/>
        <w:tabs>
          <w:tab w:val="right" w:leader="dot" w:pos="8306"/>
        </w:tabs>
      </w:pPr>
      <w:hyperlink w:anchor="_Toc10985" w:history="1">
        <w:r>
          <w:rPr>
            <w:rFonts w:ascii="仿宋" w:eastAsia="仿宋" w:hAnsi="仿宋" w:cs="仿宋" w:hint="eastAsia"/>
            <w:lang w:eastAsia="zh-CN"/>
          </w:rPr>
          <w:t>(一)、体外诊断试剂项目概况</w:t>
        </w:r>
        <w:r>
          <w:tab/>
        </w:r>
        <w:r>
          <w:fldChar w:fldCharType="begin"/>
        </w:r>
        <w:r>
          <w:instrText xml:space="preserve"> PAGEREF _Toc10985 \h </w:instrText>
        </w:r>
        <w:r>
          <w:fldChar w:fldCharType="separate"/>
        </w:r>
        <w:r>
          <w:t>7</w:t>
        </w:r>
        <w:r>
          <w:fldChar w:fldCharType="end"/>
        </w:r>
      </w:hyperlink>
    </w:p>
    <w:p>
      <w:pPr>
        <w:pStyle w:val="TOC2"/>
        <w:tabs>
          <w:tab w:val="right" w:leader="dot" w:pos="8306"/>
        </w:tabs>
      </w:pPr>
      <w:hyperlink w:anchor="_Toc18147" w:history="1">
        <w:r>
          <w:rPr>
            <w:rFonts w:ascii="仿宋" w:eastAsia="仿宋" w:hAnsi="仿宋" w:cs="仿宋" w:hint="eastAsia"/>
            <w:lang w:eastAsia="zh-CN"/>
          </w:rPr>
          <w:t>(二)、体外诊断试剂项目目标</w:t>
        </w:r>
        <w:r>
          <w:tab/>
        </w:r>
        <w:r>
          <w:fldChar w:fldCharType="begin"/>
        </w:r>
        <w:r>
          <w:instrText xml:space="preserve"> PAGEREF _Toc18147 \h </w:instrText>
        </w:r>
        <w:r>
          <w:fldChar w:fldCharType="separate"/>
        </w:r>
        <w:r>
          <w:t>9</w:t>
        </w:r>
        <w:r>
          <w:fldChar w:fldCharType="end"/>
        </w:r>
      </w:hyperlink>
    </w:p>
    <w:p>
      <w:pPr>
        <w:pStyle w:val="TOC2"/>
        <w:tabs>
          <w:tab w:val="right" w:leader="dot" w:pos="8306"/>
        </w:tabs>
      </w:pPr>
      <w:hyperlink w:anchor="_Toc24071" w:history="1">
        <w:r>
          <w:rPr>
            <w:rFonts w:ascii="仿宋" w:eastAsia="仿宋" w:hAnsi="仿宋" w:cs="仿宋" w:hint="eastAsia"/>
            <w:lang w:eastAsia="zh-CN"/>
          </w:rPr>
          <w:t>(三)、体外诊断试剂项目提出的理由</w:t>
        </w:r>
        <w:r>
          <w:tab/>
        </w:r>
        <w:r>
          <w:fldChar w:fldCharType="begin"/>
        </w:r>
        <w:r>
          <w:instrText xml:space="preserve"> PAGEREF _Toc24071 \h </w:instrText>
        </w:r>
        <w:r>
          <w:fldChar w:fldCharType="separate"/>
        </w:r>
        <w:r>
          <w:t>10</w:t>
        </w:r>
        <w:r>
          <w:fldChar w:fldCharType="end"/>
        </w:r>
      </w:hyperlink>
    </w:p>
    <w:p>
      <w:pPr>
        <w:pStyle w:val="TOC2"/>
        <w:tabs>
          <w:tab w:val="right" w:leader="dot" w:pos="8306"/>
        </w:tabs>
      </w:pPr>
      <w:hyperlink w:anchor="_Toc6036" w:history="1">
        <w:r>
          <w:rPr>
            <w:rFonts w:ascii="仿宋" w:eastAsia="仿宋" w:hAnsi="仿宋" w:cs="仿宋" w:hint="eastAsia"/>
            <w:lang w:eastAsia="zh-CN"/>
          </w:rPr>
          <w:t>(四)、体外诊断试剂项目意义</w:t>
        </w:r>
        <w:r>
          <w:tab/>
        </w:r>
        <w:r>
          <w:fldChar w:fldCharType="begin"/>
        </w:r>
        <w:r>
          <w:instrText xml:space="preserve"> PAGEREF _Toc6036 \h </w:instrText>
        </w:r>
        <w:r>
          <w:fldChar w:fldCharType="separate"/>
        </w:r>
        <w:r>
          <w:t>12</w:t>
        </w:r>
        <w:r>
          <w:fldChar w:fldCharType="end"/>
        </w:r>
      </w:hyperlink>
    </w:p>
    <w:p>
      <w:pPr>
        <w:pStyle w:val="TOC2"/>
        <w:tabs>
          <w:tab w:val="right" w:leader="dot" w:pos="8306"/>
        </w:tabs>
      </w:pPr>
      <w:hyperlink w:anchor="_Toc28016" w:history="1">
        <w:r>
          <w:rPr>
            <w:rFonts w:ascii="仿宋" w:eastAsia="仿宋" w:hAnsi="仿宋" w:cs="仿宋" w:hint="eastAsia"/>
            <w:lang w:eastAsia="zh-CN"/>
          </w:rPr>
          <w:t>(五)、体外诊断试剂项目背景</w:t>
        </w:r>
        <w:r>
          <w:tab/>
        </w:r>
        <w:r>
          <w:fldChar w:fldCharType="begin"/>
        </w:r>
        <w:r>
          <w:instrText xml:space="preserve"> PAGEREF _Toc28016 \h </w:instrText>
        </w:r>
        <w:r>
          <w:fldChar w:fldCharType="separate"/>
        </w:r>
        <w:r>
          <w:t>13</w:t>
        </w:r>
        <w:r>
          <w:fldChar w:fldCharType="end"/>
        </w:r>
      </w:hyperlink>
    </w:p>
    <w:p>
      <w:pPr>
        <w:pStyle w:val="TOC1"/>
        <w:tabs>
          <w:tab w:val="right" w:leader="dot" w:pos="8306"/>
        </w:tabs>
      </w:pPr>
      <w:hyperlink w:anchor="_Toc9727" w:history="1">
        <w:r>
          <w:rPr>
            <w:rFonts w:ascii="仿宋" w:eastAsia="仿宋" w:hAnsi="仿宋" w:cs="仿宋" w:hint="eastAsia"/>
            <w:lang w:eastAsia="zh-CN"/>
          </w:rPr>
          <w:t>三、体外诊断试剂项目危机管理</w:t>
        </w:r>
        <w:r>
          <w:tab/>
        </w:r>
        <w:r>
          <w:fldChar w:fldCharType="begin"/>
        </w:r>
        <w:r>
          <w:instrText xml:space="preserve"> PAGEREF _Toc9727 \h </w:instrText>
        </w:r>
        <w:r>
          <w:fldChar w:fldCharType="separate"/>
        </w:r>
        <w:r>
          <w:t>13</w:t>
        </w:r>
        <w:r>
          <w:fldChar w:fldCharType="end"/>
        </w:r>
      </w:hyperlink>
    </w:p>
    <w:p>
      <w:pPr>
        <w:pStyle w:val="TOC2"/>
        <w:tabs>
          <w:tab w:val="right" w:leader="dot" w:pos="8306"/>
        </w:tabs>
      </w:pPr>
      <w:hyperlink w:anchor="_Toc18653" w:history="1">
        <w:r>
          <w:rPr>
            <w:rFonts w:ascii="仿宋" w:eastAsia="仿宋" w:hAnsi="仿宋" w:cs="仿宋" w:hint="eastAsia"/>
            <w:lang w:eastAsia="zh-CN"/>
          </w:rPr>
          <w:t>(一)、危机预警与识别</w:t>
        </w:r>
        <w:r>
          <w:tab/>
        </w:r>
        <w:r>
          <w:fldChar w:fldCharType="begin"/>
        </w:r>
        <w:r>
          <w:instrText xml:space="preserve"> PAGEREF _Toc18653 \h </w:instrText>
        </w:r>
        <w:r>
          <w:fldChar w:fldCharType="separate"/>
        </w:r>
        <w:r>
          <w:t>13</w:t>
        </w:r>
        <w:r>
          <w:fldChar w:fldCharType="end"/>
        </w:r>
      </w:hyperlink>
    </w:p>
    <w:p>
      <w:pPr>
        <w:pStyle w:val="TOC2"/>
        <w:tabs>
          <w:tab w:val="right" w:leader="dot" w:pos="8306"/>
        </w:tabs>
      </w:pPr>
      <w:hyperlink w:anchor="_Toc18900" w:history="1">
        <w:r>
          <w:rPr>
            <w:rFonts w:ascii="仿宋" w:eastAsia="仿宋" w:hAnsi="仿宋" w:cs="仿宋" w:hint="eastAsia"/>
            <w:lang w:eastAsia="zh-CN"/>
          </w:rPr>
          <w:t>(二)、危机应对与恢复</w:t>
        </w:r>
        <w:r>
          <w:tab/>
        </w:r>
        <w:r>
          <w:fldChar w:fldCharType="begin"/>
        </w:r>
        <w:r>
          <w:instrText xml:space="preserve"> PAGEREF _Toc18900 \h </w:instrText>
        </w:r>
        <w:r>
          <w:fldChar w:fldCharType="separate"/>
        </w:r>
        <w:r>
          <w:t>14</w:t>
        </w:r>
        <w:r>
          <w:fldChar w:fldCharType="end"/>
        </w:r>
      </w:hyperlink>
    </w:p>
    <w:p>
      <w:pPr>
        <w:pStyle w:val="TOC1"/>
        <w:tabs>
          <w:tab w:val="right" w:leader="dot" w:pos="8306"/>
        </w:tabs>
      </w:pPr>
      <w:hyperlink w:anchor="_Toc23720" w:history="1">
        <w:r>
          <w:rPr>
            <w:rFonts w:ascii="仿宋" w:eastAsia="仿宋" w:hAnsi="仿宋" w:cs="仿宋" w:hint="eastAsia"/>
            <w:lang w:eastAsia="zh-CN"/>
          </w:rPr>
          <w:t>四、体外诊断试剂项目文档管理</w:t>
        </w:r>
        <w:r>
          <w:tab/>
        </w:r>
        <w:r>
          <w:fldChar w:fldCharType="begin"/>
        </w:r>
        <w:r>
          <w:instrText xml:space="preserve"> PAGEREF _Toc23720 \h </w:instrText>
        </w:r>
        <w:r>
          <w:fldChar w:fldCharType="separate"/>
        </w:r>
        <w:r>
          <w:t>16</w:t>
        </w:r>
        <w:r>
          <w:fldChar w:fldCharType="end"/>
        </w:r>
      </w:hyperlink>
    </w:p>
    <w:p>
      <w:pPr>
        <w:pStyle w:val="TOC2"/>
        <w:tabs>
          <w:tab w:val="right" w:leader="dot" w:pos="8306"/>
        </w:tabs>
      </w:pPr>
      <w:hyperlink w:anchor="_Toc11181" w:history="1">
        <w:r>
          <w:rPr>
            <w:rFonts w:ascii="仿宋" w:eastAsia="仿宋" w:hAnsi="仿宋" w:cs="仿宋" w:hint="eastAsia"/>
            <w:lang w:eastAsia="zh-CN"/>
          </w:rPr>
          <w:t>(一)、文档编制与审查</w:t>
        </w:r>
        <w:r>
          <w:tab/>
        </w:r>
        <w:r>
          <w:fldChar w:fldCharType="begin"/>
        </w:r>
        <w:r>
          <w:instrText xml:space="preserve"> PAGEREF _Toc11181 \h </w:instrText>
        </w:r>
        <w:r>
          <w:fldChar w:fldCharType="separate"/>
        </w:r>
        <w:r>
          <w:t>16</w:t>
        </w:r>
        <w:r>
          <w:fldChar w:fldCharType="end"/>
        </w:r>
      </w:hyperlink>
    </w:p>
    <w:p>
      <w:pPr>
        <w:pStyle w:val="TOC2"/>
        <w:tabs>
          <w:tab w:val="right" w:leader="dot" w:pos="8306"/>
        </w:tabs>
      </w:pPr>
      <w:hyperlink w:anchor="_Toc3597" w:history="1">
        <w:r>
          <w:rPr>
            <w:rFonts w:ascii="仿宋" w:eastAsia="仿宋" w:hAnsi="仿宋" w:cs="仿宋" w:hint="eastAsia"/>
            <w:lang w:eastAsia="zh-CN"/>
          </w:rPr>
          <w:t>(二)、文档发布与分发</w:t>
        </w:r>
        <w:r>
          <w:tab/>
        </w:r>
        <w:r>
          <w:fldChar w:fldCharType="begin"/>
        </w:r>
        <w:r>
          <w:instrText xml:space="preserve"> PAGEREF _Toc3597 \h </w:instrText>
        </w:r>
        <w:r>
          <w:fldChar w:fldCharType="separate"/>
        </w:r>
        <w:r>
          <w:t>17</w:t>
        </w:r>
        <w:r>
          <w:fldChar w:fldCharType="end"/>
        </w:r>
      </w:hyperlink>
    </w:p>
    <w:p>
      <w:pPr>
        <w:pStyle w:val="TOC2"/>
        <w:tabs>
          <w:tab w:val="right" w:leader="dot" w:pos="8306"/>
        </w:tabs>
      </w:pPr>
      <w:hyperlink w:anchor="_Toc1747" w:history="1">
        <w:r>
          <w:rPr>
            <w:rFonts w:ascii="仿宋" w:eastAsia="仿宋" w:hAnsi="仿宋" w:cs="仿宋" w:hint="eastAsia"/>
            <w:lang w:eastAsia="zh-CN"/>
          </w:rPr>
          <w:t>(三)、文档存档与归档</w:t>
        </w:r>
        <w:r>
          <w:tab/>
        </w:r>
        <w:r>
          <w:fldChar w:fldCharType="begin"/>
        </w:r>
        <w:r>
          <w:instrText xml:space="preserve"> PAGEREF _Toc1747 \h </w:instrText>
        </w:r>
        <w:r>
          <w:fldChar w:fldCharType="separate"/>
        </w:r>
        <w:r>
          <w:t>18</w:t>
        </w:r>
        <w:r>
          <w:fldChar w:fldCharType="end"/>
        </w:r>
      </w:hyperlink>
    </w:p>
    <w:p>
      <w:pPr>
        <w:pStyle w:val="TOC1"/>
        <w:tabs>
          <w:tab w:val="right" w:leader="dot" w:pos="8306"/>
        </w:tabs>
      </w:pPr>
      <w:hyperlink w:anchor="_Toc21053" w:history="1">
        <w:r>
          <w:rPr>
            <w:rFonts w:ascii="仿宋" w:eastAsia="仿宋" w:hAnsi="仿宋" w:cs="仿宋" w:hint="eastAsia"/>
            <w:lang w:eastAsia="zh-CN"/>
          </w:rPr>
          <w:t>五、市场分析、调研</w:t>
        </w:r>
        <w:r>
          <w:tab/>
        </w:r>
        <w:r>
          <w:fldChar w:fldCharType="begin"/>
        </w:r>
        <w:r>
          <w:instrText xml:space="preserve"> PAGEREF _Toc21053 \h </w:instrText>
        </w:r>
        <w:r>
          <w:fldChar w:fldCharType="separate"/>
        </w:r>
        <w:r>
          <w:t>19</w:t>
        </w:r>
        <w:r>
          <w:fldChar w:fldCharType="end"/>
        </w:r>
      </w:hyperlink>
    </w:p>
    <w:p>
      <w:pPr>
        <w:pStyle w:val="TOC2"/>
        <w:tabs>
          <w:tab w:val="right" w:leader="dot" w:pos="8306"/>
        </w:tabs>
      </w:pPr>
      <w:hyperlink w:anchor="_Toc20091" w:history="1">
        <w:r>
          <w:rPr>
            <w:rFonts w:ascii="仿宋" w:eastAsia="仿宋" w:hAnsi="仿宋" w:cs="仿宋" w:hint="eastAsia"/>
            <w:lang w:eastAsia="zh-CN"/>
          </w:rPr>
          <w:t>(一)、体外诊断试剂行业分析</w:t>
        </w:r>
        <w:r>
          <w:tab/>
        </w:r>
        <w:r>
          <w:fldChar w:fldCharType="begin"/>
        </w:r>
        <w:r>
          <w:instrText xml:space="preserve"> PAGEREF _Toc20091 \h </w:instrText>
        </w:r>
        <w:r>
          <w:fldChar w:fldCharType="separate"/>
        </w:r>
        <w:r>
          <w:t>19</w:t>
        </w:r>
        <w:r>
          <w:fldChar w:fldCharType="end"/>
        </w:r>
      </w:hyperlink>
    </w:p>
    <w:p>
      <w:pPr>
        <w:pStyle w:val="TOC2"/>
        <w:tabs>
          <w:tab w:val="right" w:leader="dot" w:pos="8306"/>
        </w:tabs>
      </w:pPr>
      <w:hyperlink w:anchor="_Toc32576" w:history="1">
        <w:r>
          <w:rPr>
            <w:rFonts w:ascii="仿宋" w:eastAsia="仿宋" w:hAnsi="仿宋" w:cs="仿宋" w:hint="eastAsia"/>
            <w:lang w:eastAsia="zh-CN"/>
          </w:rPr>
          <w:t>(二)、体外诊断试剂市场分析预测</w:t>
        </w:r>
        <w:r>
          <w:tab/>
        </w:r>
        <w:r>
          <w:fldChar w:fldCharType="begin"/>
        </w:r>
        <w:r>
          <w:instrText xml:space="preserve"> PAGEREF _Toc32576 \h </w:instrText>
        </w:r>
        <w:r>
          <w:fldChar w:fldCharType="separate"/>
        </w:r>
        <w:r>
          <w:t>20</w:t>
        </w:r>
        <w:r>
          <w:fldChar w:fldCharType="end"/>
        </w:r>
      </w:hyperlink>
    </w:p>
    <w:p>
      <w:pPr>
        <w:pStyle w:val="TOC1"/>
        <w:tabs>
          <w:tab w:val="right" w:leader="dot" w:pos="8306"/>
        </w:tabs>
      </w:pPr>
      <w:hyperlink w:anchor="_Toc31143" w:history="1">
        <w:r>
          <w:rPr>
            <w:rFonts w:ascii="仿宋" w:eastAsia="仿宋" w:hAnsi="仿宋" w:cs="仿宋" w:hint="eastAsia"/>
            <w:lang w:eastAsia="zh-CN"/>
          </w:rPr>
          <w:t>六、体外诊断试剂项目绩效评估</w:t>
        </w:r>
        <w:r>
          <w:tab/>
        </w:r>
        <w:r>
          <w:fldChar w:fldCharType="begin"/>
        </w:r>
        <w:r>
          <w:instrText xml:space="preserve"> PAGEREF _Toc31143 \h </w:instrText>
        </w:r>
        <w:r>
          <w:fldChar w:fldCharType="separate"/>
        </w:r>
        <w:r>
          <w:t>21</w:t>
        </w:r>
        <w:r>
          <w:fldChar w:fldCharType="end"/>
        </w:r>
      </w:hyperlink>
    </w:p>
    <w:p>
      <w:pPr>
        <w:pStyle w:val="TOC2"/>
        <w:tabs>
          <w:tab w:val="right" w:leader="dot" w:pos="8306"/>
        </w:tabs>
      </w:pPr>
      <w:hyperlink w:anchor="_Toc11454" w:history="1">
        <w:r>
          <w:rPr>
            <w:rFonts w:ascii="仿宋" w:eastAsia="仿宋" w:hAnsi="仿宋" w:cs="仿宋" w:hint="eastAsia"/>
            <w:lang w:eastAsia="zh-CN"/>
          </w:rPr>
          <w:t>(一)、绩效评估指标</w:t>
        </w:r>
        <w:r>
          <w:tab/>
        </w:r>
        <w:r>
          <w:fldChar w:fldCharType="begin"/>
        </w:r>
        <w:r>
          <w:instrText xml:space="preserve"> PAGEREF _Toc11454 \h </w:instrText>
        </w:r>
        <w:r>
          <w:fldChar w:fldCharType="separate"/>
        </w:r>
        <w:r>
          <w:t>21</w:t>
        </w:r>
        <w:r>
          <w:fldChar w:fldCharType="end"/>
        </w:r>
      </w:hyperlink>
    </w:p>
    <w:p>
      <w:pPr>
        <w:pStyle w:val="TOC2"/>
        <w:tabs>
          <w:tab w:val="right" w:leader="dot" w:pos="8306"/>
        </w:tabs>
      </w:pPr>
      <w:hyperlink w:anchor="_Toc4939" w:history="1">
        <w:r>
          <w:rPr>
            <w:rFonts w:ascii="仿宋" w:eastAsia="仿宋" w:hAnsi="仿宋" w:cs="仿宋" w:hint="eastAsia"/>
            <w:lang w:eastAsia="zh-CN"/>
          </w:rPr>
          <w:t>(二)、绩效评估方法</w:t>
        </w:r>
        <w:r>
          <w:tab/>
        </w:r>
        <w:r>
          <w:fldChar w:fldCharType="begin"/>
        </w:r>
        <w:r>
          <w:instrText xml:space="preserve"> PAGEREF _Toc4939 \h </w:instrText>
        </w:r>
        <w:r>
          <w:fldChar w:fldCharType="separate"/>
        </w:r>
        <w:r>
          <w:t>22</w:t>
        </w:r>
        <w:r>
          <w:fldChar w:fldCharType="end"/>
        </w:r>
      </w:hyperlink>
    </w:p>
    <w:p>
      <w:pPr>
        <w:pStyle w:val="TOC2"/>
        <w:tabs>
          <w:tab w:val="right" w:leader="dot" w:pos="8306"/>
        </w:tabs>
      </w:pPr>
      <w:hyperlink w:anchor="_Toc27676" w:history="1">
        <w:r>
          <w:rPr>
            <w:rFonts w:ascii="仿宋" w:eastAsia="仿宋" w:hAnsi="仿宋" w:cs="仿宋" w:hint="eastAsia"/>
            <w:lang w:eastAsia="zh-CN"/>
          </w:rPr>
          <w:t>(三)、绩效评估周期</w:t>
        </w:r>
        <w:r>
          <w:tab/>
        </w:r>
        <w:r>
          <w:fldChar w:fldCharType="begin"/>
        </w:r>
        <w:r>
          <w:instrText xml:space="preserve"> PAGEREF _Toc27676 \h </w:instrText>
        </w:r>
        <w:r>
          <w:fldChar w:fldCharType="separate"/>
        </w:r>
        <w:r>
          <w:t>23</w:t>
        </w:r>
        <w:r>
          <w:fldChar w:fldCharType="end"/>
        </w:r>
      </w:hyperlink>
    </w:p>
    <w:p>
      <w:pPr>
        <w:pStyle w:val="TOC1"/>
        <w:tabs>
          <w:tab w:val="right" w:leader="dot" w:pos="8306"/>
        </w:tabs>
      </w:pPr>
      <w:hyperlink w:anchor="_Toc22636" w:history="1">
        <w:r>
          <w:rPr>
            <w:rFonts w:ascii="仿宋" w:eastAsia="仿宋" w:hAnsi="仿宋" w:cs="仿宋" w:hint="eastAsia"/>
            <w:lang w:eastAsia="zh-CN"/>
          </w:rPr>
          <w:t>七、体外诊断试剂项目人力资源管理</w:t>
        </w:r>
        <w:r>
          <w:tab/>
        </w:r>
        <w:r>
          <w:fldChar w:fldCharType="begin"/>
        </w:r>
        <w:r>
          <w:instrText xml:space="preserve"> PAGEREF _Toc22636 \h </w:instrText>
        </w:r>
        <w:r>
          <w:fldChar w:fldCharType="separate"/>
        </w:r>
        <w:r>
          <w:t>24</w:t>
        </w:r>
        <w:r>
          <w:fldChar w:fldCharType="end"/>
        </w:r>
      </w:hyperlink>
    </w:p>
    <w:p>
      <w:pPr>
        <w:pStyle w:val="TOC2"/>
        <w:tabs>
          <w:tab w:val="right" w:leader="dot" w:pos="8306"/>
        </w:tabs>
      </w:pPr>
      <w:hyperlink w:anchor="_Toc6815" w:history="1">
        <w:r>
          <w:rPr>
            <w:rFonts w:ascii="仿宋" w:eastAsia="仿宋" w:hAnsi="仿宋" w:cs="仿宋" w:hint="eastAsia"/>
            <w:lang w:eastAsia="zh-CN"/>
          </w:rPr>
          <w:t>(一)、建立健全的预算管理制度</w:t>
        </w:r>
        <w:r>
          <w:tab/>
        </w:r>
        <w:r>
          <w:fldChar w:fldCharType="begin"/>
        </w:r>
        <w:r>
          <w:instrText xml:space="preserve"> PAGEREF _Toc6815 \h </w:instrText>
        </w:r>
        <w:r>
          <w:fldChar w:fldCharType="separate"/>
        </w:r>
        <w:r>
          <w:t>24</w:t>
        </w:r>
        <w:r>
          <w:fldChar w:fldCharType="end"/>
        </w:r>
      </w:hyperlink>
    </w:p>
    <w:p>
      <w:pPr>
        <w:pStyle w:val="TOC2"/>
        <w:tabs>
          <w:tab w:val="right" w:leader="dot" w:pos="8306"/>
        </w:tabs>
      </w:pPr>
      <w:hyperlink w:anchor="_Toc15435" w:history="1">
        <w:r>
          <w:rPr>
            <w:rFonts w:ascii="仿宋" w:eastAsia="仿宋" w:hAnsi="仿宋" w:cs="仿宋" w:hint="eastAsia"/>
            <w:lang w:eastAsia="zh-CN"/>
          </w:rPr>
          <w:t>(二)、加强资金流动监控</w:t>
        </w:r>
        <w:r>
          <w:tab/>
        </w:r>
        <w:r>
          <w:fldChar w:fldCharType="begin"/>
        </w:r>
        <w:r>
          <w:instrText xml:space="preserve"> PAGEREF _Toc15435 \h </w:instrText>
        </w:r>
        <w:r>
          <w:fldChar w:fldCharType="separate"/>
        </w:r>
        <w:r>
          <w:t>26</w:t>
        </w:r>
        <w:r>
          <w:fldChar w:fldCharType="end"/>
        </w:r>
      </w:hyperlink>
    </w:p>
    <w:p>
      <w:pPr>
        <w:pStyle w:val="TOC2"/>
        <w:tabs>
          <w:tab w:val="right" w:leader="dot" w:pos="8306"/>
        </w:tabs>
      </w:pPr>
      <w:hyperlink w:anchor="_Toc25960" w:history="1">
        <w:r>
          <w:rPr>
            <w:rFonts w:ascii="仿宋" w:eastAsia="仿宋" w:hAnsi="仿宋" w:cs="仿宋" w:hint="eastAsia"/>
            <w:lang w:eastAsia="zh-CN"/>
          </w:rPr>
          <w:t>(三)、制定完善的风险控制机制</w:t>
        </w:r>
        <w:r>
          <w:tab/>
        </w:r>
        <w:r>
          <w:fldChar w:fldCharType="begin"/>
        </w:r>
        <w:r>
          <w:instrText xml:space="preserve"> PAGEREF _Toc25960 \h </w:instrText>
        </w:r>
        <w:r>
          <w:fldChar w:fldCharType="separate"/>
        </w:r>
        <w:r>
          <w:t>27</w:t>
        </w:r>
        <w:r>
          <w:fldChar w:fldCharType="end"/>
        </w:r>
      </w:hyperlink>
    </w:p>
    <w:p>
      <w:pPr>
        <w:pStyle w:val="TOC2"/>
        <w:tabs>
          <w:tab w:val="right" w:leader="dot" w:pos="8306"/>
        </w:tabs>
      </w:pPr>
      <w:hyperlink w:anchor="_Toc10975" w:history="1">
        <w:r>
          <w:rPr>
            <w:rFonts w:ascii="仿宋" w:eastAsia="仿宋" w:hAnsi="仿宋" w:cs="仿宋" w:hint="eastAsia"/>
            <w:lang w:eastAsia="zh-CN"/>
          </w:rPr>
          <w:t>(四)、优化成本管理</w:t>
        </w:r>
        <w:r>
          <w:tab/>
        </w:r>
        <w:r>
          <w:fldChar w:fldCharType="begin"/>
        </w:r>
        <w:r>
          <w:instrText xml:space="preserve"> PAGEREF _Toc10975 \h </w:instrText>
        </w:r>
        <w:r>
          <w:fldChar w:fldCharType="separate"/>
        </w:r>
        <w:r>
          <w:t>28</w:t>
        </w:r>
        <w:r>
          <w:fldChar w:fldCharType="end"/>
        </w:r>
      </w:hyperlink>
    </w:p>
    <w:p>
      <w:pPr>
        <w:pStyle w:val="TOC1"/>
        <w:tabs>
          <w:tab w:val="right" w:leader="dot" w:pos="8306"/>
        </w:tabs>
      </w:pPr>
      <w:hyperlink w:anchor="_Toc5764" w:history="1">
        <w:r>
          <w:rPr>
            <w:rFonts w:ascii="仿宋" w:eastAsia="仿宋" w:hAnsi="仿宋" w:cs="仿宋" w:hint="eastAsia"/>
            <w:lang w:eastAsia="zh-CN"/>
          </w:rPr>
          <w:t>八、体外诊断试剂项目投资规划</w:t>
        </w:r>
        <w:r>
          <w:tab/>
        </w:r>
        <w:r>
          <w:fldChar w:fldCharType="begin"/>
        </w:r>
        <w:r>
          <w:instrText xml:space="preserve"> PAGEREF _Toc5764 \h </w:instrText>
        </w:r>
        <w:r>
          <w:fldChar w:fldCharType="separate"/>
        </w:r>
        <w:r>
          <w:t>30</w:t>
        </w:r>
        <w:r>
          <w:fldChar w:fldCharType="end"/>
        </w:r>
      </w:hyperlink>
    </w:p>
    <w:p>
      <w:pPr>
        <w:pStyle w:val="TOC2"/>
        <w:tabs>
          <w:tab w:val="right" w:leader="dot" w:pos="8306"/>
        </w:tabs>
      </w:pPr>
      <w:hyperlink w:anchor="_Toc25640" w:history="1">
        <w:r>
          <w:rPr>
            <w:rFonts w:ascii="仿宋" w:eastAsia="仿宋" w:hAnsi="仿宋" w:cs="仿宋" w:hint="eastAsia"/>
            <w:lang w:eastAsia="zh-CN"/>
          </w:rPr>
          <w:t>(一)、体外诊断试剂项目总投资估算</w:t>
        </w:r>
        <w:r>
          <w:tab/>
        </w:r>
        <w:r>
          <w:fldChar w:fldCharType="begin"/>
        </w:r>
        <w:r>
          <w:instrText xml:space="preserve"> PAGEREF _Toc25640 \h </w:instrText>
        </w:r>
        <w:r>
          <w:fldChar w:fldCharType="separate"/>
        </w:r>
        <w:r>
          <w:t>30</w:t>
        </w:r>
        <w:r>
          <w:fldChar w:fldCharType="end"/>
        </w:r>
      </w:hyperlink>
    </w:p>
    <w:p>
      <w:pPr>
        <w:pStyle w:val="TOC2"/>
        <w:tabs>
          <w:tab w:val="right" w:leader="dot" w:pos="8306"/>
        </w:tabs>
      </w:pPr>
      <w:hyperlink w:anchor="_Toc15217" w:history="1">
        <w:r>
          <w:rPr>
            <w:rFonts w:ascii="仿宋" w:eastAsia="仿宋" w:hAnsi="仿宋" w:cs="仿宋" w:hint="eastAsia"/>
            <w:lang w:eastAsia="zh-CN"/>
          </w:rPr>
          <w:t>(二)、资金筹措</w:t>
        </w:r>
        <w:r>
          <w:tab/>
        </w:r>
        <w:r>
          <w:fldChar w:fldCharType="begin"/>
        </w:r>
        <w:r>
          <w:instrText xml:space="preserve"> PAGEREF _Toc15217 \h </w:instrText>
        </w:r>
        <w:r>
          <w:fldChar w:fldCharType="separate"/>
        </w:r>
        <w:r>
          <w:t>31</w:t>
        </w:r>
        <w:r>
          <w:fldChar w:fldCharType="end"/>
        </w:r>
      </w:hyperlink>
    </w:p>
    <w:p>
      <w:pPr>
        <w:pStyle w:val="TOC1"/>
        <w:tabs>
          <w:tab w:val="right" w:leader="dot" w:pos="8306"/>
        </w:tabs>
      </w:pPr>
      <w:hyperlink w:anchor="_Toc24361" w:history="1">
        <w:r>
          <w:rPr>
            <w:rFonts w:ascii="仿宋" w:eastAsia="仿宋" w:hAnsi="仿宋" w:cs="仿宋" w:hint="eastAsia"/>
            <w:lang w:eastAsia="zh-CN"/>
          </w:rPr>
          <w:t>九、体外诊断试剂项目经营效益</w:t>
        </w:r>
        <w:r>
          <w:tab/>
        </w:r>
        <w:r>
          <w:fldChar w:fldCharType="begin"/>
        </w:r>
        <w:r>
          <w:instrText xml:space="preserve"> PAGEREF _Toc24361 \h </w:instrText>
        </w:r>
        <w:r>
          <w:fldChar w:fldCharType="separate"/>
        </w:r>
        <w:r>
          <w:t>32</w:t>
        </w:r>
        <w:r>
          <w:fldChar w:fldCharType="end"/>
        </w:r>
      </w:hyperlink>
    </w:p>
    <w:p>
      <w:pPr>
        <w:pStyle w:val="TOC2"/>
        <w:tabs>
          <w:tab w:val="right" w:leader="dot" w:pos="8306"/>
        </w:tabs>
      </w:pPr>
      <w:hyperlink w:anchor="_Toc30909" w:history="1">
        <w:r>
          <w:rPr>
            <w:rFonts w:ascii="仿宋" w:eastAsia="仿宋" w:hAnsi="仿宋" w:cs="仿宋" w:hint="eastAsia"/>
            <w:lang w:eastAsia="zh-CN"/>
          </w:rPr>
          <w:t>(一)、经济评价财务测算</w:t>
        </w:r>
        <w:r>
          <w:tab/>
        </w:r>
        <w:r>
          <w:fldChar w:fldCharType="begin"/>
        </w:r>
        <w:r>
          <w:instrText xml:space="preserve"> PAGEREF _Toc30909 \h </w:instrText>
        </w:r>
        <w:r>
          <w:fldChar w:fldCharType="separate"/>
        </w:r>
        <w:r>
          <w:t>32</w:t>
        </w:r>
        <w:r>
          <w:fldChar w:fldCharType="end"/>
        </w:r>
      </w:hyperlink>
    </w:p>
    <w:p>
      <w:pPr>
        <w:pStyle w:val="TOC2"/>
        <w:tabs>
          <w:tab w:val="right" w:leader="dot" w:pos="8306"/>
        </w:tabs>
      </w:pPr>
      <w:hyperlink w:anchor="_Toc22911" w:history="1">
        <w:r>
          <w:rPr>
            <w:rFonts w:ascii="仿宋" w:eastAsia="仿宋" w:hAnsi="仿宋" w:cs="仿宋" w:hint="eastAsia"/>
            <w:lang w:eastAsia="zh-CN"/>
          </w:rPr>
          <w:t>(二)、体外诊断试剂项目盈利能力分析</w:t>
        </w:r>
        <w:r>
          <w:tab/>
        </w:r>
        <w:r>
          <w:fldChar w:fldCharType="begin"/>
        </w:r>
        <w:r>
          <w:instrText xml:space="preserve"> PAGEREF _Toc22911 \h </w:instrText>
        </w:r>
        <w:r>
          <w:fldChar w:fldCharType="separate"/>
        </w:r>
        <w:r>
          <w:t>33</w:t>
        </w:r>
        <w:r>
          <w:fldChar w:fldCharType="end"/>
        </w:r>
      </w:hyperlink>
    </w:p>
    <w:p>
      <w:pPr>
        <w:pStyle w:val="TOC1"/>
        <w:tabs>
          <w:tab w:val="right" w:leader="dot" w:pos="8306"/>
        </w:tabs>
      </w:pPr>
      <w:hyperlink w:anchor="_Toc15276" w:history="1">
        <w:r>
          <w:rPr>
            <w:rFonts w:ascii="仿宋" w:eastAsia="仿宋" w:hAnsi="仿宋" w:cs="仿宋" w:hint="eastAsia"/>
            <w:lang w:eastAsia="zh-CN"/>
          </w:rPr>
          <w:t>十、体外诊断试剂项目技术管理</w:t>
        </w:r>
        <w:r>
          <w:tab/>
        </w:r>
        <w:r>
          <w:fldChar w:fldCharType="begin"/>
        </w:r>
        <w:r>
          <w:instrText xml:space="preserve"> PAGEREF _Toc15276 \h </w:instrText>
        </w:r>
        <w:r>
          <w:fldChar w:fldCharType="separate"/>
        </w:r>
        <w:r>
          <w:t>34</w:t>
        </w:r>
        <w:r>
          <w:fldChar w:fldCharType="end"/>
        </w:r>
      </w:hyperlink>
    </w:p>
    <w:p>
      <w:pPr>
        <w:pStyle w:val="TOC2"/>
        <w:tabs>
          <w:tab w:val="right" w:leader="dot" w:pos="8306"/>
        </w:tabs>
      </w:pPr>
      <w:hyperlink w:anchor="_Toc8440" w:history="1">
        <w:r>
          <w:rPr>
            <w:rFonts w:ascii="仿宋" w:eastAsia="仿宋" w:hAnsi="仿宋" w:cs="仿宋" w:hint="eastAsia"/>
            <w:lang w:eastAsia="zh-CN"/>
          </w:rPr>
          <w:t>(一)、技术方案选用方向</w:t>
        </w:r>
        <w:r>
          <w:tab/>
        </w:r>
        <w:r>
          <w:fldChar w:fldCharType="begin"/>
        </w:r>
        <w:r>
          <w:instrText xml:space="preserve"> PAGEREF _Toc8440 \h </w:instrText>
        </w:r>
        <w:r>
          <w:fldChar w:fldCharType="separate"/>
        </w:r>
        <w:r>
          <w:t>34</w:t>
        </w:r>
        <w:r>
          <w:fldChar w:fldCharType="end"/>
        </w:r>
      </w:hyperlink>
    </w:p>
    <w:p>
      <w:pPr>
        <w:pStyle w:val="TOC2"/>
        <w:tabs>
          <w:tab w:val="right" w:leader="dot" w:pos="8306"/>
        </w:tabs>
      </w:pPr>
      <w:hyperlink w:anchor="_Toc16908" w:history="1">
        <w:r>
          <w:rPr>
            <w:rFonts w:ascii="仿宋" w:eastAsia="仿宋" w:hAnsi="仿宋" w:cs="仿宋" w:hint="eastAsia"/>
            <w:lang w:eastAsia="zh-CN"/>
          </w:rPr>
          <w:t>(二)、工艺技术方案选用原则</w:t>
        </w:r>
        <w:r>
          <w:tab/>
        </w:r>
        <w:r>
          <w:fldChar w:fldCharType="begin"/>
        </w:r>
        <w:r>
          <w:instrText xml:space="preserve"> PAGEREF _Toc16908 \h </w:instrText>
        </w:r>
        <w:r>
          <w:fldChar w:fldCharType="separate"/>
        </w:r>
        <w:r>
          <w:t>36</w:t>
        </w:r>
        <w:r>
          <w:fldChar w:fldCharType="end"/>
        </w:r>
      </w:hyperlink>
    </w:p>
    <w:p>
      <w:pPr>
        <w:pStyle w:val="TOC2"/>
        <w:tabs>
          <w:tab w:val="right" w:leader="dot" w:pos="8306"/>
        </w:tabs>
      </w:pPr>
      <w:hyperlink w:anchor="_Toc20117" w:history="1">
        <w:r>
          <w:rPr>
            <w:rFonts w:ascii="仿宋" w:eastAsia="仿宋" w:hAnsi="仿宋" w:cs="仿宋" w:hint="eastAsia"/>
            <w:lang w:eastAsia="zh-CN"/>
          </w:rPr>
          <w:t>(三)、工艺技术方案要求</w:t>
        </w:r>
        <w:r>
          <w:tab/>
        </w:r>
        <w:r>
          <w:fldChar w:fldCharType="begin"/>
        </w:r>
        <w:r>
          <w:instrText xml:space="preserve"> PAGEREF _Toc20117 \h </w:instrText>
        </w:r>
        <w:r>
          <w:fldChar w:fldCharType="separate"/>
        </w:r>
        <w:r>
          <w:t>38</w:t>
        </w:r>
        <w:r>
          <w:fldChar w:fldCharType="end"/>
        </w:r>
      </w:hyperlink>
    </w:p>
    <w:p>
      <w:pPr>
        <w:pStyle w:val="TOC1"/>
        <w:tabs>
          <w:tab w:val="right" w:leader="dot" w:pos="8306"/>
        </w:tabs>
      </w:pPr>
      <w:hyperlink w:anchor="_Toc29084" w:history="1">
        <w:r>
          <w:rPr>
            <w:rFonts w:ascii="仿宋" w:eastAsia="仿宋" w:hAnsi="仿宋" w:cs="仿宋" w:hint="eastAsia"/>
            <w:lang w:eastAsia="zh-CN"/>
          </w:rPr>
          <w:t>十一、体外诊断试剂项目人力资源培养与发展</w:t>
        </w:r>
        <w:r>
          <w:tab/>
        </w:r>
        <w:r>
          <w:fldChar w:fldCharType="begin"/>
        </w:r>
        <w:r>
          <w:instrText xml:space="preserve"> PAGEREF _Toc29084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0" w:history="1">
        <w:r>
          <w:rPr>
            <w:rFonts w:ascii="仿宋" w:eastAsia="仿宋" w:hAnsi="仿宋" w:cs="仿宋" w:hint="eastAsia"/>
            <w:lang w:eastAsia="zh-CN"/>
          </w:rPr>
          <w:t>(一)、人才需求与规划</w:t>
        </w:r>
        <w:r>
          <w:tab/>
        </w:r>
        <w:r>
          <w:fldChar w:fldCharType="begin"/>
        </w:r>
        <w:r>
          <w:instrText xml:space="preserve"> PAGEREF _Toc9940 \h </w:instrText>
        </w:r>
        <w:r>
          <w:fldChar w:fldCharType="separate"/>
        </w:r>
        <w:r>
          <w:t>40</w:t>
        </w:r>
        <w:r>
          <w:fldChar w:fldCharType="end"/>
        </w:r>
      </w:hyperlink>
    </w:p>
    <w:p>
      <w:pPr>
        <w:pStyle w:val="TOC2"/>
        <w:tabs>
          <w:tab w:val="right" w:leader="dot" w:pos="8306"/>
        </w:tabs>
      </w:pPr>
      <w:hyperlink w:anchor="_Toc943" w:history="1">
        <w:r>
          <w:rPr>
            <w:rFonts w:ascii="仿宋" w:eastAsia="仿宋" w:hAnsi="仿宋" w:cs="仿宋" w:hint="eastAsia"/>
            <w:lang w:eastAsia="zh-CN"/>
          </w:rPr>
          <w:t>(二)、培训与发展计划</w:t>
        </w:r>
        <w:r>
          <w:tab/>
        </w:r>
        <w:r>
          <w:fldChar w:fldCharType="begin"/>
        </w:r>
        <w:r>
          <w:instrText xml:space="preserve"> PAGEREF _Toc943 \h </w:instrText>
        </w:r>
        <w:r>
          <w:fldChar w:fldCharType="separate"/>
        </w:r>
        <w:r>
          <w:t>40</w:t>
        </w:r>
        <w:r>
          <w:fldChar w:fldCharType="end"/>
        </w:r>
      </w:hyperlink>
    </w:p>
    <w:p>
      <w:pPr>
        <w:pStyle w:val="TOC1"/>
        <w:tabs>
          <w:tab w:val="right" w:leader="dot" w:pos="8306"/>
        </w:tabs>
      </w:pPr>
      <w:hyperlink w:anchor="_Toc12615" w:history="1">
        <w:r>
          <w:rPr>
            <w:rFonts w:ascii="仿宋" w:eastAsia="仿宋" w:hAnsi="仿宋" w:cs="仿宋" w:hint="eastAsia"/>
            <w:lang w:eastAsia="zh-CN"/>
          </w:rPr>
          <w:t>十二、体外诊断试剂项目计划安排</w:t>
        </w:r>
        <w:r>
          <w:tab/>
        </w:r>
        <w:r>
          <w:fldChar w:fldCharType="begin"/>
        </w:r>
        <w:r>
          <w:instrText xml:space="preserve"> PAGEREF _Toc12615 \h </w:instrText>
        </w:r>
        <w:r>
          <w:fldChar w:fldCharType="separate"/>
        </w:r>
        <w:r>
          <w:t>41</w:t>
        </w:r>
        <w:r>
          <w:fldChar w:fldCharType="end"/>
        </w:r>
      </w:hyperlink>
    </w:p>
    <w:p>
      <w:pPr>
        <w:pStyle w:val="TOC2"/>
        <w:tabs>
          <w:tab w:val="right" w:leader="dot" w:pos="8306"/>
        </w:tabs>
      </w:pPr>
      <w:hyperlink w:anchor="_Toc28406" w:history="1">
        <w:r>
          <w:rPr>
            <w:rFonts w:ascii="仿宋" w:eastAsia="仿宋" w:hAnsi="仿宋" w:cs="仿宋" w:hint="eastAsia"/>
            <w:lang w:eastAsia="zh-CN"/>
          </w:rPr>
          <w:t>(一)、建设周期</w:t>
        </w:r>
        <w:r>
          <w:tab/>
        </w:r>
        <w:r>
          <w:fldChar w:fldCharType="begin"/>
        </w:r>
        <w:r>
          <w:instrText xml:space="preserve"> PAGEREF _Toc28406 \h </w:instrText>
        </w:r>
        <w:r>
          <w:fldChar w:fldCharType="separate"/>
        </w:r>
        <w:r>
          <w:t>41</w:t>
        </w:r>
        <w:r>
          <w:fldChar w:fldCharType="end"/>
        </w:r>
      </w:hyperlink>
    </w:p>
    <w:p>
      <w:pPr>
        <w:pStyle w:val="TOC2"/>
        <w:tabs>
          <w:tab w:val="right" w:leader="dot" w:pos="8306"/>
        </w:tabs>
      </w:pPr>
      <w:hyperlink w:anchor="_Toc27057" w:history="1">
        <w:r>
          <w:rPr>
            <w:rFonts w:ascii="仿宋" w:eastAsia="仿宋" w:hAnsi="仿宋" w:cs="仿宋" w:hint="eastAsia"/>
            <w:lang w:eastAsia="zh-CN"/>
          </w:rPr>
          <w:t>(二)、建设进度</w:t>
        </w:r>
        <w:r>
          <w:tab/>
        </w:r>
        <w:r>
          <w:fldChar w:fldCharType="begin"/>
        </w:r>
        <w:r>
          <w:instrText xml:space="preserve"> PAGEREF _Toc27057 \h </w:instrText>
        </w:r>
        <w:r>
          <w:fldChar w:fldCharType="separate"/>
        </w:r>
        <w:r>
          <w:t>42</w:t>
        </w:r>
        <w:r>
          <w:fldChar w:fldCharType="end"/>
        </w:r>
      </w:hyperlink>
    </w:p>
    <w:p>
      <w:pPr>
        <w:pStyle w:val="TOC2"/>
        <w:tabs>
          <w:tab w:val="right" w:leader="dot" w:pos="8306"/>
        </w:tabs>
      </w:pPr>
      <w:hyperlink w:anchor="_Toc2202" w:history="1">
        <w:r>
          <w:rPr>
            <w:rFonts w:ascii="仿宋" w:eastAsia="仿宋" w:hAnsi="仿宋" w:cs="仿宋" w:hint="eastAsia"/>
            <w:lang w:eastAsia="zh-CN"/>
          </w:rPr>
          <w:t>(三)、进度安排注意事项</w:t>
        </w:r>
        <w:r>
          <w:tab/>
        </w:r>
        <w:r>
          <w:fldChar w:fldCharType="begin"/>
        </w:r>
        <w:r>
          <w:instrText xml:space="preserve"> PAGEREF _Toc2202 \h </w:instrText>
        </w:r>
        <w:r>
          <w:fldChar w:fldCharType="separate"/>
        </w:r>
        <w:r>
          <w:t>43</w:t>
        </w:r>
        <w:r>
          <w:fldChar w:fldCharType="end"/>
        </w:r>
      </w:hyperlink>
    </w:p>
    <w:p>
      <w:pPr>
        <w:pStyle w:val="TOC2"/>
        <w:tabs>
          <w:tab w:val="right" w:leader="dot" w:pos="8306"/>
        </w:tabs>
      </w:pPr>
      <w:hyperlink w:anchor="_Toc16196" w:history="1">
        <w:r>
          <w:rPr>
            <w:rFonts w:ascii="仿宋" w:eastAsia="仿宋" w:hAnsi="仿宋" w:cs="仿宋" w:hint="eastAsia"/>
            <w:lang w:eastAsia="zh-CN"/>
          </w:rPr>
          <w:t>(四)、人力资源配置</w:t>
        </w:r>
        <w:r>
          <w:tab/>
        </w:r>
        <w:r>
          <w:fldChar w:fldCharType="begin"/>
        </w:r>
        <w:r>
          <w:instrText xml:space="preserve"> PAGEREF _Toc16196 \h </w:instrText>
        </w:r>
        <w:r>
          <w:fldChar w:fldCharType="separate"/>
        </w:r>
        <w:r>
          <w:t>45</w:t>
        </w:r>
        <w:r>
          <w:fldChar w:fldCharType="end"/>
        </w:r>
      </w:hyperlink>
    </w:p>
    <w:p>
      <w:pPr>
        <w:pStyle w:val="TOC1"/>
        <w:tabs>
          <w:tab w:val="right" w:leader="dot" w:pos="8306"/>
        </w:tabs>
      </w:pPr>
      <w:hyperlink w:anchor="_Toc24324" w:history="1">
        <w:r>
          <w:rPr>
            <w:rFonts w:ascii="仿宋" w:eastAsia="仿宋" w:hAnsi="仿宋" w:cs="仿宋" w:hint="eastAsia"/>
            <w:lang w:eastAsia="zh-CN"/>
          </w:rPr>
          <w:t>十三、体外诊断试剂项目工程方案分析</w:t>
        </w:r>
        <w:r>
          <w:tab/>
        </w:r>
        <w:r>
          <w:fldChar w:fldCharType="begin"/>
        </w:r>
        <w:r>
          <w:instrText xml:space="preserve"> PAGEREF _Toc24324 \h </w:instrText>
        </w:r>
        <w:r>
          <w:fldChar w:fldCharType="separate"/>
        </w:r>
        <w:r>
          <w:t>45</w:t>
        </w:r>
        <w:r>
          <w:fldChar w:fldCharType="end"/>
        </w:r>
      </w:hyperlink>
    </w:p>
    <w:p>
      <w:pPr>
        <w:pStyle w:val="TOC2"/>
        <w:tabs>
          <w:tab w:val="right" w:leader="dot" w:pos="8306"/>
        </w:tabs>
      </w:pPr>
      <w:hyperlink w:anchor="_Toc31424" w:history="1">
        <w:r>
          <w:rPr>
            <w:rFonts w:ascii="仿宋" w:eastAsia="仿宋" w:hAnsi="仿宋" w:cs="仿宋" w:hint="eastAsia"/>
            <w:lang w:eastAsia="zh-CN"/>
          </w:rPr>
          <w:t>(一)、建筑工程设计原则</w:t>
        </w:r>
        <w:r>
          <w:tab/>
        </w:r>
        <w:r>
          <w:fldChar w:fldCharType="begin"/>
        </w:r>
        <w:r>
          <w:instrText xml:space="preserve"> PAGEREF _Toc31424 \h </w:instrText>
        </w:r>
        <w:r>
          <w:fldChar w:fldCharType="separate"/>
        </w:r>
        <w:r>
          <w:t>45</w:t>
        </w:r>
        <w:r>
          <w:fldChar w:fldCharType="end"/>
        </w:r>
      </w:hyperlink>
    </w:p>
    <w:p>
      <w:pPr>
        <w:pStyle w:val="TOC2"/>
        <w:tabs>
          <w:tab w:val="right" w:leader="dot" w:pos="8306"/>
        </w:tabs>
      </w:pPr>
      <w:hyperlink w:anchor="_Toc9221" w:history="1">
        <w:r>
          <w:rPr>
            <w:rFonts w:ascii="仿宋" w:eastAsia="仿宋" w:hAnsi="仿宋" w:cs="仿宋" w:hint="eastAsia"/>
            <w:lang w:eastAsia="zh-CN"/>
          </w:rPr>
          <w:t>(二)、土建工程建设指标</w:t>
        </w:r>
        <w:r>
          <w:tab/>
        </w:r>
        <w:r>
          <w:fldChar w:fldCharType="begin"/>
        </w:r>
        <w:r>
          <w:instrText xml:space="preserve"> PAGEREF _Toc9221 \h </w:instrText>
        </w:r>
        <w:r>
          <w:fldChar w:fldCharType="separate"/>
        </w:r>
        <w:r>
          <w:t>49</w:t>
        </w:r>
        <w:r>
          <w:fldChar w:fldCharType="end"/>
        </w:r>
      </w:hyperlink>
    </w:p>
    <w:p>
      <w:pPr>
        <w:pStyle w:val="TOC1"/>
        <w:tabs>
          <w:tab w:val="right" w:leader="dot" w:pos="8306"/>
        </w:tabs>
      </w:pPr>
      <w:hyperlink w:anchor="_Toc10873" w:history="1">
        <w:r>
          <w:rPr>
            <w:rFonts w:ascii="仿宋" w:eastAsia="仿宋" w:hAnsi="仿宋" w:cs="仿宋" w:hint="eastAsia"/>
            <w:lang w:eastAsia="zh-CN"/>
          </w:rPr>
          <w:t>十四、利益相关者分析与沟通计划</w:t>
        </w:r>
        <w:r>
          <w:tab/>
        </w:r>
        <w:r>
          <w:fldChar w:fldCharType="begin"/>
        </w:r>
        <w:r>
          <w:instrText xml:space="preserve"> PAGEREF _Toc10873 \h </w:instrText>
        </w:r>
        <w:r>
          <w:fldChar w:fldCharType="separate"/>
        </w:r>
        <w:r>
          <w:t>50</w:t>
        </w:r>
        <w:r>
          <w:fldChar w:fldCharType="end"/>
        </w:r>
      </w:hyperlink>
    </w:p>
    <w:p>
      <w:pPr>
        <w:pStyle w:val="TOC2"/>
        <w:tabs>
          <w:tab w:val="right" w:leader="dot" w:pos="8306"/>
        </w:tabs>
      </w:pPr>
      <w:hyperlink w:anchor="_Toc26951" w:history="1">
        <w:r>
          <w:rPr>
            <w:rFonts w:ascii="仿宋" w:eastAsia="仿宋" w:hAnsi="仿宋" w:cs="仿宋" w:hint="eastAsia"/>
            <w:lang w:eastAsia="zh-CN"/>
          </w:rPr>
          <w:t>(一)、利益相关者分析</w:t>
        </w:r>
        <w:r>
          <w:tab/>
        </w:r>
        <w:r>
          <w:fldChar w:fldCharType="begin"/>
        </w:r>
        <w:r>
          <w:instrText xml:space="preserve"> PAGEREF _Toc26951 \h </w:instrText>
        </w:r>
        <w:r>
          <w:fldChar w:fldCharType="separate"/>
        </w:r>
        <w:r>
          <w:t>50</w:t>
        </w:r>
        <w:r>
          <w:fldChar w:fldCharType="end"/>
        </w:r>
      </w:hyperlink>
    </w:p>
    <w:p>
      <w:pPr>
        <w:pStyle w:val="TOC2"/>
        <w:tabs>
          <w:tab w:val="right" w:leader="dot" w:pos="8306"/>
        </w:tabs>
      </w:pPr>
      <w:hyperlink w:anchor="_Toc27531" w:history="1">
        <w:r>
          <w:rPr>
            <w:rFonts w:ascii="仿宋" w:eastAsia="仿宋" w:hAnsi="仿宋" w:cs="仿宋" w:hint="eastAsia"/>
            <w:lang w:eastAsia="zh-CN"/>
          </w:rPr>
          <w:t>(二)、沟通计划</w:t>
        </w:r>
        <w:r>
          <w:tab/>
        </w:r>
        <w:r>
          <w:fldChar w:fldCharType="begin"/>
        </w:r>
        <w:r>
          <w:instrText xml:space="preserve"> PAGEREF _Toc27531 \h </w:instrText>
        </w:r>
        <w:r>
          <w:fldChar w:fldCharType="separate"/>
        </w:r>
        <w:r>
          <w:t>52</w:t>
        </w:r>
        <w:r>
          <w:fldChar w:fldCharType="end"/>
        </w:r>
      </w:hyperlink>
    </w:p>
    <w:p>
      <w:pPr>
        <w:pStyle w:val="TOC1"/>
        <w:tabs>
          <w:tab w:val="right" w:leader="dot" w:pos="8306"/>
        </w:tabs>
      </w:pPr>
      <w:hyperlink w:anchor="_Toc18726" w:history="1">
        <w:r>
          <w:rPr>
            <w:rFonts w:ascii="仿宋" w:eastAsia="仿宋" w:hAnsi="仿宋" w:cs="仿宋" w:hint="eastAsia"/>
            <w:lang w:eastAsia="zh-CN"/>
          </w:rPr>
          <w:t>十五、体外诊断试剂项目变更管理</w:t>
        </w:r>
        <w:r>
          <w:tab/>
        </w:r>
        <w:r>
          <w:fldChar w:fldCharType="begin"/>
        </w:r>
        <w:r>
          <w:instrText xml:space="preserve"> PAGEREF _Toc18726 \h </w:instrText>
        </w:r>
        <w:r>
          <w:fldChar w:fldCharType="separate"/>
        </w:r>
        <w:r>
          <w:t>53</w:t>
        </w:r>
        <w:r>
          <w:fldChar w:fldCharType="end"/>
        </w:r>
      </w:hyperlink>
    </w:p>
    <w:p>
      <w:pPr>
        <w:pStyle w:val="TOC2"/>
        <w:tabs>
          <w:tab w:val="right" w:leader="dot" w:pos="8306"/>
        </w:tabs>
      </w:pPr>
      <w:hyperlink w:anchor="_Toc25037" w:history="1">
        <w:r>
          <w:rPr>
            <w:rFonts w:ascii="仿宋" w:eastAsia="仿宋" w:hAnsi="仿宋" w:cs="仿宋" w:hint="eastAsia"/>
            <w:lang w:eastAsia="zh-CN"/>
          </w:rPr>
          <w:t>(一)、变更申请与评估</w:t>
        </w:r>
        <w:r>
          <w:tab/>
        </w:r>
        <w:r>
          <w:fldChar w:fldCharType="begin"/>
        </w:r>
        <w:r>
          <w:instrText xml:space="preserve"> PAGEREF _Toc25037 \h </w:instrText>
        </w:r>
        <w:r>
          <w:fldChar w:fldCharType="separate"/>
        </w:r>
        <w:r>
          <w:t>53</w:t>
        </w:r>
        <w:r>
          <w:fldChar w:fldCharType="end"/>
        </w:r>
      </w:hyperlink>
    </w:p>
    <w:p>
      <w:pPr>
        <w:pStyle w:val="TOC2"/>
        <w:tabs>
          <w:tab w:val="right" w:leader="dot" w:pos="8306"/>
        </w:tabs>
      </w:pPr>
      <w:hyperlink w:anchor="_Toc10080" w:history="1">
        <w:r>
          <w:rPr>
            <w:rFonts w:ascii="仿宋" w:eastAsia="仿宋" w:hAnsi="仿宋" w:cs="仿宋" w:hint="eastAsia"/>
            <w:lang w:eastAsia="zh-CN"/>
          </w:rPr>
          <w:t>(二)、变更实施与控制</w:t>
        </w:r>
        <w:r>
          <w:tab/>
        </w:r>
        <w:r>
          <w:fldChar w:fldCharType="begin"/>
        </w:r>
        <w:r>
          <w:instrText xml:space="preserve"> PAGEREF _Toc10080 \h </w:instrText>
        </w:r>
        <w:r>
          <w:fldChar w:fldCharType="separate"/>
        </w:r>
        <w:r>
          <w:t>53</w:t>
        </w:r>
        <w:r>
          <w:fldChar w:fldCharType="end"/>
        </w:r>
      </w:hyperlink>
    </w:p>
    <w:p>
      <w:pPr>
        <w:pStyle w:val="TOC1"/>
        <w:tabs>
          <w:tab w:val="right" w:leader="dot" w:pos="8306"/>
        </w:tabs>
      </w:pPr>
      <w:hyperlink w:anchor="_Toc31809" w:history="1">
        <w:r>
          <w:rPr>
            <w:rFonts w:ascii="仿宋" w:eastAsia="仿宋" w:hAnsi="仿宋" w:cs="仿宋" w:hint="eastAsia"/>
            <w:lang w:eastAsia="zh-CN"/>
          </w:rPr>
          <w:t>十六、体外诊断试剂项目治理与监督</w:t>
        </w:r>
        <w:r>
          <w:tab/>
        </w:r>
        <w:r>
          <w:fldChar w:fldCharType="begin"/>
        </w:r>
        <w:r>
          <w:instrText xml:space="preserve"> PAGEREF _Toc31809 \h </w:instrText>
        </w:r>
        <w:r>
          <w:fldChar w:fldCharType="separate"/>
        </w:r>
        <w:r>
          <w:t>54</w:t>
        </w:r>
        <w:r>
          <w:fldChar w:fldCharType="end"/>
        </w:r>
      </w:hyperlink>
    </w:p>
    <w:p>
      <w:pPr>
        <w:pStyle w:val="TOC2"/>
        <w:tabs>
          <w:tab w:val="right" w:leader="dot" w:pos="8306"/>
        </w:tabs>
      </w:pPr>
      <w:hyperlink w:anchor="_Toc20544" w:history="1">
        <w:r>
          <w:rPr>
            <w:rFonts w:ascii="仿宋" w:eastAsia="仿宋" w:hAnsi="仿宋" w:cs="仿宋" w:hint="eastAsia"/>
            <w:lang w:eastAsia="zh-CN"/>
          </w:rPr>
          <w:t>(一)、体外诊断试剂项目治理结构</w:t>
        </w:r>
        <w:r>
          <w:tab/>
        </w:r>
        <w:r>
          <w:fldChar w:fldCharType="begin"/>
        </w:r>
        <w:r>
          <w:instrText xml:space="preserve"> PAGEREF _Toc20544 \h </w:instrText>
        </w:r>
        <w:r>
          <w:fldChar w:fldCharType="separate"/>
        </w:r>
        <w:r>
          <w:t>54</w:t>
        </w:r>
        <w:r>
          <w:fldChar w:fldCharType="end"/>
        </w:r>
      </w:hyperlink>
    </w:p>
    <w:p>
      <w:pPr>
        <w:pStyle w:val="TOC2"/>
        <w:tabs>
          <w:tab w:val="right" w:leader="dot" w:pos="8306"/>
        </w:tabs>
      </w:pPr>
      <w:hyperlink w:anchor="_Toc21007" w:history="1">
        <w:r>
          <w:rPr>
            <w:rFonts w:ascii="仿宋" w:eastAsia="仿宋" w:hAnsi="仿宋" w:cs="仿宋" w:hint="eastAsia"/>
            <w:lang w:eastAsia="zh-CN"/>
          </w:rPr>
          <w:t>(二)、监督与审计</w:t>
        </w:r>
        <w:r>
          <w:tab/>
        </w:r>
        <w:r>
          <w:fldChar w:fldCharType="begin"/>
        </w:r>
        <w:r>
          <w:instrText xml:space="preserve"> PAGEREF _Toc21007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技术管理特点体现在其创新导向。通过引入最先进的技术趋势和解决方案，体外诊断试剂项目致力于提升科技含量、提高质量和效率水平。这意味着我们将采用最新的工具和方法，确保体外诊断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试剂项目技术管理的显著特征。通过整合不同领域的技术资源，我们实现了跨学科的协同工作。这有助于优化技术架构，提高整体效能。此外，整合性策略还促进了不同技术团队之间的紧密沟通和高效合作，确保体外诊断试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诊断试剂项目所采用的技术。通过不断优化技术方案，体外诊断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诊断试剂项目团队将在体外诊断试剂项目初期识别可能的技术风险，并采取相应的预防和应对措施。通过建立健全的风险评估机制，体外诊断试剂项目能够在实施过程中及时发现并解决潜在的技术问题，保障体外诊断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试剂项目中，技术将成为体外诊断试剂项目成功的有力支持。这一深度剖析揭示了技术管理在体外诊断试剂项目实施中的关键作用，为体外诊断试剂项目的技术基础奠定了坚实的基础。</w:t>
      </w:r>
    </w:p>
    <w:p>
      <w:pPr>
        <w:pStyle w:val="Heading2"/>
        <w:ind w:firstLine="560" w:firstLineChars="200"/>
        <w:rPr>
          <w:rFonts w:ascii="仿宋" w:eastAsia="仿宋" w:hAnsi="仿宋" w:cs="仿宋" w:hint="eastAsia"/>
          <w:sz w:val="28"/>
          <w:lang w:eastAsia="zh-CN"/>
        </w:rPr>
      </w:pPr>
      <w:bookmarkStart w:id="4" w:name="_Toc20335"/>
      <w:r>
        <w:rPr>
          <w:rFonts w:ascii="仿宋" w:eastAsia="仿宋" w:hAnsi="仿宋" w:cs="仿宋" w:hint="eastAsia"/>
          <w:sz w:val="28"/>
          <w:lang w:eastAsia="zh-CN"/>
        </w:rPr>
        <w:t>(二)、体外诊断试剂项目工艺技术设计方案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诊断试剂项目将严格按照相关行业规范要求进行组织。通过有效控制产品质量，体外诊断试剂项目将致力于为顾客提供优质的体外诊断试剂项目产品和良好的服务。这体现了体外诊断试剂项目对于生产活动合规性和质量标准的高度重视，为体外诊断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诊断试剂项目注重生态效益和清洁生产原则。体外诊断试剂项目建设将紧密结合地方特色经济发展，与社会经济发展规划和区域环境保护规划方案相协调一致。通过与当地区域自然生态系统的结合，体外诊断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试剂项目产品具有多样化的客户需求和个性化的特点。因此，体外诊断试剂项目产品规格品种多样，且单批生产数量较小。为满足这一特点，体外诊断试剂项目承办单位将建设先进的柔性制造生产线。通过广泛应用柔性制造技术，体外诊断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试剂项目采用的技术具有较高的技术含量和自动化水平，处于国内先进水平。这一技术选用不仅体现了对生产效率、质量和环境友好性的高标准要求，同时为体外诊断试剂项目的可持续发展奠定了坚实的基础。</w:t>
      </w:r>
    </w:p>
    <w:p>
      <w:pPr>
        <w:pStyle w:val="Heading2"/>
        <w:ind w:firstLine="560" w:firstLineChars="200"/>
        <w:rPr>
          <w:rFonts w:ascii="仿宋" w:eastAsia="仿宋" w:hAnsi="仿宋" w:cs="仿宋" w:hint="eastAsia"/>
          <w:sz w:val="28"/>
          <w:lang w:eastAsia="zh-CN"/>
        </w:rPr>
      </w:pPr>
      <w:bookmarkStart w:id="5" w:name="_Toc117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为确保体外诊断试剂项目的高效生产和技术实施，我们制定了一套精心设计的设备选型方案，以满足体外诊断试剂项目生产、质量和环保的要求。该方案的主要特点如下：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138"/>
      <w:r>
        <w:rPr>
          <w:rFonts w:ascii="仿宋" w:eastAsia="仿宋" w:hAnsi="仿宋" w:cs="仿宋" w:hint="eastAsia"/>
          <w:sz w:val="28"/>
          <w:lang w:eastAsia="zh-CN"/>
        </w:rPr>
        <w:t>二、体外诊断试剂项目概论</w:t>
      </w:r>
      <w:bookmarkEnd w:id="6"/>
    </w:p>
    <w:p>
      <w:pPr>
        <w:pStyle w:val="Heading2"/>
        <w:rPr>
          <w:rFonts w:ascii="仿宋" w:eastAsia="仿宋" w:hAnsi="仿宋" w:cs="仿宋" w:hint="eastAsia"/>
          <w:lang w:eastAsia="zh-CN"/>
        </w:rPr>
      </w:pPr>
      <w:bookmarkStart w:id="7" w:name="_Toc10985"/>
      <w:r>
        <w:rPr>
          <w:rFonts w:ascii="仿宋" w:eastAsia="仿宋" w:hAnsi="仿宋" w:cs="仿宋" w:hint="eastAsia"/>
          <w:lang w:eastAsia="zh-CN"/>
        </w:rPr>
        <w:t>(一)、体外诊断试剂项目概况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起源追溯至对市场的深入洞察。市场的不断演变与变革为体外诊断试剂项目提供了难得的机遇。当前市场存在的需求缺口和变革的大环境共同构成了体外诊断试剂项目的背景。这个体外诊断试剂项目旨在充分利用市场机遇，填补行业中尚未满足的需求，为客户提供全新的解决方案。市场的变革和需求的增长使得这个体外诊断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体外诊断试剂项目名称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正式命名为体外诊断试剂。这个名称不仅仅是一个标识，更代表了体外诊断试剂项目的核心理念和愿景。它蕴含着体外诊断试剂项目所要解决问题的关键字，具有强烈的表达和辨识度，为体外诊断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体外诊断试剂项目目标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核心目标是提供一种全新、高效的解决方案，满足客户日益增长的需求。体外诊断试剂项目追求的不仅仅是满足市场需求，更是在市场中获得卓越的竞争优势。通过不断提升产品或服务的质量和创新水平，体外诊断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体外诊断试剂项目范围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全面涵盖了产品研发、制造、市场推广和售后服务，确保从产品设计到最终用户体验的全方位关注。这一全面的体外诊断试剂项目范围是为了确保体外诊断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体外诊断试剂项目时间表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体外诊断试剂项目计划在未来18个月内完成，包括研发、测试、市场试点和正式推出等不同阶段。这个时间表的合理设计是为了确保体外诊断试剂项目各个阶段的顺利推进，以便按时交付高质量的成果。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体外诊断试剂项目预算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总预算估算为XX百万美元，主要分配在研发、市场推广、人员培训和运营等方面。这一充足的预算为体外诊断试剂项目提供了充足的资源，确保体外诊断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体外诊断试剂项目风险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可能面临的风险包括市场接受度低、技术难题、竞争激烈等。体外诊断试剂项目团队已经制定了相应的风险应对计划，通过前瞻性的风险管理，确保体外诊断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体外诊断试剂项目团队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体外诊断试剂项目汇聚了一支经验丰富、多领域专业素养的核心团队，确保体外诊断试剂项目在各个方面都能拥有高水平的执行力。团队的协同作战是体外诊断试剂项目成功的关键因素之一。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体外诊断试剂项目背景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体外诊断试剂项目的背景根植于市场对更高效、创新产品的渴望，同时也受到科技发展对行业格局的深刻改变的影响。这为体外诊断试剂项目提供了广阔的发展空间和市场需求。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体外诊断试剂项目现状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截至目前，体外诊断试剂项目已完成市场调研和技术验证，取得了初步的成功。这为体外诊断试剂项目在未来的发展奠定了坚实的基础，为更远大的目标打下了坚实的基石。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147"/>
      <w:r>
        <w:rPr>
          <w:rFonts w:ascii="仿宋" w:eastAsia="仿宋" w:hAnsi="仿宋" w:cs="仿宋" w:hint="eastAsia"/>
          <w:sz w:val="28"/>
          <w:lang w:eastAsia="zh-CN"/>
        </w:rPr>
        <w:t>(二)、体外诊断试剂项目目标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keyword》体外诊断试剂项目首要业务目标是在市场中占据有利地位，实现产品/服务的成功推广和销售。通过不断提升产品质量、创新性，体外诊断试剂项目追求成为行业中的领导者，赢得更多客户的青睐。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在科技迅速发展的时代，体外诊断试剂项目着眼于技术创新。通过持续的研发和技术升级，体外诊断试剂项目旨在推出更具创新性的产品或服务，以满足市场对新鲜、先进解决方案的需求。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为了建立可持续的客户关系，体外诊断试剂项目设定了客户满意度目标。通过提供卓越的产品质量和优质的客户服务，体外诊断试剂项目追求赢得客户的信任和忠诚度，确保他们的满意度达到行业领先水平。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体外诊断试剂项目注重社会责任和可持续发展。通过实施环保、社会责任体外诊断试剂项目，体外诊断试剂项目致力于在经济发展的同时保护环境，促进社会公平，实现可持续经营。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体外诊断试剂项目的团队是实现目标的核心驱动力。因此，体外诊断试剂项目设定了团队发展目标，包括提升团队成员的专业技能、培养领导力，以及搭建协同高效的团队工作氛围。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071"/>
      <w:r>
        <w:rPr>
          <w:rFonts w:ascii="仿宋" w:eastAsia="仿宋" w:hAnsi="仿宋" w:cs="仿宋" w:hint="eastAsia"/>
          <w:sz w:val="28"/>
          <w:lang w:eastAsia="zh-CN"/>
        </w:rPr>
        <w:t>(三)、体外诊断试剂项目提出的理由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体外诊断试剂项目提出的理由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提出源于对市场机遇的深刻洞察。当前市场中存在的需求缺口和行业发展趋势表明，有巨大的商业机会等待被开发。通过准确捕捉市场机遇，体外诊断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理念基于对技术创新的信仰。通过持续的研发和技术投入，体外诊断试剂项目有望推出更具创新性的产品或服务。在科技飞速发展的当下，体外诊断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提出是为了增强企业的行业竞争力。通过提升产品或服务的质量和独特性，体外诊断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响应了消费者需求的变化。随着社会和科技的不断发展，消费者对产品和服务的需求也在发生变化。通过深入了解并及时回应消费者的新需求，体外诊断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体外诊断试剂项目的提出是企业战略发展规划的一部分。在面对日益激烈的市场竞争和不断变化的商业环境中，体外诊断试剂项目作为企业战略的一环，旨在为企业开辟新的增长领域，巩固企业在行业中的地位。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提出不仅仅是基于商业考量，还注重社会责任。通过推出环保、社会责任等方面的体外诊断试剂项目，体外诊断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体外诊断试剂项目的提出反映了对利益相关者期望的关注。包括客户、员工、投资者等利益相关者在企业发展中都有着各自的期望，体外诊断试剂项目力求在满足这些期望的同时，取得更大的共赢。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036"/>
      <w:r>
        <w:rPr>
          <w:rFonts w:ascii="仿宋" w:eastAsia="仿宋" w:hAnsi="仿宋" w:cs="仿宋" w:hint="eastAsia"/>
          <w:sz w:val="28"/>
          <w:lang w:eastAsia="zh-CN"/>
        </w:rPr>
        <w:t>(四)、体外诊断试剂项目意义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在实施体外诊断试剂项目的过程中，我们不仅仅是在追逐商业成功，更是为企业和社会的多个层面创造了深远的意义。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的首要意义在于提升企业的市场竞争力。通过持续的创新和对产品质量的高标准要求，体外诊断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试剂项目的推进将促使行业技术水平的提升。通过引入先进技术和创新性解决方案，体外诊断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外诊断试剂项目不仅创造了大量就业机会，提高了就业水平，还注重社会责任和环保。通过参与社会公益事业和推动环保体外诊断试剂项目，体外诊断试剂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综合而言，体外诊断试剂项目意义重大，不仅推动了企业的发展，也为行业和社会的进步贡献了积极力量。这是一个全面而深刻的影响，将在未来产生可持续的正面效应。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016"/>
      <w:r>
        <w:rPr>
          <w:rFonts w:ascii="仿宋" w:eastAsia="仿宋" w:hAnsi="仿宋" w:cs="仿宋" w:hint="eastAsia"/>
          <w:sz w:val="28"/>
          <w:lang w:eastAsia="zh-CN"/>
        </w:rPr>
        <w:t>(五)、体外诊断试剂项目背景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在当今迅猛发展的商业环境中，体外诊断试剂项目的动因根植于对多方面因素的审慎考量。这个体外诊断试剂项目的提出并非孤立的决策，而是对企业所处背景深入思考的产物。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外诊断试剂项目背后的首要原因。科技的迅速发展和全球市场的快速变化使得企业必须灵活应对。体外诊断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竞争的激烈程度也是体外诊断试剂项目背景中不可忽视的一环。企业需要在激烈竞争中脱颖而出，为此，体外诊断试剂项目致力于打破常规，提供独特的价值主张，以吸引客户并确保市场份额的增长。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技术的迅速发展为企业带来了机遇与挑战。作为体外诊断试剂项目启动的背景之一，对新兴技术的应用将有助于提升企业的技术水平，使其在不断演进的商业环境中保持竞争优势。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此外，社会对企业责任的期望也在逐渐升高。体外诊断试剂项目充分融入了社会责任的理念，通过可持续经营和社会公益体外诊断试剂项目，企图为社会贡献一份力量，在商业成功的同时关注社会价值。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727"/>
      <w:r>
        <w:rPr>
          <w:rFonts w:ascii="仿宋" w:eastAsia="仿宋" w:hAnsi="仿宋" w:cs="仿宋" w:hint="eastAsia"/>
          <w:sz w:val="28"/>
          <w:lang w:eastAsia="zh-CN"/>
        </w:rPr>
        <w:t>三、体外诊断试剂项目危机管理</w:t>
      </w:r>
      <w:bookmarkEnd w:id="12"/>
    </w:p>
    <w:p>
      <w:pPr>
        <w:pStyle w:val="Heading2"/>
        <w:rPr>
          <w:rFonts w:ascii="仿宋" w:eastAsia="仿宋" w:hAnsi="仿宋" w:cs="仿宋" w:hint="eastAsia"/>
          <w:lang w:eastAsia="zh-CN"/>
        </w:rPr>
      </w:pPr>
      <w:bookmarkStart w:id="13" w:name="_Toc1865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试剂项目危机管理中，危机预警与识别是确保体外诊断试剂项目稳健运行的核心步骤。通过建立全面的监测机制，体外诊断试剂项目团队旨在及时发现和理解潜在的风险和危机因素，以便采取及时的预防和应对措施，确保体外诊断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首先，通过深入的风险评估，体外诊断试剂项目团队全面分析了整个体外诊断试剂项目和各个阶段可能存在的威胁。这包括准确评估每个潜在风险的发生概率和可能影响的程度，为后续危机预警提供了有力支持。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外诊断试剂项目团队着重于明确定义体外诊断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外诊断试剂项目进展的持续监控，团队能够及时发现潜在问题并作出迅速反应。体外诊断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在这一阶段，团队的专业素养和反应速度将发挥至关重要的作用，以确保潜在危机能够在初期得到有效的处理，最大程度地减轻负面影响。通过危机预警与识别，体外诊断试剂项目得以更有序、可控地推进。</w:t>
      </w:r>
    </w:p>
    <w:p>
      <w:pPr>
        <w:pStyle w:val="Heading2"/>
        <w:ind w:firstLine="560" w:firstLineChars="200"/>
        <w:rPr>
          <w:rFonts w:ascii="仿宋" w:eastAsia="仿宋" w:hAnsi="仿宋" w:cs="仿宋" w:hint="eastAsia"/>
          <w:sz w:val="28"/>
          <w:lang w:eastAsia="zh-CN"/>
        </w:rPr>
      </w:pPr>
      <w:bookmarkStart w:id="14" w:name="_Toc1890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在危机发生时，体外诊断试剂项目团队立即行动，成立了应急小组。该小组的任务是迅速制定并实施紧急应对措施，以最小化潜在损失。以下是采取的主要措施：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暂停体外诊断试剂项目进度：为遏制危机蔓延，体外诊断试剂项目暂时停止进行，以便全面评估当前状况。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资源重新分配：重新评估体外诊断试剂项目资源的分配，确保最大限度地减小损失。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实时沟通：与关键利益相关者建立实时沟通机制，向他们传递体外诊断试剂项目危机的实际状况，保障体外诊断试剂项目核心利益。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在紧急应对的同时，体外诊断试剂项目团队强调了团队协作和有效沟通的重要性。以下是团队协作的关键举措：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信息共享机制：建立了信息共享平台，确保团队成员能够及时获取体外诊断试剂项目危机的实时信息。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领导者沟通：体外诊断试剂项目领导者通过定期会议和即时沟通工具，指导团队应对危机，保持团队稳定运行。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随着危机得到初步控制，体外诊断试剂项目团队转向制定恢复计划，以确保体外诊断试剂项目能够从中迅速恢复。主要恢复计划包括：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修复受损的进度计划：重新评估体外诊断试剂项目进度，制定修复计划，确保体外诊断试剂项目尽快回归正常进程。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重新调整资源分配：优化资源分配，确保体外诊断试剂项目在有限资源下高效运转。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风险管理机制加强：对体外诊断试剂项目风险进行全面评估，制定更强化的风险管理策略，以预防未来可能的危机。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720"/>
      <w:r>
        <w:rPr>
          <w:rFonts w:ascii="仿宋" w:eastAsia="仿宋" w:hAnsi="仿宋" w:cs="仿宋" w:hint="eastAsia"/>
          <w:sz w:val="28"/>
          <w:lang w:eastAsia="zh-CN"/>
        </w:rPr>
        <w:t>四、体外诊断试剂项目文档管理</w:t>
      </w:r>
      <w:bookmarkEnd w:id="15"/>
    </w:p>
    <w:p>
      <w:pPr>
        <w:pStyle w:val="Heading2"/>
        <w:rPr>
          <w:rFonts w:ascii="仿宋" w:eastAsia="仿宋" w:hAnsi="仿宋" w:cs="仿宋" w:hint="eastAsia"/>
          <w:lang w:eastAsia="zh-CN"/>
        </w:rPr>
      </w:pPr>
      <w:bookmarkStart w:id="16" w:name="_Toc1118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体外诊断试剂项目高度重视文档的质量和准确性，以支持体外诊断试剂项目的各项活动和决策。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项目文档的编制始于体外诊断试剂项目计划的初期，我们制定了详细的文档编制计划，明确了每个文档的内容、格式和编写责任人。在体外诊断试剂项目启动阶段，我们首先编制了体外诊断试剂项目章程，明确定义了体外诊断试剂项目的目标、范围、风险等关键要素。随后，体外诊断试剂项目团队根据计划陆续编制了需求文档、设计文档、测试文档等各类文档，确保体外诊断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https://d.book118.com/815231321011011124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E6F76"/>
    <w:rsid w:val="020E6F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313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2024-03-04T09:02:00Z</dcterms:created>
  <dcterms:modified xsi:type="dcterms:W3CDTF">2024-03-04T09:02:40Z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D8DECE0A660B4A33A92407E3993A1C17_11</vt:lpwstr>
  </property>
  <property fmtid="{D5CDD505-2E9C-101B-9397-08002B2CF9AE}" pid="3" name="KSOProductBuildVer">
    <vt:lpwstr>2052-12.1.0.16388</vt:lpwstr>
  </property>
</Properties>
</file>