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流化床干燥设备项目规划设计纲要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21" w:history="1">
        <w:r>
          <w:rPr>
            <w:rFonts w:ascii="仿宋" w:eastAsia="仿宋" w:hAnsi="仿宋" w:cs="仿宋" w:hint="eastAsia"/>
            <w:lang w:eastAsia="zh-CN"/>
          </w:rPr>
          <w:t>概论</w:t>
        </w:r>
        <w:r>
          <w:tab/>
        </w:r>
        <w:r>
          <w:fldChar w:fldCharType="begin"/>
        </w:r>
        <w:r>
          <w:instrText xml:space="preserve"> PAGEREF _Toc9121 \h </w:instrText>
        </w:r>
        <w:r>
          <w:fldChar w:fldCharType="separate"/>
        </w:r>
        <w:r>
          <w:t>3</w:t>
        </w:r>
        <w:r>
          <w:fldChar w:fldCharType="end"/>
        </w:r>
      </w:hyperlink>
    </w:p>
    <w:p>
      <w:pPr>
        <w:pStyle w:val="TOC1"/>
        <w:tabs>
          <w:tab w:val="right" w:leader="dot" w:pos="8306"/>
        </w:tabs>
      </w:pPr>
      <w:hyperlink w:anchor="_Toc21415" w:history="1">
        <w:r>
          <w:rPr>
            <w:rFonts w:ascii="仿宋" w:eastAsia="仿宋" w:hAnsi="仿宋" w:cs="仿宋" w:hint="eastAsia"/>
            <w:lang w:eastAsia="zh-CN"/>
          </w:rPr>
          <w:t>一、流化床干燥设备项目可持续发展</w:t>
        </w:r>
        <w:r>
          <w:tab/>
        </w:r>
        <w:r>
          <w:fldChar w:fldCharType="begin"/>
        </w:r>
        <w:r>
          <w:instrText xml:space="preserve"> PAGEREF _Toc21415 \h </w:instrText>
        </w:r>
        <w:r>
          <w:fldChar w:fldCharType="separate"/>
        </w:r>
        <w:r>
          <w:t>3</w:t>
        </w:r>
        <w:r>
          <w:fldChar w:fldCharType="end"/>
        </w:r>
      </w:hyperlink>
    </w:p>
    <w:p>
      <w:pPr>
        <w:pStyle w:val="TOC2"/>
        <w:tabs>
          <w:tab w:val="right" w:leader="dot" w:pos="8306"/>
        </w:tabs>
      </w:pPr>
      <w:hyperlink w:anchor="_Toc13491" w:history="1">
        <w:r>
          <w:rPr>
            <w:rFonts w:ascii="仿宋" w:eastAsia="仿宋" w:hAnsi="仿宋" w:cs="仿宋" w:hint="eastAsia"/>
            <w:lang w:eastAsia="zh-CN"/>
          </w:rPr>
          <w:t>(一)、可持续战略与实践</w:t>
        </w:r>
        <w:r>
          <w:tab/>
        </w:r>
        <w:r>
          <w:fldChar w:fldCharType="begin"/>
        </w:r>
        <w:r>
          <w:instrText xml:space="preserve"> PAGEREF _Toc13491 \h </w:instrText>
        </w:r>
        <w:r>
          <w:fldChar w:fldCharType="separate"/>
        </w:r>
        <w:r>
          <w:t>3</w:t>
        </w:r>
        <w:r>
          <w:fldChar w:fldCharType="end"/>
        </w:r>
      </w:hyperlink>
    </w:p>
    <w:p>
      <w:pPr>
        <w:pStyle w:val="TOC2"/>
        <w:tabs>
          <w:tab w:val="right" w:leader="dot" w:pos="8306"/>
        </w:tabs>
      </w:pPr>
      <w:hyperlink w:anchor="_Toc30570" w:history="1">
        <w:r>
          <w:rPr>
            <w:rFonts w:ascii="仿宋" w:eastAsia="仿宋" w:hAnsi="仿宋" w:cs="仿宋" w:hint="eastAsia"/>
            <w:lang w:eastAsia="zh-CN"/>
          </w:rPr>
          <w:t>(二)、环保与社会责任</w:t>
        </w:r>
        <w:r>
          <w:tab/>
        </w:r>
        <w:r>
          <w:fldChar w:fldCharType="begin"/>
        </w:r>
        <w:r>
          <w:instrText xml:space="preserve"> PAGEREF _Toc30570 \h </w:instrText>
        </w:r>
        <w:r>
          <w:fldChar w:fldCharType="separate"/>
        </w:r>
        <w:r>
          <w:t>4</w:t>
        </w:r>
        <w:r>
          <w:fldChar w:fldCharType="end"/>
        </w:r>
      </w:hyperlink>
    </w:p>
    <w:p>
      <w:pPr>
        <w:pStyle w:val="TOC1"/>
        <w:tabs>
          <w:tab w:val="right" w:leader="dot" w:pos="8306"/>
        </w:tabs>
      </w:pPr>
      <w:hyperlink w:anchor="_Toc4644" w:history="1">
        <w:r>
          <w:rPr>
            <w:rFonts w:ascii="仿宋" w:eastAsia="仿宋" w:hAnsi="仿宋" w:cs="仿宋" w:hint="eastAsia"/>
            <w:lang w:eastAsia="zh-CN"/>
          </w:rPr>
          <w:t>二、工艺说明</w:t>
        </w:r>
        <w:r>
          <w:tab/>
        </w:r>
        <w:r>
          <w:fldChar w:fldCharType="begin"/>
        </w:r>
        <w:r>
          <w:instrText xml:space="preserve"> PAGEREF _Toc4644 \h </w:instrText>
        </w:r>
        <w:r>
          <w:fldChar w:fldCharType="separate"/>
        </w:r>
        <w:r>
          <w:t>5</w:t>
        </w:r>
        <w:r>
          <w:fldChar w:fldCharType="end"/>
        </w:r>
      </w:hyperlink>
    </w:p>
    <w:p>
      <w:pPr>
        <w:pStyle w:val="TOC2"/>
        <w:tabs>
          <w:tab w:val="right" w:leader="dot" w:pos="8306"/>
        </w:tabs>
      </w:pPr>
      <w:hyperlink w:anchor="_Toc7171" w:history="1">
        <w:r>
          <w:rPr>
            <w:rFonts w:ascii="仿宋" w:eastAsia="仿宋" w:hAnsi="仿宋" w:cs="仿宋" w:hint="eastAsia"/>
            <w:lang w:eastAsia="zh-CN"/>
          </w:rPr>
          <w:t>(一)、技术管理特点</w:t>
        </w:r>
        <w:r>
          <w:tab/>
        </w:r>
        <w:r>
          <w:fldChar w:fldCharType="begin"/>
        </w:r>
        <w:r>
          <w:instrText xml:space="preserve"> PAGEREF _Toc7171 \h </w:instrText>
        </w:r>
        <w:r>
          <w:fldChar w:fldCharType="separate"/>
        </w:r>
        <w:r>
          <w:t>5</w:t>
        </w:r>
        <w:r>
          <w:fldChar w:fldCharType="end"/>
        </w:r>
      </w:hyperlink>
    </w:p>
    <w:p>
      <w:pPr>
        <w:pStyle w:val="TOC2"/>
        <w:tabs>
          <w:tab w:val="right" w:leader="dot" w:pos="8306"/>
        </w:tabs>
      </w:pPr>
      <w:hyperlink w:anchor="_Toc10288" w:history="1">
        <w:r>
          <w:rPr>
            <w:rFonts w:ascii="仿宋" w:eastAsia="仿宋" w:hAnsi="仿宋" w:cs="仿宋" w:hint="eastAsia"/>
            <w:lang w:eastAsia="zh-CN"/>
          </w:rPr>
          <w:t>(二)、流化床干燥设备项目工艺技术设计方案</w:t>
        </w:r>
        <w:r>
          <w:tab/>
        </w:r>
        <w:r>
          <w:fldChar w:fldCharType="begin"/>
        </w:r>
        <w:r>
          <w:instrText xml:space="preserve"> PAGEREF _Toc10288 \h </w:instrText>
        </w:r>
        <w:r>
          <w:fldChar w:fldCharType="separate"/>
        </w:r>
        <w:r>
          <w:t>6</w:t>
        </w:r>
        <w:r>
          <w:fldChar w:fldCharType="end"/>
        </w:r>
      </w:hyperlink>
    </w:p>
    <w:p>
      <w:pPr>
        <w:pStyle w:val="TOC2"/>
        <w:tabs>
          <w:tab w:val="right" w:leader="dot" w:pos="8306"/>
        </w:tabs>
      </w:pPr>
      <w:hyperlink w:anchor="_Toc7807" w:history="1">
        <w:r>
          <w:rPr>
            <w:rFonts w:ascii="仿宋" w:eastAsia="仿宋" w:hAnsi="仿宋" w:cs="仿宋" w:hint="eastAsia"/>
            <w:lang w:eastAsia="zh-CN"/>
          </w:rPr>
          <w:t>(三)、设备选型方案</w:t>
        </w:r>
        <w:r>
          <w:tab/>
        </w:r>
        <w:r>
          <w:fldChar w:fldCharType="begin"/>
        </w:r>
        <w:r>
          <w:instrText xml:space="preserve"> PAGEREF _Toc7807 \h </w:instrText>
        </w:r>
        <w:r>
          <w:fldChar w:fldCharType="separate"/>
        </w:r>
        <w:r>
          <w:t>7</w:t>
        </w:r>
        <w:r>
          <w:fldChar w:fldCharType="end"/>
        </w:r>
      </w:hyperlink>
    </w:p>
    <w:p>
      <w:pPr>
        <w:pStyle w:val="TOC1"/>
        <w:tabs>
          <w:tab w:val="right" w:leader="dot" w:pos="8306"/>
        </w:tabs>
      </w:pPr>
      <w:hyperlink w:anchor="_Toc25212" w:history="1">
        <w:r>
          <w:rPr>
            <w:rFonts w:ascii="仿宋" w:eastAsia="仿宋" w:hAnsi="仿宋" w:cs="仿宋" w:hint="eastAsia"/>
            <w:lang w:eastAsia="zh-CN"/>
          </w:rPr>
          <w:t>三、流化床干燥设备项目土建工程</w:t>
        </w:r>
        <w:r>
          <w:tab/>
        </w:r>
        <w:r>
          <w:fldChar w:fldCharType="begin"/>
        </w:r>
        <w:r>
          <w:instrText xml:space="preserve"> PAGEREF _Toc25212 \h </w:instrText>
        </w:r>
        <w:r>
          <w:fldChar w:fldCharType="separate"/>
        </w:r>
        <w:r>
          <w:t>9</w:t>
        </w:r>
        <w:r>
          <w:fldChar w:fldCharType="end"/>
        </w:r>
      </w:hyperlink>
    </w:p>
    <w:p>
      <w:pPr>
        <w:pStyle w:val="TOC2"/>
        <w:tabs>
          <w:tab w:val="right" w:leader="dot" w:pos="8306"/>
        </w:tabs>
      </w:pPr>
      <w:hyperlink w:anchor="_Toc31607" w:history="1">
        <w:r>
          <w:rPr>
            <w:rFonts w:ascii="仿宋" w:eastAsia="仿宋" w:hAnsi="仿宋" w:cs="仿宋" w:hint="eastAsia"/>
            <w:lang w:eastAsia="zh-CN"/>
          </w:rPr>
          <w:t>(一)、建筑工程设计原则</w:t>
        </w:r>
        <w:r>
          <w:tab/>
        </w:r>
        <w:r>
          <w:fldChar w:fldCharType="begin"/>
        </w:r>
        <w:r>
          <w:instrText xml:space="preserve"> PAGEREF _Toc31607 \h </w:instrText>
        </w:r>
        <w:r>
          <w:fldChar w:fldCharType="separate"/>
        </w:r>
        <w:r>
          <w:t>9</w:t>
        </w:r>
        <w:r>
          <w:fldChar w:fldCharType="end"/>
        </w:r>
      </w:hyperlink>
    </w:p>
    <w:p>
      <w:pPr>
        <w:pStyle w:val="TOC2"/>
        <w:tabs>
          <w:tab w:val="right" w:leader="dot" w:pos="8306"/>
        </w:tabs>
      </w:pPr>
      <w:hyperlink w:anchor="_Toc13476" w:history="1">
        <w:r>
          <w:rPr>
            <w:rFonts w:ascii="仿宋" w:eastAsia="仿宋" w:hAnsi="仿宋" w:cs="仿宋" w:hint="eastAsia"/>
            <w:lang w:eastAsia="zh-CN"/>
          </w:rPr>
          <w:t>(二)、土建工程设计年限及安全等级</w:t>
        </w:r>
        <w:r>
          <w:tab/>
        </w:r>
        <w:r>
          <w:fldChar w:fldCharType="begin"/>
        </w:r>
        <w:r>
          <w:instrText xml:space="preserve"> PAGEREF _Toc13476 \h </w:instrText>
        </w:r>
        <w:r>
          <w:fldChar w:fldCharType="separate"/>
        </w:r>
        <w:r>
          <w:t>10</w:t>
        </w:r>
        <w:r>
          <w:fldChar w:fldCharType="end"/>
        </w:r>
      </w:hyperlink>
    </w:p>
    <w:p>
      <w:pPr>
        <w:pStyle w:val="TOC2"/>
        <w:tabs>
          <w:tab w:val="right" w:leader="dot" w:pos="8306"/>
        </w:tabs>
      </w:pPr>
      <w:hyperlink w:anchor="_Toc9196" w:history="1">
        <w:r>
          <w:rPr>
            <w:rFonts w:ascii="仿宋" w:eastAsia="仿宋" w:hAnsi="仿宋" w:cs="仿宋" w:hint="eastAsia"/>
            <w:lang w:eastAsia="zh-CN"/>
          </w:rPr>
          <w:t>(三)、建筑工程设计总体要求</w:t>
        </w:r>
        <w:r>
          <w:tab/>
        </w:r>
        <w:r>
          <w:fldChar w:fldCharType="begin"/>
        </w:r>
        <w:r>
          <w:instrText xml:space="preserve"> PAGEREF _Toc9196 \h </w:instrText>
        </w:r>
        <w:r>
          <w:fldChar w:fldCharType="separate"/>
        </w:r>
        <w:r>
          <w:t>11</w:t>
        </w:r>
        <w:r>
          <w:fldChar w:fldCharType="end"/>
        </w:r>
      </w:hyperlink>
    </w:p>
    <w:p>
      <w:pPr>
        <w:pStyle w:val="TOC2"/>
        <w:tabs>
          <w:tab w:val="right" w:leader="dot" w:pos="8306"/>
        </w:tabs>
      </w:pPr>
      <w:hyperlink w:anchor="_Toc20501" w:history="1">
        <w:r>
          <w:rPr>
            <w:rFonts w:ascii="仿宋" w:eastAsia="仿宋" w:hAnsi="仿宋" w:cs="仿宋" w:hint="eastAsia"/>
            <w:lang w:eastAsia="zh-CN"/>
          </w:rPr>
          <w:t>(四)、土建工程建设指标</w:t>
        </w:r>
        <w:r>
          <w:tab/>
        </w:r>
        <w:r>
          <w:fldChar w:fldCharType="begin"/>
        </w:r>
        <w:r>
          <w:instrText xml:space="preserve"> PAGEREF _Toc20501 \h </w:instrText>
        </w:r>
        <w:r>
          <w:fldChar w:fldCharType="separate"/>
        </w:r>
        <w:r>
          <w:t>12</w:t>
        </w:r>
        <w:r>
          <w:fldChar w:fldCharType="end"/>
        </w:r>
      </w:hyperlink>
    </w:p>
    <w:p>
      <w:pPr>
        <w:pStyle w:val="TOC1"/>
        <w:tabs>
          <w:tab w:val="right" w:leader="dot" w:pos="8306"/>
        </w:tabs>
      </w:pPr>
      <w:hyperlink w:anchor="_Toc15945" w:history="1">
        <w:r>
          <w:rPr>
            <w:rFonts w:ascii="仿宋" w:eastAsia="仿宋" w:hAnsi="仿宋" w:cs="仿宋" w:hint="eastAsia"/>
            <w:lang w:eastAsia="zh-CN"/>
          </w:rPr>
          <w:t>四、流化床干燥设备项目选址可行性分析</w:t>
        </w:r>
        <w:r>
          <w:tab/>
        </w:r>
        <w:r>
          <w:fldChar w:fldCharType="begin"/>
        </w:r>
        <w:r>
          <w:instrText xml:space="preserve"> PAGEREF _Toc15945 \h </w:instrText>
        </w:r>
        <w:r>
          <w:fldChar w:fldCharType="separate"/>
        </w:r>
        <w:r>
          <w:t>12</w:t>
        </w:r>
        <w:r>
          <w:fldChar w:fldCharType="end"/>
        </w:r>
      </w:hyperlink>
    </w:p>
    <w:p>
      <w:pPr>
        <w:pStyle w:val="TOC2"/>
        <w:tabs>
          <w:tab w:val="right" w:leader="dot" w:pos="8306"/>
        </w:tabs>
      </w:pPr>
      <w:hyperlink w:anchor="_Toc14738" w:history="1">
        <w:r>
          <w:rPr>
            <w:rFonts w:ascii="仿宋" w:eastAsia="仿宋" w:hAnsi="仿宋" w:cs="仿宋" w:hint="eastAsia"/>
            <w:lang w:eastAsia="zh-CN"/>
          </w:rPr>
          <w:t>(一)、流化床干燥设备项目选址</w:t>
        </w:r>
        <w:r>
          <w:tab/>
        </w:r>
        <w:r>
          <w:fldChar w:fldCharType="begin"/>
        </w:r>
        <w:r>
          <w:instrText xml:space="preserve"> PAGEREF _Toc14738 \h </w:instrText>
        </w:r>
        <w:r>
          <w:fldChar w:fldCharType="separate"/>
        </w:r>
        <w:r>
          <w:t>12</w:t>
        </w:r>
        <w:r>
          <w:fldChar w:fldCharType="end"/>
        </w:r>
      </w:hyperlink>
    </w:p>
    <w:p>
      <w:pPr>
        <w:pStyle w:val="TOC2"/>
        <w:tabs>
          <w:tab w:val="right" w:leader="dot" w:pos="8306"/>
        </w:tabs>
      </w:pPr>
      <w:hyperlink w:anchor="_Toc23612" w:history="1">
        <w:r>
          <w:rPr>
            <w:rFonts w:ascii="仿宋" w:eastAsia="仿宋" w:hAnsi="仿宋" w:cs="仿宋" w:hint="eastAsia"/>
            <w:lang w:eastAsia="zh-CN"/>
          </w:rPr>
          <w:t>(二)、用地控制指标</w:t>
        </w:r>
        <w:r>
          <w:tab/>
        </w:r>
        <w:r>
          <w:fldChar w:fldCharType="begin"/>
        </w:r>
        <w:r>
          <w:instrText xml:space="preserve"> PAGEREF _Toc23612 \h </w:instrText>
        </w:r>
        <w:r>
          <w:fldChar w:fldCharType="separate"/>
        </w:r>
        <w:r>
          <w:t>12</w:t>
        </w:r>
        <w:r>
          <w:fldChar w:fldCharType="end"/>
        </w:r>
      </w:hyperlink>
    </w:p>
    <w:p>
      <w:pPr>
        <w:pStyle w:val="TOC2"/>
        <w:tabs>
          <w:tab w:val="right" w:leader="dot" w:pos="8306"/>
        </w:tabs>
      </w:pPr>
      <w:hyperlink w:anchor="_Toc17439" w:history="1">
        <w:r>
          <w:rPr>
            <w:rFonts w:ascii="仿宋" w:eastAsia="仿宋" w:hAnsi="仿宋" w:cs="仿宋" w:hint="eastAsia"/>
            <w:lang w:eastAsia="zh-CN"/>
          </w:rPr>
          <w:t>(三)、节约用地措施</w:t>
        </w:r>
        <w:r>
          <w:tab/>
        </w:r>
        <w:r>
          <w:fldChar w:fldCharType="begin"/>
        </w:r>
        <w:r>
          <w:instrText xml:space="preserve"> PAGEREF _Toc17439 \h </w:instrText>
        </w:r>
        <w:r>
          <w:fldChar w:fldCharType="separate"/>
        </w:r>
        <w:r>
          <w:t>14</w:t>
        </w:r>
        <w:r>
          <w:fldChar w:fldCharType="end"/>
        </w:r>
      </w:hyperlink>
    </w:p>
    <w:p>
      <w:pPr>
        <w:pStyle w:val="TOC2"/>
        <w:tabs>
          <w:tab w:val="right" w:leader="dot" w:pos="8306"/>
        </w:tabs>
      </w:pPr>
      <w:hyperlink w:anchor="_Toc13439" w:history="1">
        <w:r>
          <w:rPr>
            <w:rFonts w:ascii="仿宋" w:eastAsia="仿宋" w:hAnsi="仿宋" w:cs="仿宋" w:hint="eastAsia"/>
            <w:lang w:eastAsia="zh-CN"/>
          </w:rPr>
          <w:t>(四)、总图布置方案</w:t>
        </w:r>
        <w:r>
          <w:tab/>
        </w:r>
        <w:r>
          <w:fldChar w:fldCharType="begin"/>
        </w:r>
        <w:r>
          <w:instrText xml:space="preserve"> PAGEREF _Toc13439 \h </w:instrText>
        </w:r>
        <w:r>
          <w:fldChar w:fldCharType="separate"/>
        </w:r>
        <w:r>
          <w:t>15</w:t>
        </w:r>
        <w:r>
          <w:fldChar w:fldCharType="end"/>
        </w:r>
      </w:hyperlink>
    </w:p>
    <w:p>
      <w:pPr>
        <w:pStyle w:val="TOC2"/>
        <w:tabs>
          <w:tab w:val="right" w:leader="dot" w:pos="8306"/>
        </w:tabs>
      </w:pPr>
      <w:hyperlink w:anchor="_Toc25650" w:history="1">
        <w:r>
          <w:rPr>
            <w:rFonts w:ascii="仿宋" w:eastAsia="仿宋" w:hAnsi="仿宋" w:cs="仿宋" w:hint="eastAsia"/>
            <w:lang w:eastAsia="zh-CN"/>
          </w:rPr>
          <w:t>(五)、选址综合评价</w:t>
        </w:r>
        <w:r>
          <w:tab/>
        </w:r>
        <w:r>
          <w:fldChar w:fldCharType="begin"/>
        </w:r>
        <w:r>
          <w:instrText xml:space="preserve"> PAGEREF _Toc25650 \h </w:instrText>
        </w:r>
        <w:r>
          <w:fldChar w:fldCharType="separate"/>
        </w:r>
        <w:r>
          <w:t>16</w:t>
        </w:r>
        <w:r>
          <w:fldChar w:fldCharType="end"/>
        </w:r>
      </w:hyperlink>
    </w:p>
    <w:p>
      <w:pPr>
        <w:pStyle w:val="TOC1"/>
        <w:tabs>
          <w:tab w:val="right" w:leader="dot" w:pos="8306"/>
        </w:tabs>
      </w:pPr>
      <w:hyperlink w:anchor="_Toc10191" w:history="1">
        <w:r>
          <w:rPr>
            <w:rFonts w:ascii="仿宋" w:eastAsia="仿宋" w:hAnsi="仿宋" w:cs="仿宋" w:hint="eastAsia"/>
            <w:lang w:eastAsia="zh-CN"/>
          </w:rPr>
          <w:t>五、市场分析、调研</w:t>
        </w:r>
        <w:r>
          <w:tab/>
        </w:r>
        <w:r>
          <w:fldChar w:fldCharType="begin"/>
        </w:r>
        <w:r>
          <w:instrText xml:space="preserve"> PAGEREF _Toc10191 \h </w:instrText>
        </w:r>
        <w:r>
          <w:fldChar w:fldCharType="separate"/>
        </w:r>
        <w:r>
          <w:t>17</w:t>
        </w:r>
        <w:r>
          <w:fldChar w:fldCharType="end"/>
        </w:r>
      </w:hyperlink>
    </w:p>
    <w:p>
      <w:pPr>
        <w:pStyle w:val="TOC2"/>
        <w:tabs>
          <w:tab w:val="right" w:leader="dot" w:pos="8306"/>
        </w:tabs>
      </w:pPr>
      <w:hyperlink w:anchor="_Toc9546" w:history="1">
        <w:r>
          <w:rPr>
            <w:rFonts w:ascii="仿宋" w:eastAsia="仿宋" w:hAnsi="仿宋" w:cs="仿宋" w:hint="eastAsia"/>
            <w:lang w:eastAsia="zh-CN"/>
          </w:rPr>
          <w:t>(一)、流化床干燥设备行业分析</w:t>
        </w:r>
        <w:r>
          <w:tab/>
        </w:r>
        <w:r>
          <w:fldChar w:fldCharType="begin"/>
        </w:r>
        <w:r>
          <w:instrText xml:space="preserve"> PAGEREF _Toc9546 \h </w:instrText>
        </w:r>
        <w:r>
          <w:fldChar w:fldCharType="separate"/>
        </w:r>
        <w:r>
          <w:t>17</w:t>
        </w:r>
        <w:r>
          <w:fldChar w:fldCharType="end"/>
        </w:r>
      </w:hyperlink>
    </w:p>
    <w:p>
      <w:pPr>
        <w:pStyle w:val="TOC2"/>
        <w:tabs>
          <w:tab w:val="right" w:leader="dot" w:pos="8306"/>
        </w:tabs>
      </w:pPr>
      <w:hyperlink w:anchor="_Toc21144" w:history="1">
        <w:r>
          <w:rPr>
            <w:rFonts w:ascii="仿宋" w:eastAsia="仿宋" w:hAnsi="仿宋" w:cs="仿宋" w:hint="eastAsia"/>
            <w:lang w:eastAsia="zh-CN"/>
          </w:rPr>
          <w:t>(二)、流化床干燥设备市场分析预测</w:t>
        </w:r>
        <w:r>
          <w:tab/>
        </w:r>
        <w:r>
          <w:fldChar w:fldCharType="begin"/>
        </w:r>
        <w:r>
          <w:instrText xml:space="preserve"> PAGEREF _Toc21144 \h </w:instrText>
        </w:r>
        <w:r>
          <w:fldChar w:fldCharType="separate"/>
        </w:r>
        <w:r>
          <w:t>18</w:t>
        </w:r>
        <w:r>
          <w:fldChar w:fldCharType="end"/>
        </w:r>
      </w:hyperlink>
    </w:p>
    <w:p>
      <w:pPr>
        <w:pStyle w:val="TOC1"/>
        <w:tabs>
          <w:tab w:val="right" w:leader="dot" w:pos="8306"/>
        </w:tabs>
      </w:pPr>
      <w:hyperlink w:anchor="_Toc7519" w:history="1">
        <w:r>
          <w:rPr>
            <w:rFonts w:ascii="仿宋" w:eastAsia="仿宋" w:hAnsi="仿宋" w:cs="仿宋" w:hint="eastAsia"/>
            <w:lang w:eastAsia="zh-CN"/>
          </w:rPr>
          <w:t>六、流化床干燥设备项目绩效评估</w:t>
        </w:r>
        <w:r>
          <w:tab/>
        </w:r>
        <w:r>
          <w:fldChar w:fldCharType="begin"/>
        </w:r>
        <w:r>
          <w:instrText xml:space="preserve"> PAGEREF _Toc7519 \h </w:instrText>
        </w:r>
        <w:r>
          <w:fldChar w:fldCharType="separate"/>
        </w:r>
        <w:r>
          <w:t>19</w:t>
        </w:r>
        <w:r>
          <w:fldChar w:fldCharType="end"/>
        </w:r>
      </w:hyperlink>
    </w:p>
    <w:p>
      <w:pPr>
        <w:pStyle w:val="TOC2"/>
        <w:tabs>
          <w:tab w:val="right" w:leader="dot" w:pos="8306"/>
        </w:tabs>
      </w:pPr>
      <w:hyperlink w:anchor="_Toc14636" w:history="1">
        <w:r>
          <w:rPr>
            <w:rFonts w:ascii="仿宋" w:eastAsia="仿宋" w:hAnsi="仿宋" w:cs="仿宋" w:hint="eastAsia"/>
            <w:lang w:eastAsia="zh-CN"/>
          </w:rPr>
          <w:t>(一)、绩效评估指标</w:t>
        </w:r>
        <w:r>
          <w:tab/>
        </w:r>
        <w:r>
          <w:fldChar w:fldCharType="begin"/>
        </w:r>
        <w:r>
          <w:instrText xml:space="preserve"> PAGEREF _Toc14636 \h </w:instrText>
        </w:r>
        <w:r>
          <w:fldChar w:fldCharType="separate"/>
        </w:r>
        <w:r>
          <w:t>19</w:t>
        </w:r>
        <w:r>
          <w:fldChar w:fldCharType="end"/>
        </w:r>
      </w:hyperlink>
    </w:p>
    <w:p>
      <w:pPr>
        <w:pStyle w:val="TOC2"/>
        <w:tabs>
          <w:tab w:val="right" w:leader="dot" w:pos="8306"/>
        </w:tabs>
      </w:pPr>
      <w:hyperlink w:anchor="_Toc21710" w:history="1">
        <w:r>
          <w:rPr>
            <w:rFonts w:ascii="仿宋" w:eastAsia="仿宋" w:hAnsi="仿宋" w:cs="仿宋" w:hint="eastAsia"/>
            <w:lang w:eastAsia="zh-CN"/>
          </w:rPr>
          <w:t>(二)、绩效评估方法</w:t>
        </w:r>
        <w:r>
          <w:tab/>
        </w:r>
        <w:r>
          <w:fldChar w:fldCharType="begin"/>
        </w:r>
        <w:r>
          <w:instrText xml:space="preserve"> PAGEREF _Toc21710 \h </w:instrText>
        </w:r>
        <w:r>
          <w:fldChar w:fldCharType="separate"/>
        </w:r>
        <w:r>
          <w:t>20</w:t>
        </w:r>
        <w:r>
          <w:fldChar w:fldCharType="end"/>
        </w:r>
      </w:hyperlink>
    </w:p>
    <w:p>
      <w:pPr>
        <w:pStyle w:val="TOC2"/>
        <w:tabs>
          <w:tab w:val="right" w:leader="dot" w:pos="8306"/>
        </w:tabs>
      </w:pPr>
      <w:hyperlink w:anchor="_Toc19065" w:history="1">
        <w:r>
          <w:rPr>
            <w:rFonts w:ascii="仿宋" w:eastAsia="仿宋" w:hAnsi="仿宋" w:cs="仿宋" w:hint="eastAsia"/>
            <w:lang w:eastAsia="zh-CN"/>
          </w:rPr>
          <w:t>(三)、绩效评估周期</w:t>
        </w:r>
        <w:r>
          <w:tab/>
        </w:r>
        <w:r>
          <w:fldChar w:fldCharType="begin"/>
        </w:r>
        <w:r>
          <w:instrText xml:space="preserve"> PAGEREF _Toc19065 \h </w:instrText>
        </w:r>
        <w:r>
          <w:fldChar w:fldCharType="separate"/>
        </w:r>
        <w:r>
          <w:t>21</w:t>
        </w:r>
        <w:r>
          <w:fldChar w:fldCharType="end"/>
        </w:r>
      </w:hyperlink>
    </w:p>
    <w:p>
      <w:pPr>
        <w:pStyle w:val="TOC1"/>
        <w:tabs>
          <w:tab w:val="right" w:leader="dot" w:pos="8306"/>
        </w:tabs>
      </w:pPr>
      <w:hyperlink w:anchor="_Toc3760" w:history="1">
        <w:r>
          <w:rPr>
            <w:rFonts w:ascii="仿宋" w:eastAsia="仿宋" w:hAnsi="仿宋" w:cs="仿宋" w:hint="eastAsia"/>
            <w:lang w:eastAsia="zh-CN"/>
          </w:rPr>
          <w:t>七、流化床干燥设备项目创新与研发</w:t>
        </w:r>
        <w:r>
          <w:tab/>
        </w:r>
        <w:r>
          <w:fldChar w:fldCharType="begin"/>
        </w:r>
        <w:r>
          <w:instrText xml:space="preserve"> PAGEREF _Toc3760 \h </w:instrText>
        </w:r>
        <w:r>
          <w:fldChar w:fldCharType="separate"/>
        </w:r>
        <w:r>
          <w:t>22</w:t>
        </w:r>
        <w:r>
          <w:fldChar w:fldCharType="end"/>
        </w:r>
      </w:hyperlink>
    </w:p>
    <w:p>
      <w:pPr>
        <w:pStyle w:val="TOC2"/>
        <w:tabs>
          <w:tab w:val="right" w:leader="dot" w:pos="8306"/>
        </w:tabs>
      </w:pPr>
      <w:hyperlink w:anchor="_Toc5527" w:history="1">
        <w:r>
          <w:rPr>
            <w:rFonts w:ascii="仿宋" w:eastAsia="仿宋" w:hAnsi="仿宋" w:cs="仿宋" w:hint="eastAsia"/>
            <w:lang w:eastAsia="zh-CN"/>
          </w:rPr>
          <w:t>(一)、创新策略与方向</w:t>
        </w:r>
        <w:r>
          <w:tab/>
        </w:r>
        <w:r>
          <w:fldChar w:fldCharType="begin"/>
        </w:r>
        <w:r>
          <w:instrText xml:space="preserve"> PAGEREF _Toc5527 \h </w:instrText>
        </w:r>
        <w:r>
          <w:fldChar w:fldCharType="separate"/>
        </w:r>
        <w:r>
          <w:t>22</w:t>
        </w:r>
        <w:r>
          <w:fldChar w:fldCharType="end"/>
        </w:r>
      </w:hyperlink>
    </w:p>
    <w:p>
      <w:pPr>
        <w:pStyle w:val="TOC2"/>
        <w:tabs>
          <w:tab w:val="right" w:leader="dot" w:pos="8306"/>
        </w:tabs>
      </w:pPr>
      <w:hyperlink w:anchor="_Toc31919" w:history="1">
        <w:r>
          <w:rPr>
            <w:rFonts w:ascii="仿宋" w:eastAsia="仿宋" w:hAnsi="仿宋" w:cs="仿宋" w:hint="eastAsia"/>
            <w:lang w:eastAsia="zh-CN"/>
          </w:rPr>
          <w:t>(二)、研发规划与投入</w:t>
        </w:r>
        <w:r>
          <w:tab/>
        </w:r>
        <w:r>
          <w:fldChar w:fldCharType="begin"/>
        </w:r>
        <w:r>
          <w:instrText xml:space="preserve"> PAGEREF _Toc31919 \h </w:instrText>
        </w:r>
        <w:r>
          <w:fldChar w:fldCharType="separate"/>
        </w:r>
        <w:r>
          <w:t>24</w:t>
        </w:r>
        <w:r>
          <w:fldChar w:fldCharType="end"/>
        </w:r>
      </w:hyperlink>
    </w:p>
    <w:p>
      <w:pPr>
        <w:pStyle w:val="TOC1"/>
        <w:tabs>
          <w:tab w:val="right" w:leader="dot" w:pos="8306"/>
        </w:tabs>
      </w:pPr>
      <w:hyperlink w:anchor="_Toc12458" w:history="1">
        <w:r>
          <w:rPr>
            <w:rFonts w:ascii="仿宋" w:eastAsia="仿宋" w:hAnsi="仿宋" w:cs="仿宋" w:hint="eastAsia"/>
            <w:lang w:eastAsia="zh-CN"/>
          </w:rPr>
          <w:t>八、流化床干燥设备项目财务管理</w:t>
        </w:r>
        <w:r>
          <w:tab/>
        </w:r>
        <w:r>
          <w:fldChar w:fldCharType="begin"/>
        </w:r>
        <w:r>
          <w:instrText xml:space="preserve"> PAGEREF _Toc12458 \h </w:instrText>
        </w:r>
        <w:r>
          <w:fldChar w:fldCharType="separate"/>
        </w:r>
        <w:r>
          <w:t>25</w:t>
        </w:r>
        <w:r>
          <w:fldChar w:fldCharType="end"/>
        </w:r>
      </w:hyperlink>
    </w:p>
    <w:p>
      <w:pPr>
        <w:pStyle w:val="TOC2"/>
        <w:tabs>
          <w:tab w:val="right" w:leader="dot" w:pos="8306"/>
        </w:tabs>
      </w:pPr>
      <w:hyperlink w:anchor="_Toc740" w:history="1">
        <w:r>
          <w:rPr>
            <w:rFonts w:ascii="仿宋" w:eastAsia="仿宋" w:hAnsi="仿宋" w:cs="仿宋" w:hint="eastAsia"/>
            <w:lang w:eastAsia="zh-CN"/>
          </w:rPr>
          <w:t>(一)、资金需求大</w:t>
        </w:r>
        <w:r>
          <w:tab/>
        </w:r>
        <w:r>
          <w:fldChar w:fldCharType="begin"/>
        </w:r>
        <w:r>
          <w:instrText xml:space="preserve"> PAGEREF _Toc740 \h </w:instrText>
        </w:r>
        <w:r>
          <w:fldChar w:fldCharType="separate"/>
        </w:r>
        <w:r>
          <w:t>25</w:t>
        </w:r>
        <w:r>
          <w:fldChar w:fldCharType="end"/>
        </w:r>
      </w:hyperlink>
    </w:p>
    <w:p>
      <w:pPr>
        <w:pStyle w:val="TOC2"/>
        <w:tabs>
          <w:tab w:val="right" w:leader="dot" w:pos="8306"/>
        </w:tabs>
      </w:pPr>
      <w:hyperlink w:anchor="_Toc999" w:history="1">
        <w:r>
          <w:rPr>
            <w:rFonts w:ascii="仿宋" w:eastAsia="仿宋" w:hAnsi="仿宋" w:cs="仿宋" w:hint="eastAsia"/>
            <w:lang w:eastAsia="zh-CN"/>
          </w:rPr>
          <w:t>(二)、研发周期长</w:t>
        </w:r>
        <w:r>
          <w:tab/>
        </w:r>
        <w:r>
          <w:fldChar w:fldCharType="begin"/>
        </w:r>
        <w:r>
          <w:instrText xml:space="preserve"> PAGEREF _Toc999 \h </w:instrText>
        </w:r>
        <w:r>
          <w:fldChar w:fldCharType="separate"/>
        </w:r>
        <w:r>
          <w:t>27</w:t>
        </w:r>
        <w:r>
          <w:fldChar w:fldCharType="end"/>
        </w:r>
      </w:hyperlink>
    </w:p>
    <w:p>
      <w:pPr>
        <w:pStyle w:val="TOC2"/>
        <w:tabs>
          <w:tab w:val="right" w:leader="dot" w:pos="8306"/>
        </w:tabs>
      </w:pPr>
      <w:hyperlink w:anchor="_Toc4927" w:history="1">
        <w:r>
          <w:rPr>
            <w:rFonts w:ascii="仿宋" w:eastAsia="仿宋" w:hAnsi="仿宋" w:cs="仿宋" w:hint="eastAsia"/>
            <w:lang w:eastAsia="zh-CN"/>
          </w:rPr>
          <w:t>(三)、市场风险大</w:t>
        </w:r>
        <w:r>
          <w:tab/>
        </w:r>
        <w:r>
          <w:fldChar w:fldCharType="begin"/>
        </w:r>
        <w:r>
          <w:instrText xml:space="preserve"> PAGEREF _Toc4927 \h </w:instrText>
        </w:r>
        <w:r>
          <w:fldChar w:fldCharType="separate"/>
        </w:r>
        <w:r>
          <w:t>28</w:t>
        </w:r>
        <w:r>
          <w:fldChar w:fldCharType="end"/>
        </w:r>
      </w:hyperlink>
    </w:p>
    <w:p>
      <w:pPr>
        <w:pStyle w:val="TOC2"/>
        <w:tabs>
          <w:tab w:val="right" w:leader="dot" w:pos="8306"/>
        </w:tabs>
      </w:pPr>
      <w:hyperlink w:anchor="_Toc450" w:history="1">
        <w:r>
          <w:rPr>
            <w:rFonts w:ascii="仿宋" w:eastAsia="仿宋" w:hAnsi="仿宋" w:cs="仿宋" w:hint="eastAsia"/>
            <w:lang w:eastAsia="zh-CN"/>
          </w:rPr>
          <w:t>(四)、利润率高</w:t>
        </w:r>
        <w:r>
          <w:tab/>
        </w:r>
        <w:r>
          <w:fldChar w:fldCharType="begin"/>
        </w:r>
        <w:r>
          <w:instrText xml:space="preserve"> PAGEREF _Toc450 \h </w:instrText>
        </w:r>
        <w:r>
          <w:fldChar w:fldCharType="separate"/>
        </w:r>
        <w:r>
          <w:t>31</w:t>
        </w:r>
        <w:r>
          <w:fldChar w:fldCharType="end"/>
        </w:r>
      </w:hyperlink>
    </w:p>
    <w:p>
      <w:pPr>
        <w:pStyle w:val="TOC1"/>
        <w:tabs>
          <w:tab w:val="right" w:leader="dot" w:pos="8306"/>
        </w:tabs>
      </w:pPr>
      <w:hyperlink w:anchor="_Toc9603" w:history="1">
        <w:r>
          <w:rPr>
            <w:rFonts w:ascii="仿宋" w:eastAsia="仿宋" w:hAnsi="仿宋" w:cs="仿宋" w:hint="eastAsia"/>
            <w:lang w:eastAsia="zh-CN"/>
          </w:rPr>
          <w:t>九、生产安全保护</w:t>
        </w:r>
        <w:r>
          <w:tab/>
        </w:r>
        <w:r>
          <w:fldChar w:fldCharType="begin"/>
        </w:r>
        <w:r>
          <w:instrText xml:space="preserve"> PAGEREF _Toc9603 \h </w:instrText>
        </w:r>
        <w:r>
          <w:fldChar w:fldCharType="separate"/>
        </w:r>
        <w:r>
          <w:t>33</w:t>
        </w:r>
        <w:r>
          <w:fldChar w:fldCharType="end"/>
        </w:r>
      </w:hyperlink>
    </w:p>
    <w:p>
      <w:pPr>
        <w:pStyle w:val="TOC2"/>
        <w:tabs>
          <w:tab w:val="right" w:leader="dot" w:pos="8306"/>
        </w:tabs>
      </w:pPr>
      <w:hyperlink w:anchor="_Toc23954" w:history="1">
        <w:r>
          <w:rPr>
            <w:rFonts w:ascii="仿宋" w:eastAsia="仿宋" w:hAnsi="仿宋" w:cs="仿宋" w:hint="eastAsia"/>
            <w:lang w:eastAsia="zh-CN"/>
          </w:rPr>
          <w:t>(一)、消防安全</w:t>
        </w:r>
        <w:r>
          <w:tab/>
        </w:r>
        <w:r>
          <w:fldChar w:fldCharType="begin"/>
        </w:r>
        <w:r>
          <w:instrText xml:space="preserve"> PAGEREF _Toc23954 \h </w:instrText>
        </w:r>
        <w:r>
          <w:fldChar w:fldCharType="separate"/>
        </w:r>
        <w:r>
          <w:t>33</w:t>
        </w:r>
        <w:r>
          <w:fldChar w:fldCharType="end"/>
        </w:r>
      </w:hyperlink>
    </w:p>
    <w:p>
      <w:pPr>
        <w:pStyle w:val="TOC2"/>
        <w:tabs>
          <w:tab w:val="right" w:leader="dot" w:pos="8306"/>
        </w:tabs>
      </w:pPr>
      <w:hyperlink w:anchor="_Toc14308" w:history="1">
        <w:r>
          <w:rPr>
            <w:rFonts w:ascii="仿宋" w:eastAsia="仿宋" w:hAnsi="仿宋" w:cs="仿宋" w:hint="eastAsia"/>
            <w:lang w:eastAsia="zh-CN"/>
          </w:rPr>
          <w:t>(二)、防火防爆总图布置措施</w:t>
        </w:r>
        <w:r>
          <w:tab/>
        </w:r>
        <w:r>
          <w:fldChar w:fldCharType="begin"/>
        </w:r>
        <w:r>
          <w:instrText xml:space="preserve"> PAGEREF _Toc14308 \h </w:instrText>
        </w:r>
        <w:r>
          <w:fldChar w:fldCharType="separate"/>
        </w:r>
        <w:r>
          <w:t>34</w:t>
        </w:r>
        <w:r>
          <w:fldChar w:fldCharType="end"/>
        </w:r>
      </w:hyperlink>
    </w:p>
    <w:p>
      <w:pPr>
        <w:pStyle w:val="TOC2"/>
        <w:tabs>
          <w:tab w:val="right" w:leader="dot" w:pos="8306"/>
        </w:tabs>
      </w:pPr>
      <w:hyperlink w:anchor="_Toc7200" w:history="1">
        <w:r>
          <w:rPr>
            <w:rFonts w:ascii="仿宋" w:eastAsia="仿宋" w:hAnsi="仿宋" w:cs="仿宋" w:hint="eastAsia"/>
            <w:lang w:eastAsia="zh-CN"/>
          </w:rPr>
          <w:t>(三)、自然灾害防范措施</w:t>
        </w:r>
        <w:r>
          <w:tab/>
        </w:r>
        <w:r>
          <w:fldChar w:fldCharType="begin"/>
        </w:r>
        <w:r>
          <w:instrText xml:space="preserve"> PAGEREF _Toc7200 \h </w:instrText>
        </w:r>
        <w:r>
          <w:fldChar w:fldCharType="separate"/>
        </w:r>
        <w:r>
          <w:t>35</w:t>
        </w:r>
        <w:r>
          <w:fldChar w:fldCharType="end"/>
        </w:r>
      </w:hyperlink>
    </w:p>
    <w:p>
      <w:pPr>
        <w:pStyle w:val="TOC2"/>
        <w:tabs>
          <w:tab w:val="right" w:leader="dot" w:pos="8306"/>
        </w:tabs>
      </w:pPr>
      <w:hyperlink w:anchor="_Toc26050" w:history="1">
        <w:r>
          <w:rPr>
            <w:rFonts w:ascii="仿宋" w:eastAsia="仿宋" w:hAnsi="仿宋" w:cs="仿宋" w:hint="eastAsia"/>
            <w:lang w:eastAsia="zh-CN"/>
          </w:rPr>
          <w:t>(四)、安全色及安全标志使用要求</w:t>
        </w:r>
        <w:r>
          <w:tab/>
        </w:r>
        <w:r>
          <w:fldChar w:fldCharType="begin"/>
        </w:r>
        <w:r>
          <w:instrText xml:space="preserve"> PAGEREF _Toc26050 \h </w:instrText>
        </w:r>
        <w:r>
          <w:fldChar w:fldCharType="separate"/>
        </w:r>
        <w:r>
          <w:t>36</w:t>
        </w:r>
        <w:r>
          <w:fldChar w:fldCharType="end"/>
        </w:r>
      </w:hyperlink>
    </w:p>
    <w:p>
      <w:pPr>
        <w:pStyle w:val="TOC2"/>
        <w:tabs>
          <w:tab w:val="right" w:leader="dot" w:pos="8306"/>
        </w:tabs>
      </w:pPr>
      <w:hyperlink w:anchor="_Toc30218" w:history="1">
        <w:r>
          <w:rPr>
            <w:rFonts w:ascii="仿宋" w:eastAsia="仿宋" w:hAnsi="仿宋" w:cs="仿宋" w:hint="eastAsia"/>
            <w:lang w:eastAsia="zh-CN"/>
          </w:rPr>
          <w:t>(五)、防尘防毒措施</w:t>
        </w:r>
        <w:r>
          <w:tab/>
        </w:r>
        <w:r>
          <w:fldChar w:fldCharType="begin"/>
        </w:r>
        <w:r>
          <w:instrText xml:space="preserve"> PAGEREF _Toc30218 \h </w:instrText>
        </w:r>
        <w:r>
          <w:fldChar w:fldCharType="separate"/>
        </w:r>
        <w:r>
          <w:t>37</w:t>
        </w:r>
        <w:r>
          <w:fldChar w:fldCharType="end"/>
        </w:r>
      </w:hyperlink>
    </w:p>
    <w:p>
      <w:pPr>
        <w:pStyle w:val="TOC2"/>
        <w:tabs>
          <w:tab w:val="right" w:leader="dot" w:pos="8306"/>
        </w:tabs>
      </w:pPr>
      <w:hyperlink w:anchor="_Toc19739" w:history="1">
        <w:r>
          <w:rPr>
            <w:rFonts w:ascii="仿宋" w:eastAsia="仿宋" w:hAnsi="仿宋" w:cs="仿宋" w:hint="eastAsia"/>
            <w:lang w:eastAsia="zh-CN"/>
          </w:rPr>
          <w:t>(六)、防静电、触电防护及防雷措施</w:t>
        </w:r>
        <w:r>
          <w:tab/>
        </w:r>
        <w:r>
          <w:fldChar w:fldCharType="begin"/>
        </w:r>
        <w:r>
          <w:instrText xml:space="preserve"> PAGEREF _Toc19739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 w:history="1">
        <w:r>
          <w:rPr>
            <w:rFonts w:ascii="仿宋" w:eastAsia="仿宋" w:hAnsi="仿宋" w:cs="仿宋" w:hint="eastAsia"/>
            <w:lang w:eastAsia="zh-CN"/>
          </w:rPr>
          <w:t>(七)、机械设备安全保障措施</w:t>
        </w:r>
        <w:r>
          <w:tab/>
        </w:r>
        <w:r>
          <w:fldChar w:fldCharType="begin"/>
        </w:r>
        <w:r>
          <w:instrText xml:space="preserve"> PAGEREF _Toc476 \h </w:instrText>
        </w:r>
        <w:r>
          <w:fldChar w:fldCharType="separate"/>
        </w:r>
        <w:r>
          <w:t>40</w:t>
        </w:r>
        <w:r>
          <w:fldChar w:fldCharType="end"/>
        </w:r>
      </w:hyperlink>
    </w:p>
    <w:p>
      <w:pPr>
        <w:pStyle w:val="TOC1"/>
        <w:tabs>
          <w:tab w:val="right" w:leader="dot" w:pos="8306"/>
        </w:tabs>
      </w:pPr>
      <w:hyperlink w:anchor="_Toc167" w:history="1">
        <w:r>
          <w:rPr>
            <w:rFonts w:ascii="仿宋" w:eastAsia="仿宋" w:hAnsi="仿宋" w:cs="仿宋" w:hint="eastAsia"/>
            <w:lang w:eastAsia="zh-CN"/>
          </w:rPr>
          <w:t>十、流化床干燥设备项目计划安排</w:t>
        </w:r>
        <w:r>
          <w:tab/>
        </w:r>
        <w:r>
          <w:fldChar w:fldCharType="begin"/>
        </w:r>
        <w:r>
          <w:instrText xml:space="preserve"> PAGEREF _Toc167 \h </w:instrText>
        </w:r>
        <w:r>
          <w:fldChar w:fldCharType="separate"/>
        </w:r>
        <w:r>
          <w:t>41</w:t>
        </w:r>
        <w:r>
          <w:fldChar w:fldCharType="end"/>
        </w:r>
      </w:hyperlink>
    </w:p>
    <w:p>
      <w:pPr>
        <w:pStyle w:val="TOC2"/>
        <w:tabs>
          <w:tab w:val="right" w:leader="dot" w:pos="8306"/>
        </w:tabs>
      </w:pPr>
      <w:hyperlink w:anchor="_Toc3148" w:history="1">
        <w:r>
          <w:rPr>
            <w:rFonts w:ascii="仿宋" w:eastAsia="仿宋" w:hAnsi="仿宋" w:cs="仿宋" w:hint="eastAsia"/>
            <w:lang w:eastAsia="zh-CN"/>
          </w:rPr>
          <w:t>(一)、建设周期</w:t>
        </w:r>
        <w:r>
          <w:tab/>
        </w:r>
        <w:r>
          <w:fldChar w:fldCharType="begin"/>
        </w:r>
        <w:r>
          <w:instrText xml:space="preserve"> PAGEREF _Toc3148 \h </w:instrText>
        </w:r>
        <w:r>
          <w:fldChar w:fldCharType="separate"/>
        </w:r>
        <w:r>
          <w:t>41</w:t>
        </w:r>
        <w:r>
          <w:fldChar w:fldCharType="end"/>
        </w:r>
      </w:hyperlink>
    </w:p>
    <w:p>
      <w:pPr>
        <w:pStyle w:val="TOC2"/>
        <w:tabs>
          <w:tab w:val="right" w:leader="dot" w:pos="8306"/>
        </w:tabs>
      </w:pPr>
      <w:hyperlink w:anchor="_Toc29629" w:history="1">
        <w:r>
          <w:rPr>
            <w:rFonts w:ascii="仿宋" w:eastAsia="仿宋" w:hAnsi="仿宋" w:cs="仿宋" w:hint="eastAsia"/>
            <w:lang w:eastAsia="zh-CN"/>
          </w:rPr>
          <w:t>(二)、建设进度</w:t>
        </w:r>
        <w:r>
          <w:tab/>
        </w:r>
        <w:r>
          <w:fldChar w:fldCharType="begin"/>
        </w:r>
        <w:r>
          <w:instrText xml:space="preserve"> PAGEREF _Toc29629 \h </w:instrText>
        </w:r>
        <w:r>
          <w:fldChar w:fldCharType="separate"/>
        </w:r>
        <w:r>
          <w:t>42</w:t>
        </w:r>
        <w:r>
          <w:fldChar w:fldCharType="end"/>
        </w:r>
      </w:hyperlink>
    </w:p>
    <w:p>
      <w:pPr>
        <w:pStyle w:val="TOC2"/>
        <w:tabs>
          <w:tab w:val="right" w:leader="dot" w:pos="8306"/>
        </w:tabs>
      </w:pPr>
      <w:hyperlink w:anchor="_Toc30461" w:history="1">
        <w:r>
          <w:rPr>
            <w:rFonts w:ascii="仿宋" w:eastAsia="仿宋" w:hAnsi="仿宋" w:cs="仿宋" w:hint="eastAsia"/>
            <w:lang w:eastAsia="zh-CN"/>
          </w:rPr>
          <w:t>(三)、进度安排注意事项</w:t>
        </w:r>
        <w:r>
          <w:tab/>
        </w:r>
        <w:r>
          <w:fldChar w:fldCharType="begin"/>
        </w:r>
        <w:r>
          <w:instrText xml:space="preserve"> PAGEREF _Toc30461 \h </w:instrText>
        </w:r>
        <w:r>
          <w:fldChar w:fldCharType="separate"/>
        </w:r>
        <w:r>
          <w:t>43</w:t>
        </w:r>
        <w:r>
          <w:fldChar w:fldCharType="end"/>
        </w:r>
      </w:hyperlink>
    </w:p>
    <w:p>
      <w:pPr>
        <w:pStyle w:val="TOC2"/>
        <w:tabs>
          <w:tab w:val="right" w:leader="dot" w:pos="8306"/>
        </w:tabs>
      </w:pPr>
      <w:hyperlink w:anchor="_Toc30319" w:history="1">
        <w:r>
          <w:rPr>
            <w:rFonts w:ascii="仿宋" w:eastAsia="仿宋" w:hAnsi="仿宋" w:cs="仿宋" w:hint="eastAsia"/>
            <w:lang w:eastAsia="zh-CN"/>
          </w:rPr>
          <w:t>(四)、人力资源配置</w:t>
        </w:r>
        <w:r>
          <w:tab/>
        </w:r>
        <w:r>
          <w:fldChar w:fldCharType="begin"/>
        </w:r>
        <w:r>
          <w:instrText xml:space="preserve"> PAGEREF _Toc30319 \h </w:instrText>
        </w:r>
        <w:r>
          <w:fldChar w:fldCharType="separate"/>
        </w:r>
        <w:r>
          <w:t>45</w:t>
        </w:r>
        <w:r>
          <w:fldChar w:fldCharType="end"/>
        </w:r>
      </w:hyperlink>
    </w:p>
    <w:p>
      <w:pPr>
        <w:pStyle w:val="TOC1"/>
        <w:tabs>
          <w:tab w:val="right" w:leader="dot" w:pos="8306"/>
        </w:tabs>
      </w:pPr>
      <w:hyperlink w:anchor="_Toc31413" w:history="1">
        <w:r>
          <w:rPr>
            <w:rFonts w:ascii="仿宋" w:eastAsia="仿宋" w:hAnsi="仿宋" w:cs="仿宋" w:hint="eastAsia"/>
            <w:lang w:eastAsia="zh-CN"/>
          </w:rPr>
          <w:t>十一、流化床干燥设备项目风险管理</w:t>
        </w:r>
        <w:r>
          <w:tab/>
        </w:r>
        <w:r>
          <w:fldChar w:fldCharType="begin"/>
        </w:r>
        <w:r>
          <w:instrText xml:space="preserve"> PAGEREF _Toc31413 \h </w:instrText>
        </w:r>
        <w:r>
          <w:fldChar w:fldCharType="separate"/>
        </w:r>
        <w:r>
          <w:t>45</w:t>
        </w:r>
        <w:r>
          <w:fldChar w:fldCharType="end"/>
        </w:r>
      </w:hyperlink>
    </w:p>
    <w:p>
      <w:pPr>
        <w:pStyle w:val="TOC2"/>
        <w:tabs>
          <w:tab w:val="right" w:leader="dot" w:pos="8306"/>
        </w:tabs>
      </w:pPr>
      <w:hyperlink w:anchor="_Toc19330" w:history="1">
        <w:r>
          <w:rPr>
            <w:rFonts w:ascii="仿宋" w:eastAsia="仿宋" w:hAnsi="仿宋" w:cs="仿宋" w:hint="eastAsia"/>
            <w:lang w:eastAsia="zh-CN"/>
          </w:rPr>
          <w:t>(一)、风险识别与评估</w:t>
        </w:r>
        <w:r>
          <w:tab/>
        </w:r>
        <w:r>
          <w:fldChar w:fldCharType="begin"/>
        </w:r>
        <w:r>
          <w:instrText xml:space="preserve"> PAGEREF _Toc19330 \h </w:instrText>
        </w:r>
        <w:r>
          <w:fldChar w:fldCharType="separate"/>
        </w:r>
        <w:r>
          <w:t>45</w:t>
        </w:r>
        <w:r>
          <w:fldChar w:fldCharType="end"/>
        </w:r>
      </w:hyperlink>
    </w:p>
    <w:p>
      <w:pPr>
        <w:pStyle w:val="TOC2"/>
        <w:tabs>
          <w:tab w:val="right" w:leader="dot" w:pos="8306"/>
        </w:tabs>
      </w:pPr>
      <w:hyperlink w:anchor="_Toc20461" w:history="1">
        <w:r>
          <w:rPr>
            <w:rFonts w:ascii="仿宋" w:eastAsia="仿宋" w:hAnsi="仿宋" w:cs="仿宋" w:hint="eastAsia"/>
            <w:lang w:eastAsia="zh-CN"/>
          </w:rPr>
          <w:t>(二)、风险应对策略</w:t>
        </w:r>
        <w:r>
          <w:tab/>
        </w:r>
        <w:r>
          <w:fldChar w:fldCharType="begin"/>
        </w:r>
        <w:r>
          <w:instrText xml:space="preserve"> PAGEREF _Toc20461 \h </w:instrText>
        </w:r>
        <w:r>
          <w:fldChar w:fldCharType="separate"/>
        </w:r>
        <w:r>
          <w:t>47</w:t>
        </w:r>
        <w:r>
          <w:fldChar w:fldCharType="end"/>
        </w:r>
      </w:hyperlink>
    </w:p>
    <w:p>
      <w:pPr>
        <w:pStyle w:val="TOC2"/>
        <w:tabs>
          <w:tab w:val="right" w:leader="dot" w:pos="8306"/>
        </w:tabs>
      </w:pPr>
      <w:hyperlink w:anchor="_Toc28461" w:history="1">
        <w:r>
          <w:rPr>
            <w:rFonts w:ascii="仿宋" w:eastAsia="仿宋" w:hAnsi="仿宋" w:cs="仿宋" w:hint="eastAsia"/>
            <w:lang w:eastAsia="zh-CN"/>
          </w:rPr>
          <w:t>(三)、风险监控与控制</w:t>
        </w:r>
        <w:r>
          <w:tab/>
        </w:r>
        <w:r>
          <w:fldChar w:fldCharType="begin"/>
        </w:r>
        <w:r>
          <w:instrText xml:space="preserve"> PAGEREF _Toc28461 \h </w:instrText>
        </w:r>
        <w:r>
          <w:fldChar w:fldCharType="separate"/>
        </w:r>
        <w:r>
          <w:t>48</w:t>
        </w:r>
        <w:r>
          <w:fldChar w:fldCharType="end"/>
        </w:r>
      </w:hyperlink>
    </w:p>
    <w:p>
      <w:pPr>
        <w:pStyle w:val="TOC1"/>
        <w:tabs>
          <w:tab w:val="right" w:leader="dot" w:pos="8306"/>
        </w:tabs>
      </w:pPr>
      <w:hyperlink w:anchor="_Toc6424" w:history="1">
        <w:r>
          <w:rPr>
            <w:rFonts w:ascii="仿宋" w:eastAsia="仿宋" w:hAnsi="仿宋" w:cs="仿宋" w:hint="eastAsia"/>
            <w:lang w:eastAsia="zh-CN"/>
          </w:rPr>
          <w:t>十二、流化床干燥设备项目社会影响</w:t>
        </w:r>
        <w:r>
          <w:tab/>
        </w:r>
        <w:r>
          <w:fldChar w:fldCharType="begin"/>
        </w:r>
        <w:r>
          <w:instrText xml:space="preserve"> PAGEREF _Toc6424 \h </w:instrText>
        </w:r>
        <w:r>
          <w:fldChar w:fldCharType="separate"/>
        </w:r>
        <w:r>
          <w:t>49</w:t>
        </w:r>
        <w:r>
          <w:fldChar w:fldCharType="end"/>
        </w:r>
      </w:hyperlink>
    </w:p>
    <w:p>
      <w:pPr>
        <w:pStyle w:val="TOC2"/>
        <w:tabs>
          <w:tab w:val="right" w:leader="dot" w:pos="8306"/>
        </w:tabs>
      </w:pPr>
      <w:hyperlink w:anchor="_Toc7363" w:history="1">
        <w:r>
          <w:rPr>
            <w:rFonts w:ascii="仿宋" w:eastAsia="仿宋" w:hAnsi="仿宋" w:cs="仿宋" w:hint="eastAsia"/>
            <w:lang w:eastAsia="zh-CN"/>
          </w:rPr>
          <w:t>(一)、社会责任与义务</w:t>
        </w:r>
        <w:r>
          <w:tab/>
        </w:r>
        <w:r>
          <w:fldChar w:fldCharType="begin"/>
        </w:r>
        <w:r>
          <w:instrText xml:space="preserve"> PAGEREF _Toc7363 \h </w:instrText>
        </w:r>
        <w:r>
          <w:fldChar w:fldCharType="separate"/>
        </w:r>
        <w:r>
          <w:t>49</w:t>
        </w:r>
        <w:r>
          <w:fldChar w:fldCharType="end"/>
        </w:r>
      </w:hyperlink>
    </w:p>
    <w:p>
      <w:pPr>
        <w:pStyle w:val="TOC2"/>
        <w:tabs>
          <w:tab w:val="right" w:leader="dot" w:pos="8306"/>
        </w:tabs>
      </w:pPr>
      <w:hyperlink w:anchor="_Toc1066" w:history="1">
        <w:r>
          <w:rPr>
            <w:rFonts w:ascii="仿宋" w:eastAsia="仿宋" w:hAnsi="仿宋" w:cs="仿宋" w:hint="eastAsia"/>
            <w:lang w:eastAsia="zh-CN"/>
          </w:rPr>
          <w:t>(二)、社会参与与沟通</w:t>
        </w:r>
        <w:r>
          <w:tab/>
        </w:r>
        <w:r>
          <w:fldChar w:fldCharType="begin"/>
        </w:r>
        <w:r>
          <w:instrText xml:space="preserve"> PAGEREF _Toc1066 \h </w:instrText>
        </w:r>
        <w:r>
          <w:fldChar w:fldCharType="separate"/>
        </w:r>
        <w:r>
          <w:t>50</w:t>
        </w:r>
        <w:r>
          <w:fldChar w:fldCharType="end"/>
        </w:r>
      </w:hyperlink>
    </w:p>
    <w:p>
      <w:pPr>
        <w:pStyle w:val="TOC1"/>
        <w:tabs>
          <w:tab w:val="right" w:leader="dot" w:pos="8306"/>
        </w:tabs>
      </w:pPr>
      <w:hyperlink w:anchor="_Toc21171" w:history="1">
        <w:r>
          <w:rPr>
            <w:rFonts w:ascii="仿宋" w:eastAsia="仿宋" w:hAnsi="仿宋" w:cs="仿宋" w:hint="eastAsia"/>
            <w:lang w:eastAsia="zh-CN"/>
          </w:rPr>
          <w:t>十三、流化床干燥设备项目实施保障措施</w:t>
        </w:r>
        <w:r>
          <w:tab/>
        </w:r>
        <w:r>
          <w:fldChar w:fldCharType="begin"/>
        </w:r>
        <w:r>
          <w:instrText xml:space="preserve"> PAGEREF _Toc21171 \h </w:instrText>
        </w:r>
        <w:r>
          <w:fldChar w:fldCharType="separate"/>
        </w:r>
        <w:r>
          <w:t>51</w:t>
        </w:r>
        <w:r>
          <w:fldChar w:fldCharType="end"/>
        </w:r>
      </w:hyperlink>
    </w:p>
    <w:p>
      <w:pPr>
        <w:pStyle w:val="TOC2"/>
        <w:tabs>
          <w:tab w:val="right" w:leader="dot" w:pos="8306"/>
        </w:tabs>
      </w:pPr>
      <w:hyperlink w:anchor="_Toc1295" w:history="1">
        <w:r>
          <w:rPr>
            <w:rFonts w:ascii="仿宋" w:eastAsia="仿宋" w:hAnsi="仿宋" w:cs="仿宋" w:hint="eastAsia"/>
            <w:lang w:eastAsia="zh-CN"/>
          </w:rPr>
          <w:t>(一)、流化床干燥设备项目实施保障机制</w:t>
        </w:r>
        <w:r>
          <w:tab/>
        </w:r>
        <w:r>
          <w:fldChar w:fldCharType="begin"/>
        </w:r>
        <w:r>
          <w:instrText xml:space="preserve"> PAGEREF _Toc1295 \h </w:instrText>
        </w:r>
        <w:r>
          <w:fldChar w:fldCharType="separate"/>
        </w:r>
        <w:r>
          <w:t>51</w:t>
        </w:r>
        <w:r>
          <w:fldChar w:fldCharType="end"/>
        </w:r>
      </w:hyperlink>
    </w:p>
    <w:p>
      <w:pPr>
        <w:pStyle w:val="TOC2"/>
        <w:tabs>
          <w:tab w:val="right" w:leader="dot" w:pos="8306"/>
        </w:tabs>
      </w:pPr>
      <w:hyperlink w:anchor="_Toc20356" w:history="1">
        <w:r>
          <w:rPr>
            <w:rFonts w:ascii="仿宋" w:eastAsia="仿宋" w:hAnsi="仿宋" w:cs="仿宋" w:hint="eastAsia"/>
            <w:lang w:eastAsia="zh-CN"/>
          </w:rPr>
          <w:t>(二)、流化床干燥设备项目法律合规要求</w:t>
        </w:r>
        <w:r>
          <w:tab/>
        </w:r>
        <w:r>
          <w:fldChar w:fldCharType="begin"/>
        </w:r>
        <w:r>
          <w:instrText xml:space="preserve"> PAGEREF _Toc20356 \h </w:instrText>
        </w:r>
        <w:r>
          <w:fldChar w:fldCharType="separate"/>
        </w:r>
        <w:r>
          <w:t>55</w:t>
        </w:r>
        <w:r>
          <w:fldChar w:fldCharType="end"/>
        </w:r>
      </w:hyperlink>
    </w:p>
    <w:p>
      <w:pPr>
        <w:pStyle w:val="TOC2"/>
        <w:tabs>
          <w:tab w:val="right" w:leader="dot" w:pos="8306"/>
        </w:tabs>
      </w:pPr>
      <w:hyperlink w:anchor="_Toc22845" w:history="1">
        <w:r>
          <w:rPr>
            <w:rFonts w:ascii="仿宋" w:eastAsia="仿宋" w:hAnsi="仿宋" w:cs="仿宋" w:hint="eastAsia"/>
            <w:lang w:eastAsia="zh-CN"/>
          </w:rPr>
          <w:t>(三)、流化床干燥设备项目合同管理与法律事务</w:t>
        </w:r>
        <w:r>
          <w:tab/>
        </w:r>
        <w:r>
          <w:fldChar w:fldCharType="begin"/>
        </w:r>
        <w:r>
          <w:instrText xml:space="preserve"> PAGEREF _Toc22845 \h </w:instrText>
        </w:r>
        <w:r>
          <w:fldChar w:fldCharType="separate"/>
        </w:r>
        <w:r>
          <w:t>59</w:t>
        </w:r>
        <w:r>
          <w:fldChar w:fldCharType="end"/>
        </w:r>
      </w:hyperlink>
    </w:p>
    <w:p>
      <w:pPr>
        <w:pStyle w:val="TOC2"/>
        <w:tabs>
          <w:tab w:val="right" w:leader="dot" w:pos="8306"/>
        </w:tabs>
      </w:pPr>
      <w:hyperlink w:anchor="_Toc6069" w:history="1">
        <w:r>
          <w:rPr>
            <w:rFonts w:ascii="仿宋" w:eastAsia="仿宋" w:hAnsi="仿宋" w:cs="仿宋" w:hint="eastAsia"/>
            <w:lang w:eastAsia="zh-CN"/>
          </w:rPr>
          <w:t>(四)、流化床干燥设备项目知识产权保护策略</w:t>
        </w:r>
        <w:r>
          <w:tab/>
        </w:r>
        <w:r>
          <w:fldChar w:fldCharType="begin"/>
        </w:r>
        <w:r>
          <w:instrText xml:space="preserve"> PAGEREF _Toc6069 \h </w:instrText>
        </w:r>
        <w:r>
          <w:fldChar w:fldCharType="separate"/>
        </w:r>
        <w:r>
          <w:t>66</w:t>
        </w:r>
        <w:r>
          <w:fldChar w:fldCharType="end"/>
        </w:r>
      </w:hyperlink>
    </w:p>
    <w:p>
      <w:pPr>
        <w:pStyle w:val="TOC1"/>
        <w:tabs>
          <w:tab w:val="right" w:leader="dot" w:pos="8306"/>
        </w:tabs>
      </w:pPr>
      <w:hyperlink w:anchor="_Toc17550" w:history="1">
        <w:r>
          <w:rPr>
            <w:rFonts w:ascii="仿宋" w:eastAsia="仿宋" w:hAnsi="仿宋" w:cs="仿宋" w:hint="eastAsia"/>
            <w:lang w:eastAsia="zh-CN"/>
          </w:rPr>
          <w:t>十四、供应链管理</w:t>
        </w:r>
        <w:r>
          <w:tab/>
        </w:r>
        <w:r>
          <w:fldChar w:fldCharType="begin"/>
        </w:r>
        <w:r>
          <w:instrText xml:space="preserve"> PAGEREF _Toc17550 \h </w:instrText>
        </w:r>
        <w:r>
          <w:fldChar w:fldCharType="separate"/>
        </w:r>
        <w:r>
          <w:t>68</w:t>
        </w:r>
        <w:r>
          <w:fldChar w:fldCharType="end"/>
        </w:r>
      </w:hyperlink>
    </w:p>
    <w:p>
      <w:pPr>
        <w:pStyle w:val="TOC2"/>
        <w:tabs>
          <w:tab w:val="right" w:leader="dot" w:pos="8306"/>
        </w:tabs>
      </w:pPr>
      <w:hyperlink w:anchor="_Toc21425" w:history="1">
        <w:r>
          <w:rPr>
            <w:rFonts w:ascii="仿宋" w:eastAsia="仿宋" w:hAnsi="仿宋" w:cs="仿宋" w:hint="eastAsia"/>
            <w:lang w:eastAsia="zh-CN"/>
          </w:rPr>
          <w:t>(一)、供应链战略规划</w:t>
        </w:r>
        <w:r>
          <w:tab/>
        </w:r>
        <w:r>
          <w:fldChar w:fldCharType="begin"/>
        </w:r>
        <w:r>
          <w:instrText xml:space="preserve"> PAGEREF _Toc21425 \h </w:instrText>
        </w:r>
        <w:r>
          <w:fldChar w:fldCharType="separate"/>
        </w:r>
        <w:r>
          <w:t>68</w:t>
        </w:r>
        <w:r>
          <w:fldChar w:fldCharType="end"/>
        </w:r>
      </w:hyperlink>
    </w:p>
    <w:p>
      <w:pPr>
        <w:pStyle w:val="TOC2"/>
        <w:tabs>
          <w:tab w:val="right" w:leader="dot" w:pos="8306"/>
        </w:tabs>
      </w:pPr>
      <w:hyperlink w:anchor="_Toc14832" w:history="1">
        <w:r>
          <w:rPr>
            <w:rFonts w:ascii="仿宋" w:eastAsia="仿宋" w:hAnsi="仿宋" w:cs="仿宋" w:hint="eastAsia"/>
            <w:lang w:eastAsia="zh-CN"/>
          </w:rPr>
          <w:t>(二)、供应商选择与合作</w:t>
        </w:r>
        <w:r>
          <w:tab/>
        </w:r>
        <w:r>
          <w:fldChar w:fldCharType="begin"/>
        </w:r>
        <w:r>
          <w:instrText xml:space="preserve"> PAGEREF _Toc14832 \h </w:instrText>
        </w:r>
        <w:r>
          <w:fldChar w:fldCharType="separate"/>
        </w:r>
        <w:r>
          <w:t>70</w:t>
        </w:r>
        <w:r>
          <w:fldChar w:fldCharType="end"/>
        </w:r>
      </w:hyperlink>
    </w:p>
    <w:p>
      <w:pPr>
        <w:pStyle w:val="TOC2"/>
        <w:tabs>
          <w:tab w:val="right" w:leader="dot" w:pos="8306"/>
        </w:tabs>
      </w:pPr>
      <w:hyperlink w:anchor="_Toc3628" w:history="1">
        <w:r>
          <w:rPr>
            <w:rFonts w:ascii="仿宋" w:eastAsia="仿宋" w:hAnsi="仿宋" w:cs="仿宋" w:hint="eastAsia"/>
            <w:lang w:eastAsia="zh-CN"/>
          </w:rPr>
          <w:t>(三)、物流与库存管理</w:t>
        </w:r>
        <w:r>
          <w:tab/>
        </w:r>
        <w:r>
          <w:fldChar w:fldCharType="begin"/>
        </w:r>
        <w:r>
          <w:instrText xml:space="preserve"> PAGEREF _Toc3628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415"/>
      <w:r>
        <w:rPr>
          <w:rFonts w:ascii="仿宋" w:eastAsia="仿宋" w:hAnsi="仿宋" w:cs="仿宋" w:hint="eastAsia"/>
          <w:sz w:val="28"/>
          <w:lang w:eastAsia="zh-CN"/>
        </w:rPr>
        <w:t>一、流化床干燥设备项目可持续发展</w:t>
      </w:r>
      <w:bookmarkEnd w:id="2"/>
    </w:p>
    <w:p>
      <w:pPr>
        <w:pStyle w:val="Heading2"/>
        <w:rPr>
          <w:rFonts w:ascii="仿宋" w:eastAsia="仿宋" w:hAnsi="仿宋" w:cs="仿宋" w:hint="eastAsia"/>
          <w:lang w:eastAsia="zh-CN"/>
        </w:rPr>
      </w:pPr>
      <w:bookmarkStart w:id="3" w:name="_Toc1349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项目中，流化床干燥设备项目团队着眼于未来，明确了可持续发展的战略方向。制定的具体可持续发展目标包括降低资源使用、采用环保技术、最大化社会效益等。这一步骤不仅有助于流化床干燥设备项目在环保和社会责任方面达到最高标准，也为未来提供了明确的指引，确保流化床干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可持续实践的融入流化床干燥设备项目管理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流化床干燥设备项目管理周期。从流化床干燥设备项目规划开始，流化床干燥设备项目团队就考虑了环境和社会的因素。在执行阶段，流化床干燥设备项目团队积极推动绿色技术的应用，优化资源利用。此外，关注员工的社会责任，通过培训和沟通活动提高员工对可持续发展的认知，使他们能够在日常工作中践行可持续实践。这些举措不仅为流化床干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57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扎根于流化床干燥设备项目的可持续发展理念，我们深信环保与社会责任是流化床干燥设备项目成功的关键支柱。在流化床干燥设备项目的每一步，我们都致力于通过创新和实践，履行对环境和社会的坚定责任。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团队通过引入先进的环保技术、建立高效的废物处理系统以及推动能源节约措施，积极履行环保责任。定期的环保监测和评估确保流化床干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流化床干燥设备项目不仅致力于自身可持续发展，还注重对社会的回馈。通过支持社区流化床干燥设备项目、参与慈善事业、提供培训机会等方式，流化床干燥设备项目积极履行社会责任。与当地社区建立积极互动，关注员工的工作与生活平衡，以及员工的身心健康，是流化床干燥设备项目在社会责任层面的关键举措。这样的实践不仅增强了流化床干燥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64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17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的技术管理特点体现在其创新导向。通过引入最先进的技术趋势和解决方案，流化床干燥设备项目致力于提升科技含量、提高质量和效率水平。这意味着我们将采用最新的工具和方法，确保流化床干燥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流化床干燥设备项目技术管理的显著特征。通过整合不同领域的技术资源，我们实现了跨学科的协同工作。这有助于优化技术架构，提高整体效能。此外，整合性策略还促进了不同技术团队之间的紧密沟通和高效合作，确保流化床干燥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流化床干燥设备项目所采用的技术。通过不断优化技术方案，流化床干燥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流化床干燥设备项目团队将在流化床干燥设备项目初期识别可能的技术风险，并采取相应的预防和应对措施。通过建立健全的风险评估机制，流化床干燥设备项目能够在实施过程中及时发现并解决潜在的技术问题，保障流化床干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流化床干燥设备项目中，技术将成为流化床干燥设备项目成功的有力支持。这一深度剖析揭示了技术管理在流化床干燥设备项目实施中的关键作用，为流化床干燥设备项目的技术基础奠定了坚实的基础。</w:t>
      </w:r>
    </w:p>
    <w:p>
      <w:pPr>
        <w:pStyle w:val="Heading2"/>
        <w:ind w:firstLine="560" w:firstLineChars="200"/>
        <w:rPr>
          <w:rFonts w:ascii="仿宋" w:eastAsia="仿宋" w:hAnsi="仿宋" w:cs="仿宋" w:hint="eastAsia"/>
          <w:sz w:val="28"/>
          <w:lang w:eastAsia="zh-CN"/>
        </w:rPr>
      </w:pPr>
      <w:bookmarkStart w:id="7" w:name="_Toc10288"/>
      <w:r>
        <w:rPr>
          <w:rFonts w:ascii="仿宋" w:eastAsia="仿宋" w:hAnsi="仿宋" w:cs="仿宋" w:hint="eastAsia"/>
          <w:sz w:val="28"/>
          <w:lang w:eastAsia="zh-CN"/>
        </w:rPr>
        <w:t>(二)、流化床干燥设备项目工艺技术设计方案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流化床干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流化床干燥设备项目将严格按照相关行业规范要求进行组织。通过有效控制产品质量，流化床干燥设备项目将致力于为顾客提供优质的流化床干燥设备项目产品和良好的服务。这体现了流化床干燥设备项目对于生产活动合规性和质量标准的高度重视，为流化床干燥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流化床干燥设备项目注重生态效益和清洁生产原则。流化床干燥设备项目建设将紧密结合地方特色经济发展，与社会经济发展规划和区域环境保护规划方案相协调一致。通过与当地区域自然生态系统的结合，流化床干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流化床干燥设备项目产品具有多样化的客户需求和个性化的特点。因此，流化床干燥设备项目产品规格品种多样，且单批生产数量较小。为满足这一特点，流化床干燥设备项目承办单位将建设先进的柔性制造生产线。通过广泛应用柔性制造技术，流化床干燥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流化床干燥设备项目采用的技术具有较高的技术含量和自动化水平，处于国内先进水平。这一技术选用不仅体现了对生产效率、质量和环境友好性的高标准要求，同时为流化床干燥设备项目的可持续发展奠定了坚实的基础。</w:t>
      </w:r>
    </w:p>
    <w:p>
      <w:pPr>
        <w:pStyle w:val="Heading2"/>
        <w:ind w:firstLine="560" w:firstLineChars="200"/>
        <w:rPr>
          <w:rFonts w:ascii="仿宋" w:eastAsia="仿宋" w:hAnsi="仿宋" w:cs="仿宋" w:hint="eastAsia"/>
          <w:sz w:val="28"/>
          <w:lang w:eastAsia="zh-CN"/>
        </w:rPr>
      </w:pPr>
      <w:bookmarkStart w:id="8" w:name="_Toc780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为确保流化床干燥设备项目的高效生产和技术实施，我们制定了一套精心设计的设备选型方案，以满足流化床干燥设备项目生产、质量和环保的要求。该方案的主要特点如下：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流化床干燥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针对流化床干燥设备项目产品的多样性和小批量生产的特点，我们将建设柔性制造生产线。通过在设备选型中考虑柔性制造技术，可以灵活应对不同产品规格和生产需求，实现生产线的高度灵活性和适应性。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212"/>
      <w:r>
        <w:rPr>
          <w:rFonts w:ascii="仿宋" w:eastAsia="仿宋" w:hAnsi="仿宋" w:cs="仿宋" w:hint="eastAsia"/>
          <w:sz w:val="28"/>
          <w:lang w:eastAsia="zh-CN"/>
        </w:rPr>
        <w:t>三、流化床干燥设备项目土建工程</w:t>
      </w:r>
      <w:bookmarkEnd w:id="9"/>
    </w:p>
    <w:p>
      <w:pPr>
        <w:pStyle w:val="Heading2"/>
        <w:rPr>
          <w:rFonts w:ascii="仿宋" w:eastAsia="仿宋" w:hAnsi="仿宋" w:cs="仿宋" w:hint="eastAsia"/>
          <w:lang w:eastAsia="zh-CN"/>
        </w:rPr>
      </w:pPr>
      <w:bookmarkStart w:id="10" w:name="_Toc3160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在流化床干燥设备项目的建筑工程设计中，我们将秉承一系列重要的设计原则，以确保流化床干燥设备项目建筑在功能、美观、可持续性等方面达到最佳效果。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首要原则是确保建筑的功能性得到最大化的发挥。我们将充分理解流化床干燥设备项目的实际需求，合理布局各个功能区域，保证建筑在满足业务需求的同时，提供高效的工作环境。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在建筑设计中，我们将综合考虑建设和运营成本。通过精细的经济效益分析，确保设计方案在高效利用资源的同时，对流化床干燥设备项目的长期盈利能力有积极的贡献。</w:t>
      </w:r>
    </w:p>
    <w:p>
      <w:pPr>
        <w:pStyle w:val="Heading2"/>
        <w:ind w:firstLine="560" w:firstLineChars="200"/>
        <w:rPr>
          <w:rFonts w:ascii="仿宋" w:eastAsia="仿宋" w:hAnsi="仿宋" w:cs="仿宋" w:hint="eastAsia"/>
          <w:sz w:val="28"/>
          <w:lang w:eastAsia="zh-CN"/>
        </w:rPr>
      </w:pPr>
      <w:bookmarkStart w:id="11" w:name="_Toc1347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项目的土建工程设计中，我们将精准设定设计年限，结合流化床干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流化床干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919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流化床干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流化床干燥设备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流化床干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050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本期工程流化床干燥设备项目预计总建筑面积XXX平方米，其中：计容建筑面积XXX平方米，计划建筑工程投资XX万元，占流化床干燥设备项目总投资的XX%。</w:t>
      </w:r>
    </w:p>
    <w:p>
      <w:pPr>
        <w:pStyle w:val="Heading1"/>
        <w:ind w:firstLine="560" w:firstLineChars="200"/>
        <w:rPr>
          <w:rFonts w:ascii="仿宋" w:eastAsia="仿宋" w:hAnsi="仿宋" w:cs="仿宋" w:hint="eastAsia"/>
          <w:sz w:val="28"/>
          <w:lang w:eastAsia="zh-CN"/>
        </w:rPr>
      </w:pPr>
      <w:bookmarkStart w:id="14" w:name="_Toc15945"/>
      <w:r>
        <w:rPr>
          <w:rFonts w:ascii="仿宋" w:eastAsia="仿宋" w:hAnsi="仿宋" w:cs="仿宋" w:hint="eastAsia"/>
          <w:sz w:val="28"/>
          <w:lang w:eastAsia="zh-CN"/>
        </w:rPr>
        <w:t>四、流化床干燥设备项目选址可行性分析</w:t>
      </w:r>
      <w:bookmarkEnd w:id="14"/>
    </w:p>
    <w:p>
      <w:pPr>
        <w:pStyle w:val="Heading2"/>
        <w:rPr>
          <w:rFonts w:ascii="仿宋" w:eastAsia="仿宋" w:hAnsi="仿宋" w:cs="仿宋" w:hint="eastAsia"/>
          <w:lang w:eastAsia="zh-CN"/>
        </w:rPr>
      </w:pPr>
      <w:bookmarkStart w:id="15" w:name="_Toc14738"/>
      <w:r>
        <w:rPr>
          <w:rFonts w:ascii="仿宋" w:eastAsia="仿宋" w:hAnsi="仿宋" w:cs="仿宋" w:hint="eastAsia"/>
          <w:lang w:eastAsia="zh-CN"/>
        </w:rPr>
        <w:t>(一)、流化床干燥设备项目选址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该流化床干燥设备项目选址位于XX省XX市XX区XXX街道</w:t>
      </w:r>
    </w:p>
    <w:p>
      <w:pPr>
        <w:pStyle w:val="Heading2"/>
        <w:ind w:firstLine="560" w:firstLineChars="200"/>
        <w:rPr>
          <w:rFonts w:ascii="仿宋" w:eastAsia="仿宋" w:hAnsi="仿宋" w:cs="仿宋" w:hint="eastAsia"/>
          <w:sz w:val="28"/>
          <w:lang w:eastAsia="zh-CN"/>
        </w:rPr>
      </w:pPr>
      <w:bookmarkStart w:id="16" w:name="_Toc2361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流化床干燥设备项目的征地面积将根据流化床干燥设备项目的实际规模和需求进行精确规划。具体面积XXX平方米，旨在确保流化床干燥设备项目不仅能够满足当前的发展需求，还能够预留空间以适应未来的扩展。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净用地面积是在征地面积基础上去除不可利用面积后的实际可开发用地。具体面积XXX平方米，考虑到环保、交通、安全等多方面因素，以确保流化床干燥设备项目在整体利用效率上达到最优。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流化床干燥设备项目计划建设的建筑总规模具体面积XXX平方米。这一规模的确定综合考虑了流化床干燥设备项目的性质、规模，以及城市规划的相关要求，确保建筑布局与周边环境协调一致。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绿地率是流化床干燥设备项目用地中被规划为绿地的比例。具体面积XXX平方米，旨在通过合理规划绿地，改善流化床干燥设备项目周边环境，提升居民生活质量，并符合城市整体绿化规划。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容积率是用地上可以建设的建筑总体积与用地面积之比。具体面积XXX，通过合理的容积率规划，确保流化床干燥设备项目建筑规模与周边环境和谐共生。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流化床干燥设备项目选址与当地城市规划相一致，具体面积XXX平方米。通过与城市规划部门深入沟通，确保流化床干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流化床干燥设备项目选址符合当地产业政策，具体面积XXX平方米。这包括流化床干燥设备项目对当地经济的促进作用，以及对相关产业的带动效应，确保流化床干燥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用地总体要求必须符合环保和可持续发展的原则，具体面积XXX平方米。通过采用绿色建筑设计、节能减排等措施，确保流化床干燥设备项目在建设和运营过程中对环境的影响最小化，达到可持续发展的要求。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确保流化床干燥设备项目选址具备必要的公共设施配套，具体面积XXX平方米。这包括交通便利性、教育、医疗等基础设施，以提高居民生活品质，使得流化床干燥设备项目选址更具吸引力。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考虑用地总体要求对当地社会稳定性的影响，具体面积XXX平方米。通过深入了解当地社区反馈，确保流化床干燥设备项目的选址和建设过程对当地社会和谐稳定产生积极作用。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流化床干燥设备项目选址不仅符合法规和规划，还在实际操作中具有可行性。这一全面规划将为流化床干燥设备项目的成功实施提供坚实的基础，确保流化床干燥设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743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流化床干燥设备项目的设备规划和空间设计中，我们将采取灵活设备布局的措施。设备布局将根据实际需求进行灵活设计，避免不必要的浪费。通过合理规划设备摆放位置，我们将提高设备的利用率，减少设备间距，以确保流化床干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流化床干燥设备项目内部引入共享设施的概念，例如共享会议室、办公区等。通过这种方式，我们可以减少对资源的重复建设，提高资源共享效率，从而减小流化床干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343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流化床干燥设备项目的总图布置中，我们将不同功能区域进行明确的规划，以最大程度满足流化床干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5650"/>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流化床干燥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https://d.book118.com/815243110300011122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97422"/>
    <w:rsid w:val="018974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24311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2024-03-01T06:51:00Z</dcterms:created>
  <dcterms:modified xsi:type="dcterms:W3CDTF">2024-03-01T06:51:19Z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E7FF7F0F4CF848F49C46A6805EAE36C8_11</vt:lpwstr>
  </property>
  <property fmtid="{D5CDD505-2E9C-101B-9397-08002B2CF9AE}" pid="3" name="KSOProductBuildVer">
    <vt:lpwstr>2052-12.1.0.16388</vt:lpwstr>
  </property>
</Properties>
</file>