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hint="eastAsia"/>
        </w:rPr>
      </w:pPr>
    </w:p>
    <w:p>
      <w:pPr>
        <w:spacing w:line="360" w:lineRule="auto"/>
        <w:jc w:val="center"/>
      </w:pPr>
      <w:r>
        <w:rPr>
          <w:rFonts w:ascii="黑体" w:eastAsia="黑体" w:hAnsi="黑体" w:cs="黑体" w:hint="eastAsia"/>
          <w:b/>
          <w:bCs/>
          <w:color w:val="000000"/>
          <w:sz w:val="28"/>
        </w:rPr>
        <w:t>广东省肇庆市2022-2023学年高二下册生物期末教学质量检测试卷</w:t>
      </w:r>
    </w:p>
    <w:tbl>
      <w:tblPr>
        <w:tblStyle w:val="TableNormal"/>
        <w:tblW w:w="1006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Pr>
      <w:tblGrid>
        <w:gridCol w:w="1050"/>
        <w:gridCol w:w="1125"/>
        <w:gridCol w:w="7890"/>
      </w:tblGrid>
      <w:tr>
        <w:tblPrEx>
          <w:tblW w:w="1006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PrEx>
        <w:trPr>
          <w:trHeight w:val="90"/>
        </w:trPr>
        <w:tc>
          <w:tcPr>
            <w:tcW w:w="1050" w:type="dxa"/>
            <w:tcBorders>
              <w:top w:val="single" w:sz="4" w:space="0" w:color="333333"/>
              <w:left w:val="single" w:sz="4" w:space="0" w:color="333333"/>
              <w:bottom w:val="single" w:sz="4" w:space="0" w:color="333333"/>
              <w:right w:val="single" w:sz="4" w:space="0" w:color="333333"/>
              <w:tl2br w:val="nil"/>
              <w:tr2bl w:val="nil"/>
            </w:tcBorders>
            <w:tcMar>
              <w:top w:w="15" w:type="dxa"/>
              <w:bottom w:w="15" w:type="dxa"/>
            </w:tcMar>
            <w:vAlign w:val="center"/>
          </w:tcPr>
          <w:p>
            <w:pPr>
              <w:spacing w:before="94" w:beforeLines="30" w:after="94" w:afterLines="30"/>
              <w:jc w:val="center"/>
              <w:rPr>
                <w:rFonts w:eastAsia="Times New Roman" w:hint="default"/>
              </w:rPr>
            </w:pPr>
            <w:r>
              <w:rPr>
                <w:rFonts w:ascii="黑体" w:eastAsia="黑体" w:hAnsi="黑体" w:cs="黑体" w:hint="eastAsia"/>
                <w:b/>
                <w:color w:val="000000"/>
                <w:position w:val="-3"/>
                <w:sz w:val="24"/>
              </w:rPr>
              <w:t>阅卷人</w:t>
            </w:r>
          </w:p>
        </w:tc>
        <w:tc>
          <w:tcPr>
            <w:tcW w:w="1125" w:type="dxa"/>
            <w:tcBorders>
              <w:top w:val="single" w:sz="4" w:space="0" w:color="333333"/>
              <w:left w:val="single" w:sz="4" w:space="0" w:color="333333"/>
              <w:bottom w:val="single" w:sz="4" w:space="0" w:color="333333"/>
              <w:right w:val="single" w:sz="4" w:space="0" w:color="333333"/>
              <w:tl2br w:val="nil"/>
              <w:tr2bl w:val="nil"/>
            </w:tcBorders>
            <w:tcMar>
              <w:top w:w="15" w:type="dxa"/>
              <w:bottom w:w="15" w:type="dxa"/>
            </w:tcMar>
            <w:vAlign w:val="center"/>
          </w:tcPr>
          <w:p>
            <w:pPr>
              <w:spacing w:before="94" w:beforeLines="30" w:after="94" w:afterLines="30"/>
              <w:jc w:val="both"/>
              <w:rPr>
                <w:rFonts w:eastAsia="宋体" w:hint="eastAsia"/>
              </w:rPr>
            </w:pPr>
          </w:p>
        </w:tc>
        <w:tc>
          <w:tcPr>
            <w:tcW w:w="7890" w:type="dxa"/>
            <w:vMerge w:val="restart"/>
            <w:tcBorders>
              <w:tl2br w:val="nil"/>
              <w:tr2bl w:val="nil"/>
            </w:tcBorders>
            <w:tcMar>
              <w:top w:w="15" w:type="dxa"/>
              <w:bottom w:w="15" w:type="dxa"/>
            </w:tcMar>
            <w:vAlign w:val="center"/>
          </w:tcPr>
          <w:p>
            <w:pPr>
              <w:spacing w:before="94" w:beforeLines="30" w:after="94" w:afterLines="30"/>
              <w:jc w:val="left"/>
              <w:rPr>
                <w:rFonts w:eastAsia="Times New Roman" w:hint="default"/>
              </w:rPr>
            </w:pPr>
            <w:r>
              <w:rPr>
                <w:rFonts w:ascii="黑体" w:eastAsia="黑体" w:hAnsi="黑体" w:cs="黑体" w:hint="eastAsia"/>
                <w:b/>
                <w:color w:val="000000"/>
                <w:position w:val="-2"/>
                <w:sz w:val="24"/>
                <w:szCs w:val="24"/>
                <w:lang w:eastAsia="zh-CN"/>
              </w:rPr>
              <w:t>一、选择题：本题共16小题，共40分。第1~12小题，每小题2分；第13~16小题，每小题4分。在每小题给出的四个选项中，只有一项符合题目要求。</w:t>
            </w:r>
          </w:p>
        </w:tc>
      </w:tr>
      <w:tr>
        <w:tblPrEx>
          <w:tblW w:w="10065" w:type="dxa"/>
          <w:tblInd w:w="0" w:type="dxa"/>
          <w:tblLayout w:type="fixed"/>
          <w:tblCellMar>
            <w:top w:w="0" w:type="dxa"/>
            <w:left w:w="0" w:type="dxa"/>
            <w:bottom w:w="0" w:type="dxa"/>
            <w:right w:w="0" w:type="dxa"/>
          </w:tblCellMar>
        </w:tblPrEx>
        <w:trPr>
          <w:trHeight w:val="90"/>
        </w:trPr>
        <w:tc>
          <w:tcPr>
            <w:tcW w:w="1050" w:type="dxa"/>
            <w:tcBorders>
              <w:top w:val="single" w:sz="4" w:space="0" w:color="333333"/>
              <w:left w:val="single" w:sz="4" w:space="0" w:color="333333"/>
              <w:bottom w:val="single" w:sz="4" w:space="0" w:color="333333"/>
              <w:right w:val="single" w:sz="4" w:space="0" w:color="333333"/>
              <w:tl2br w:val="nil"/>
              <w:tr2bl w:val="nil"/>
            </w:tcBorders>
            <w:tcMar>
              <w:top w:w="15" w:type="dxa"/>
              <w:bottom w:w="15" w:type="dxa"/>
            </w:tcMar>
            <w:vAlign w:val="center"/>
          </w:tcPr>
          <w:p>
            <w:pPr>
              <w:spacing w:before="94" w:beforeLines="30" w:after="94" w:afterLines="30"/>
              <w:jc w:val="center"/>
              <w:rPr>
                <w:rFonts w:eastAsia="Times New Roman" w:hint="default"/>
              </w:rPr>
            </w:pPr>
            <w:r>
              <w:rPr>
                <w:rFonts w:ascii="黑体" w:eastAsia="黑体" w:hAnsi="黑体" w:cs="黑体" w:hint="eastAsia"/>
                <w:b/>
                <w:color w:val="000000"/>
                <w:position w:val="-3"/>
                <w:sz w:val="24"/>
              </w:rPr>
              <w:t>得分</w:t>
            </w:r>
          </w:p>
        </w:tc>
        <w:tc>
          <w:tcPr>
            <w:tcW w:w="1125" w:type="dxa"/>
            <w:tcBorders>
              <w:top w:val="single" w:sz="4" w:space="0" w:color="333333"/>
              <w:left w:val="single" w:sz="4" w:space="0" w:color="333333"/>
              <w:bottom w:val="single" w:sz="4" w:space="0" w:color="333333"/>
              <w:right w:val="single" w:sz="4" w:space="0" w:color="333333"/>
              <w:tl2br w:val="nil"/>
              <w:tr2bl w:val="nil"/>
            </w:tcBorders>
            <w:tcMar>
              <w:top w:w="15" w:type="dxa"/>
              <w:bottom w:w="15" w:type="dxa"/>
            </w:tcMar>
            <w:vAlign w:val="center"/>
          </w:tcPr>
          <w:p>
            <w:pPr>
              <w:spacing w:before="94" w:beforeLines="30" w:after="94" w:afterLines="30"/>
              <w:jc w:val="both"/>
              <w:rPr>
                <w:rFonts w:eastAsia="Times New Roman" w:hint="default"/>
              </w:rPr>
            </w:pPr>
          </w:p>
        </w:tc>
        <w:tc>
          <w:tcPr>
            <w:tcW w:w="7890" w:type="dxa"/>
            <w:vMerge/>
            <w:tcBorders>
              <w:tl2br w:val="nil"/>
              <w:tr2bl w:val="nil"/>
            </w:tcBorders>
            <w:tcMar>
              <w:top w:w="15" w:type="dxa"/>
              <w:bottom w:w="15" w:type="dxa"/>
            </w:tcMar>
            <w:vAlign w:val="center"/>
          </w:tcPr>
          <w:p>
            <w:pPr>
              <w:spacing w:before="94" w:beforeLines="30" w:after="94" w:afterLines="30"/>
              <w:jc w:val="both"/>
              <w:rPr>
                <w:rFonts w:eastAsia="宋体" w:hint="eastAsia"/>
              </w:rPr>
            </w:pPr>
          </w:p>
        </w:tc>
      </w:tr>
    </w:tbl>
    <w:p>
      <w:pPr>
        <w:spacing w:line="360" w:lineRule="auto"/>
        <w:ind w:left="0"/>
        <w:jc w:val="left"/>
      </w:pPr>
      <w:r>
        <w:t>1．</w:t>
      </w:r>
      <w:r>
        <w:rPr>
          <w:rFonts w:ascii="Times New Roman" w:hAnsi="Times New Roman"/>
          <w:b w:val="0"/>
          <w:i w:val="0"/>
          <w:color w:val="000000"/>
          <w:sz w:val="22"/>
        </w:rPr>
        <w:t>下列关于传统发酵技术的叙述，正确的是（　　）</w:t>
      </w:r>
    </w:p>
    <w:p>
      <w:pPr>
        <w:spacing w:line="360" w:lineRule="auto"/>
        <w:ind w:firstLine="286" w:firstLineChars="130"/>
        <w:jc w:val="left"/>
      </w:pPr>
      <w:r>
        <w:rPr>
          <w:rFonts w:ascii="Times New Roman" w:hAnsi="Times New Roman"/>
          <w:b w:val="0"/>
          <w:i w:val="0"/>
          <w:color w:val="000000"/>
          <w:sz w:val="22"/>
        </w:rPr>
        <w:t>A．制作酱油时，黑曲霉产生的脂肪酶能分解蛋白质</w:t>
      </w:r>
    </w:p>
    <w:p>
      <w:pPr>
        <w:spacing w:line="360" w:lineRule="auto"/>
        <w:ind w:firstLine="286" w:firstLineChars="130"/>
        <w:jc w:val="left"/>
      </w:pPr>
      <w:r>
        <w:rPr>
          <w:rFonts w:ascii="Times New Roman" w:hAnsi="Times New Roman"/>
          <w:b w:val="0"/>
          <w:i w:val="0"/>
          <w:color w:val="000000"/>
          <w:sz w:val="22"/>
        </w:rPr>
        <w:t>B．制作果酒、果醋时，使用的菌种都能进行有氧呼吸</w:t>
      </w:r>
    </w:p>
    <w:p>
      <w:pPr>
        <w:spacing w:line="360" w:lineRule="auto"/>
        <w:ind w:firstLine="286" w:firstLineChars="130"/>
        <w:jc w:val="left"/>
      </w:pPr>
      <w:r>
        <w:rPr>
          <w:rFonts w:ascii="Times New Roman" w:hAnsi="Times New Roman"/>
          <w:b w:val="0"/>
          <w:i w:val="0"/>
          <w:color w:val="000000"/>
          <w:sz w:val="22"/>
        </w:rPr>
        <w:t>C．制作泡菜时，用质量分数为30%的盐水能防止杂菌污染</w:t>
      </w:r>
    </w:p>
    <w:p>
      <w:pPr>
        <w:spacing w:line="360" w:lineRule="auto"/>
        <w:ind w:firstLine="286" w:firstLineChars="130"/>
        <w:jc w:val="left"/>
      </w:pPr>
      <w:r>
        <w:rPr>
          <w:rFonts w:ascii="Times New Roman" w:hAnsi="Times New Roman"/>
          <w:b w:val="0"/>
          <w:i w:val="0"/>
          <w:color w:val="000000"/>
          <w:sz w:val="22"/>
        </w:rPr>
        <w:t>D．酵母菌等多种微生物参与腐乳的制作，该过程要密封处理</w:t>
      </w:r>
    </w:p>
    <w:p>
      <w:pPr>
        <w:spacing w:line="360" w:lineRule="auto"/>
        <w:ind w:left="0"/>
        <w:jc w:val="left"/>
      </w:pPr>
      <w:r>
        <w:t>2．</w:t>
      </w:r>
      <w:r>
        <w:rPr>
          <w:rFonts w:ascii="Times New Roman" w:hAnsi="Times New Roman"/>
          <w:b w:val="0"/>
          <w:i w:val="0"/>
          <w:color w:val="000000"/>
          <w:sz w:val="22"/>
        </w:rPr>
        <w:t>下列关于植物体细胞杂交技术的叙述，错误的是（　　）</w:t>
      </w:r>
    </w:p>
    <w:p>
      <w:pPr>
        <w:spacing w:line="360" w:lineRule="auto"/>
        <w:ind w:firstLine="286" w:firstLineChars="130"/>
        <w:jc w:val="left"/>
      </w:pPr>
      <w:r>
        <w:rPr>
          <w:rFonts w:ascii="Times New Roman" w:hAnsi="Times New Roman"/>
          <w:b w:val="0"/>
          <w:i w:val="0"/>
          <w:color w:val="000000"/>
          <w:sz w:val="22"/>
        </w:rPr>
        <w:t>A．蜗牛消化道提取液可降解植物细胞壁，推测其中含有纤维素酶和果胶酶</w:t>
      </w:r>
    </w:p>
    <w:p>
      <w:pPr>
        <w:spacing w:line="360" w:lineRule="auto"/>
        <w:ind w:firstLine="286" w:firstLineChars="130"/>
        <w:jc w:val="left"/>
      </w:pPr>
      <w:r>
        <w:rPr>
          <w:rFonts w:ascii="Times New Roman" w:hAnsi="Times New Roman"/>
          <w:b w:val="0"/>
          <w:i w:val="0"/>
          <w:color w:val="000000"/>
          <w:sz w:val="22"/>
        </w:rPr>
        <w:t>B．诱导原生质体融合的方法有PEG诱导法、灭活病毒诱导法等</w:t>
      </w:r>
    </w:p>
    <w:p>
      <w:pPr>
        <w:spacing w:line="360" w:lineRule="auto"/>
        <w:ind w:firstLine="286" w:firstLineChars="130"/>
        <w:jc w:val="left"/>
      </w:pPr>
      <w:r>
        <w:rPr>
          <w:rFonts w:ascii="Times New Roman" w:hAnsi="Times New Roman"/>
          <w:b w:val="0"/>
          <w:i w:val="0"/>
          <w:color w:val="000000"/>
          <w:sz w:val="22"/>
        </w:rPr>
        <w:t>C．融合原生质体再生出细胞壁后，经脱分化形成愈伤组织</w:t>
      </w:r>
    </w:p>
    <w:p>
      <w:pPr>
        <w:spacing w:line="360" w:lineRule="auto"/>
        <w:ind w:firstLine="286" w:firstLineChars="130"/>
        <w:jc w:val="left"/>
      </w:pPr>
      <w:r>
        <w:rPr>
          <w:rFonts w:ascii="Times New Roman" w:hAnsi="Times New Roman"/>
          <w:b w:val="0"/>
          <w:i w:val="0"/>
          <w:color w:val="000000"/>
          <w:sz w:val="22"/>
        </w:rPr>
        <w:t>D．生长素和细胞分裂素是启动脱分化和再分化的关键激素</w:t>
      </w:r>
    </w:p>
    <w:p>
      <w:pPr>
        <w:spacing w:line="360" w:lineRule="auto"/>
        <w:ind w:left="0"/>
        <w:jc w:val="left"/>
      </w:pPr>
      <w:r>
        <w:t>3．</w:t>
      </w:r>
      <w:r>
        <w:rPr>
          <w:rFonts w:ascii="Times New Roman" w:hAnsi="Times New Roman"/>
          <w:b w:val="0"/>
          <w:i w:val="0"/>
          <w:color w:val="000000"/>
          <w:sz w:val="22"/>
        </w:rPr>
        <w:t>胚胎工程的迅猛发展让人们大量繁殖优良品质家畜的愿望成为现实。下列关于胚胎工程的叙述，正确的是（　　）</w:t>
      </w:r>
    </w:p>
    <w:p>
      <w:pPr>
        <w:spacing w:line="360" w:lineRule="auto"/>
        <w:ind w:firstLine="286" w:firstLineChars="130"/>
        <w:jc w:val="left"/>
      </w:pPr>
      <w:r>
        <w:rPr>
          <w:rFonts w:ascii="Times New Roman" w:hAnsi="Times New Roman"/>
          <w:b w:val="0"/>
          <w:i w:val="0"/>
          <w:color w:val="000000"/>
          <w:sz w:val="22"/>
        </w:rPr>
        <w:t>A．体外受精前需要将精子放入ATP溶液中获能</w:t>
      </w:r>
    </w:p>
    <w:p>
      <w:pPr>
        <w:spacing w:line="360" w:lineRule="auto"/>
        <w:ind w:firstLine="286" w:firstLineChars="130"/>
        <w:jc w:val="left"/>
      </w:pPr>
      <w:r>
        <w:rPr>
          <w:rFonts w:ascii="Times New Roman" w:hAnsi="Times New Roman"/>
          <w:b w:val="0"/>
          <w:i w:val="0"/>
          <w:color w:val="000000"/>
          <w:sz w:val="22"/>
        </w:rPr>
        <w:t>B．可注射性激素促进卵细胞供体超数排卵</w:t>
      </w:r>
    </w:p>
    <w:p>
      <w:pPr>
        <w:spacing w:line="360" w:lineRule="auto"/>
        <w:ind w:firstLine="286" w:firstLineChars="130"/>
        <w:jc w:val="left"/>
      </w:pPr>
      <w:r>
        <w:rPr>
          <w:rFonts w:ascii="Times New Roman" w:hAnsi="Times New Roman"/>
          <w:b w:val="0"/>
          <w:i w:val="0"/>
          <w:color w:val="000000"/>
          <w:sz w:val="22"/>
        </w:rPr>
        <w:t>C．体外受精获得的受精卵可直接进行胚胎移植</w:t>
      </w:r>
    </w:p>
    <w:p>
      <w:pPr>
        <w:spacing w:line="360" w:lineRule="auto"/>
        <w:ind w:firstLine="286" w:firstLineChars="130"/>
        <w:jc w:val="left"/>
      </w:pPr>
      <w:r>
        <w:rPr>
          <w:rFonts w:ascii="Times New Roman" w:hAnsi="Times New Roman"/>
          <w:b w:val="0"/>
          <w:i w:val="0"/>
          <w:color w:val="000000"/>
          <w:sz w:val="22"/>
        </w:rPr>
        <w:t>D．胚胎移植后需要对受体进行妊娠检查</w:t>
      </w:r>
    </w:p>
    <w:p>
      <w:pPr>
        <w:spacing w:line="360" w:lineRule="auto"/>
        <w:ind w:left="0"/>
        <w:jc w:val="left"/>
      </w:pPr>
      <w:r>
        <w:t>4．</w:t>
      </w:r>
      <w:r>
        <w:rPr>
          <w:rFonts w:ascii="Times New Roman" w:hAnsi="Times New Roman"/>
          <w:b w:val="0"/>
          <w:i w:val="0"/>
          <w:color w:val="000000"/>
          <w:sz w:val="22"/>
        </w:rPr>
        <w:t>有一位19岁的姑娘患了白血病，她的父母通过“设计试管婴儿”（植入前对胚胎进行遗传学诊断）生下了一个与其配型适合的婴儿，女孩成功得救。下列有关该婴儿的叙述，错误的是（　　）</w:t>
      </w:r>
    </w:p>
    <w:p>
      <w:pPr>
        <w:spacing w:line="360" w:lineRule="auto"/>
        <w:ind w:firstLine="286" w:firstLineChars="130"/>
        <w:jc w:val="left"/>
      </w:pPr>
      <w:r>
        <w:rPr>
          <w:rFonts w:ascii="Times New Roman" w:hAnsi="Times New Roman"/>
          <w:b w:val="0"/>
          <w:i w:val="0"/>
          <w:color w:val="000000"/>
          <w:sz w:val="22"/>
        </w:rPr>
        <w:t>A．精子和卵细胞分别来自女孩的父亲和母亲</w:t>
      </w:r>
    </w:p>
    <w:p>
      <w:pPr>
        <w:spacing w:line="360" w:lineRule="auto"/>
        <w:ind w:firstLine="286" w:firstLineChars="130"/>
        <w:jc w:val="left"/>
      </w:pPr>
      <w:r>
        <w:rPr>
          <w:rFonts w:ascii="Times New Roman" w:hAnsi="Times New Roman"/>
          <w:b w:val="0"/>
          <w:i w:val="0"/>
          <w:color w:val="000000"/>
          <w:sz w:val="22"/>
        </w:rPr>
        <w:t>B．涉及体外受精、胚胎培养、胚胎移植等技术</w:t>
      </w:r>
    </w:p>
    <w:p>
      <w:pPr>
        <w:spacing w:line="360" w:lineRule="auto"/>
        <w:ind w:firstLine="286" w:firstLineChars="130"/>
        <w:jc w:val="left"/>
      </w:pPr>
      <w:r>
        <w:rPr>
          <w:rFonts w:ascii="Times New Roman" w:hAnsi="Times New Roman"/>
          <w:b w:val="0"/>
          <w:i w:val="0"/>
          <w:color w:val="000000"/>
          <w:sz w:val="22"/>
        </w:rPr>
        <w:t>C．体细胞的遗传物质一半来自父亲、一半来自母亲</w:t>
      </w:r>
    </w:p>
    <w:p>
      <w:pPr>
        <w:spacing w:line="360" w:lineRule="auto"/>
        <w:ind w:firstLine="286" w:firstLineChars="130"/>
        <w:jc w:val="left"/>
      </w:pPr>
      <w:r>
        <w:rPr>
          <w:rFonts w:ascii="Times New Roman" w:hAnsi="Times New Roman"/>
          <w:b w:val="0"/>
          <w:i w:val="0"/>
          <w:color w:val="000000"/>
          <w:sz w:val="22"/>
        </w:rPr>
        <w:t>D．与解决不孕不育的“试管婴儿”相比，增加了遗传学诊断步骤</w:t>
      </w:r>
    </w:p>
    <w:p>
      <w:pPr>
        <w:spacing w:line="360" w:lineRule="auto"/>
        <w:ind w:left="0"/>
        <w:jc w:val="left"/>
      </w:pPr>
      <w:r>
        <w:t>5．</w:t>
      </w:r>
      <w:r>
        <w:rPr>
          <w:rFonts w:ascii="Times New Roman" w:hAnsi="Times New Roman"/>
          <w:b w:val="0"/>
          <w:i w:val="0"/>
          <w:color w:val="000000"/>
          <w:sz w:val="22"/>
        </w:rPr>
        <w:t>下列有关微生物的叙述，正确的是（　　</w:t>
      </w:r>
      <w:bookmarkStart w:id="0" w:name="_GoBack"/>
      <w:bookmarkEnd w:id="0"/>
      <w:r>
        <w:rPr>
          <w:rFonts w:ascii="Times New Roman" w:hAnsi="Times New Roman"/>
          <w:b w:val="0"/>
          <w:i w:val="0"/>
          <w:color w:val="000000"/>
          <w:sz w:val="22"/>
        </w:rPr>
        <w:t>）</w:t>
      </w:r>
    </w:p>
    <w:p>
      <w:pPr>
        <w:spacing w:line="360" w:lineRule="auto"/>
        <w:ind w:firstLine="286" w:firstLineChars="130"/>
        <w:jc w:val="left"/>
      </w:pPr>
      <w:r>
        <w:rPr>
          <w:rFonts w:ascii="Times New Roman" w:hAnsi="Times New Roman"/>
          <w:b w:val="0"/>
          <w:i w:val="0"/>
          <w:color w:val="000000"/>
          <w:sz w:val="22"/>
        </w:rPr>
        <w:t>A．一个大肠杆菌既是细胞层次，也是个体层次</w:t>
      </w:r>
    </w:p>
    <w:p>
      <w:pPr>
        <w:spacing w:line="360" w:lineRule="auto"/>
        <w:ind w:firstLine="286" w:firstLineChars="130"/>
        <w:jc w:val="left"/>
      </w:pPr>
      <w:r>
        <w:rPr>
          <w:rFonts w:ascii="Times New Roman" w:hAnsi="Times New Roman"/>
          <w:b w:val="0"/>
          <w:i w:val="0"/>
          <w:color w:val="000000"/>
          <w:sz w:val="22"/>
        </w:rPr>
        <w:t>B．支原体无细胞壁，可在线粒体上合成ATP</w:t>
      </w:r>
    </w:p>
    <w:p>
      <w:pPr>
        <w:spacing w:line="360" w:lineRule="auto"/>
        <w:ind w:firstLine="286" w:firstLineChars="130"/>
        <w:jc w:val="left"/>
      </w:pPr>
      <w:r>
        <w:rPr>
          <w:rFonts w:ascii="Times New Roman" w:hAnsi="Times New Roman"/>
          <w:b w:val="0"/>
          <w:i w:val="0"/>
          <w:color w:val="000000"/>
          <w:sz w:val="22"/>
        </w:rPr>
        <w:t>C．根霉细胞中有DNA和RNA，无核仁和高尔基体</w:t>
      </w:r>
    </w:p>
    <w:p>
      <w:pPr>
        <w:spacing w:line="360" w:lineRule="auto"/>
        <w:ind w:firstLine="286" w:firstLineChars="130"/>
        <w:jc w:val="left"/>
        <w:sectPr>
          <w:headerReference w:type="default" r:id="rId4"/>
          <w:footerReference w:type="default" r:id="rId5"/>
          <w:pgSz w:w="11906" w:h="16838"/>
          <w:pgMar w:top="1134" w:right="707" w:bottom="937" w:left="1134" w:header="426" w:footer="515" w:gutter="0"/>
          <w:cols w:num="1" w:space="425"/>
          <w:docGrid w:type="lines" w:linePitch="312" w:charSpace="0"/>
        </w:sectPr>
      </w:pPr>
      <w:r>
        <w:rPr>
          <w:rFonts w:ascii="Times New Roman" w:hAnsi="Times New Roman"/>
          <w:b w:val="0"/>
          <w:i w:val="0"/>
          <w:color w:val="000000"/>
          <w:sz w:val="22"/>
        </w:rPr>
        <w:t>D．蓝细菌与植物都是自养生物，都遵循孟德尔遗传规律</w:t>
      </w:r>
    </w:p>
    <w:p>
      <w:pPr>
        <w:spacing w:line="360" w:lineRule="auto"/>
        <w:ind w:left="0"/>
        <w:jc w:val="left"/>
      </w:pPr>
      <w:r>
        <w:t>6．</w:t>
      </w:r>
      <w:r>
        <w:rPr>
          <w:rFonts w:ascii="Times New Roman" w:hAnsi="Times New Roman"/>
          <w:b w:val="0"/>
          <w:i w:val="0"/>
          <w:color w:val="000000"/>
          <w:sz w:val="22"/>
        </w:rPr>
        <w:t>素食者食用的植物蛋白肉是以植物蛋白质为原料，添加脂肪、色素、风味剂等添加剂后加工成的具有传统肉类风味的食品。下列有关叙述错误的是（　　）</w:t>
      </w:r>
    </w:p>
    <w:p>
      <w:pPr>
        <w:spacing w:line="360" w:lineRule="auto"/>
        <w:ind w:firstLine="286" w:firstLineChars="130"/>
        <w:jc w:val="left"/>
      </w:pPr>
      <w:r>
        <w:rPr>
          <w:rFonts w:ascii="Times New Roman" w:hAnsi="Times New Roman"/>
          <w:b w:val="0"/>
          <w:i w:val="0"/>
          <w:color w:val="000000"/>
          <w:sz w:val="22"/>
        </w:rPr>
        <w:t>A．植物蛋白质的组成元素主要有C、H、O、N</w:t>
      </w:r>
    </w:p>
    <w:p>
      <w:pPr>
        <w:spacing w:line="360" w:lineRule="auto"/>
        <w:ind w:firstLine="286" w:firstLineChars="130"/>
        <w:jc w:val="left"/>
      </w:pPr>
      <w:r>
        <w:rPr>
          <w:rFonts w:ascii="Times New Roman" w:hAnsi="Times New Roman"/>
          <w:b w:val="0"/>
          <w:i w:val="0"/>
          <w:color w:val="000000"/>
          <w:sz w:val="22"/>
        </w:rPr>
        <w:t>B．构成植物蛋白质的单体是氨基酸</w:t>
      </w:r>
    </w:p>
    <w:p>
      <w:pPr>
        <w:spacing w:line="360" w:lineRule="auto"/>
        <w:ind w:firstLine="286" w:firstLineChars="130"/>
        <w:jc w:val="left"/>
      </w:pPr>
      <w:r>
        <w:rPr>
          <w:rFonts w:ascii="Times New Roman" w:hAnsi="Times New Roman"/>
          <w:b w:val="0"/>
          <w:i w:val="0"/>
          <w:color w:val="000000"/>
          <w:sz w:val="22"/>
        </w:rPr>
        <w:t>C．等质量的脂肪和糖类彻底氧化分解释放的能量相同</w:t>
      </w:r>
    </w:p>
    <w:p>
      <w:pPr>
        <w:spacing w:line="360" w:lineRule="auto"/>
        <w:ind w:firstLine="286" w:firstLineChars="130"/>
        <w:jc w:val="left"/>
      </w:pPr>
      <w:r>
        <w:rPr>
          <w:rFonts w:ascii="Times New Roman" w:hAnsi="Times New Roman"/>
          <w:b w:val="0"/>
          <w:i w:val="0"/>
          <w:color w:val="000000"/>
          <w:sz w:val="22"/>
        </w:rPr>
        <w:t>D．需要严格控制色素、风味剂等食品添加剂的用量</w:t>
      </w:r>
    </w:p>
    <w:p>
      <w:pPr>
        <w:spacing w:line="360" w:lineRule="auto"/>
        <w:ind w:left="0"/>
        <w:jc w:val="left"/>
      </w:pPr>
      <w:r>
        <w:t>7．</w:t>
      </w:r>
      <w:r>
        <w:rPr>
          <w:rFonts w:ascii="Times New Roman" w:hAnsi="Times New Roman"/>
          <w:b w:val="0"/>
          <w:i w:val="0"/>
          <w:color w:val="000000"/>
          <w:sz w:val="22"/>
        </w:rPr>
        <w:t>下图为某种生物的细胞核及相关结构示意图。下列有关叙述错误的是（　　）</w:t>
      </w:r>
    </w:p>
    <w:p>
      <w:pPr>
        <w:spacing w:line="360" w:lineRule="auto"/>
        <w:ind w:firstLine="273" w:firstLineChars="130"/>
        <w:jc w:val="left"/>
        <w:textAlignment w:val="center"/>
      </w:pPr>
      <w:r>
        <w:drawing>
          <wp:inline distT="0" distB="0" distL="0" distR="0">
            <wp:extent cx="3437255" cy="215011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xmlns:r="http://schemas.openxmlformats.org/officeDocument/2006/relationships" r:embed="rId6"/>
                    <a:stretch>
                      <a:fillRect/>
                    </a:stretch>
                  </pic:blipFill>
                  <pic:spPr>
                    <a:xfrm>
                      <a:off x="0" y="0"/>
                      <a:ext cx="3437467" cy="2150533"/>
                    </a:xfrm>
                    <a:prstGeom prst="rect">
                      <a:avLst/>
                    </a:prstGeom>
                  </pic:spPr>
                </pic:pic>
              </a:graphicData>
            </a:graphic>
          </wp:inline>
        </w:drawing>
      </w:r>
    </w:p>
    <w:p>
      <w:pPr>
        <w:spacing w:line="360" w:lineRule="auto"/>
        <w:ind w:firstLine="286" w:firstLineChars="130"/>
        <w:jc w:val="left"/>
      </w:pPr>
      <w:r>
        <w:rPr>
          <w:rFonts w:ascii="Times New Roman" w:hAnsi="Times New Roman"/>
          <w:b w:val="0"/>
          <w:i w:val="0"/>
          <w:color w:val="000000"/>
          <w:sz w:val="22"/>
        </w:rPr>
        <w:t>A．核仁中可以合成蛋白质</w:t>
      </w:r>
    </w:p>
    <w:p>
      <w:pPr>
        <w:spacing w:line="360" w:lineRule="auto"/>
        <w:ind w:firstLine="286" w:firstLineChars="130"/>
        <w:jc w:val="left"/>
      </w:pPr>
      <w:r>
        <w:rPr>
          <w:rFonts w:ascii="Times New Roman" w:hAnsi="Times New Roman"/>
          <w:b w:val="0"/>
          <w:i w:val="0"/>
          <w:color w:val="000000"/>
          <w:sz w:val="22"/>
        </w:rPr>
        <w:t>B．DNA聚合酶通过核孔进入细胞核</w:t>
      </w:r>
    </w:p>
    <w:p>
      <w:pPr>
        <w:spacing w:line="360" w:lineRule="auto"/>
        <w:ind w:firstLine="286" w:firstLineChars="130"/>
        <w:jc w:val="left"/>
      </w:pPr>
      <w:r>
        <w:rPr>
          <w:rFonts w:ascii="Times New Roman" w:hAnsi="Times New Roman"/>
          <w:b w:val="0"/>
          <w:i w:val="0"/>
          <w:color w:val="000000"/>
          <w:sz w:val="22"/>
        </w:rPr>
        <w:t>C．内质网与外核膜相连且能附着核糖体</w:t>
      </w:r>
    </w:p>
    <w:p>
      <w:pPr>
        <w:spacing w:line="360" w:lineRule="auto"/>
        <w:ind w:firstLine="286" w:firstLineChars="130"/>
        <w:jc w:val="left"/>
      </w:pPr>
      <w:r>
        <w:rPr>
          <w:rFonts w:ascii="Times New Roman" w:hAnsi="Times New Roman"/>
          <w:b w:val="0"/>
          <w:i w:val="0"/>
          <w:color w:val="000000"/>
          <w:sz w:val="22"/>
        </w:rPr>
        <w:t>D．中心体在细胞分裂时发出星射线形成纺锤体</w:t>
      </w:r>
    </w:p>
    <w:p>
      <w:pPr>
        <w:spacing w:line="360" w:lineRule="auto"/>
        <w:ind w:left="0"/>
        <w:jc w:val="left"/>
      </w:pPr>
      <w:r>
        <w:t>8．</w:t>
      </w:r>
      <w:r>
        <w:rPr>
          <w:rFonts w:ascii="Times New Roman" w:hAnsi="Times New Roman"/>
          <w:b w:val="0"/>
          <w:i w:val="0"/>
          <w:color w:val="000000"/>
          <w:sz w:val="22"/>
        </w:rPr>
        <w:t>下列关于基因工程中实验操作的叙述，错误的是（　　）</w:t>
      </w:r>
    </w:p>
    <w:p>
      <w:pPr>
        <w:spacing w:line="360" w:lineRule="auto"/>
        <w:ind w:firstLine="286" w:firstLineChars="130"/>
        <w:jc w:val="left"/>
      </w:pPr>
      <w:r>
        <w:rPr>
          <w:rFonts w:ascii="Times New Roman" w:hAnsi="Times New Roman"/>
          <w:b w:val="0"/>
          <w:i w:val="0"/>
          <w:color w:val="000000"/>
          <w:sz w:val="22"/>
        </w:rPr>
        <w:t>A．利用DNA在不同浓度的酒精溶液中的溶解性差异初步提取DNA</w:t>
      </w:r>
    </w:p>
    <w:p>
      <w:pPr>
        <w:spacing w:line="360" w:lineRule="auto"/>
        <w:ind w:firstLine="286" w:firstLineChars="130"/>
        <w:jc w:val="left"/>
      </w:pPr>
      <w:r>
        <w:rPr>
          <w:rFonts w:ascii="Times New Roman" w:hAnsi="Times New Roman"/>
          <w:b w:val="0"/>
          <w:i w:val="0"/>
          <w:color w:val="000000"/>
          <w:sz w:val="22"/>
        </w:rPr>
        <w:t>B．通过PCR技术可以从DNA中大量扩增目的基因</w:t>
      </w:r>
    </w:p>
    <w:p>
      <w:pPr>
        <w:spacing w:line="360" w:lineRule="auto"/>
        <w:ind w:firstLine="286" w:firstLineChars="130"/>
        <w:jc w:val="left"/>
      </w:pPr>
      <w:r>
        <w:rPr>
          <w:rFonts w:ascii="Times New Roman" w:hAnsi="Times New Roman"/>
          <w:b w:val="0"/>
          <w:i w:val="0"/>
          <w:color w:val="000000"/>
          <w:sz w:val="22"/>
        </w:rPr>
        <w:t>C．通过琼脂糖凝胶电泳可鉴定PCR产物</w:t>
      </w:r>
    </w:p>
    <w:p>
      <w:pPr>
        <w:spacing w:line="360" w:lineRule="auto"/>
        <w:ind w:firstLine="286" w:firstLineChars="130"/>
        <w:jc w:val="left"/>
      </w:pPr>
      <w:r>
        <w:rPr>
          <w:rFonts w:ascii="Times New Roman" w:hAnsi="Times New Roman"/>
          <w:b w:val="0"/>
          <w:i w:val="0"/>
          <w:color w:val="000000"/>
          <w:sz w:val="22"/>
        </w:rPr>
        <w:t>D．根据标记基因选择适当的培养基可筛选出转基因细胞</w:t>
      </w:r>
    </w:p>
    <w:p>
      <w:pPr>
        <w:spacing w:line="360" w:lineRule="auto"/>
        <w:ind w:left="0"/>
        <w:jc w:val="left"/>
      </w:pPr>
      <w:r>
        <w:t>9．</w:t>
      </w:r>
      <w:r>
        <w:rPr>
          <w:rFonts w:ascii="Times New Roman" w:hAnsi="Times New Roman"/>
          <w:b w:val="0"/>
          <w:i w:val="0"/>
          <w:color w:val="000000"/>
          <w:sz w:val="22"/>
        </w:rPr>
        <w:t>下列有关物质出入细胞的方式的叙述，错误的是（　　）</w:t>
      </w:r>
    </w:p>
    <w:p>
      <w:pPr>
        <w:spacing w:line="360" w:lineRule="auto"/>
        <w:ind w:firstLine="286" w:firstLineChars="130"/>
        <w:jc w:val="left"/>
      </w:pPr>
      <w:r>
        <w:rPr>
          <w:rFonts w:ascii="Times New Roman" w:hAnsi="Times New Roman"/>
          <w:b w:val="0"/>
          <w:i w:val="0"/>
          <w:color w:val="000000"/>
          <w:sz w:val="22"/>
        </w:rPr>
        <w:t>A．主动运输和协助扩散都需要转运蛋白协助</w:t>
      </w:r>
    </w:p>
    <w:p>
      <w:pPr>
        <w:spacing w:line="360" w:lineRule="auto"/>
        <w:ind w:firstLine="286" w:firstLineChars="130"/>
        <w:jc w:val="left"/>
      </w:pPr>
      <w:r>
        <w:rPr>
          <w:rFonts w:ascii="Times New Roman" w:hAnsi="Times New Roman"/>
          <w:b w:val="0"/>
          <w:i w:val="0"/>
          <w:color w:val="000000"/>
          <w:sz w:val="22"/>
        </w:rPr>
        <w:t>B．水分子通过通道蛋白以协助扩散的方式进出细胞</w:t>
      </w:r>
    </w:p>
    <w:p>
      <w:pPr>
        <w:spacing w:line="360" w:lineRule="auto"/>
        <w:ind w:firstLine="286" w:firstLineChars="130"/>
        <w:jc w:val="left"/>
        <w:textAlignment w:val="center"/>
      </w:pPr>
      <w:r>
        <w:rPr>
          <w:rFonts w:ascii="Times New Roman" w:hAnsi="Times New Roman"/>
          <w:b w:val="0"/>
          <w:i w:val="0"/>
          <w:color w:val="000000"/>
          <w:sz w:val="22"/>
        </w:rPr>
        <w:t>C．经Na</w:t>
      </w:r>
      <w:r>
        <w:rPr>
          <w:rFonts w:ascii="Times New Roman" w:hAnsi="Times New Roman"/>
          <w:b w:val="0"/>
          <w:i w:val="0"/>
          <w:color w:val="000000"/>
          <w:vertAlign w:val="superscript"/>
        </w:rPr>
        <w:t>+</w:t>
      </w:r>
      <w:r>
        <w:rPr>
          <w:rFonts w:ascii="Times New Roman" w:hAnsi="Times New Roman"/>
          <w:b w:val="0"/>
          <w:i w:val="0"/>
          <w:color w:val="000000"/>
          <w:sz w:val="22"/>
        </w:rPr>
        <w:t>-K</w:t>
      </w:r>
      <w:r>
        <w:rPr>
          <w:rFonts w:ascii="Times New Roman" w:hAnsi="Times New Roman"/>
          <w:b w:val="0"/>
          <w:i w:val="0"/>
          <w:color w:val="000000"/>
          <w:vertAlign w:val="superscript"/>
        </w:rPr>
        <w:t>+</w:t>
      </w:r>
      <w:r>
        <w:rPr>
          <w:rFonts w:ascii="Times New Roman" w:hAnsi="Times New Roman"/>
          <w:b w:val="0"/>
          <w:i w:val="0"/>
          <w:color w:val="000000"/>
          <w:sz w:val="22"/>
        </w:rPr>
        <w:t>泵的运输方式是主动运输，说明向细胞外运输Na</w:t>
      </w:r>
      <w:r>
        <w:rPr>
          <w:rFonts w:ascii="Times New Roman" w:hAnsi="Times New Roman"/>
          <w:b w:val="0"/>
          <w:i w:val="0"/>
          <w:color w:val="000000"/>
          <w:vertAlign w:val="superscript"/>
        </w:rPr>
        <w:t>+</w:t>
      </w:r>
      <w:r>
        <w:rPr>
          <w:rFonts w:ascii="Times New Roman" w:hAnsi="Times New Roman"/>
          <w:b w:val="0"/>
          <w:i w:val="0"/>
          <w:color w:val="000000"/>
          <w:sz w:val="22"/>
        </w:rPr>
        <w:t>需消耗ATP</w:t>
      </w:r>
    </w:p>
    <w:p>
      <w:pPr>
        <w:spacing w:line="360" w:lineRule="auto"/>
        <w:ind w:firstLine="286" w:firstLineChars="130"/>
        <w:jc w:val="left"/>
      </w:pPr>
      <w:r>
        <w:rPr>
          <w:rFonts w:ascii="Times New Roman" w:hAnsi="Times New Roman"/>
          <w:b w:val="0"/>
          <w:i w:val="0"/>
          <w:color w:val="000000"/>
          <w:sz w:val="22"/>
        </w:rPr>
        <w:t>D．葡萄糖进入成熟的红细胞需要直接消耗ATP中的能量</w:t>
      </w:r>
    </w:p>
    <w:p>
      <w:pPr>
        <w:spacing w:line="360" w:lineRule="auto"/>
        <w:ind w:left="0"/>
        <w:jc w:val="left"/>
        <w:sectPr>
          <w:headerReference w:type="default" r:id="rId7"/>
          <w:footerReference w:type="default" r:id="rId8"/>
          <w:type w:val="nextPage"/>
          <w:pgSz w:w="11906" w:h="16838"/>
          <w:pgMar w:top="1134" w:right="707" w:bottom="937" w:left="1134" w:header="426" w:footer="515" w:gutter="0"/>
          <w:pgNumType w:start="2"/>
          <w:cols w:num="1" w:space="425"/>
          <w:titlePg w:val="0"/>
          <w:docGrid w:type="lines" w:linePitch="312" w:charSpace="0"/>
        </w:sectPr>
      </w:pPr>
      <w:r>
        <w:t>10．</w:t>
      </w:r>
      <w:r>
        <w:rPr>
          <w:rFonts w:ascii="Times New Roman" w:hAnsi="Times New Roman"/>
          <w:b w:val="0"/>
          <w:i w:val="0"/>
          <w:color w:val="000000"/>
          <w:sz w:val="22"/>
        </w:rPr>
        <w:t>主动运输是一种重要的物质跨膜运输方式，根据能量的来源不同可分为下图中a、b、c所示的三种类型，■、▲、○。代表跨膜的离子或小分子。下列有关说法错误的是（　　）</w:t>
      </w:r>
    </w:p>
    <w:p>
      <w:pPr>
        <w:spacing w:line="360" w:lineRule="auto"/>
        <w:ind w:firstLine="273" w:firstLineChars="130"/>
        <w:jc w:val="left"/>
        <w:textAlignment w:val="center"/>
      </w:pPr>
      <w:r>
        <w:drawing>
          <wp:inline distT="0" distB="0" distL="0" distR="0">
            <wp:extent cx="3589655" cy="206565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xmlns:r="http://schemas.openxmlformats.org/officeDocument/2006/relationships" r:embed="rId9"/>
                    <a:stretch>
                      <a:fillRect/>
                    </a:stretch>
                  </pic:blipFill>
                  <pic:spPr>
                    <a:xfrm>
                      <a:off x="0" y="0"/>
                      <a:ext cx="3589867" cy="2065867"/>
                    </a:xfrm>
                    <a:prstGeom prst="rect">
                      <a:avLst/>
                    </a:prstGeom>
                  </pic:spPr>
                </pic:pic>
              </a:graphicData>
            </a:graphic>
          </wp:inline>
        </w:drawing>
      </w:r>
    </w:p>
    <w:p>
      <w:pPr>
        <w:spacing w:line="360" w:lineRule="auto"/>
        <w:ind w:firstLine="286" w:firstLineChars="130"/>
        <w:jc w:val="left"/>
      </w:pPr>
      <w:r>
        <w:rPr>
          <w:rFonts w:ascii="Times New Roman" w:hAnsi="Times New Roman"/>
          <w:b w:val="0"/>
          <w:i w:val="0"/>
          <w:color w:val="000000"/>
          <w:sz w:val="22"/>
        </w:rPr>
        <w:t>A．图中所示过程不能体现细胞膜的选择透过性</w:t>
      </w:r>
    </w:p>
    <w:p>
      <w:pPr>
        <w:spacing w:line="360" w:lineRule="auto"/>
        <w:ind w:firstLine="286" w:firstLineChars="130"/>
        <w:jc w:val="left"/>
        <w:textAlignment w:val="center"/>
      </w:pPr>
      <w:r>
        <w:rPr>
          <w:rFonts w:ascii="Times New Roman" w:hAnsi="Times New Roman"/>
          <w:b w:val="0"/>
          <w:i w:val="0"/>
          <w:color w:val="000000"/>
          <w:sz w:val="22"/>
        </w:rPr>
        <w:t>B．a中“■”可代表Na</w:t>
      </w:r>
      <w:r>
        <w:rPr>
          <w:rFonts w:ascii="Times New Roman" w:hAnsi="Times New Roman"/>
          <w:b w:val="0"/>
          <w:i w:val="0"/>
          <w:color w:val="000000"/>
          <w:vertAlign w:val="superscript"/>
        </w:rPr>
        <w:t>+</w:t>
      </w:r>
      <w:r>
        <w:rPr>
          <w:rFonts w:ascii="Times New Roman" w:hAnsi="Times New Roman"/>
          <w:b w:val="0"/>
          <w:i w:val="0"/>
          <w:color w:val="000000"/>
          <w:sz w:val="22"/>
        </w:rPr>
        <w:t>进入细胞</w:t>
      </w:r>
    </w:p>
    <w:p>
      <w:pPr>
        <w:spacing w:line="360" w:lineRule="auto"/>
        <w:ind w:firstLine="286" w:firstLineChars="130"/>
        <w:jc w:val="left"/>
      </w:pPr>
      <w:r>
        <w:rPr>
          <w:rFonts w:ascii="Times New Roman" w:hAnsi="Times New Roman"/>
          <w:b w:val="0"/>
          <w:i w:val="0"/>
          <w:color w:val="000000"/>
          <w:sz w:val="22"/>
        </w:rPr>
        <w:t>C．b中ATP驱动泵既有催化作用也有运输作用</w:t>
      </w:r>
    </w:p>
    <w:p>
      <w:pPr>
        <w:spacing w:line="360" w:lineRule="auto"/>
        <w:ind w:firstLine="286" w:firstLineChars="130"/>
        <w:jc w:val="left"/>
      </w:pPr>
      <w:r>
        <w:rPr>
          <w:rFonts w:ascii="Times New Roman" w:hAnsi="Times New Roman"/>
          <w:b w:val="0"/>
          <w:i w:val="0"/>
          <w:color w:val="000000"/>
          <w:sz w:val="22"/>
        </w:rPr>
        <w:t>D．影响细菌细胞通过光驱动泵吸收氯离子速率的因素有光驱动泵的数量</w:t>
      </w:r>
    </w:p>
    <w:p>
      <w:pPr>
        <w:spacing w:line="360" w:lineRule="auto"/>
        <w:ind w:left="0"/>
        <w:jc w:val="left"/>
      </w:pPr>
      <w:r>
        <w:t>11．</w:t>
      </w:r>
      <w:r>
        <w:rPr>
          <w:rFonts w:ascii="Times New Roman" w:hAnsi="Times New Roman"/>
          <w:b w:val="0"/>
          <w:i w:val="0"/>
          <w:color w:val="000000"/>
          <w:sz w:val="22"/>
        </w:rPr>
        <w:t>下列有关实验操作、方法或结果的叙述，正确的是（　　）</w:t>
      </w:r>
    </w:p>
    <w:p>
      <w:pPr>
        <w:spacing w:line="360" w:lineRule="auto"/>
        <w:ind w:firstLine="286" w:firstLineChars="130"/>
        <w:jc w:val="left"/>
        <w:textAlignment w:val="center"/>
      </w:pPr>
      <w:r>
        <w:rPr>
          <w:rFonts w:ascii="Times New Roman" w:hAnsi="Times New Roman"/>
          <w:b w:val="0"/>
          <w:i w:val="0"/>
          <w:color w:val="000000"/>
          <w:sz w:val="22"/>
        </w:rPr>
        <w:t>A．可利用放射性同位素</w:t>
      </w:r>
      <w:r>
        <w:rPr>
          <w:rFonts w:ascii="Times New Roman" w:hAnsi="Times New Roman"/>
          <w:b w:val="0"/>
          <w:i w:val="0"/>
          <w:color w:val="000000"/>
          <w:vertAlign w:val="superscript"/>
        </w:rPr>
        <w:t>32</w:t>
      </w:r>
      <w:r>
        <w:rPr>
          <w:rFonts w:ascii="Times New Roman" w:hAnsi="Times New Roman"/>
          <w:b w:val="0"/>
          <w:i w:val="0"/>
          <w:color w:val="000000"/>
          <w:sz w:val="22"/>
        </w:rPr>
        <w:t>P标记的亮氨酸研究分泌蛋白的合成和运输过程</w:t>
      </w:r>
    </w:p>
    <w:p>
      <w:pPr>
        <w:spacing w:line="360" w:lineRule="auto"/>
        <w:ind w:firstLine="286" w:firstLineChars="130"/>
        <w:jc w:val="left"/>
      </w:pPr>
      <w:r>
        <w:rPr>
          <w:rFonts w:ascii="Times New Roman" w:hAnsi="Times New Roman"/>
          <w:b w:val="0"/>
          <w:i w:val="0"/>
          <w:color w:val="000000"/>
          <w:sz w:val="22"/>
        </w:rPr>
        <w:t>B．可在光照、室温条件下以黑藻叶绿体为参照物观察细胞质流动</w:t>
      </w:r>
    </w:p>
    <w:p>
      <w:pPr>
        <w:spacing w:line="360" w:lineRule="auto"/>
        <w:ind w:firstLine="286" w:firstLineChars="130"/>
        <w:jc w:val="left"/>
      </w:pPr>
      <w:r>
        <w:rPr>
          <w:rFonts w:ascii="Times New Roman" w:hAnsi="Times New Roman"/>
          <w:b w:val="0"/>
          <w:i w:val="0"/>
          <w:color w:val="000000"/>
          <w:sz w:val="22"/>
        </w:rPr>
        <w:t>C．嫩花生加水研磨并用蛋白酶处理后再加双缩脲试剂不能观察到紫色反应</w:t>
      </w:r>
    </w:p>
    <w:p>
      <w:pPr>
        <w:spacing w:line="360" w:lineRule="auto"/>
        <w:ind w:firstLine="286" w:firstLineChars="130"/>
        <w:jc w:val="left"/>
      </w:pPr>
      <w:r>
        <w:rPr>
          <w:rFonts w:ascii="Times New Roman" w:hAnsi="Times New Roman"/>
          <w:b w:val="0"/>
          <w:i w:val="0"/>
          <w:color w:val="000000"/>
          <w:sz w:val="22"/>
        </w:rPr>
        <w:t>D．细胞膜的成分可用双缩脲试剂和苏丹Ⅲ染液进行检测</w:t>
      </w:r>
    </w:p>
    <w:p>
      <w:pPr>
        <w:spacing w:line="360" w:lineRule="auto"/>
        <w:ind w:left="0"/>
        <w:jc w:val="left"/>
      </w:pPr>
      <w:r>
        <w:t>12．</w:t>
      </w:r>
      <w:r>
        <w:rPr>
          <w:rFonts w:ascii="Times New Roman" w:hAnsi="Times New Roman"/>
          <w:b w:val="0"/>
          <w:i w:val="0"/>
          <w:color w:val="000000"/>
          <w:sz w:val="22"/>
        </w:rPr>
        <w:t>利用动物细胞培养技术可获得大量细胞。下列有关叙述错误的是（　　）</w:t>
      </w:r>
    </w:p>
    <w:p>
      <w:pPr>
        <w:spacing w:line="360" w:lineRule="auto"/>
        <w:ind w:firstLine="286" w:firstLineChars="130"/>
        <w:jc w:val="left"/>
      </w:pPr>
      <w:r>
        <w:rPr>
          <w:rFonts w:ascii="Times New Roman" w:hAnsi="Times New Roman"/>
          <w:b w:val="0"/>
          <w:i w:val="0"/>
          <w:color w:val="000000"/>
          <w:sz w:val="22"/>
        </w:rPr>
        <w:t>A．动物细胞培养包括原代培养和传代培养</w:t>
      </w:r>
    </w:p>
    <w:p>
      <w:pPr>
        <w:spacing w:line="360" w:lineRule="auto"/>
        <w:ind w:firstLine="286" w:firstLineChars="130"/>
        <w:jc w:val="left"/>
        <w:textAlignment w:val="center"/>
      </w:pPr>
      <w:r>
        <w:rPr>
          <w:rFonts w:ascii="Times New Roman" w:hAnsi="Times New Roman"/>
          <w:b w:val="0"/>
          <w:i w:val="0"/>
          <w:color w:val="000000"/>
          <w:sz w:val="22"/>
        </w:rPr>
        <w:t>B．培养过程需在含95%</w:t>
      </w:r>
      <m:oMath>
        <m:sSub>
          <m:e>
            <m:r>
              <w:rPr>
                <w:rFonts w:ascii="Cambria Math" w:hAnsi="Cambria Math"/>
                <w:sz w:val="22"/>
                <w:szCs w:val="22"/>
                <w:lang w:eastAsia="zh-CN"/>
              </w:rPr>
              <m:t>O</m:t>
            </m:r>
          </m:e>
          <m:sub>
            <m:r>
              <w:rPr>
                <w:rFonts w:ascii="Cambria Math" w:hAnsi="Cambria Math"/>
                <w:sz w:val="22"/>
                <w:szCs w:val="22"/>
                <w:lang w:eastAsia="zh-CN"/>
              </w:rPr>
              <m:t>2</m:t>
            </m:r>
          </m:sub>
        </m:sSub>
      </m:oMath>
      <w:r>
        <w:rPr>
          <w:rFonts w:ascii="Times New Roman" w:hAnsi="Times New Roman"/>
          <w:b w:val="0"/>
          <w:i w:val="0"/>
          <w:color w:val="000000"/>
          <w:sz w:val="22"/>
        </w:rPr>
        <w:t>和5%</w:t>
      </w:r>
      <m:oMath>
        <m:r>
          <w:rPr>
            <w:rFonts w:ascii="Cambria Math" w:hAnsi="Cambria Math"/>
            <w:sz w:val="22"/>
            <w:szCs w:val="22"/>
            <w:lang w:eastAsia="zh-CN"/>
          </w:rPr>
          <m:t>C</m:t>
        </m:r>
        <m:sSub>
          <m:e>
            <m:r>
              <w:rPr>
                <w:rFonts w:ascii="Cambria Math" w:hAnsi="Cambria Math"/>
                <w:sz w:val="22"/>
                <w:szCs w:val="22"/>
                <w:lang w:eastAsia="zh-CN"/>
              </w:rPr>
              <m:t>O</m:t>
            </m:r>
          </m:e>
          <m:sub>
            <m:r>
              <w:rPr>
                <w:rFonts w:ascii="Cambria Math" w:hAnsi="Cambria Math"/>
                <w:sz w:val="22"/>
                <w:szCs w:val="22"/>
                <w:lang w:eastAsia="zh-CN"/>
              </w:rPr>
              <m:t>2</m:t>
            </m:r>
          </m:sub>
        </m:sSub>
      </m:oMath>
      <w:r>
        <w:rPr>
          <w:rFonts w:ascii="Times New Roman" w:hAnsi="Times New Roman"/>
          <w:b w:val="0"/>
          <w:i w:val="0"/>
          <w:color w:val="000000"/>
          <w:sz w:val="22"/>
        </w:rPr>
        <w:t>的混合气体环境中进行</w:t>
      </w:r>
    </w:p>
    <w:p>
      <w:pPr>
        <w:spacing w:line="360" w:lineRule="auto"/>
        <w:ind w:firstLine="286" w:firstLineChars="130"/>
        <w:jc w:val="left"/>
      </w:pPr>
      <w:r>
        <w:rPr>
          <w:rFonts w:ascii="Times New Roman" w:hAnsi="Times New Roman"/>
          <w:b w:val="0"/>
          <w:i w:val="0"/>
          <w:color w:val="000000"/>
          <w:sz w:val="22"/>
        </w:rPr>
        <w:t>C．培养基需定期更换，防止细胞代谢物积累对细胞自身造成伤害</w:t>
      </w:r>
    </w:p>
    <w:p>
      <w:pPr>
        <w:spacing w:line="360" w:lineRule="auto"/>
        <w:ind w:firstLine="286" w:firstLineChars="130"/>
        <w:jc w:val="left"/>
      </w:pPr>
      <w:r>
        <w:rPr>
          <w:rFonts w:ascii="Times New Roman" w:hAnsi="Times New Roman"/>
          <w:b w:val="0"/>
          <w:i w:val="0"/>
          <w:color w:val="000000"/>
          <w:sz w:val="22"/>
        </w:rPr>
        <w:t>D．操作过程需在无菌、无毒的环境中进行</w:t>
      </w:r>
    </w:p>
    <w:p>
      <w:pPr>
        <w:spacing w:line="360" w:lineRule="auto"/>
        <w:ind w:left="0"/>
        <w:jc w:val="left"/>
      </w:pPr>
      <w:r>
        <w:t>13．</w:t>
      </w:r>
      <w:r>
        <w:rPr>
          <w:rFonts w:ascii="Times New Roman" w:hAnsi="Times New Roman"/>
          <w:b w:val="0"/>
          <w:i w:val="0"/>
          <w:color w:val="000000"/>
          <w:sz w:val="22"/>
        </w:rPr>
        <w:t>八氢番茄红素合酶（其基因用psy表示）和胡萝卜素脱饱和酶（其基因用crlI表示）参与β-胡萝卜素的合成。pmi为磷酸甘露醇异构酶基因，其编码的蛋白质可使细胞在特殊培养基上生长。科学家将psy和crlI基因转入水稻，使水稻胚乳中富含β-胡萝卜素，由此生产出的大米称为“黄金大米”。下列叙述错误的是（　　）</w:t>
      </w:r>
    </w:p>
    <w:p>
      <w:pPr>
        <w:spacing w:line="360" w:lineRule="auto"/>
        <w:ind w:firstLine="286" w:firstLineChars="130"/>
        <w:jc w:val="left"/>
      </w:pPr>
      <w:r>
        <w:rPr>
          <w:rFonts w:ascii="Times New Roman" w:hAnsi="Times New Roman"/>
          <w:b w:val="0"/>
          <w:i w:val="0"/>
          <w:color w:val="000000"/>
          <w:sz w:val="22"/>
        </w:rPr>
        <w:t>A．构建基因表达载体时使用的工具酶有限制酶、DNA连接酶</w:t>
      </w:r>
    </w:p>
    <w:p>
      <w:pPr>
        <w:spacing w:line="360" w:lineRule="auto"/>
        <w:ind w:firstLine="286" w:firstLineChars="130"/>
        <w:jc w:val="left"/>
      </w:pPr>
      <w:r>
        <w:rPr>
          <w:rFonts w:ascii="Times New Roman" w:hAnsi="Times New Roman"/>
          <w:b w:val="0"/>
          <w:i w:val="0"/>
          <w:color w:val="000000"/>
          <w:sz w:val="22"/>
        </w:rPr>
        <w:t>B．科研人员可用两种不同引物进行PCR以扩增psy基因</w:t>
      </w:r>
    </w:p>
    <w:p>
      <w:pPr>
        <w:spacing w:line="360" w:lineRule="auto"/>
        <w:ind w:firstLine="286" w:firstLineChars="130"/>
        <w:jc w:val="left"/>
      </w:pPr>
      <w:r>
        <w:rPr>
          <w:rFonts w:ascii="Times New Roman" w:hAnsi="Times New Roman"/>
          <w:b w:val="0"/>
          <w:i w:val="0"/>
          <w:color w:val="000000"/>
          <w:sz w:val="22"/>
        </w:rPr>
        <w:t>C．黄金大米培育过程中构建基因表达载体时可用pmi基因作为标记基因</w:t>
      </w:r>
    </w:p>
    <w:p>
      <w:pPr>
        <w:spacing w:line="360" w:lineRule="auto"/>
        <w:ind w:firstLine="286" w:firstLineChars="130"/>
        <w:jc w:val="left"/>
        <w:textAlignment w:val="center"/>
      </w:pPr>
      <w:r>
        <w:rPr>
          <w:rFonts w:ascii="Times New Roman" w:hAnsi="Times New Roman"/>
          <w:b w:val="0"/>
          <w:i w:val="0"/>
          <w:color w:val="000000"/>
          <w:sz w:val="22"/>
        </w:rPr>
        <w:t>D．用Ca</w:t>
      </w:r>
      <w:r>
        <w:rPr>
          <w:rFonts w:ascii="Times New Roman" w:hAnsi="Times New Roman"/>
          <w:b w:val="0"/>
          <w:i w:val="0"/>
          <w:color w:val="000000"/>
          <w:vertAlign w:val="superscript"/>
        </w:rPr>
        <w:t>2+</w:t>
      </w:r>
      <w:r>
        <w:rPr>
          <w:rFonts w:ascii="Times New Roman" w:hAnsi="Times New Roman"/>
          <w:b w:val="0"/>
          <w:i w:val="0"/>
          <w:color w:val="000000"/>
          <w:sz w:val="22"/>
        </w:rPr>
        <w:t>处理水稻细胞使其处于一种能吸收周围环境中DNA分子的生理状态，再将重组基因导入</w:t>
      </w:r>
    </w:p>
    <w:p>
      <w:pPr>
        <w:spacing w:line="360" w:lineRule="auto"/>
        <w:ind w:left="0"/>
        <w:jc w:val="left"/>
        <w:sectPr>
          <w:headerReference w:type="default" r:id="rId10"/>
          <w:footerReference w:type="default" r:id="rId11"/>
          <w:type w:val="nextPage"/>
          <w:pgSz w:w="11906" w:h="16838"/>
          <w:pgMar w:top="1134" w:right="707" w:bottom="937" w:left="1134" w:header="426" w:footer="515" w:gutter="0"/>
          <w:pgNumType w:start="3"/>
          <w:cols w:num="1" w:space="425"/>
          <w:titlePg w:val="0"/>
          <w:docGrid w:type="lines" w:linePitch="312" w:charSpace="0"/>
        </w:sectPr>
      </w:pPr>
      <w:r>
        <w:t>14．</w:t>
      </w:r>
      <w:r>
        <w:rPr>
          <w:rFonts w:ascii="Times New Roman" w:hAnsi="Times New Roman"/>
          <w:b w:val="0"/>
          <w:i w:val="0"/>
          <w:color w:val="000000"/>
          <w:sz w:val="22"/>
        </w:rPr>
        <w:t>科学家制作克隆鼠的流程如下图，其中Kdm4d为组蛋白去甲基化酶，TSA为组蛋白脱乙酰酶抑制剂。下列有关叙述正确的是（　　）</w:t>
      </w:r>
    </w:p>
    <w:p>
      <w:pPr>
        <w:spacing w:line="360" w:lineRule="auto"/>
        <w:ind w:firstLine="420"/>
        <w:jc w:val="left"/>
        <w:textAlignment w:val="center"/>
      </w:pPr>
      <w:r>
        <w:drawing>
          <wp:inline distT="0" distB="0" distL="0" distR="0">
            <wp:extent cx="3556000" cy="93091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xmlns:r="http://schemas.openxmlformats.org/officeDocument/2006/relationships" r:embed="rId12"/>
                    <a:stretch>
                      <a:fillRect/>
                    </a:stretch>
                  </pic:blipFill>
                  <pic:spPr>
                    <a:xfrm>
                      <a:off x="0" y="0"/>
                      <a:ext cx="3556000" cy="931333"/>
                    </a:xfrm>
                    <a:prstGeom prst="rect">
                      <a:avLst/>
                    </a:prstGeom>
                  </pic:spPr>
                </pic:pic>
              </a:graphicData>
            </a:graphic>
          </wp:inline>
        </w:drawing>
      </w:r>
    </w:p>
    <w:p>
      <w:pPr>
        <w:spacing w:line="360" w:lineRule="auto"/>
        <w:ind w:firstLine="286" w:firstLineChars="130"/>
        <w:jc w:val="left"/>
        <w:textAlignment w:val="center"/>
      </w:pPr>
      <w:r>
        <w:rPr>
          <w:rFonts w:ascii="Times New Roman" w:hAnsi="Times New Roman"/>
          <w:b w:val="0"/>
          <w:i w:val="0"/>
          <w:color w:val="000000"/>
          <w:sz w:val="22"/>
        </w:rPr>
        <w:t>A．过程</w:t>
      </w:r>
      <w:r>
        <w:rPr>
          <w:rFonts w:ascii="Calibri" w:hAnsi="Calibri"/>
          <w:b w:val="0"/>
          <w:i w:val="0"/>
          <w:color w:val="000000"/>
          <w:sz w:val="22"/>
        </w:rPr>
        <w:t>①</w:t>
      </w:r>
      <w:r>
        <w:rPr>
          <w:rFonts w:ascii="Times New Roman" w:hAnsi="Times New Roman"/>
          <w:b w:val="0"/>
          <w:i w:val="0"/>
          <w:color w:val="000000"/>
          <w:sz w:val="22"/>
        </w:rPr>
        <w:t>体现了细胞的全能性</w:t>
      </w:r>
    </w:p>
    <w:p>
      <w:pPr>
        <w:spacing w:line="360" w:lineRule="auto"/>
        <w:ind w:firstLine="286" w:firstLineChars="130"/>
        <w:jc w:val="left"/>
      </w:pPr>
      <w:r>
        <w:rPr>
          <w:rFonts w:ascii="Times New Roman" w:hAnsi="Times New Roman"/>
          <w:b w:val="0"/>
          <w:i w:val="0"/>
          <w:color w:val="000000"/>
          <w:sz w:val="22"/>
        </w:rPr>
        <w:t>B．推测组蛋白去甲基化会抑制重构胚发育</w:t>
      </w:r>
    </w:p>
    <w:p>
      <w:pPr>
        <w:spacing w:line="360" w:lineRule="auto"/>
        <w:ind w:firstLine="286" w:firstLineChars="130"/>
        <w:jc w:val="left"/>
      </w:pPr>
      <w:r>
        <w:rPr>
          <w:rFonts w:ascii="Times New Roman" w:hAnsi="Times New Roman"/>
          <w:b w:val="0"/>
          <w:i w:val="0"/>
          <w:color w:val="000000"/>
          <w:sz w:val="22"/>
        </w:rPr>
        <w:t>C．推测组蛋白脱乙酰化有利于重构胚发育</w:t>
      </w:r>
    </w:p>
    <w:p>
      <w:pPr>
        <w:spacing w:line="360" w:lineRule="auto"/>
        <w:ind w:firstLine="286" w:firstLineChars="130"/>
        <w:jc w:val="left"/>
        <w:textAlignment w:val="center"/>
      </w:pPr>
      <w:r>
        <w:rPr>
          <w:rFonts w:ascii="Times New Roman" w:hAnsi="Times New Roman"/>
          <w:b w:val="0"/>
          <w:i w:val="0"/>
          <w:color w:val="000000"/>
          <w:sz w:val="22"/>
        </w:rPr>
        <w:t>D．过程</w:t>
      </w:r>
      <w:r>
        <w:rPr>
          <w:rFonts w:ascii="Calibri" w:hAnsi="Calibri"/>
          <w:b w:val="0"/>
          <w:i w:val="0"/>
          <w:color w:val="000000"/>
          <w:sz w:val="22"/>
        </w:rPr>
        <w:t>④</w:t>
      </w:r>
      <w:r>
        <w:rPr>
          <w:rFonts w:ascii="Times New Roman" w:hAnsi="Times New Roman"/>
          <w:b w:val="0"/>
          <w:i w:val="0"/>
          <w:color w:val="000000"/>
          <w:sz w:val="22"/>
        </w:rPr>
        <w:t>需用到超数排卵的雌性小鼠</w:t>
      </w:r>
    </w:p>
    <w:p>
      <w:pPr>
        <w:spacing w:line="360" w:lineRule="auto"/>
        <w:ind w:left="0"/>
        <w:jc w:val="left"/>
      </w:pPr>
      <w:r>
        <w:t>15．</w:t>
      </w:r>
      <w:r>
        <w:rPr>
          <w:rFonts w:ascii="Times New Roman" w:hAnsi="Times New Roman"/>
          <w:b w:val="0"/>
          <w:i w:val="0"/>
          <w:color w:val="000000"/>
          <w:sz w:val="22"/>
        </w:rPr>
        <w:t>细胞中的细胞器在功能上各有分工，共同合作完成各种生理过程，如下图所示。下列有关描述正确的是（　　）</w:t>
      </w:r>
    </w:p>
    <w:p>
      <w:pPr>
        <w:spacing w:line="360" w:lineRule="auto"/>
        <w:ind w:firstLine="420"/>
        <w:jc w:val="left"/>
        <w:textAlignment w:val="center"/>
      </w:pPr>
      <w:r>
        <w:drawing>
          <wp:inline distT="0" distB="0" distL="0" distR="0">
            <wp:extent cx="1896110" cy="13208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xmlns:r="http://schemas.openxmlformats.org/officeDocument/2006/relationships" r:embed="rId13"/>
                    <a:stretch>
                      <a:fillRect/>
                    </a:stretch>
                  </pic:blipFill>
                  <pic:spPr>
                    <a:xfrm>
                      <a:off x="0" y="0"/>
                      <a:ext cx="1896533" cy="1320800"/>
                    </a:xfrm>
                    <a:prstGeom prst="rect">
                      <a:avLst/>
                    </a:prstGeom>
                  </pic:spPr>
                </pic:pic>
              </a:graphicData>
            </a:graphic>
          </wp:inline>
        </w:drawing>
      </w:r>
    </w:p>
    <w:p>
      <w:pPr>
        <w:spacing w:line="360" w:lineRule="auto"/>
        <w:ind w:firstLine="286" w:firstLineChars="130"/>
        <w:jc w:val="left"/>
      </w:pPr>
      <w:r>
        <w:rPr>
          <w:rFonts w:ascii="Times New Roman" w:hAnsi="Times New Roman"/>
          <w:b w:val="0"/>
          <w:i w:val="0"/>
          <w:color w:val="000000"/>
          <w:sz w:val="22"/>
        </w:rPr>
        <w:t>A．胞吞过程中大分子不需要与膜上的蛋白质结合</w:t>
      </w:r>
    </w:p>
    <w:p>
      <w:pPr>
        <w:spacing w:line="360" w:lineRule="auto"/>
        <w:ind w:firstLine="286" w:firstLineChars="130"/>
        <w:jc w:val="left"/>
      </w:pPr>
      <w:r>
        <w:rPr>
          <w:rFonts w:ascii="Times New Roman" w:hAnsi="Times New Roman"/>
          <w:b w:val="0"/>
          <w:i w:val="0"/>
          <w:color w:val="000000"/>
          <w:sz w:val="22"/>
        </w:rPr>
        <w:t>B．吞噬体的形成以细胞膜的流动性为基础</w:t>
      </w:r>
    </w:p>
    <w:p>
      <w:pPr>
        <w:spacing w:line="360" w:lineRule="auto"/>
        <w:ind w:firstLine="286" w:firstLineChars="130"/>
        <w:jc w:val="left"/>
      </w:pPr>
      <w:r>
        <w:rPr>
          <w:rFonts w:ascii="Times New Roman" w:hAnsi="Times New Roman"/>
          <w:b w:val="0"/>
          <w:i w:val="0"/>
          <w:color w:val="000000"/>
          <w:sz w:val="22"/>
        </w:rPr>
        <w:t>C．吞噬体中的大分子在细胞内可以被溶酶体降解并且降解成分可以全部被再利用</w:t>
      </w:r>
    </w:p>
    <w:p>
      <w:pPr>
        <w:spacing w:line="360" w:lineRule="auto"/>
        <w:ind w:firstLine="286" w:firstLineChars="130"/>
        <w:jc w:val="left"/>
      </w:pPr>
      <w:r>
        <w:rPr>
          <w:rFonts w:ascii="Times New Roman" w:hAnsi="Times New Roman"/>
          <w:b w:val="0"/>
          <w:i w:val="0"/>
          <w:color w:val="000000"/>
          <w:sz w:val="22"/>
        </w:rPr>
        <w:t>D．初级溶酶体中的水解酶的合成始于高尔基体</w:t>
      </w:r>
    </w:p>
    <w:p>
      <w:pPr>
        <w:spacing w:line="360" w:lineRule="auto"/>
        <w:ind w:left="0"/>
        <w:jc w:val="left"/>
      </w:pPr>
      <w:r>
        <w:t>16．</w:t>
      </w:r>
      <w:r>
        <w:rPr>
          <w:rFonts w:ascii="Times New Roman" w:hAnsi="Times New Roman"/>
          <w:b w:val="0"/>
          <w:i w:val="0"/>
          <w:color w:val="000000"/>
          <w:sz w:val="22"/>
        </w:rPr>
        <w:t>下表是4种限制酶识别的DNA序列和切割位点（用↓表示切割位点）。下列相关叙述正确的是（　　）</w:t>
      </w:r>
    </w:p>
    <w:tbl>
      <w:tblPr>
        <w:tblStyle w:val="TableNormal"/>
        <w:tblW w:w="9685" w:type="dxa"/>
        <w:tblInd w:w="380" w:type="dxa"/>
        <w:tblBorders>
          <w:top w:val="inset" w:sz="8" w:space="0" w:color="000000"/>
          <w:left w:val="inset" w:sz="8" w:space="0" w:color="000000"/>
          <w:bottom w:val="inset" w:sz="8" w:space="0" w:color="000000"/>
          <w:right w:val="inset" w:sz="8" w:space="0" w:color="000000"/>
          <w:insideH w:val="none" w:sz="0" w:space="0" w:color="auto"/>
          <w:insideV w:val="none" w:sz="0" w:space="0" w:color="auto"/>
        </w:tblBorders>
        <w:tblCellMar>
          <w:top w:w="0" w:type="dxa"/>
          <w:left w:w="108" w:type="dxa"/>
          <w:bottom w:w="0" w:type="dxa"/>
          <w:right w:w="108" w:type="dxa"/>
        </w:tblCellMar>
      </w:tblPr>
      <w:tblGrid>
        <w:gridCol w:w="1198"/>
        <w:gridCol w:w="3644"/>
        <w:gridCol w:w="1198"/>
        <w:gridCol w:w="3645"/>
      </w:tblGrid>
      <w:tr>
        <w:tblPrEx>
          <w:tblW w:w="9685" w:type="dxa"/>
          <w:tblInd w:w="380" w:type="dxa"/>
          <w:tblBorders>
            <w:top w:val="inset" w:sz="8" w:space="0" w:color="000000"/>
            <w:left w:val="inset" w:sz="8" w:space="0" w:color="000000"/>
            <w:bottom w:val="inset" w:sz="8" w:space="0" w:color="000000"/>
            <w:right w:val="inset" w:sz="8" w:space="0" w:color="000000"/>
            <w:insideH w:val="none" w:sz="0" w:space="0" w:color="auto"/>
            <w:insideV w:val="none" w:sz="0" w:space="0" w:color="auto"/>
          </w:tblBorders>
          <w:tblCellMar>
            <w:top w:w="0" w:type="dxa"/>
            <w:left w:w="108" w:type="dxa"/>
            <w:bottom w:w="0" w:type="dxa"/>
            <w:right w:w="108" w:type="dxa"/>
          </w:tblCellMar>
        </w:tblPrEx>
        <w:tc>
          <w:tcPr>
            <w:tcW w:w="19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pPr>
              <w:spacing w:line="360" w:lineRule="auto"/>
              <w:ind w:left="135"/>
              <w:jc w:val="left"/>
            </w:pPr>
            <w:r>
              <w:rPr>
                <w:rFonts w:ascii="Times New Roman" w:hAnsi="Times New Roman"/>
                <w:b w:val="0"/>
                <w:i w:val="0"/>
                <w:color w:val="000000"/>
                <w:sz w:val="22"/>
              </w:rPr>
              <w:t>名称</w:t>
            </w:r>
          </w:p>
        </w:tc>
        <w:tc>
          <w:tcPr>
            <w:tcW w:w="59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pPr>
              <w:spacing w:line="360" w:lineRule="auto"/>
              <w:ind w:left="135"/>
              <w:jc w:val="left"/>
            </w:pPr>
            <w:r>
              <w:rPr>
                <w:rFonts w:ascii="Times New Roman" w:hAnsi="Times New Roman"/>
                <w:b w:val="0"/>
                <w:i w:val="0"/>
                <w:color w:val="000000"/>
                <w:sz w:val="22"/>
              </w:rPr>
              <w:t>识别序列及切割位点</w:t>
            </w:r>
          </w:p>
        </w:tc>
        <w:tc>
          <w:tcPr>
            <w:tcW w:w="19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pPr>
              <w:spacing w:line="360" w:lineRule="auto"/>
              <w:ind w:left="135"/>
              <w:jc w:val="left"/>
            </w:pPr>
            <w:r>
              <w:rPr>
                <w:rFonts w:ascii="Times New Roman" w:hAnsi="Times New Roman"/>
                <w:b w:val="0"/>
                <w:i w:val="0"/>
                <w:color w:val="000000"/>
                <w:sz w:val="22"/>
              </w:rPr>
              <w:t>名称</w:t>
            </w:r>
          </w:p>
        </w:tc>
        <w:tc>
          <w:tcPr>
            <w:tcW w:w="59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pPr>
              <w:spacing w:line="360" w:lineRule="auto"/>
              <w:ind w:left="135"/>
              <w:jc w:val="left"/>
            </w:pPr>
            <w:r>
              <w:rPr>
                <w:rFonts w:ascii="Times New Roman" w:hAnsi="Times New Roman"/>
                <w:b w:val="0"/>
                <w:i w:val="0"/>
                <w:color w:val="000000"/>
                <w:sz w:val="22"/>
              </w:rPr>
              <w:t>识别序列及切割位点</w:t>
            </w:r>
          </w:p>
        </w:tc>
      </w:tr>
      <w:tr>
        <w:tblPrEx>
          <w:tblW w:w="9685" w:type="dxa"/>
          <w:tblInd w:w="380" w:type="dxa"/>
          <w:tblCellMar>
            <w:top w:w="0" w:type="dxa"/>
            <w:left w:w="108" w:type="dxa"/>
            <w:bottom w:w="0" w:type="dxa"/>
            <w:right w:w="108" w:type="dxa"/>
          </w:tblCellMar>
        </w:tblPrEx>
        <w:tc>
          <w:tcPr>
            <w:tcW w:w="19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pPr>
              <w:spacing w:line="360" w:lineRule="auto"/>
              <w:ind w:left="135"/>
              <w:jc w:val="left"/>
            </w:pPr>
            <w:r>
              <w:rPr>
                <w:rFonts w:ascii="Times New Roman" w:hAnsi="Times New Roman"/>
                <w:b w:val="0"/>
                <w:i w:val="0"/>
                <w:color w:val="000000"/>
                <w:sz w:val="22"/>
              </w:rPr>
              <w:t>酶1</w:t>
            </w:r>
          </w:p>
        </w:tc>
        <w:tc>
          <w:tcPr>
            <w:tcW w:w="59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pPr>
              <w:spacing w:line="360" w:lineRule="auto"/>
              <w:ind w:left="135"/>
              <w:jc w:val="left"/>
            </w:pPr>
            <w:r>
              <w:rPr>
                <w:rFonts w:ascii="Times New Roman" w:hAnsi="Times New Roman"/>
                <w:b w:val="0"/>
                <w:i w:val="0"/>
                <w:color w:val="000000"/>
                <w:sz w:val="22"/>
              </w:rPr>
              <w:t>CAG↓CTG</w:t>
            </w:r>
          </w:p>
        </w:tc>
        <w:tc>
          <w:tcPr>
            <w:tcW w:w="19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pPr>
              <w:spacing w:line="360" w:lineRule="auto"/>
              <w:ind w:left="135"/>
              <w:jc w:val="left"/>
            </w:pPr>
            <w:r>
              <w:rPr>
                <w:rFonts w:ascii="Times New Roman" w:hAnsi="Times New Roman"/>
                <w:b w:val="0"/>
                <w:i w:val="0"/>
                <w:color w:val="000000"/>
                <w:sz w:val="22"/>
              </w:rPr>
              <w:t>酶2</w:t>
            </w:r>
          </w:p>
        </w:tc>
        <w:tc>
          <w:tcPr>
            <w:tcW w:w="59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pPr>
              <w:spacing w:line="360" w:lineRule="auto"/>
              <w:ind w:left="135"/>
              <w:jc w:val="left"/>
            </w:pPr>
            <w:r>
              <w:rPr>
                <w:rFonts w:ascii="Times New Roman" w:hAnsi="Times New Roman"/>
                <w:b w:val="0"/>
                <w:i w:val="0"/>
                <w:color w:val="000000"/>
                <w:sz w:val="22"/>
              </w:rPr>
              <w:t>CTGC↓AG</w:t>
            </w:r>
          </w:p>
        </w:tc>
      </w:tr>
      <w:tr>
        <w:tblPrEx>
          <w:tblW w:w="9685" w:type="dxa"/>
          <w:tblInd w:w="380" w:type="dxa"/>
          <w:tblCellMar>
            <w:top w:w="0" w:type="dxa"/>
            <w:left w:w="108" w:type="dxa"/>
            <w:bottom w:w="0" w:type="dxa"/>
            <w:right w:w="108" w:type="dxa"/>
          </w:tblCellMar>
        </w:tblPrEx>
        <w:tc>
          <w:tcPr>
            <w:tcW w:w="19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pPr>
              <w:spacing w:line="360" w:lineRule="auto"/>
              <w:ind w:left="135"/>
              <w:jc w:val="left"/>
            </w:pPr>
            <w:r>
              <w:rPr>
                <w:rFonts w:ascii="Times New Roman" w:hAnsi="Times New Roman"/>
                <w:b w:val="0"/>
                <w:i w:val="0"/>
                <w:color w:val="000000"/>
                <w:sz w:val="22"/>
              </w:rPr>
              <w:t>酶3</w:t>
            </w:r>
          </w:p>
        </w:tc>
        <w:tc>
          <w:tcPr>
            <w:tcW w:w="59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pPr>
              <w:spacing w:line="360" w:lineRule="auto"/>
              <w:ind w:left="135"/>
              <w:jc w:val="left"/>
            </w:pPr>
            <w:r>
              <w:rPr>
                <w:rFonts w:ascii="Times New Roman" w:hAnsi="Times New Roman"/>
                <w:b w:val="0"/>
                <w:i w:val="0"/>
                <w:color w:val="000000"/>
                <w:sz w:val="22"/>
              </w:rPr>
              <w:t>G↓GTACC</w:t>
            </w:r>
          </w:p>
        </w:tc>
        <w:tc>
          <w:tcPr>
            <w:tcW w:w="19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pPr>
              <w:spacing w:line="360" w:lineRule="auto"/>
              <w:ind w:left="135"/>
              <w:jc w:val="left"/>
            </w:pPr>
            <w:r>
              <w:rPr>
                <w:rFonts w:ascii="Times New Roman" w:hAnsi="Times New Roman"/>
                <w:b w:val="0"/>
                <w:i w:val="0"/>
                <w:color w:val="000000"/>
                <w:sz w:val="22"/>
              </w:rPr>
              <w:t>酶4</w:t>
            </w:r>
          </w:p>
        </w:tc>
        <w:tc>
          <w:tcPr>
            <w:tcW w:w="596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pPr>
              <w:spacing w:line="360" w:lineRule="auto"/>
              <w:ind w:left="135"/>
              <w:jc w:val="left"/>
            </w:pPr>
            <w:r>
              <w:rPr>
                <w:rFonts w:ascii="Times New Roman" w:hAnsi="Times New Roman"/>
                <w:b w:val="0"/>
                <w:i w:val="0"/>
                <w:color w:val="000000"/>
                <w:sz w:val="22"/>
              </w:rPr>
              <w:t>C↓GTACG</w:t>
            </w:r>
          </w:p>
        </w:tc>
      </w:tr>
    </w:tbl>
    <w:p>
      <w:pPr>
        <w:spacing w:line="360" w:lineRule="auto"/>
        <w:ind w:firstLine="286" w:firstLineChars="130"/>
        <w:jc w:val="left"/>
      </w:pPr>
      <w:r>
        <w:rPr>
          <w:rFonts w:ascii="Times New Roman" w:hAnsi="Times New Roman"/>
          <w:b w:val="0"/>
          <w:i w:val="0"/>
          <w:color w:val="000000"/>
          <w:sz w:val="22"/>
        </w:rPr>
        <w:t>A．限制酶3和限制酶4切割产生的黏性末端能被DNA连接酶连接</w:t>
      </w:r>
    </w:p>
    <w:p>
      <w:pPr>
        <w:spacing w:line="360" w:lineRule="auto"/>
        <w:ind w:firstLine="286" w:firstLineChars="130"/>
        <w:jc w:val="left"/>
      </w:pPr>
      <w:r>
        <w:rPr>
          <w:rFonts w:ascii="Times New Roman" w:hAnsi="Times New Roman"/>
          <w:b w:val="0"/>
          <w:i w:val="0"/>
          <w:color w:val="000000"/>
          <w:sz w:val="22"/>
        </w:rPr>
        <w:t>B．T4DNA连接酶不能连接酶1切割产生的2个DNA片段</w:t>
      </w:r>
    </w:p>
    <w:p>
      <w:pPr>
        <w:spacing w:line="360" w:lineRule="auto"/>
        <w:ind w:firstLine="286" w:firstLineChars="130"/>
        <w:jc w:val="left"/>
      </w:pPr>
      <w:r>
        <w:rPr>
          <w:rFonts w:ascii="Times New Roman" w:hAnsi="Times New Roman"/>
          <w:b w:val="0"/>
          <w:i w:val="0"/>
          <w:color w:val="000000"/>
          <w:sz w:val="22"/>
        </w:rPr>
        <w:t>C．某基因的1个位点被限制酶3切割，能断开4个磷酸二酯键</w:t>
      </w:r>
    </w:p>
    <w:p>
      <w:pPr>
        <w:spacing w:line="360" w:lineRule="auto"/>
        <w:ind w:firstLine="286" w:firstLineChars="130"/>
        <w:jc w:val="left"/>
      </w:pPr>
      <w:r>
        <w:rPr>
          <w:rFonts w:ascii="Times New Roman" w:hAnsi="Times New Roman"/>
          <w:b w:val="0"/>
          <w:i w:val="0"/>
          <w:color w:val="000000"/>
          <w:sz w:val="22"/>
        </w:rPr>
        <w:t>D．限制酶2和限制酶4切割产生的黏性末端的碱基数相同</w:t>
      </w:r>
    </w:p>
    <w:tbl>
      <w:tblPr>
        <w:tblStyle w:val="TableNormal"/>
        <w:tblW w:w="1006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Pr>
      <w:tblGrid>
        <w:gridCol w:w="1050"/>
        <w:gridCol w:w="1125"/>
        <w:gridCol w:w="7890"/>
      </w:tblGrid>
      <w:tr>
        <w:tblPrEx>
          <w:tblW w:w="1006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PrEx>
        <w:trPr>
          <w:trHeight w:val="90"/>
        </w:trPr>
        <w:tc>
          <w:tcPr>
            <w:tcW w:w="1050" w:type="dxa"/>
            <w:tcBorders>
              <w:top w:val="single" w:sz="4" w:space="0" w:color="333333"/>
              <w:left w:val="single" w:sz="4" w:space="0" w:color="333333"/>
              <w:bottom w:val="single" w:sz="4" w:space="0" w:color="333333"/>
              <w:right w:val="single" w:sz="4" w:space="0" w:color="333333"/>
              <w:tl2br w:val="nil"/>
              <w:tr2bl w:val="nil"/>
            </w:tcBorders>
            <w:tcMar>
              <w:top w:w="15" w:type="dxa"/>
              <w:bottom w:w="15" w:type="dxa"/>
            </w:tcMar>
            <w:vAlign w:val="center"/>
          </w:tcPr>
          <w:p>
            <w:pPr>
              <w:spacing w:before="94" w:beforeLines="30" w:after="94" w:afterLines="30"/>
              <w:jc w:val="center"/>
              <w:rPr>
                <w:rFonts w:eastAsia="Times New Roman" w:hint="default"/>
              </w:rPr>
            </w:pPr>
            <w:r>
              <w:rPr>
                <w:rFonts w:ascii="黑体" w:eastAsia="黑体" w:hAnsi="黑体" w:cs="黑体" w:hint="eastAsia"/>
                <w:b/>
                <w:color w:val="000000"/>
                <w:position w:val="-3"/>
                <w:sz w:val="24"/>
              </w:rPr>
              <w:t>阅卷人</w:t>
            </w:r>
          </w:p>
        </w:tc>
        <w:tc>
          <w:tcPr>
            <w:tcW w:w="1125" w:type="dxa"/>
            <w:tcBorders>
              <w:top w:val="single" w:sz="4" w:space="0" w:color="333333"/>
              <w:left w:val="single" w:sz="4" w:space="0" w:color="333333"/>
              <w:bottom w:val="single" w:sz="4" w:space="0" w:color="333333"/>
              <w:right w:val="single" w:sz="4" w:space="0" w:color="333333"/>
              <w:tl2br w:val="nil"/>
              <w:tr2bl w:val="nil"/>
            </w:tcBorders>
            <w:tcMar>
              <w:top w:w="15" w:type="dxa"/>
              <w:bottom w:w="15" w:type="dxa"/>
            </w:tcMar>
            <w:vAlign w:val="center"/>
          </w:tcPr>
          <w:p>
            <w:pPr>
              <w:spacing w:before="94" w:beforeLines="30" w:after="94" w:afterLines="30"/>
              <w:jc w:val="both"/>
              <w:rPr>
                <w:rFonts w:eastAsia="宋体" w:hint="eastAsia"/>
              </w:rPr>
            </w:pPr>
          </w:p>
        </w:tc>
        <w:tc>
          <w:tcPr>
            <w:tcW w:w="7890" w:type="dxa"/>
            <w:vMerge w:val="restart"/>
            <w:tcBorders>
              <w:tl2br w:val="nil"/>
              <w:tr2bl w:val="nil"/>
            </w:tcBorders>
            <w:tcMar>
              <w:top w:w="15" w:type="dxa"/>
              <w:bottom w:w="15" w:type="dxa"/>
            </w:tcMar>
            <w:vAlign w:val="center"/>
          </w:tcPr>
          <w:p>
            <w:pPr>
              <w:spacing w:before="94" w:beforeLines="30" w:after="94" w:afterLines="30"/>
              <w:jc w:val="left"/>
              <w:rPr>
                <w:rFonts w:eastAsia="Times New Roman" w:hint="default"/>
              </w:rPr>
            </w:pPr>
            <w:r>
              <w:rPr>
                <w:rFonts w:ascii="黑体" w:eastAsia="黑体" w:hAnsi="黑体" w:cs="黑体" w:hint="eastAsia"/>
                <w:b/>
                <w:color w:val="000000"/>
                <w:position w:val="-2"/>
                <w:sz w:val="24"/>
                <w:szCs w:val="24"/>
                <w:lang w:eastAsia="zh-CN"/>
              </w:rPr>
              <w:t>二、非选择题：本题共5小题，共60分。</w:t>
            </w:r>
          </w:p>
        </w:tc>
      </w:tr>
      <w:tr>
        <w:tblPrEx>
          <w:tblW w:w="10065" w:type="dxa"/>
          <w:tblInd w:w="0" w:type="dxa"/>
          <w:tblLayout w:type="fixed"/>
          <w:tblCellMar>
            <w:top w:w="0" w:type="dxa"/>
            <w:left w:w="0" w:type="dxa"/>
            <w:bottom w:w="0" w:type="dxa"/>
            <w:right w:w="0" w:type="dxa"/>
          </w:tblCellMar>
        </w:tblPrEx>
        <w:trPr>
          <w:trHeight w:val="90"/>
        </w:trPr>
        <w:tc>
          <w:tcPr>
            <w:tcW w:w="1050" w:type="dxa"/>
            <w:tcBorders>
              <w:top w:val="single" w:sz="4" w:space="0" w:color="333333"/>
              <w:left w:val="single" w:sz="4" w:space="0" w:color="333333"/>
              <w:bottom w:val="single" w:sz="4" w:space="0" w:color="333333"/>
              <w:right w:val="single" w:sz="4" w:space="0" w:color="333333"/>
              <w:tl2br w:val="nil"/>
              <w:tr2bl w:val="nil"/>
            </w:tcBorders>
            <w:tcMar>
              <w:top w:w="15" w:type="dxa"/>
              <w:bottom w:w="15" w:type="dxa"/>
            </w:tcMar>
            <w:vAlign w:val="center"/>
          </w:tcPr>
          <w:p>
            <w:pPr>
              <w:spacing w:before="94" w:beforeLines="30" w:after="94" w:afterLines="30"/>
              <w:jc w:val="center"/>
              <w:rPr>
                <w:rFonts w:eastAsia="Times New Roman" w:hint="default"/>
              </w:rPr>
            </w:pPr>
            <w:r>
              <w:rPr>
                <w:rFonts w:ascii="黑体" w:eastAsia="黑体" w:hAnsi="黑体" w:cs="黑体" w:hint="eastAsia"/>
                <w:b/>
                <w:color w:val="000000"/>
                <w:position w:val="-3"/>
                <w:sz w:val="24"/>
              </w:rPr>
              <w:t>得分</w:t>
            </w:r>
          </w:p>
        </w:tc>
        <w:tc>
          <w:tcPr>
            <w:tcW w:w="1125" w:type="dxa"/>
            <w:tcBorders>
              <w:top w:val="single" w:sz="4" w:space="0" w:color="333333"/>
              <w:left w:val="single" w:sz="4" w:space="0" w:color="333333"/>
              <w:bottom w:val="single" w:sz="4" w:space="0" w:color="333333"/>
              <w:right w:val="single" w:sz="4" w:space="0" w:color="333333"/>
              <w:tl2br w:val="nil"/>
              <w:tr2bl w:val="nil"/>
            </w:tcBorders>
            <w:tcMar>
              <w:top w:w="15" w:type="dxa"/>
              <w:bottom w:w="15" w:type="dxa"/>
            </w:tcMar>
            <w:vAlign w:val="center"/>
          </w:tcPr>
          <w:p>
            <w:pPr>
              <w:spacing w:before="94" w:beforeLines="30" w:after="94" w:afterLines="30"/>
              <w:jc w:val="both"/>
              <w:rPr>
                <w:rFonts w:eastAsia="Times New Roman" w:hint="default"/>
              </w:rPr>
            </w:pPr>
          </w:p>
        </w:tc>
        <w:tc>
          <w:tcPr>
            <w:tcW w:w="7890" w:type="dxa"/>
            <w:vMerge/>
            <w:tcBorders>
              <w:tl2br w:val="nil"/>
              <w:tr2bl w:val="nil"/>
            </w:tcBorders>
            <w:tcMar>
              <w:top w:w="15" w:type="dxa"/>
              <w:bottom w:w="15" w:type="dxa"/>
            </w:tcMar>
            <w:vAlign w:val="center"/>
          </w:tcPr>
          <w:p>
            <w:pPr>
              <w:spacing w:before="94" w:beforeLines="30" w:after="94" w:afterLines="30"/>
              <w:jc w:val="both"/>
              <w:rPr>
                <w:rFonts w:eastAsia="宋体" w:hint="eastAsia"/>
              </w:rPr>
            </w:pPr>
          </w:p>
        </w:tc>
      </w:tr>
    </w:tbl>
    <w:p>
      <w:pPr>
        <w:spacing w:line="360" w:lineRule="auto"/>
        <w:ind w:left="0"/>
        <w:jc w:val="left"/>
        <w:sectPr>
          <w:headerReference w:type="default" r:id="rId14"/>
          <w:footerReference w:type="default" r:id="rId15"/>
          <w:type w:val="nextPage"/>
          <w:pgSz w:w="11906" w:h="16838"/>
          <w:pgMar w:top="1134" w:right="707" w:bottom="937" w:left="1134" w:header="426" w:footer="515" w:gutter="0"/>
          <w:pgNumType w:start="4"/>
          <w:cols w:num="1" w:space="425"/>
          <w:titlePg w:val="0"/>
          <w:docGrid w:type="lines" w:linePitch="312" w:charSpace="0"/>
        </w:sectPr>
      </w:pPr>
      <w:r>
        <w:t>17．</w:t>
      </w:r>
    </w:p>
    <w:p>
      <w:pPr>
        <w:spacing w:line="360" w:lineRule="auto"/>
        <w:ind w:left="0"/>
        <w:jc w:val="left"/>
      </w:pPr>
      <w:r>
        <w:rPr>
          <w:rFonts w:ascii="Times New Roman" w:hAnsi="Times New Roman"/>
          <w:b w:val="0"/>
          <w:i w:val="0"/>
          <w:color w:val="000000"/>
          <w:sz w:val="22"/>
        </w:rPr>
        <w:t>抗生素是现代医学中应用广泛的药物，在生活中无处不在。抗生素是微生物在生存竞争中为了战胜其他微生物而分泌的一种化合物，能干扰其他细胞的发育功能。抗生素的工业生产流程为提取菌种、孢子制备、种子制备、选择培养、提取抗生素。请回答下列问题：</w:t>
      </w:r>
    </w:p>
    <w:p>
      <w:pPr>
        <w:spacing w:line="360" w:lineRule="auto"/>
        <w:ind w:firstLine="286" w:firstLineChars="130"/>
        <w:jc w:val="left"/>
        <w:textAlignment w:val="center"/>
      </w:pPr>
      <w:r>
        <w:rPr>
          <w:rFonts w:ascii="Times New Roman" w:hAnsi="Times New Roman"/>
          <w:b w:val="0"/>
          <w:i w:val="0"/>
          <w:color w:val="000000"/>
          <w:sz w:val="22"/>
        </w:rPr>
        <w:t>（1）性状优良的菌种来源于自然界各渠道，如土壤中含有大量丰富的微生物可供筛选，也可以通过</w:t>
      </w:r>
      <w:r>
        <w:rPr>
          <w:rFonts w:ascii="Times New Roman" w:hAnsi="Times New Roman"/>
          <w:b w:val="0"/>
          <w:i w:val="0"/>
          <w:color w:val="000000"/>
          <w:sz w:val="22"/>
          <w:u w:val="single"/>
        </w:rPr>
        <w:t>　                       　</w:t>
      </w:r>
      <w:r>
        <w:rPr>
          <w:rFonts w:ascii="Times New Roman" w:hAnsi="Times New Roman"/>
          <w:b w:val="0"/>
          <w:i w:val="0"/>
          <w:color w:val="000000"/>
          <w:sz w:val="22"/>
        </w:rPr>
        <w:t>(至少答出2种育种技术)技术获得。</w:t>
      </w:r>
    </w:p>
    <w:p>
      <w:pPr>
        <w:spacing w:line="360" w:lineRule="auto"/>
        <w:ind w:firstLine="286" w:firstLineChars="130"/>
        <w:jc w:val="left"/>
        <w:textAlignment w:val="center"/>
      </w:pPr>
      <w:r>
        <w:rPr>
          <w:rFonts w:ascii="Times New Roman" w:hAnsi="Times New Roman"/>
          <w:b w:val="0"/>
          <w:i w:val="0"/>
          <w:color w:val="000000"/>
          <w:sz w:val="22"/>
        </w:rPr>
        <w:t>（2）选择培养基对于孢子的质量起着至关重要的作用。制备选择培养基采用</w:t>
      </w:r>
      <w:r>
        <w:rPr>
          <w:rFonts w:ascii="Times New Roman" w:hAnsi="Times New Roman"/>
          <w:b w:val="0"/>
          <w:i w:val="0"/>
          <w:color w:val="000000"/>
          <w:sz w:val="22"/>
          <w:u w:val="single"/>
        </w:rPr>
        <w:t>　             　</w:t>
      </w:r>
      <w:r>
        <w:rPr>
          <w:rFonts w:ascii="Times New Roman" w:hAnsi="Times New Roman"/>
          <w:b w:val="0"/>
          <w:i w:val="0"/>
          <w:color w:val="000000"/>
          <w:sz w:val="22"/>
        </w:rPr>
        <w:t>法灭菌，冷却后再接种孢子。培养基的成分包括</w:t>
      </w:r>
      <w:r>
        <w:rPr>
          <w:rFonts w:ascii="Times New Roman" w:hAnsi="Times New Roman"/>
          <w:b w:val="0"/>
          <w:i w:val="0"/>
          <w:color w:val="000000"/>
          <w:sz w:val="22"/>
          <w:u w:val="single"/>
        </w:rPr>
        <w:t>　                       　</w:t>
      </w:r>
      <w:r>
        <w:rPr>
          <w:rFonts w:ascii="Times New Roman" w:hAnsi="Times New Roman"/>
          <w:b w:val="0"/>
          <w:i w:val="0"/>
          <w:color w:val="000000"/>
          <w:sz w:val="22"/>
        </w:rPr>
        <w:t>等营养物质，通过对温度、湿度、培养时间的合理控制，使孢子发酵产量最大化。为了获得纯种培养物，除了用稀释涂布平板法进行菌种筛选，还可以采用</w:t>
      </w:r>
      <w:r>
        <w:rPr>
          <w:rFonts w:ascii="Times New Roman" w:hAnsi="Times New Roman"/>
          <w:b w:val="0"/>
          <w:i w:val="0"/>
          <w:color w:val="000000"/>
          <w:sz w:val="22"/>
          <w:u w:val="single"/>
        </w:rPr>
        <w:t>　         　</w:t>
      </w:r>
      <w:r>
        <w:rPr>
          <w:rFonts w:ascii="Times New Roman" w:hAnsi="Times New Roman"/>
          <w:b w:val="0"/>
          <w:i w:val="0"/>
          <w:color w:val="000000"/>
          <w:sz w:val="22"/>
        </w:rPr>
        <w:t>法。</w:t>
      </w:r>
    </w:p>
    <w:p>
      <w:pPr>
        <w:spacing w:line="360" w:lineRule="auto"/>
        <w:ind w:firstLine="286" w:firstLineChars="130"/>
        <w:jc w:val="left"/>
        <w:textAlignment w:val="center"/>
      </w:pPr>
      <w:r>
        <w:rPr>
          <w:rFonts w:ascii="Times New Roman" w:hAnsi="Times New Roman"/>
          <w:b w:val="0"/>
          <w:i w:val="0"/>
          <w:color w:val="000000"/>
          <w:sz w:val="22"/>
        </w:rPr>
        <w:t>（3）运用发酵工程生产抗生素，要根据</w:t>
      </w:r>
      <w:r>
        <w:rPr>
          <w:rFonts w:ascii="Times New Roman" w:hAnsi="Times New Roman"/>
          <w:b w:val="0"/>
          <w:i w:val="0"/>
          <w:color w:val="000000"/>
          <w:sz w:val="22"/>
          <w:u w:val="single"/>
        </w:rPr>
        <w:t>　             　</w:t>
      </w:r>
      <w:r>
        <w:rPr>
          <w:rFonts w:ascii="Times New Roman" w:hAnsi="Times New Roman"/>
          <w:b w:val="0"/>
          <w:i w:val="0"/>
          <w:color w:val="000000"/>
          <w:sz w:val="22"/>
        </w:rPr>
        <w:t>采取适当的方法分离提纯。</w:t>
      </w:r>
    </w:p>
    <w:p>
      <w:pPr>
        <w:spacing w:line="360" w:lineRule="auto"/>
        <w:ind w:firstLine="286" w:firstLineChars="130"/>
        <w:jc w:val="left"/>
        <w:textAlignment w:val="center"/>
      </w:pPr>
      <w:r>
        <w:rPr>
          <w:rFonts w:ascii="Times New Roman" w:hAnsi="Times New Roman"/>
          <w:b w:val="0"/>
          <w:i w:val="0"/>
          <w:color w:val="000000"/>
          <w:sz w:val="22"/>
        </w:rPr>
        <w:t>（4）不同种的微生物的菌落特征包括</w:t>
      </w:r>
      <w:r>
        <w:rPr>
          <w:rFonts w:ascii="Times New Roman" w:hAnsi="Times New Roman"/>
          <w:b w:val="0"/>
          <w:i w:val="0"/>
          <w:color w:val="000000"/>
          <w:sz w:val="22"/>
          <w:u w:val="single"/>
        </w:rPr>
        <w:t>　           　</w:t>
      </w:r>
      <w:r>
        <w:rPr>
          <w:rFonts w:ascii="Times New Roman" w:hAnsi="Times New Roman"/>
          <w:b w:val="0"/>
          <w:i w:val="0"/>
          <w:color w:val="000000"/>
          <w:sz w:val="22"/>
        </w:rPr>
        <w:t>(至少答出2项)等。</w:t>
      </w:r>
    </w:p>
    <w:p>
      <w:pPr>
        <w:spacing w:line="360" w:lineRule="auto"/>
        <w:ind w:left="0"/>
        <w:jc w:val="left"/>
      </w:pPr>
      <w:r>
        <w:t>18．</w:t>
      </w:r>
      <w:r>
        <w:rPr>
          <w:rFonts w:ascii="Times New Roman" w:hAnsi="Times New Roman"/>
          <w:b w:val="0"/>
          <w:i w:val="0"/>
          <w:color w:val="000000"/>
          <w:sz w:val="22"/>
        </w:rPr>
        <w:t>基于单克隆抗体靶向性的肿瘤生物药物为肿瘤治疗带来了重大突破，涌现出肿瘤靶向药物、免疫检查点抑制剂（ICIs）等新的治疗手段。下图为肿瘤生物药物在肿瘤治疗中的应用，包括单克隆抗体靶向药物、双特异性抗体、抗体—药物偶联物（ADC）、免疫检查点抑制剂等。请回答下列问题：</w:t>
      </w:r>
    </w:p>
    <w:p>
      <w:pPr>
        <w:spacing w:line="360" w:lineRule="auto"/>
        <w:ind w:firstLine="273" w:firstLineChars="130"/>
        <w:jc w:val="left"/>
        <w:textAlignment w:val="center"/>
      </w:pPr>
      <w:r>
        <w:drawing>
          <wp:inline distT="0" distB="0" distL="0" distR="0">
            <wp:extent cx="6061710" cy="336931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xmlns:r="http://schemas.openxmlformats.org/officeDocument/2006/relationships" r:embed="rId16"/>
                    <a:stretch>
                      <a:fillRect/>
                    </a:stretch>
                  </pic:blipFill>
                  <pic:spPr>
                    <a:xfrm>
                      <a:off x="0" y="0"/>
                      <a:ext cx="6062134" cy="3369733"/>
                    </a:xfrm>
                    <a:prstGeom prst="rect">
                      <a:avLst/>
                    </a:prstGeom>
                  </pic:spPr>
                </pic:pic>
              </a:graphicData>
            </a:graphic>
          </wp:inline>
        </w:drawing>
      </w:r>
    </w:p>
    <w:p>
      <w:pPr>
        <w:spacing w:line="360" w:lineRule="auto"/>
        <w:ind w:firstLine="286" w:firstLineChars="130"/>
        <w:jc w:val="left"/>
        <w:textAlignment w:val="center"/>
      </w:pPr>
      <w:r>
        <w:rPr>
          <w:rFonts w:ascii="Times New Roman" w:hAnsi="Times New Roman"/>
          <w:b w:val="0"/>
          <w:i w:val="0"/>
          <w:color w:val="000000"/>
          <w:sz w:val="22"/>
        </w:rPr>
        <w:t>（1）肿瘤细胞表面表达一些异于健康细胞的抗原，单抗可以与这些肿瘤特异性抗原结合，从而消灭癌细胞。治疗B细胞淋巴瘤的抗人αCD20单克隆抗体属于靶向药物，研发过程中可用</w:t>
      </w:r>
      <w:r>
        <w:rPr>
          <w:rFonts w:ascii="Times New Roman" w:hAnsi="Times New Roman"/>
          <w:b w:val="0"/>
          <w:i w:val="0"/>
          <w:color w:val="000000"/>
          <w:sz w:val="22"/>
          <w:u w:val="single"/>
        </w:rPr>
        <w:t>　     　</w:t>
      </w:r>
      <w:r>
        <w:rPr>
          <w:rFonts w:ascii="Times New Roman" w:hAnsi="Times New Roman"/>
          <w:b w:val="0"/>
          <w:i w:val="0"/>
          <w:color w:val="000000"/>
          <w:sz w:val="22"/>
        </w:rPr>
        <w:t>作为抗原对小鼠进行免疫，从该小鼠的脾中收集多种B淋巴细胞并与骨髓瘤细胞融合，融合的杂交瘤细胞的特点是</w:t>
      </w:r>
      <w:r>
        <w:rPr>
          <w:rFonts w:ascii="Times New Roman" w:hAnsi="Times New Roman"/>
          <w:b w:val="0"/>
          <w:i w:val="0"/>
          <w:color w:val="000000"/>
          <w:sz w:val="22"/>
          <w:u w:val="single"/>
        </w:rPr>
        <w:t>　                           　</w:t>
      </w:r>
      <w:r>
        <w:rPr>
          <w:rFonts w:ascii="Times New Roman" w:hAnsi="Times New Roman"/>
          <w:b w:val="0"/>
          <w:i w:val="0"/>
          <w:color w:val="000000"/>
          <w:sz w:val="22"/>
        </w:rPr>
        <w:t>。用选择培养基对融合后的杂交瘤细胞进行筛选后，进行</w:t>
      </w:r>
      <w:r>
        <w:rPr>
          <w:rFonts w:ascii="Times New Roman" w:hAnsi="Times New Roman"/>
          <w:b w:val="0"/>
          <w:i w:val="0"/>
          <w:color w:val="000000"/>
          <w:sz w:val="22"/>
          <w:u w:val="single"/>
        </w:rPr>
        <w:t>　                     　</w:t>
      </w:r>
      <w:r>
        <w:rPr>
          <w:rFonts w:ascii="Times New Roman" w:hAnsi="Times New Roman"/>
          <w:b w:val="0"/>
          <w:i w:val="0"/>
          <w:color w:val="000000"/>
          <w:sz w:val="22"/>
        </w:rPr>
        <w:t>可得到足够数量的能分泌所需抗体的杂交瘤细胞。在体外培养杂交瘤细胞时，瓶壁上形成的细胞层数是</w:t>
      </w:r>
      <w:r>
        <w:rPr>
          <w:rFonts w:ascii="Times New Roman" w:hAnsi="Times New Roman"/>
          <w:b w:val="0"/>
          <w:i w:val="0"/>
          <w:color w:val="000000"/>
          <w:sz w:val="22"/>
          <w:u w:val="single"/>
        </w:rPr>
        <w:t>　     　</w:t>
      </w:r>
      <w:r>
        <w:rPr>
          <w:rFonts w:ascii="Times New Roman" w:hAnsi="Times New Roman"/>
          <w:b w:val="0"/>
          <w:i w:val="0"/>
          <w:color w:val="000000"/>
          <w:sz w:val="22"/>
        </w:rPr>
        <w:t>（填“单层”或“多层”）。</w:t>
      </w:r>
    </w:p>
    <w:p>
      <w:pPr>
        <w:spacing w:line="360" w:lineRule="auto"/>
        <w:ind w:firstLine="273" w:firstLineChars="130"/>
        <w:jc w:val="left"/>
        <w:textAlignment w:val="center"/>
        <w:sectPr>
          <w:headerReference w:type="default" r:id="rId17"/>
          <w:footerReference w:type="default" r:id="rId18"/>
          <w:type w:val="nextPage"/>
          <w:pgSz w:w="11906" w:h="16838"/>
          <w:pgMar w:top="1134" w:right="707" w:bottom="937" w:left="1134" w:header="426" w:footer="515" w:gutter="0"/>
          <w:pgNumType w:start="5"/>
          <w:cols w:num="1" w:space="425"/>
          <w:titlePg w:val="0"/>
          <w:docGrid w:type="lines" w:linePitch="312" w:charSpace="0"/>
        </w:sectPr>
      </w:pPr>
    </w:p>
    <w:p>
      <w:pPr>
        <w:spacing w:line="360" w:lineRule="auto"/>
        <w:ind w:firstLine="286" w:firstLineChars="130"/>
        <w:jc w:val="left"/>
        <w:textAlignment w:val="center"/>
      </w:pPr>
      <w:r>
        <w:rPr>
          <w:rFonts w:ascii="Times New Roman" w:hAnsi="Times New Roman"/>
          <w:b w:val="0"/>
          <w:i w:val="0"/>
          <w:color w:val="000000"/>
          <w:sz w:val="22"/>
        </w:rPr>
        <w:t>（2）抗体—药物偶联物同时具有单克隆抗体的靶向性和偶联药物的细胞毒性。从图中可看出，ADC中作为药物的是</w:t>
      </w:r>
      <w:r>
        <w:rPr>
          <w:rFonts w:ascii="Times New Roman" w:hAnsi="Times New Roman"/>
          <w:b w:val="0"/>
          <w:i w:val="0"/>
          <w:color w:val="000000"/>
          <w:sz w:val="22"/>
          <w:u w:val="single"/>
        </w:rPr>
        <w:t>　         　</w:t>
      </w:r>
      <w:r>
        <w:rPr>
          <w:rFonts w:ascii="Times New Roman" w:hAnsi="Times New Roman"/>
          <w:b w:val="0"/>
          <w:i w:val="0"/>
          <w:color w:val="000000"/>
          <w:sz w:val="22"/>
        </w:rPr>
        <w:t>。</w:t>
      </w:r>
    </w:p>
    <w:p>
      <w:pPr>
        <w:spacing w:line="360" w:lineRule="auto"/>
        <w:ind w:firstLine="286" w:firstLineChars="130"/>
        <w:jc w:val="left"/>
        <w:textAlignment w:val="center"/>
      </w:pPr>
      <w:r>
        <w:rPr>
          <w:rFonts w:ascii="Times New Roman" w:hAnsi="Times New Roman"/>
          <w:b w:val="0"/>
          <w:i w:val="0"/>
          <w:color w:val="000000"/>
          <w:sz w:val="22"/>
        </w:rPr>
        <w:t>（3）肿瘤细胞可通过过量表达PD-L1来逃避T淋巴细胞的杀伤。科学家通过使用PD-1或PD-L1抗体来阻断这一信号通路，从而使T淋巴细胞能有效杀伤癌细胞。双特异性抗体在自然状态下并不存在，需要通过</w:t>
      </w:r>
      <w:r>
        <w:rPr>
          <w:rFonts w:ascii="Times New Roman" w:hAnsi="Times New Roman"/>
          <w:b w:val="0"/>
          <w:i w:val="0"/>
          <w:color w:val="000000"/>
          <w:sz w:val="22"/>
          <w:u w:val="single"/>
        </w:rPr>
        <w:t>　                      　</w:t>
      </w:r>
      <w:r>
        <w:rPr>
          <w:rFonts w:ascii="Times New Roman" w:hAnsi="Times New Roman"/>
          <w:b w:val="0"/>
          <w:i w:val="0"/>
          <w:color w:val="000000"/>
          <w:sz w:val="22"/>
        </w:rPr>
        <w:t>（至少答出2种）技术人工制备。双特异性抗体有两个特异性结合位点，能够同时与两种抗原或两个靶位特异性结合，发挥两种单克隆抗体的协同作用，该类抗体在肿瘤治疗方面的优点是</w:t>
      </w:r>
      <w:r>
        <w:rPr>
          <w:rFonts w:ascii="Times New Roman" w:hAnsi="Times New Roman"/>
          <w:b w:val="0"/>
          <w:i w:val="0"/>
          <w:color w:val="000000"/>
          <w:sz w:val="22"/>
          <w:u w:val="single"/>
        </w:rPr>
        <w:t>　                                                         　</w:t>
      </w:r>
      <w:r>
        <w:rPr>
          <w:rFonts w:ascii="Times New Roman" w:hAnsi="Times New Roman"/>
          <w:b w:val="0"/>
          <w:i w:val="0"/>
          <w:color w:val="000000"/>
          <w:sz w:val="22"/>
        </w:rPr>
        <w:t>。</w:t>
      </w:r>
    </w:p>
    <w:p>
      <w:pPr>
        <w:spacing w:line="360" w:lineRule="auto"/>
        <w:ind w:left="0"/>
        <w:jc w:val="left"/>
      </w:pPr>
      <w:r>
        <w:t>19．</w:t>
      </w:r>
      <w:r>
        <w:rPr>
          <w:rFonts w:ascii="Times New Roman" w:hAnsi="Times New Roman"/>
          <w:b w:val="0"/>
          <w:i w:val="0"/>
          <w:color w:val="000000"/>
          <w:sz w:val="22"/>
        </w:rPr>
        <w:t>乳腺生物反应器是将外源基因定位表达于哺乳动物的乳腺中，通过转基因动物分泌的乳汁来生产重组蛋白，例如，生产可用于治疗血液病、创伤性出血等疾病的重组人凝血因子Ⅶ（rhFⅦ）。请回答下列问题：</w:t>
      </w:r>
    </w:p>
    <w:p>
      <w:pPr>
        <w:spacing w:line="360" w:lineRule="auto"/>
        <w:ind w:firstLine="286" w:firstLineChars="130"/>
        <w:jc w:val="left"/>
        <w:textAlignment w:val="center"/>
      </w:pPr>
      <w:r>
        <w:rPr>
          <w:rFonts w:ascii="Times New Roman" w:hAnsi="Times New Roman"/>
          <w:b w:val="0"/>
          <w:i w:val="0"/>
          <w:color w:val="000000"/>
          <w:sz w:val="22"/>
        </w:rPr>
        <w:t>（1）为获得人凝血因子，首先要从细胞中获取总RNA，通过</w:t>
      </w:r>
      <w:r>
        <w:rPr>
          <w:rFonts w:ascii="Times New Roman" w:hAnsi="Times New Roman"/>
          <w:b w:val="0"/>
          <w:i w:val="0"/>
          <w:color w:val="000000"/>
          <w:sz w:val="22"/>
          <w:u w:val="single"/>
        </w:rPr>
        <w:t>　             　</w:t>
      </w:r>
      <w:r>
        <w:rPr>
          <w:rFonts w:ascii="Times New Roman" w:hAnsi="Times New Roman"/>
          <w:b w:val="0"/>
          <w:i w:val="0"/>
          <w:color w:val="000000"/>
          <w:sz w:val="22"/>
        </w:rPr>
        <w:t>获得cDNA，再进行PCR获得人凝血因子基因。该方法获得的基因不具有</w:t>
      </w:r>
      <w:r>
        <w:rPr>
          <w:rFonts w:ascii="Times New Roman" w:hAnsi="Times New Roman"/>
          <w:b w:val="0"/>
          <w:i w:val="0"/>
          <w:color w:val="000000"/>
          <w:sz w:val="22"/>
          <w:u w:val="single"/>
        </w:rPr>
        <w:t>　                   　</w:t>
      </w:r>
      <w:r>
        <w:rPr>
          <w:rFonts w:ascii="Times New Roman" w:hAnsi="Times New Roman"/>
          <w:b w:val="0"/>
          <w:i w:val="0"/>
          <w:color w:val="000000"/>
          <w:sz w:val="22"/>
        </w:rPr>
        <w:t>（答出1点即可）等。PCR技术需要设计引物，引物的作用是</w:t>
      </w:r>
      <w:r>
        <w:rPr>
          <w:rFonts w:ascii="Times New Roman" w:hAnsi="Times New Roman"/>
          <w:b w:val="0"/>
          <w:i w:val="0"/>
          <w:color w:val="000000"/>
          <w:sz w:val="22"/>
          <w:u w:val="single"/>
        </w:rPr>
        <w:t>　                                               　</w:t>
      </w:r>
      <w:r>
        <w:rPr>
          <w:rFonts w:ascii="Times New Roman" w:hAnsi="Times New Roman"/>
          <w:b w:val="0"/>
          <w:i w:val="0"/>
          <w:color w:val="000000"/>
          <w:sz w:val="22"/>
        </w:rPr>
        <w:t>。</w:t>
      </w:r>
    </w:p>
    <w:p>
      <w:pPr>
        <w:spacing w:line="360" w:lineRule="auto"/>
        <w:ind w:firstLine="286" w:firstLineChars="130"/>
        <w:jc w:val="left"/>
        <w:textAlignment w:val="center"/>
      </w:pPr>
      <w:r>
        <w:rPr>
          <w:rFonts w:ascii="Times New Roman" w:hAnsi="Times New Roman"/>
          <w:b w:val="0"/>
          <w:i w:val="0"/>
          <w:color w:val="000000"/>
          <w:sz w:val="22"/>
        </w:rPr>
        <w:t>（2）人凝血因子cDNA中不含限制酶识别序列，无法直接构建基因表达载体，因此，在PCR时需要在引物上加入限制酶的识别序列，应加在引物的</w:t>
      </w:r>
      <w:r>
        <w:rPr>
          <w:rFonts w:ascii="Times New Roman" w:hAnsi="Times New Roman"/>
          <w:b w:val="0"/>
          <w:i w:val="0"/>
          <w:color w:val="000000"/>
          <w:sz w:val="22"/>
          <w:u w:val="single"/>
        </w:rPr>
        <w:t>　     　</w:t>
      </w:r>
      <w:r>
        <w:rPr>
          <w:rFonts w:ascii="Times New Roman" w:hAnsi="Times New Roman"/>
          <w:b w:val="0"/>
          <w:i w:val="0"/>
          <w:color w:val="000000"/>
          <w:sz w:val="22"/>
        </w:rPr>
        <w:t>（填“3′”或“5′”）端才能不影响PCR的顺利进行。PCR需要两种引物，最好在这两种引物上各自加装</w:t>
      </w:r>
      <w:r>
        <w:rPr>
          <w:rFonts w:ascii="Times New Roman" w:hAnsi="Times New Roman"/>
          <w:b w:val="0"/>
          <w:i w:val="0"/>
          <w:color w:val="000000"/>
          <w:sz w:val="22"/>
          <w:u w:val="single"/>
        </w:rPr>
        <w:t>　     　</w:t>
      </w:r>
      <w:r>
        <w:rPr>
          <w:rFonts w:ascii="Times New Roman" w:hAnsi="Times New Roman"/>
          <w:b w:val="0"/>
          <w:i w:val="0"/>
          <w:color w:val="000000"/>
          <w:sz w:val="22"/>
        </w:rPr>
        <w:t>（填“相同”或者“不同”）的限制酶识别序列，从而避免目的基因自身环化。</w:t>
      </w:r>
    </w:p>
    <w:p>
      <w:pPr>
        <w:spacing w:line="360" w:lineRule="auto"/>
        <w:ind w:firstLine="286" w:firstLineChars="130"/>
        <w:jc w:val="left"/>
        <w:textAlignment w:val="center"/>
      </w:pPr>
      <w:r>
        <w:rPr>
          <w:rFonts w:ascii="Times New Roman" w:hAnsi="Times New Roman"/>
          <w:b w:val="0"/>
          <w:i w:val="0"/>
          <w:color w:val="000000"/>
          <w:sz w:val="22"/>
        </w:rPr>
        <w:t>（3）膀胱生物反应器与乳腺生物反应器的优点相同：收集产物蛋白比较容易，不会对动物造成损伤。此外，膀胱生物反应器还具有的显著优势在于不受转基因动物的</w:t>
      </w:r>
      <w:r>
        <w:rPr>
          <w:rFonts w:ascii="Times New Roman" w:hAnsi="Times New Roman"/>
          <w:b w:val="0"/>
          <w:i w:val="0"/>
          <w:color w:val="000000"/>
          <w:sz w:val="22"/>
          <w:u w:val="single"/>
        </w:rPr>
        <w:t>　           　</w:t>
      </w:r>
      <w:r>
        <w:rPr>
          <w:rFonts w:ascii="Times New Roman" w:hAnsi="Times New Roman"/>
          <w:b w:val="0"/>
          <w:i w:val="0"/>
          <w:color w:val="000000"/>
          <w:sz w:val="22"/>
        </w:rPr>
        <w:t>（答出2点即可）限制，而且从尿液中提取蛋白质比从乳汁中提取更简便、高效。</w:t>
      </w:r>
    </w:p>
    <w:p>
      <w:pPr>
        <w:spacing w:line="360" w:lineRule="auto"/>
        <w:ind w:left="0"/>
        <w:jc w:val="left"/>
      </w:pPr>
      <w:r>
        <w:t>20．</w:t>
      </w:r>
      <w:r>
        <w:rPr>
          <w:rFonts w:ascii="Times New Roman" w:hAnsi="Times New Roman"/>
          <w:b w:val="0"/>
          <w:i w:val="0"/>
          <w:color w:val="000000"/>
          <w:sz w:val="22"/>
        </w:rPr>
        <w:t>某同学分别用不同浓度的蔗糖溶液处理红山茶花的花瓣表皮细胞临时装片，观察花瓣表皮细胞的吸水和失水。图1为用质量浓度为0.35g/mL的蔗糖溶液处理的结果。该同学用显微镜连接计算机并通过相关软件分别计算在不同浓度的蔗糖溶液下花瓣表皮细胞和液泡的表面积，求出液泡表面积与细胞表面积的比值，得到平均值H，相关数据如图2所示。请回答下列问题：</w:t>
      </w:r>
    </w:p>
    <w:p>
      <w:pPr>
        <w:spacing w:line="360" w:lineRule="auto"/>
        <w:ind w:firstLine="273" w:firstLineChars="130"/>
        <w:jc w:val="left"/>
        <w:textAlignment w:val="center"/>
      </w:pPr>
      <w:r>
        <w:drawing>
          <wp:inline distT="0" distB="0" distL="0" distR="0">
            <wp:extent cx="1760855" cy="103251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xmlns:r="http://schemas.openxmlformats.org/officeDocument/2006/relationships" r:embed="rId19"/>
                    <a:stretch>
                      <a:fillRect/>
                    </a:stretch>
                  </pic:blipFill>
                  <pic:spPr>
                    <a:xfrm>
                      <a:off x="0" y="0"/>
                      <a:ext cx="1761067" cy="1032933"/>
                    </a:xfrm>
                    <a:prstGeom prst="rect">
                      <a:avLst/>
                    </a:prstGeom>
                  </pic:spPr>
                </pic:pic>
              </a:graphicData>
            </a:graphic>
          </wp:inline>
        </w:drawing>
      </w:r>
      <w:r>
        <w:drawing>
          <wp:inline distT="0" distB="0" distL="0" distR="0">
            <wp:extent cx="2251710" cy="135445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xmlns:r="http://schemas.openxmlformats.org/officeDocument/2006/relationships" r:embed="rId20"/>
                    <a:stretch>
                      <a:fillRect/>
                    </a:stretch>
                  </pic:blipFill>
                  <pic:spPr>
                    <a:xfrm>
                      <a:off x="0" y="0"/>
                      <a:ext cx="2252133" cy="1354667"/>
                    </a:xfrm>
                    <a:prstGeom prst="rect">
                      <a:avLst/>
                    </a:prstGeom>
                  </pic:spPr>
                </pic:pic>
              </a:graphicData>
            </a:graphic>
          </wp:inline>
        </w:drawing>
      </w:r>
    </w:p>
    <w:p>
      <w:pPr>
        <w:spacing w:line="360" w:lineRule="auto"/>
        <w:ind w:firstLine="420"/>
        <w:jc w:val="left"/>
      </w:pPr>
      <w:r>
        <w:rPr>
          <w:rFonts w:ascii="Times New Roman" w:hAnsi="Times New Roman"/>
          <w:b w:val="0"/>
          <w:i w:val="0"/>
          <w:color w:val="000000"/>
          <w:sz w:val="22"/>
        </w:rPr>
        <w:t>图1        图2</w:t>
      </w:r>
    </w:p>
    <w:p>
      <w:pPr>
        <w:spacing w:line="360" w:lineRule="auto"/>
        <w:ind w:firstLine="286" w:firstLineChars="130"/>
        <w:jc w:val="left"/>
        <w:textAlignment w:val="center"/>
      </w:pPr>
      <w:r>
        <w:rPr>
          <w:rFonts w:ascii="Times New Roman" w:hAnsi="Times New Roman"/>
          <w:b w:val="0"/>
          <w:i w:val="0"/>
          <w:color w:val="000000"/>
          <w:sz w:val="22"/>
        </w:rPr>
        <w:t>（1）图1中的细胞发生了</w:t>
      </w:r>
      <w:r>
        <w:rPr>
          <w:rFonts w:ascii="Times New Roman" w:hAnsi="Times New Roman"/>
          <w:b w:val="0"/>
          <w:i w:val="0"/>
          <w:color w:val="000000"/>
          <w:sz w:val="22"/>
          <w:u w:val="single"/>
        </w:rPr>
        <w:t>　         　</w:t>
      </w:r>
      <w:r>
        <w:rPr>
          <w:rFonts w:ascii="Times New Roman" w:hAnsi="Times New Roman"/>
          <w:b w:val="0"/>
          <w:i w:val="0"/>
          <w:color w:val="000000"/>
          <w:sz w:val="22"/>
        </w:rPr>
        <w:t>现象，此时乙区域的溶液中主要的溶质是</w:t>
      </w:r>
      <w:r>
        <w:rPr>
          <w:rFonts w:ascii="Times New Roman" w:hAnsi="Times New Roman"/>
          <w:b w:val="0"/>
          <w:i w:val="0"/>
          <w:color w:val="000000"/>
          <w:sz w:val="22"/>
          <w:u w:val="single"/>
        </w:rPr>
        <w:t>　     　</w:t>
      </w:r>
      <w:r>
        <w:rPr>
          <w:rFonts w:ascii="Times New Roman" w:hAnsi="Times New Roman"/>
          <w:b w:val="0"/>
          <w:i w:val="0"/>
          <w:color w:val="000000"/>
          <w:sz w:val="22"/>
        </w:rPr>
        <w:t>。</w:t>
      </w:r>
    </w:p>
    <w:p>
      <w:pPr>
        <w:spacing w:line="360" w:lineRule="auto"/>
        <w:ind w:firstLine="286" w:firstLineChars="130"/>
        <w:jc w:val="left"/>
        <w:textAlignment w:val="center"/>
        <w:sectPr>
          <w:headerReference w:type="default" r:id="rId21"/>
          <w:footerReference w:type="default" r:id="rId22"/>
          <w:type w:val="nextPage"/>
          <w:pgSz w:w="11906" w:h="16838"/>
          <w:pgMar w:top="1134" w:right="707" w:bottom="937" w:left="1134" w:header="426" w:footer="515" w:gutter="0"/>
          <w:pgNumType w:start="6"/>
          <w:cols w:num="1" w:space="425"/>
          <w:titlePg w:val="0"/>
          <w:docGrid w:type="lines" w:linePitch="312" w:charSpace="0"/>
        </w:sectPr>
      </w:pPr>
      <w:r>
        <w:rPr>
          <w:rFonts w:ascii="Times New Roman" w:hAnsi="Times New Roman"/>
          <w:b w:val="0"/>
          <w:i w:val="0"/>
          <w:color w:val="000000"/>
          <w:sz w:val="22"/>
        </w:rPr>
        <w:t>（2）图1中丙所示的结构中包含原生质层。原生质层是指</w:t>
      </w:r>
      <w:r>
        <w:rPr>
          <w:rFonts w:ascii="Times New Roman" w:hAnsi="Times New Roman"/>
          <w:b w:val="0"/>
          <w:i w:val="0"/>
          <w:color w:val="000000"/>
          <w:sz w:val="22"/>
          <w:u w:val="single"/>
        </w:rPr>
        <w:t>　                                     　</w:t>
      </w:r>
      <w:r>
        <w:rPr>
          <w:rFonts w:ascii="Times New Roman" w:hAnsi="Times New Roman"/>
          <w:b w:val="0"/>
          <w:i w:val="0"/>
          <w:color w:val="000000"/>
          <w:sz w:val="22"/>
        </w:rPr>
        <w:t>，其伸缩性</w:t>
      </w:r>
      <w:r>
        <w:rPr>
          <w:rFonts w:ascii="Times New Roman" w:hAnsi="Times New Roman"/>
          <w:b w:val="0"/>
          <w:i w:val="0"/>
          <w:color w:val="000000"/>
          <w:sz w:val="22"/>
          <w:u w:val="single"/>
        </w:rPr>
        <w:t>　     　</w:t>
      </w:r>
    </w:p>
    <w:p>
      <w:pPr>
        <w:spacing w:line="360" w:lineRule="auto"/>
        <w:ind w:firstLine="286" w:firstLineChars="130"/>
        <w:jc w:val="left"/>
        <w:textAlignment w:val="center"/>
      </w:pPr>
      <w:r>
        <w:rPr>
          <w:rFonts w:ascii="Times New Roman" w:hAnsi="Times New Roman"/>
          <w:b w:val="0"/>
          <w:i w:val="0"/>
          <w:color w:val="000000"/>
          <w:sz w:val="22"/>
        </w:rPr>
        <w:t>（填“&gt;”“&lt;”或“=”）细胞壁的伸缩性。</w:t>
      </w:r>
    </w:p>
    <w:p>
      <w:pPr>
        <w:spacing w:line="360" w:lineRule="auto"/>
        <w:ind w:firstLine="286" w:firstLineChars="130"/>
        <w:jc w:val="left"/>
        <w:textAlignment w:val="center"/>
      </w:pPr>
      <w:r>
        <w:rPr>
          <w:rFonts w:ascii="Times New Roman" w:hAnsi="Times New Roman"/>
          <w:b w:val="0"/>
          <w:i w:val="0"/>
          <w:color w:val="000000"/>
          <w:sz w:val="22"/>
        </w:rPr>
        <w:t>（3）图2中a的值接近100%，不能再增大的原因是</w:t>
      </w:r>
      <w:r>
        <w:rPr>
          <w:rFonts w:ascii="Times New Roman" w:hAnsi="Times New Roman"/>
          <w:b w:val="0"/>
          <w:i w:val="0"/>
          <w:color w:val="000000"/>
          <w:sz w:val="22"/>
          <w:u w:val="single"/>
        </w:rPr>
        <w:t>　                                       　</w:t>
      </w:r>
      <w:r>
        <w:rPr>
          <w:rFonts w:ascii="Times New Roman" w:hAnsi="Times New Roman"/>
          <w:b w:val="0"/>
          <w:i w:val="0"/>
          <w:color w:val="000000"/>
          <w:sz w:val="22"/>
        </w:rPr>
        <w:t>。b~e的值不能说明山茶花瓣细胞的细胞液浓度在0.30~0.45g/mL之间，理由是</w:t>
      </w:r>
      <w:r>
        <w:rPr>
          <w:rFonts w:ascii="Times New Roman" w:hAnsi="Times New Roman"/>
          <w:b w:val="0"/>
          <w:i w:val="0"/>
          <w:color w:val="000000"/>
          <w:sz w:val="22"/>
          <w:u w:val="single"/>
        </w:rPr>
        <w:t>　                                                                                                     　</w:t>
      </w:r>
      <w:r>
        <w:rPr>
          <w:rFonts w:ascii="Times New Roman" w:hAnsi="Times New Roman"/>
          <w:b w:val="0"/>
          <w:i w:val="0"/>
          <w:color w:val="000000"/>
          <w:sz w:val="22"/>
        </w:rPr>
        <w:t>。</w:t>
      </w:r>
    </w:p>
    <w:p>
      <w:pPr>
        <w:spacing w:line="360" w:lineRule="auto"/>
        <w:ind w:left="0"/>
        <w:jc w:val="left"/>
      </w:pPr>
      <w:r>
        <w:t>21．</w:t>
      </w:r>
      <w:r>
        <w:rPr>
          <w:rFonts w:ascii="Times New Roman" w:hAnsi="Times New Roman"/>
          <w:b w:val="0"/>
          <w:i w:val="0"/>
          <w:color w:val="000000"/>
          <w:sz w:val="22"/>
        </w:rPr>
        <w:t>辣椒素是红辣椒中的活性物质，食用后使人或动物产生热辣感。有人认为辣椒素是通过激活人和哺乳动物某些神经细胞表面的辣椒素受体TRPV1蛋白，从而使神经细胞产生兴奋，兴奋传入大脑皮层产生热辣感，下图为部分过程示意图。请据图回答下列问题：</w:t>
      </w:r>
    </w:p>
    <w:p>
      <w:pPr>
        <w:spacing w:line="360" w:lineRule="auto"/>
        <w:ind w:firstLine="273" w:firstLineChars="130"/>
        <w:jc w:val="left"/>
        <w:textAlignment w:val="center"/>
      </w:pPr>
      <w:r>
        <w:drawing>
          <wp:inline distT="0" distB="0" distL="0" distR="0">
            <wp:extent cx="2624455" cy="194691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xmlns:r="http://schemas.openxmlformats.org/officeDocument/2006/relationships" r:embed="rId23"/>
                    <a:stretch>
                      <a:fillRect/>
                    </a:stretch>
                  </pic:blipFill>
                  <pic:spPr>
                    <a:xfrm>
                      <a:off x="0" y="0"/>
                      <a:ext cx="2624667" cy="1947333"/>
                    </a:xfrm>
                    <a:prstGeom prst="rect">
                      <a:avLst/>
                    </a:prstGeom>
                  </pic:spPr>
                </pic:pic>
              </a:graphicData>
            </a:graphic>
          </wp:inline>
        </w:drawing>
      </w:r>
    </w:p>
    <w:p>
      <w:pPr>
        <w:spacing w:line="360" w:lineRule="auto"/>
        <w:ind w:firstLine="286" w:firstLineChars="130"/>
        <w:jc w:val="left"/>
        <w:textAlignment w:val="center"/>
      </w:pPr>
      <w:r>
        <w:rPr>
          <w:rFonts w:ascii="Times New Roman" w:hAnsi="Times New Roman"/>
          <w:b w:val="0"/>
          <w:i w:val="0"/>
          <w:color w:val="000000"/>
          <w:sz w:val="22"/>
        </w:rPr>
        <w:t>（1）辣椒素是一种小分子有机物，从图中可看出其进入细胞的方式是</w:t>
      </w:r>
      <w:r>
        <w:rPr>
          <w:rFonts w:ascii="Times New Roman" w:hAnsi="Times New Roman"/>
          <w:b w:val="0"/>
          <w:i w:val="0"/>
          <w:color w:val="000000"/>
          <w:sz w:val="22"/>
          <w:u w:val="single"/>
        </w:rPr>
        <w:t>　         　</w:t>
      </w:r>
      <w:r>
        <w:rPr>
          <w:rFonts w:ascii="Times New Roman" w:hAnsi="Times New Roman"/>
          <w:b w:val="0"/>
          <w:i w:val="0"/>
          <w:color w:val="000000"/>
          <w:sz w:val="22"/>
        </w:rPr>
        <w:t>，这说明它的化学性质与</w:t>
      </w:r>
      <w:r>
        <w:rPr>
          <w:rFonts w:ascii="Times New Roman" w:hAnsi="Times New Roman"/>
          <w:b w:val="0"/>
          <w:i w:val="0"/>
          <w:color w:val="000000"/>
          <w:sz w:val="22"/>
          <w:u w:val="single"/>
        </w:rPr>
        <w:t>　     　</w:t>
      </w:r>
      <w:r>
        <w:rPr>
          <w:rFonts w:ascii="Times New Roman" w:hAnsi="Times New Roman"/>
          <w:b w:val="0"/>
          <w:i w:val="0"/>
          <w:color w:val="000000"/>
          <w:sz w:val="22"/>
        </w:rPr>
        <w:t>（填“糖类”“脂质”或“蛋白质”）最相似。</w:t>
      </w:r>
    </w:p>
    <w:p>
      <w:pPr>
        <w:spacing w:line="360" w:lineRule="auto"/>
        <w:ind w:firstLine="286" w:firstLineChars="130"/>
        <w:jc w:val="left"/>
        <w:textAlignment w:val="center"/>
      </w:pPr>
      <w:r>
        <w:rPr>
          <w:rFonts w:ascii="Times New Roman" w:hAnsi="Times New Roman"/>
          <w:b w:val="0"/>
          <w:i w:val="0"/>
          <w:color w:val="000000"/>
          <w:sz w:val="22"/>
        </w:rPr>
        <w:t>（2）TRPV1蛋白在辣椒素使人或动物产生热辣感的过程中除作为辣椒素的受体外，还发挥了</w:t>
      </w:r>
      <w:r>
        <w:rPr>
          <w:rFonts w:ascii="Times New Roman" w:hAnsi="Times New Roman"/>
          <w:b w:val="0"/>
          <w:i w:val="0"/>
          <w:color w:val="000000"/>
          <w:sz w:val="22"/>
          <w:u w:val="single"/>
        </w:rPr>
        <w:t>　     　</w:t>
      </w:r>
      <w:r>
        <w:rPr>
          <w:rFonts w:ascii="Times New Roman" w:hAnsi="Times New Roman"/>
          <w:b w:val="0"/>
          <w:i w:val="0"/>
          <w:color w:val="000000"/>
          <w:sz w:val="22"/>
        </w:rPr>
        <w:t>功能。请用文字和箭头写出细胞合成、加工和运输TRPV1蛋白的基本过程：</w:t>
      </w:r>
      <w:r>
        <w:rPr>
          <w:rFonts w:ascii="Times New Roman" w:hAnsi="Times New Roman"/>
          <w:b w:val="0"/>
          <w:i w:val="0"/>
          <w:color w:val="000000"/>
          <w:sz w:val="22"/>
          <w:u w:val="single"/>
        </w:rPr>
        <w:t>　                                                         　</w:t>
      </w:r>
      <w:r>
        <w:rPr>
          <w:rFonts w:ascii="Times New Roman" w:hAnsi="Times New Roman"/>
          <w:b w:val="0"/>
          <w:i w:val="0"/>
          <w:color w:val="000000"/>
          <w:sz w:val="22"/>
        </w:rPr>
        <w:t>。</w:t>
      </w:r>
    </w:p>
    <w:p>
      <w:pPr>
        <w:spacing w:line="360" w:lineRule="auto"/>
        <w:ind w:firstLine="286" w:firstLineChars="130"/>
        <w:jc w:val="left"/>
      </w:pPr>
      <w:r>
        <w:rPr>
          <w:rFonts w:ascii="Times New Roman" w:hAnsi="Times New Roman"/>
          <w:b w:val="0"/>
          <w:i w:val="0"/>
          <w:color w:val="000000"/>
          <w:sz w:val="22"/>
        </w:rPr>
        <w:t>（3）为验证TRPV1蛋白在辣椒素使人或动物产生热辣感中发挥作用，研究人员敲除小鼠的TRPV1基因，使小鼠不能产生TRPV1蛋白，这样的小鼠被称为模型小鼠。已知正常小鼠食用一定量的辣椒素后，血液中的内啡肽含量会上升。现提供正常小鼠和模型小鼠若干，用适宜浓度的酒精溶解辣椒素制成溶液，其他需要的实验用具若干。某同学设计的实验思路如下：</w:t>
      </w:r>
    </w:p>
    <w:p>
      <w:pPr>
        <w:spacing w:line="360" w:lineRule="auto"/>
        <w:ind w:firstLine="286" w:firstLineChars="130"/>
        <w:jc w:val="left"/>
        <w:textAlignment w:val="center"/>
      </w:pPr>
      <w:r>
        <w:rPr>
          <w:rFonts w:ascii="Calibri" w:hAnsi="Calibri"/>
          <w:b w:val="0"/>
          <w:i w:val="0"/>
          <w:color w:val="000000"/>
          <w:sz w:val="22"/>
        </w:rPr>
        <w:t>①</w:t>
      </w:r>
      <w:r>
        <w:rPr>
          <w:rFonts w:ascii="Times New Roman" w:hAnsi="Times New Roman"/>
          <w:b w:val="0"/>
          <w:i w:val="0"/>
          <w:color w:val="000000"/>
          <w:sz w:val="22"/>
        </w:rPr>
        <w:t>取若干正常小鼠设为甲组，取等量模型小鼠设为乙组；</w:t>
      </w:r>
    </w:p>
    <w:p>
      <w:pPr>
        <w:spacing w:line="360" w:lineRule="auto"/>
        <w:ind w:firstLine="286" w:firstLineChars="130"/>
        <w:jc w:val="left"/>
        <w:textAlignment w:val="center"/>
      </w:pPr>
      <w:r>
        <w:rPr>
          <w:rFonts w:ascii="Calibri" w:hAnsi="Calibri"/>
          <w:b w:val="0"/>
          <w:i w:val="0"/>
          <w:color w:val="000000"/>
          <w:sz w:val="22"/>
        </w:rPr>
        <w:t>②</w:t>
      </w:r>
      <w:r>
        <w:rPr>
          <w:rFonts w:ascii="Times New Roman" w:hAnsi="Times New Roman"/>
          <w:b w:val="0"/>
          <w:i w:val="0"/>
          <w:color w:val="000000"/>
          <w:sz w:val="22"/>
        </w:rPr>
        <w:t>给两组小鼠灌喂一定量的辣椒素溶液；</w:t>
      </w:r>
    </w:p>
    <w:p>
      <w:pPr>
        <w:spacing w:line="360" w:lineRule="auto"/>
        <w:ind w:firstLine="286" w:firstLineChars="130"/>
        <w:jc w:val="left"/>
        <w:textAlignment w:val="center"/>
      </w:pPr>
      <w:r>
        <w:rPr>
          <w:rFonts w:ascii="Calibri" w:hAnsi="Calibri"/>
          <w:b w:val="0"/>
          <w:i w:val="0"/>
          <w:color w:val="000000"/>
          <w:sz w:val="22"/>
        </w:rPr>
        <w:t>③</w:t>
      </w:r>
      <w:r>
        <w:rPr>
          <w:rFonts w:ascii="Times New Roman" w:hAnsi="Times New Roman"/>
          <w:b w:val="0"/>
          <w:i w:val="0"/>
          <w:color w:val="000000"/>
          <w:sz w:val="22"/>
        </w:rPr>
        <w:t>将两组小鼠置于相同且适宜的环境中一段时间后，检测并计算两组小鼠血液中的内啡肽含量的平均值。</w:t>
      </w:r>
    </w:p>
    <w:p>
      <w:pPr>
        <w:spacing w:line="360" w:lineRule="auto"/>
        <w:ind w:firstLine="286" w:firstLineChars="130"/>
        <w:jc w:val="left"/>
        <w:textAlignment w:val="center"/>
      </w:pPr>
      <w:r>
        <w:rPr>
          <w:rFonts w:ascii="Times New Roman" w:hAnsi="Times New Roman"/>
          <w:b w:val="0"/>
          <w:i w:val="0"/>
          <w:color w:val="000000"/>
          <w:sz w:val="22"/>
        </w:rPr>
        <w:t>该实验还应增设一个对照组，设置及处理方法是</w:t>
      </w:r>
      <w:r>
        <w:rPr>
          <w:rFonts w:ascii="Times New Roman" w:hAnsi="Times New Roman"/>
          <w:b w:val="0"/>
          <w:i w:val="0"/>
          <w:color w:val="000000"/>
          <w:sz w:val="22"/>
          <w:u w:val="single"/>
        </w:rPr>
        <w:t>　                                               　</w:t>
      </w:r>
      <w:r>
        <w:rPr>
          <w:rFonts w:ascii="Times New Roman" w:hAnsi="Times New Roman"/>
          <w:b w:val="0"/>
          <w:i w:val="0"/>
          <w:color w:val="000000"/>
          <w:sz w:val="22"/>
        </w:rPr>
        <w:t>。</w:t>
      </w:r>
    </w:p>
    <w:p>
      <w:pPr>
        <w:spacing w:line="360" w:lineRule="auto"/>
        <w:ind w:firstLine="286" w:firstLineChars="130"/>
        <w:jc w:val="left"/>
        <w:textAlignment w:val="center"/>
        <w:sectPr>
          <w:headerReference w:type="default" r:id="rId24"/>
          <w:footerReference w:type="default" r:id="rId25"/>
          <w:type w:val="nextPage"/>
          <w:pgSz w:w="11906" w:h="16838"/>
          <w:pgMar w:top="1134" w:right="707" w:bottom="937" w:left="1134" w:header="426" w:footer="515" w:gutter="0"/>
          <w:pgNumType w:start="7"/>
          <w:cols w:num="1" w:space="425"/>
          <w:titlePg w:val="0"/>
          <w:docGrid w:type="lines" w:linePitch="312" w:charSpace="0"/>
        </w:sectPr>
      </w:pPr>
      <w:r>
        <w:rPr>
          <w:rFonts w:ascii="Times New Roman" w:hAnsi="Times New Roman"/>
          <w:b w:val="0"/>
          <w:i w:val="0"/>
          <w:color w:val="000000"/>
          <w:sz w:val="22"/>
        </w:rPr>
        <w:t>改进之后，若</w:t>
      </w:r>
      <w:r>
        <w:rPr>
          <w:rFonts w:ascii="Times New Roman" w:hAnsi="Times New Roman"/>
          <w:b w:val="0"/>
          <w:i w:val="0"/>
          <w:color w:val="000000"/>
          <w:sz w:val="22"/>
          <w:u w:val="single"/>
        </w:rPr>
        <w:t>　                                                                     　</w:t>
      </w:r>
    </w:p>
    <w:p>
      <w:pPr>
        <w:spacing w:line="360" w:lineRule="auto"/>
        <w:ind w:firstLine="286" w:firstLineChars="130"/>
        <w:jc w:val="left"/>
        <w:textAlignment w:val="center"/>
        <w:sectPr>
          <w:headerReference w:type="default" r:id="rId26"/>
          <w:footerReference w:type="default" r:id="rId27"/>
          <w:type w:val="nextPage"/>
          <w:pgSz w:w="11906" w:h="16838"/>
          <w:pgMar w:top="1134" w:right="707" w:bottom="937" w:left="1134" w:header="426" w:footer="515" w:gutter="0"/>
          <w:pgNumType w:start="8"/>
          <w:cols w:num="1" w:space="425"/>
          <w:titlePg w:val="0"/>
          <w:docGrid w:type="lines" w:linePitch="312" w:charSpace="0"/>
        </w:sectPr>
      </w:pPr>
      <w:r>
        <w:rPr>
          <w:rFonts w:ascii="Times New Roman" w:hAnsi="Times New Roman"/>
          <w:b w:val="0"/>
          <w:i w:val="0"/>
          <w:color w:val="000000"/>
          <w:sz w:val="22"/>
        </w:rPr>
        <w:t>，则证实TRPV1蛋白在辣椒素使人或动物产生热辣感中发挥作用。</w:t>
      </w:r>
    </w:p>
    <w:p>
      <w:pPr>
        <w:spacing w:before="0" w:after="0" w:line="360" w:lineRule="auto"/>
        <w:jc w:val="center"/>
      </w:pPr>
      <w:r>
        <w:rPr>
          <w:rFonts w:ascii="黑体" w:eastAsia="黑体" w:hAnsi="黑体" w:cs="黑体" w:hint="eastAsia"/>
          <w:b/>
          <w:bCs/>
          <w:color w:val="000000"/>
          <w:sz w:val="28"/>
        </w:rPr>
        <w:t>答案解析部分</w:t>
      </w:r>
    </w:p>
    <w:p>
      <w:pPr>
        <w:spacing w:line="360" w:lineRule="auto"/>
        <w:ind w:left="0"/>
        <w:jc w:val="left"/>
      </w:pPr>
      <w:r>
        <w:t>1．</w:t>
      </w:r>
      <w:r>
        <w:rPr>
          <w:color w:val="0000FF"/>
        </w:rPr>
        <w:t>【答案】</w:t>
      </w:r>
      <w:r>
        <w:rPr>
          <w:rFonts w:ascii="Times New Roman" w:hAnsi="Times New Roman"/>
          <w:b w:val="0"/>
          <w:i w:val="0"/>
          <w:color w:val="000000"/>
          <w:sz w:val="22"/>
        </w:rPr>
        <w:t>B</w:t>
      </w:r>
    </w:p>
    <w:p>
      <w:pPr>
        <w:spacing w:before="0" w:after="0" w:line="360" w:lineRule="auto"/>
      </w:pPr>
      <w:r>
        <w:rPr>
          <w:color w:val="0000FF"/>
        </w:rPr>
        <w:t>【知识点】</w:t>
      </w:r>
      <w:r>
        <w:t>果酒果醋的制作；腐乳的制作；泡菜的制作</w:t>
      </w:r>
    </w:p>
    <w:p>
      <w:pPr>
        <w:spacing w:line="360" w:lineRule="auto"/>
        <w:ind w:left="0"/>
        <w:jc w:val="left"/>
        <w:textAlignment w:val="center"/>
      </w:pPr>
      <w:r>
        <w:rPr>
          <w:color w:val="0000FF"/>
        </w:rPr>
        <w:t>【解析】</w:t>
      </w:r>
      <w:r>
        <w:rPr>
          <w:rFonts w:ascii="Times New Roman" w:hAnsi="Times New Roman"/>
          <w:b w:val="0"/>
          <w:i w:val="0"/>
          <w:color w:val="000000"/>
          <w:sz w:val="22"/>
        </w:rPr>
        <w:t>【解答】A、制作酱油时，黑曲霉产生的蛋白酶能分解蛋白质，A错误；</w:t>
      </w:r>
      <w:r>
        <w:br/>
      </w:r>
      <w:r>
        <w:rPr>
          <w:rFonts w:ascii="Times New Roman" w:hAnsi="Times New Roman"/>
          <w:b w:val="0"/>
          <w:i w:val="0"/>
          <w:color w:val="000000"/>
          <w:sz w:val="22"/>
        </w:rPr>
        <w:t>B、制作果酒、果醋分别用的菌种是酵母菌和醋酸菌，都能进行有氧呼吸，B正确；</w:t>
      </w:r>
      <w:r>
        <w:br/>
      </w:r>
      <w:r>
        <w:rPr>
          <w:rFonts w:ascii="Times New Roman" w:hAnsi="Times New Roman"/>
          <w:b w:val="0"/>
          <w:i w:val="0"/>
          <w:color w:val="000000"/>
          <w:sz w:val="22"/>
        </w:rPr>
        <w:t>C、制作泡菜时，需将盐水煮沸冷却，防止杂菌污染，C错误；</w:t>
      </w:r>
      <w:r>
        <w:br/>
      </w:r>
      <w:r>
        <w:rPr>
          <w:rFonts w:ascii="Times New Roman" w:hAnsi="Times New Roman"/>
          <w:b w:val="0"/>
          <w:i w:val="0"/>
          <w:color w:val="000000"/>
          <w:sz w:val="22"/>
        </w:rPr>
        <w:t>D、酵母、曲霉、毛霉等多种微生物参与腐乳的制作，该过程不需要密封处理，D错误。</w:t>
      </w:r>
      <w:r>
        <w:br/>
      </w:r>
      <w:r>
        <w:rPr>
          <w:rFonts w:ascii="Times New Roman" w:hAnsi="Times New Roman"/>
          <w:b w:val="0"/>
          <w:i w:val="0"/>
          <w:color w:val="000000"/>
          <w:sz w:val="22"/>
        </w:rPr>
        <w:t>故答案为：B。</w:t>
      </w:r>
      <w:r>
        <w:br/>
      </w:r>
      <w:r>
        <w:rPr>
          <w:rFonts w:ascii="Times New Roman" w:hAnsi="Times New Roman"/>
          <w:b w:val="0"/>
          <w:i w:val="0"/>
          <w:color w:val="000000"/>
          <w:sz w:val="22"/>
        </w:rPr>
        <w:t>【分析】1、参与果酒制作的微生物是酵母菌，其新陈代谢类型为异养兼性厌氧型。果酒制作的原理： （1）在有氧条件下，反应式如下：C</w:t>
      </w:r>
      <w:r>
        <w:rPr>
          <w:rFonts w:ascii="Times New Roman" w:hAnsi="Times New Roman"/>
          <w:b w:val="0"/>
          <w:i w:val="0"/>
          <w:color w:val="000000"/>
          <w:vertAlign w:val="subscript"/>
        </w:rPr>
        <w:t>6</w:t>
      </w:r>
      <w:r>
        <w:rPr>
          <w:rFonts w:ascii="Times New Roman" w:hAnsi="Times New Roman"/>
          <w:b w:val="0"/>
          <w:i w:val="0"/>
          <w:color w:val="000000"/>
          <w:sz w:val="22"/>
        </w:rPr>
        <w:t>H</w:t>
      </w:r>
      <w:r>
        <w:rPr>
          <w:rFonts w:ascii="Times New Roman" w:hAnsi="Times New Roman"/>
          <w:b w:val="0"/>
          <w:i w:val="0"/>
          <w:color w:val="000000"/>
          <w:vertAlign w:val="subscript"/>
        </w:rPr>
        <w:t>12</w:t>
      </w:r>
      <w:r>
        <w:rPr>
          <w:rFonts w:ascii="Times New Roman" w:hAnsi="Times New Roman"/>
          <w:b w:val="0"/>
          <w:i w:val="0"/>
          <w:color w:val="000000"/>
          <w:sz w:val="22"/>
        </w:rPr>
        <w:t>O</w:t>
      </w:r>
      <w:r>
        <w:rPr>
          <w:rFonts w:ascii="Times New Roman" w:hAnsi="Times New Roman"/>
          <w:b w:val="0"/>
          <w:i w:val="0"/>
          <w:color w:val="000000"/>
          <w:vertAlign w:val="subscript"/>
        </w:rPr>
        <w:t>6</w:t>
      </w:r>
      <w:r>
        <w:rPr>
          <w:rFonts w:ascii="Times New Roman" w:hAnsi="Times New Roman"/>
          <w:b w:val="0"/>
          <w:i w:val="0"/>
          <w:color w:val="000000"/>
          <w:sz w:val="22"/>
        </w:rPr>
        <w:t>+6H</w:t>
      </w:r>
      <w:r>
        <w:rPr>
          <w:rFonts w:ascii="Times New Roman" w:hAnsi="Times New Roman"/>
          <w:b w:val="0"/>
          <w:i w:val="0"/>
          <w:color w:val="000000"/>
          <w:vertAlign w:val="subscript"/>
        </w:rPr>
        <w:t>2</w:t>
      </w:r>
      <w:r>
        <w:rPr>
          <w:rFonts w:ascii="Times New Roman" w:hAnsi="Times New Roman"/>
          <w:b w:val="0"/>
          <w:i w:val="0"/>
          <w:color w:val="000000"/>
          <w:sz w:val="22"/>
        </w:rPr>
        <w:t>O</w:t>
      </w:r>
      <m:oMath>
        <m:limUpp>
          <m:e>
            <m:r>
              <w:rPr>
                <w:rFonts w:ascii="Cambria Math" w:hAnsi="Cambria Math"/>
                <w:sz w:val="22"/>
                <w:szCs w:val="22"/>
                <w:lang w:eastAsia="zh-CN"/>
              </w:rPr>
              <m:t>→</m:t>
            </m:r>
          </m:e>
          <m:lim>
            <m:r>
              <w:rPr>
                <w:rFonts w:ascii="Cambria Math" w:hAnsi="Cambria Math"/>
                <w:sz w:val="22"/>
                <w:szCs w:val="22"/>
                <w:lang w:eastAsia="zh-CN"/>
              </w:rPr>
              <m:t>酶</m:t>
            </m:r>
          </m:lim>
        </m:limUpp>
      </m:oMath>
      <w:r>
        <w:rPr>
          <w:rFonts w:ascii="Times New Roman" w:hAnsi="Times New Roman"/>
          <w:b w:val="0"/>
          <w:i w:val="0"/>
          <w:color w:val="000000"/>
          <w:sz w:val="22"/>
        </w:rPr>
        <w:t>6O</w:t>
      </w:r>
      <w:r>
        <w:rPr>
          <w:rFonts w:ascii="Times New Roman" w:hAnsi="Times New Roman"/>
          <w:b w:val="0"/>
          <w:i w:val="0"/>
          <w:color w:val="000000"/>
          <w:vertAlign w:val="subscript"/>
        </w:rPr>
        <w:t>2</w:t>
      </w:r>
      <w:r>
        <w:rPr>
          <w:rFonts w:ascii="Times New Roman" w:hAnsi="Times New Roman"/>
          <w:b w:val="0"/>
          <w:i w:val="0"/>
          <w:color w:val="000000"/>
          <w:sz w:val="22"/>
        </w:rPr>
        <w:t>+6CO</w:t>
      </w:r>
      <w:r>
        <w:rPr>
          <w:rFonts w:ascii="Times New Roman" w:hAnsi="Times New Roman"/>
          <w:b w:val="0"/>
          <w:i w:val="0"/>
          <w:color w:val="000000"/>
          <w:vertAlign w:val="subscript"/>
        </w:rPr>
        <w:t>2</w:t>
      </w:r>
      <w:r>
        <w:rPr>
          <w:rFonts w:ascii="Times New Roman" w:hAnsi="Times New Roman"/>
          <w:b w:val="0"/>
          <w:i w:val="0"/>
          <w:color w:val="000000"/>
          <w:sz w:val="22"/>
        </w:rPr>
        <w:t>+12H</w:t>
      </w:r>
      <w:r>
        <w:rPr>
          <w:rFonts w:ascii="Times New Roman" w:hAnsi="Times New Roman"/>
          <w:b w:val="0"/>
          <w:i w:val="0"/>
          <w:color w:val="000000"/>
          <w:vertAlign w:val="subscript"/>
        </w:rPr>
        <w:t>2</w:t>
      </w:r>
      <w:r>
        <w:rPr>
          <w:rFonts w:ascii="Times New Roman" w:hAnsi="Times New Roman"/>
          <w:b w:val="0"/>
          <w:i w:val="0"/>
          <w:color w:val="000000"/>
          <w:sz w:val="22"/>
        </w:rPr>
        <w:t>O＋能量； （2）在无氧条件下，反应式如下：C</w:t>
      </w:r>
      <w:r>
        <w:rPr>
          <w:rFonts w:ascii="Times New Roman" w:hAnsi="Times New Roman"/>
          <w:b w:val="0"/>
          <w:i w:val="0"/>
          <w:color w:val="000000"/>
          <w:vertAlign w:val="subscript"/>
        </w:rPr>
        <w:t>6</w:t>
      </w:r>
      <w:r>
        <w:rPr>
          <w:rFonts w:ascii="Times New Roman" w:hAnsi="Times New Roman"/>
          <w:b w:val="0"/>
          <w:i w:val="0"/>
          <w:color w:val="000000"/>
          <w:sz w:val="22"/>
        </w:rPr>
        <w:t>H</w:t>
      </w:r>
      <w:r>
        <w:rPr>
          <w:rFonts w:ascii="Times New Roman" w:hAnsi="Times New Roman"/>
          <w:b w:val="0"/>
          <w:i w:val="0"/>
          <w:color w:val="000000"/>
          <w:vertAlign w:val="subscript"/>
        </w:rPr>
        <w:t>12</w:t>
      </w:r>
      <w:r>
        <w:rPr>
          <w:rFonts w:ascii="Times New Roman" w:hAnsi="Times New Roman"/>
          <w:b w:val="0"/>
          <w:i w:val="0"/>
          <w:color w:val="000000"/>
          <w:sz w:val="22"/>
        </w:rPr>
        <w:t>O</w:t>
      </w:r>
      <w:r>
        <w:rPr>
          <w:rFonts w:ascii="Times New Roman" w:hAnsi="Times New Roman"/>
          <w:b w:val="0"/>
          <w:i w:val="0"/>
          <w:color w:val="000000"/>
          <w:vertAlign w:val="subscript"/>
        </w:rPr>
        <w:t>6</w:t>
      </w:r>
      <m:oMath>
        <m:limUpp>
          <m:e>
            <m:r>
              <w:rPr>
                <w:rFonts w:ascii="Cambria Math" w:hAnsi="Cambria Math"/>
                <w:sz w:val="22"/>
                <w:szCs w:val="22"/>
                <w:lang w:eastAsia="zh-CN"/>
              </w:rPr>
              <m:t>→</m:t>
            </m:r>
          </m:e>
          <m:lim>
            <m:r>
              <w:rPr>
                <w:rFonts w:ascii="Cambria Math" w:hAnsi="Cambria Math"/>
                <w:sz w:val="22"/>
                <w:szCs w:val="22"/>
                <w:lang w:eastAsia="zh-CN"/>
              </w:rPr>
              <m:t>酶</m:t>
            </m:r>
          </m:lim>
        </m:limUpp>
      </m:oMath>
      <w:r>
        <w:rPr>
          <w:rFonts w:ascii="Times New Roman" w:hAnsi="Times New Roman"/>
          <w:b w:val="0"/>
          <w:i w:val="0"/>
          <w:color w:val="000000"/>
          <w:sz w:val="22"/>
        </w:rPr>
        <w:t>2CO</w:t>
      </w:r>
      <w:r>
        <w:rPr>
          <w:rFonts w:ascii="Times New Roman" w:hAnsi="Times New Roman"/>
          <w:b w:val="0"/>
          <w:i w:val="0"/>
          <w:color w:val="000000"/>
          <w:vertAlign w:val="subscript"/>
        </w:rPr>
        <w:t>2</w:t>
      </w:r>
      <w:r>
        <w:rPr>
          <w:rFonts w:ascii="Times New Roman" w:hAnsi="Times New Roman"/>
          <w:b w:val="0"/>
          <w:i w:val="0"/>
          <w:color w:val="000000"/>
          <w:sz w:val="22"/>
        </w:rPr>
        <w:t>+2C</w:t>
      </w:r>
      <w:r>
        <w:rPr>
          <w:rFonts w:ascii="Times New Roman" w:hAnsi="Times New Roman"/>
          <w:b w:val="0"/>
          <w:i w:val="0"/>
          <w:color w:val="000000"/>
          <w:vertAlign w:val="subscript"/>
        </w:rPr>
        <w:t>2</w:t>
      </w:r>
      <w:r>
        <w:rPr>
          <w:rFonts w:ascii="Times New Roman" w:hAnsi="Times New Roman"/>
          <w:b w:val="0"/>
          <w:i w:val="0"/>
          <w:color w:val="000000"/>
          <w:sz w:val="22"/>
        </w:rPr>
        <w:t>H</w:t>
      </w:r>
      <w:r>
        <w:rPr>
          <w:rFonts w:ascii="Times New Roman" w:hAnsi="Times New Roman"/>
          <w:b w:val="0"/>
          <w:i w:val="0"/>
          <w:color w:val="000000"/>
          <w:vertAlign w:val="subscript"/>
        </w:rPr>
        <w:t>5</w:t>
      </w:r>
      <w:r>
        <w:rPr>
          <w:rFonts w:ascii="Times New Roman" w:hAnsi="Times New Roman"/>
          <w:b w:val="0"/>
          <w:i w:val="0"/>
          <w:color w:val="000000"/>
          <w:sz w:val="22"/>
        </w:rPr>
        <w:t>OH＋能量。</w:t>
      </w:r>
      <w:r>
        <w:br/>
      </w:r>
      <w:r>
        <w:rPr>
          <w:rFonts w:ascii="Times New Roman" w:hAnsi="Times New Roman"/>
          <w:b w:val="0"/>
          <w:i w:val="0"/>
          <w:color w:val="000000"/>
          <w:sz w:val="22"/>
        </w:rPr>
        <w:t>2、参与果醋制作的微生物是醋酸菌，其新陈代谢类型是异养需氧型。果醋制作的原理：当氧气、糖源都充足时，醋酸菌将葡萄汁中的果糖分解成醋酸。当缺少糖源时，醋酸菌将乙醇变为乙醛，再将乙醛变为醋酸。</w:t>
      </w:r>
      <w:r>
        <w:br/>
      </w:r>
      <w:r>
        <w:rPr>
          <w:rFonts w:ascii="Times New Roman" w:hAnsi="Times New Roman"/>
          <w:b w:val="0"/>
          <w:i w:val="0"/>
          <w:color w:val="000000"/>
          <w:sz w:val="22"/>
        </w:rPr>
        <w:t>3、参与腐乳制作的微生物主要是毛霉，其新陈代谢类型是异养需氧型。腐乳制作的原理：毛霉等微生物产生的蛋白酶能将豆腐中的蛋白质分解成小分子的肽和氨基酸；脂肪酶可将脂肪水解成甘油和脂肪酸。</w:t>
      </w:r>
    </w:p>
    <w:p>
      <w:pPr>
        <w:spacing w:line="360" w:lineRule="auto"/>
        <w:ind w:left="0"/>
        <w:jc w:val="left"/>
      </w:pPr>
      <w:r>
        <w:t>2．</w:t>
      </w:r>
      <w:r>
        <w:rPr>
          <w:color w:val="0000FF"/>
        </w:rPr>
        <w:t>【答案】</w:t>
      </w:r>
      <w:r>
        <w:rPr>
          <w:rFonts w:ascii="Times New Roman" w:hAnsi="Times New Roman"/>
          <w:b w:val="0"/>
          <w:i w:val="0"/>
          <w:color w:val="000000"/>
          <w:sz w:val="22"/>
        </w:rPr>
        <w:t>B</w:t>
      </w:r>
    </w:p>
    <w:p>
      <w:pPr>
        <w:spacing w:before="0" w:after="0" w:line="360" w:lineRule="auto"/>
      </w:pPr>
      <w:r>
        <w:rPr>
          <w:color w:val="0000FF"/>
        </w:rPr>
        <w:t>【知识点】</w:t>
      </w:r>
      <w:r>
        <w:t>组织培养基的成分及作用；植物体细胞杂交的过程及应用</w:t>
      </w:r>
    </w:p>
    <w:p>
      <w:pPr>
        <w:spacing w:line="360" w:lineRule="auto"/>
        <w:ind w:left="0"/>
        <w:jc w:val="left"/>
        <w:textAlignment w:val="center"/>
      </w:pPr>
      <w:r>
        <w:rPr>
          <w:color w:val="0000FF"/>
        </w:rPr>
        <w:t>【解析】</w:t>
      </w:r>
      <w:r>
        <w:rPr>
          <w:rFonts w:ascii="Times New Roman" w:hAnsi="Times New Roman"/>
          <w:b w:val="0"/>
          <w:i w:val="0"/>
          <w:color w:val="000000"/>
          <w:sz w:val="22"/>
        </w:rPr>
        <w:t>【解答】A、植物细胞壁的主要成分是纤维素和果胶，蜗牛消化道提取液可降解植物细胞壁，推测其中含有纤维素酶和果胶酶，A不符合题意；</w:t>
      </w:r>
    </w:p>
    <w:p>
      <w:pPr>
        <w:spacing w:line="360" w:lineRule="auto"/>
        <w:ind w:left="0"/>
        <w:jc w:val="left"/>
      </w:pPr>
      <w:r>
        <w:rPr>
          <w:rFonts w:ascii="Times New Roman" w:hAnsi="Times New Roman"/>
          <w:b w:val="0"/>
          <w:i w:val="0"/>
          <w:color w:val="000000"/>
          <w:sz w:val="22"/>
        </w:rPr>
        <w:t>B、灭活病毒诱导法是诱导动物细胞融合的方法，不能诱导原生质体的融合，B符合题意；</w:t>
      </w:r>
    </w:p>
    <w:p>
      <w:pPr>
        <w:spacing w:line="360" w:lineRule="auto"/>
        <w:ind w:left="0"/>
        <w:jc w:val="left"/>
        <w:textAlignment w:val="center"/>
      </w:pPr>
      <w:r>
        <w:rPr>
          <w:rFonts w:ascii="Times New Roman" w:hAnsi="Times New Roman"/>
          <w:b w:val="0"/>
          <w:i w:val="0"/>
          <w:color w:val="000000"/>
          <w:sz w:val="22"/>
        </w:rPr>
        <w:t>C、融合原生质体再生出细胞壁，是成功形成重组细胞的标志，后经过脱分化形成愈伤组织，C不符合题意；</w:t>
      </w:r>
    </w:p>
    <w:p>
      <w:pPr>
        <w:spacing w:line="360" w:lineRule="auto"/>
        <w:ind w:left="0"/>
        <w:jc w:val="left"/>
        <w:textAlignment w:val="center"/>
      </w:pPr>
      <w:r>
        <w:rPr>
          <w:rFonts w:ascii="Times New Roman" w:hAnsi="Times New Roman"/>
          <w:b w:val="0"/>
          <w:i w:val="0"/>
          <w:color w:val="000000"/>
          <w:sz w:val="22"/>
        </w:rPr>
        <w:t>D、在植物组织培养的过程中，生长素和细胞分裂素调控整个过程，这两种激素是启动脱分化和再分化的关键激素，D不符合题意。</w:t>
      </w:r>
    </w:p>
    <w:p>
      <w:pPr>
        <w:spacing w:line="360" w:lineRule="auto"/>
        <w:ind w:left="0"/>
        <w:jc w:val="left"/>
      </w:pPr>
      <w:r>
        <w:rPr>
          <w:rFonts w:ascii="Times New Roman" w:hAnsi="Times New Roman"/>
          <w:b w:val="0"/>
          <w:i w:val="0"/>
          <w:color w:val="000000"/>
          <w:sz w:val="22"/>
        </w:rPr>
        <w:t>故答案为：B。</w:t>
      </w:r>
    </w:p>
    <w:p>
      <w:pPr>
        <w:spacing w:line="360" w:lineRule="auto"/>
        <w:ind w:left="0"/>
        <w:jc w:val="left"/>
        <w:textAlignment w:val="center"/>
        <w:sectPr>
          <w:headerReference w:type="default" r:id="rId28"/>
          <w:footerReference w:type="default" r:id="rId29"/>
          <w:type w:val="nextPage"/>
          <w:pgSz w:w="11906" w:h="16838"/>
          <w:pgMar w:top="1134" w:right="707" w:bottom="937" w:left="1134" w:header="426" w:footer="515" w:gutter="0"/>
          <w:pgNumType w:start="9"/>
          <w:cols w:num="1" w:space="425"/>
          <w:titlePg w:val="0"/>
          <w:docGrid w:type="lines" w:linePitch="312" w:charSpace="0"/>
        </w:sectPr>
      </w:pPr>
      <w:r>
        <w:br/>
      </w:r>
      <w:r>
        <w:rPr>
          <w:rFonts w:ascii="Times New Roman" w:hAnsi="Times New Roman"/>
          <w:b w:val="0"/>
          <w:i w:val="0"/>
          <w:color w:val="000000"/>
          <w:sz w:val="22"/>
        </w:rPr>
        <w:t>【分析】1、动物细胞融合前需用胰蛋白酶或胶原蛋白酶使细胞分开，再通过电融合法、PEG融合法和灭活病毒诱导法使动物细胞融合；植物细胞融合前需用纤维素酶和果胶酶除去细胞壁，形成原生质体，再通过电融合法、离心法、PEG融合法以及高Ca</w:t>
      </w:r>
      <w:r>
        <w:rPr>
          <w:rFonts w:ascii="Times New Roman" w:hAnsi="Times New Roman"/>
          <w:b w:val="0"/>
          <w:i w:val="0"/>
          <w:color w:val="000000"/>
          <w:vertAlign w:val="superscript"/>
        </w:rPr>
        <w:t>2+</w:t>
      </w:r>
      <w:r>
        <w:rPr>
          <w:rFonts w:ascii="Times New Roman" w:hAnsi="Times New Roman"/>
          <w:b w:val="0"/>
          <w:i w:val="0"/>
          <w:color w:val="000000"/>
          <w:sz w:val="22"/>
        </w:rPr>
        <w:t>—高pH融合法等。</w:t>
      </w:r>
      <w:r>
        <w:br/>
      </w:r>
    </w:p>
    <w:p>
      <w:pPr>
        <w:spacing w:line="360" w:lineRule="auto"/>
        <w:ind w:left="0"/>
        <w:jc w:val="left"/>
        <w:textAlignment w:val="center"/>
      </w:pPr>
      <w:r>
        <w:rPr>
          <w:rFonts w:ascii="Times New Roman" w:hAnsi="Times New Roman"/>
          <w:b w:val="0"/>
          <w:i w:val="0"/>
          <w:color w:val="000000"/>
          <w:sz w:val="22"/>
        </w:rPr>
        <w:t>2、</w:t>
      </w:r>
      <w:r>
        <w:rPr>
          <w:rFonts w:ascii="Calibri" w:hAnsi="Calibri"/>
          <w:b w:val="0"/>
          <w:i w:val="0"/>
          <w:color w:val="000000"/>
          <w:sz w:val="22"/>
        </w:rPr>
        <w:t>①</w:t>
      </w:r>
      <w:r>
        <w:rPr>
          <w:rFonts w:ascii="Times New Roman" w:hAnsi="Times New Roman"/>
          <w:b w:val="0"/>
          <w:i w:val="0"/>
          <w:color w:val="000000"/>
          <w:sz w:val="22"/>
        </w:rPr>
        <w:t>植物组织培养是指将离体的植物器官、组织或细胞等，培养在人工配制的培养基上，并给予适宜的培养条件，诱导其形成完整植株的技术。整个过程包括外植体消毒、脱分化形成愈伤组织、愈伤组织再被诱导生根发芽，最终培育成完整植株。利用的生物学原理是植物细胞的全能性。</w:t>
      </w:r>
      <w:r>
        <w:br/>
      </w:r>
      <w:r>
        <w:rPr>
          <w:rFonts w:ascii="Calibri" w:hAnsi="Calibri"/>
          <w:b w:val="0"/>
          <w:i w:val="0"/>
          <w:color w:val="000000"/>
          <w:sz w:val="22"/>
        </w:rPr>
        <w:t>②</w:t>
      </w:r>
      <w:r>
        <w:rPr>
          <w:rFonts w:ascii="Times New Roman" w:hAnsi="Times New Roman"/>
          <w:b w:val="0"/>
          <w:i w:val="0"/>
          <w:color w:val="000000"/>
          <w:sz w:val="22"/>
        </w:rPr>
        <w:t>生长素/细胞分裂素=1，有利于愈伤组织的形成；生长素/细胞分裂素＞1，有利于根的形成；生长素/细胞分裂素＜1，有利于芽的形成。</w:t>
      </w:r>
      <w:r>
        <w:br/>
      </w:r>
      <w:r>
        <w:rPr>
          <w:rFonts w:ascii="Calibri" w:hAnsi="Calibri"/>
          <w:b w:val="0"/>
          <w:i w:val="0"/>
          <w:color w:val="000000"/>
          <w:sz w:val="22"/>
        </w:rPr>
        <w:t>③</w:t>
      </w:r>
      <w:r>
        <w:rPr>
          <w:rFonts w:ascii="Times New Roman" w:hAnsi="Times New Roman"/>
          <w:b w:val="0"/>
          <w:i w:val="0"/>
          <w:color w:val="000000"/>
          <w:sz w:val="22"/>
        </w:rPr>
        <w:t>脱分化过程不需要光照，而再分化过程需要光照，以利于叶绿素的形成、满足叶绿体利用光能制造有机物的需要。</w:t>
      </w:r>
    </w:p>
    <w:p>
      <w:pPr>
        <w:spacing w:line="360" w:lineRule="auto"/>
        <w:ind w:left="0"/>
        <w:jc w:val="left"/>
      </w:pPr>
      <w:r>
        <w:t>3．</w:t>
      </w:r>
      <w:r>
        <w:rPr>
          <w:color w:val="0000FF"/>
        </w:rPr>
        <w:t>【答案】</w:t>
      </w:r>
      <w:r>
        <w:rPr>
          <w:rFonts w:ascii="Times New Roman" w:hAnsi="Times New Roman"/>
          <w:b w:val="0"/>
          <w:i w:val="0"/>
          <w:color w:val="000000"/>
          <w:sz w:val="22"/>
        </w:rPr>
        <w:t>D</w:t>
      </w:r>
    </w:p>
    <w:p>
      <w:pPr>
        <w:spacing w:before="0" w:after="0" w:line="360" w:lineRule="auto"/>
      </w:pPr>
      <w:r>
        <w:rPr>
          <w:color w:val="0000FF"/>
        </w:rPr>
        <w:t>【知识点】</w:t>
      </w:r>
      <w:r>
        <w:t>胚胎移植；体外受精</w:t>
      </w:r>
    </w:p>
    <w:p>
      <w:pPr>
        <w:spacing w:line="360" w:lineRule="auto"/>
        <w:ind w:left="0"/>
        <w:jc w:val="left"/>
      </w:pPr>
      <w:r>
        <w:rPr>
          <w:color w:val="0000FF"/>
        </w:rPr>
        <w:t>【解析】</w:t>
      </w:r>
      <w:r>
        <w:rPr>
          <w:rFonts w:ascii="Times New Roman" w:hAnsi="Times New Roman"/>
          <w:b w:val="0"/>
          <w:i w:val="0"/>
          <w:color w:val="000000"/>
          <w:sz w:val="22"/>
        </w:rPr>
        <w:t>【解答】A、精子获能是指精子在雌性动物的生殖道或在人工配制的获能液中发生相应的生理变化后，获得受精能力的现象，A不符合题意；</w:t>
      </w:r>
    </w:p>
    <w:p>
      <w:pPr>
        <w:spacing w:line="360" w:lineRule="auto"/>
        <w:ind w:left="0"/>
        <w:jc w:val="left"/>
        <w:textAlignment w:val="center"/>
      </w:pPr>
      <w:r>
        <w:rPr>
          <w:rFonts w:ascii="Times New Roman" w:hAnsi="Times New Roman"/>
          <w:b w:val="0"/>
          <w:i w:val="0"/>
          <w:color w:val="000000"/>
          <w:sz w:val="22"/>
        </w:rPr>
        <w:t>B、可注射促性腺激素促进卵细胞供体超数排卵，B不符合题意；</w:t>
      </w:r>
    </w:p>
    <w:p>
      <w:pPr>
        <w:spacing w:line="360" w:lineRule="auto"/>
        <w:ind w:left="0"/>
        <w:jc w:val="left"/>
        <w:textAlignment w:val="center"/>
      </w:pPr>
      <w:r>
        <w:rPr>
          <w:rFonts w:ascii="Times New Roman" w:hAnsi="Times New Roman"/>
          <w:b w:val="0"/>
          <w:i w:val="0"/>
          <w:color w:val="000000"/>
          <w:sz w:val="22"/>
        </w:rPr>
        <w:t>C、体外受精获得的受精卵要培养至桑葚期或囊胚期才能进行胚胎移植，C不符合题意；</w:t>
      </w:r>
    </w:p>
    <w:p>
      <w:pPr>
        <w:spacing w:line="360" w:lineRule="auto"/>
        <w:ind w:left="0"/>
        <w:jc w:val="left"/>
      </w:pPr>
      <w:r>
        <w:rPr>
          <w:rFonts w:ascii="Times New Roman" w:hAnsi="Times New Roman"/>
          <w:b w:val="0"/>
          <w:i w:val="0"/>
          <w:color w:val="000000"/>
          <w:sz w:val="22"/>
        </w:rPr>
        <w:t>D、胚胎移植后需要对受体进行妊娠检查，观察胚胎是否正常发育，D符合题意。</w:t>
      </w:r>
    </w:p>
    <w:p>
      <w:pPr>
        <w:spacing w:line="360" w:lineRule="auto"/>
        <w:ind w:left="0"/>
        <w:jc w:val="left"/>
      </w:pPr>
      <w:r>
        <w:rPr>
          <w:rFonts w:ascii="Times New Roman" w:hAnsi="Times New Roman"/>
          <w:b w:val="0"/>
          <w:i w:val="0"/>
          <w:color w:val="000000"/>
          <w:sz w:val="22"/>
        </w:rPr>
        <w:t>故答案为：D。</w:t>
      </w:r>
    </w:p>
    <w:p>
      <w:pPr>
        <w:spacing w:line="360" w:lineRule="auto"/>
        <w:ind w:left="0"/>
        <w:jc w:val="left"/>
        <w:textAlignment w:val="center"/>
      </w:pPr>
      <w:r>
        <w:br/>
      </w:r>
      <w:r>
        <w:rPr>
          <w:rFonts w:ascii="Times New Roman" w:hAnsi="Times New Roman"/>
          <w:b w:val="0"/>
          <w:i w:val="0"/>
          <w:color w:val="000000"/>
          <w:sz w:val="22"/>
        </w:rPr>
        <w:t>【分析】1、精子获能是指精子在雌性动物的生殖道或在人工配制的获能液中发生相应的生理变化后，获得受精能力的现象。</w:t>
      </w:r>
      <w:r>
        <w:br/>
      </w:r>
      <w:r>
        <w:rPr>
          <w:rFonts w:ascii="Times New Roman" w:hAnsi="Times New Roman"/>
          <w:b w:val="0"/>
          <w:i w:val="0"/>
          <w:color w:val="000000"/>
          <w:sz w:val="22"/>
        </w:rPr>
        <w:t>2、在胚胎移植过程中的两次处理：第一次使用孕激素对受、供体进行同期发情处理，第二次使用促性腺激素处理供体，使其超数排卵；两次检查：第一次对收集的胚胎进行检查，第二次对受体母畜进行妊娠检查。</w:t>
      </w:r>
    </w:p>
    <w:p>
      <w:pPr>
        <w:spacing w:line="360" w:lineRule="auto"/>
        <w:ind w:left="0"/>
        <w:jc w:val="left"/>
      </w:pPr>
      <w:r>
        <w:t>4．</w:t>
      </w:r>
      <w:r>
        <w:rPr>
          <w:color w:val="0000FF"/>
        </w:rPr>
        <w:t>【答案】</w:t>
      </w:r>
      <w:r>
        <w:rPr>
          <w:rFonts w:ascii="Times New Roman" w:hAnsi="Times New Roman"/>
          <w:b w:val="0"/>
          <w:i w:val="0"/>
          <w:color w:val="000000"/>
          <w:sz w:val="22"/>
        </w:rPr>
        <w:t>C</w:t>
      </w:r>
    </w:p>
    <w:p>
      <w:pPr>
        <w:spacing w:before="0" w:after="0" w:line="360" w:lineRule="auto"/>
      </w:pPr>
      <w:r>
        <w:rPr>
          <w:color w:val="0000FF"/>
        </w:rPr>
        <w:t>【知识点】</w:t>
      </w:r>
      <w:r>
        <w:t>人工授精、试管婴儿等生殖技术；胚胎移植；体外受精</w:t>
      </w:r>
    </w:p>
    <w:p>
      <w:pPr>
        <w:spacing w:line="360" w:lineRule="auto"/>
        <w:ind w:left="0"/>
        <w:jc w:val="left"/>
      </w:pPr>
      <w:r>
        <w:rPr>
          <w:color w:val="0000FF"/>
        </w:rPr>
        <w:t>【解析】</w:t>
      </w:r>
      <w:r>
        <w:rPr>
          <w:rFonts w:ascii="Times New Roman" w:hAnsi="Times New Roman"/>
          <w:b w:val="0"/>
          <w:i w:val="0"/>
          <w:color w:val="000000"/>
          <w:sz w:val="22"/>
        </w:rPr>
        <w:t>【解答】A、精子由父亲体内精原细胞经减数分裂形成，卵细胞由母亲体内卵原细胞经减数分裂形成，A不符合题意；</w:t>
      </w:r>
    </w:p>
    <w:p>
      <w:pPr>
        <w:spacing w:line="360" w:lineRule="auto"/>
        <w:ind w:left="0"/>
        <w:jc w:val="left"/>
      </w:pPr>
      <w:r>
        <w:rPr>
          <w:rFonts w:ascii="Times New Roman" w:hAnsi="Times New Roman"/>
          <w:b w:val="0"/>
          <w:i w:val="0"/>
          <w:color w:val="000000"/>
          <w:sz w:val="22"/>
        </w:rPr>
        <w:t>B、由题意分析可知，设计试管婴儿时，需对来自父亲的精子和母亲的卵细胞进行体外受精，得到受精卵，后通过胚胎培养，直至受精卵发育到桑椹胚或囊胚，再通过胚胎移植进入母体子宫中，B不符合题意；</w:t>
      </w:r>
    </w:p>
    <w:p>
      <w:pPr>
        <w:spacing w:line="360" w:lineRule="auto"/>
        <w:ind w:left="0"/>
        <w:jc w:val="left"/>
      </w:pPr>
      <w:r>
        <w:rPr>
          <w:rFonts w:ascii="Times New Roman" w:hAnsi="Times New Roman"/>
          <w:b w:val="0"/>
          <w:i w:val="0"/>
          <w:color w:val="000000"/>
          <w:sz w:val="22"/>
        </w:rPr>
        <w:t>C、体细胞的核遗传物质一半来自父亲，一半来自母亲，C符合题意；</w:t>
      </w:r>
    </w:p>
    <w:p>
      <w:pPr>
        <w:spacing w:line="360" w:lineRule="auto"/>
        <w:ind w:left="0"/>
        <w:jc w:val="left"/>
        <w:textAlignment w:val="center"/>
      </w:pPr>
      <w:r>
        <w:rPr>
          <w:rFonts w:ascii="Times New Roman" w:hAnsi="Times New Roman"/>
          <w:b w:val="0"/>
          <w:i w:val="0"/>
          <w:color w:val="000000"/>
          <w:sz w:val="22"/>
        </w:rPr>
        <w:t>D、设计试管婴儿与解决不孕不育的“试管婴儿”相比，增加了遗传学诊断步骤，D不符合题意。</w:t>
      </w:r>
    </w:p>
    <w:p>
      <w:pPr>
        <w:spacing w:line="360" w:lineRule="auto"/>
        <w:ind w:left="0"/>
        <w:jc w:val="left"/>
      </w:pPr>
      <w:r>
        <w:rPr>
          <w:rFonts w:ascii="Times New Roman" w:hAnsi="Times New Roman"/>
          <w:b w:val="0"/>
          <w:i w:val="0"/>
          <w:color w:val="000000"/>
          <w:sz w:val="22"/>
        </w:rPr>
        <w:t>故答案为：C。</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0" w:history="1">
        <w:r>
          <w:rPr>
            <w:rFonts w:ascii="SimSun" w:eastAsia="SimSun" w:hAnsi="SimSun" w:cs="SimSun"/>
            <w:b/>
            <w:bCs/>
            <w:color w:val="0000EE"/>
            <w:kern w:val="0"/>
            <w:sz w:val="30"/>
            <w:szCs w:val="30"/>
            <w:u w:val="single" w:color="0000EE"/>
          </w:rPr>
          <w:t>https://d.book118.com/815322222123011043</w:t>
        </w:r>
      </w:hyperlink>
    </w:p>
    <w:p>
      <w:pPr>
        <w:spacing w:line="360" w:lineRule="auto"/>
        <w:ind w:left="0"/>
        <w:jc w:val="left"/>
      </w:pPr>
    </w:p>
    <w:sectPr>
      <w:headerReference w:type="default" r:id="rId31"/>
      <w:footerReference w:type="default" r:id="rId32"/>
      <w:type w:val="nextPage"/>
      <w:pgSz w:w="11906" w:h="16838"/>
      <w:pgMar w:top="1134" w:right="707" w:bottom="937" w:left="1134" w:header="426" w:footer="515"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lear" w:pos="8306"/>
        <w:tab w:val="right" w:pos="9923"/>
      </w:tabs>
      <w:rPr>
        <w:rFonts w:ascii="微软雅黑" w:eastAsia="微软雅黑" w:hAnsi="微软雅黑"/>
      </w:rPr>
    </w:pPr>
    <w:r>
      <w:rPr>
        <w:rFonts w:ascii="微软雅黑" w:eastAsia="微软雅黑" w:hAnsi="微软雅黑"/>
      </w:rPr>
      <w:tab/>
    </w:r>
    <w:r>
      <w:rPr>
        <w:rFonts w:ascii="微软雅黑" w:eastAsia="微软雅黑" w:hAnsi="微软雅黑"/>
        <w:lang w:val="zh-CN"/>
      </w:rPr>
      <w:t xml:space="preserve"> </w:t>
    </w:r>
    <w:r>
      <w:rPr>
        <w:rFonts w:ascii="微软雅黑" w:eastAsia="微软雅黑" w:hAnsi="微软雅黑"/>
        <w:b/>
        <w:bCs/>
      </w:rPr>
      <w:fldChar w:fldCharType="begin"/>
    </w:r>
    <w:r>
      <w:rPr>
        <w:rFonts w:ascii="微软雅黑" w:eastAsia="微软雅黑" w:hAnsi="微软雅黑"/>
        <w:b/>
        <w:bCs/>
      </w:rPr>
      <w:instrText>PAGE  \* Arabic  \* MERGEFORMAT</w:instrText>
    </w:r>
    <w:r>
      <w:rPr>
        <w:rFonts w:ascii="微软雅黑" w:eastAsia="微软雅黑" w:hAnsi="微软雅黑"/>
        <w:b/>
        <w:bCs/>
      </w:rPr>
      <w:fldChar w:fldCharType="separate"/>
    </w:r>
    <w:r>
      <w:rPr>
        <w:rFonts w:ascii="微软雅黑" w:eastAsia="微软雅黑" w:hAnsi="微软雅黑"/>
        <w:b/>
        <w:bCs/>
        <w:lang w:val="zh-CN"/>
      </w:rPr>
      <w:t>1</w:t>
    </w:r>
    <w:r>
      <w:rPr>
        <w:rFonts w:ascii="微软雅黑" w:eastAsia="微软雅黑" w:hAnsi="微软雅黑"/>
        <w:b/>
        <w:bCs/>
      </w:rPr>
      <w:fldChar w:fldCharType="end"/>
    </w:r>
    <w:r>
      <w:rPr>
        <w:rFonts w:ascii="微软雅黑" w:eastAsia="微软雅黑" w:hAnsi="微软雅黑"/>
        <w:lang w:val="zh-CN"/>
      </w:rPr>
      <w:t xml:space="preserve"> / </w:t>
    </w:r>
    <w:r>
      <w:rPr>
        <w:rFonts w:ascii="微软雅黑" w:eastAsia="微软雅黑" w:hAnsi="微软雅黑"/>
        <w:b/>
        <w:bCs/>
      </w:rPr>
      <w:fldChar w:fldCharType="begin"/>
    </w:r>
    <w:r>
      <w:rPr>
        <w:rFonts w:ascii="微软雅黑" w:eastAsia="微软雅黑" w:hAnsi="微软雅黑"/>
        <w:b/>
        <w:bCs/>
      </w:rPr>
      <w:instrText>NUMPAGES  \* Arabic  \* MERGEFORMAT</w:instrText>
    </w:r>
    <w:r>
      <w:rPr>
        <w:rFonts w:ascii="微软雅黑" w:eastAsia="微软雅黑" w:hAnsi="微软雅黑"/>
        <w:b/>
        <w:bCs/>
      </w:rPr>
      <w:fldChar w:fldCharType="separate"/>
    </w:r>
    <w:r>
      <w:rPr>
        <w:rFonts w:ascii="微软雅黑" w:eastAsia="微软雅黑" w:hAnsi="微软雅黑"/>
        <w:b/>
        <w:bCs/>
        <w:lang w:val="zh-CN"/>
      </w:rPr>
      <w:t>12</w:t>
    </w:r>
    <w:r>
      <w:rPr>
        <w:rFonts w:ascii="微软雅黑" w:eastAsia="微软雅黑" w:hAnsi="微软雅黑"/>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lear" w:pos="8306"/>
        <w:tab w:val="right" w:pos="9923"/>
      </w:tabs>
      <w:rPr>
        <w:rFonts w:ascii="微软雅黑" w:eastAsia="微软雅黑" w:hAnsi="微软雅黑"/>
      </w:rPr>
    </w:pPr>
    <w:r>
      <w:rPr>
        <w:rFonts w:ascii="微软雅黑" w:eastAsia="微软雅黑" w:hAnsi="微软雅黑"/>
      </w:rPr>
      <w:tab/>
    </w:r>
    <w:r>
      <w:rPr>
        <w:rFonts w:ascii="微软雅黑" w:eastAsia="微软雅黑" w:hAnsi="微软雅黑"/>
        <w:lang w:val="zh-CN"/>
      </w:rPr>
      <w:t xml:space="preserve"> </w:t>
    </w:r>
    <w:r>
      <w:rPr>
        <w:rFonts w:ascii="微软雅黑" w:eastAsia="微软雅黑" w:hAnsi="微软雅黑"/>
        <w:b/>
        <w:bCs/>
      </w:rPr>
      <w:fldChar w:fldCharType="begin"/>
    </w:r>
    <w:r>
      <w:rPr>
        <w:rFonts w:ascii="微软雅黑" w:eastAsia="微软雅黑" w:hAnsi="微软雅黑"/>
        <w:b/>
        <w:bCs/>
      </w:rPr>
      <w:instrText>PAGE  \* Arabic  \* MERGEFORMAT</w:instrText>
    </w:r>
    <w:r>
      <w:rPr>
        <w:rFonts w:ascii="微软雅黑" w:eastAsia="微软雅黑" w:hAnsi="微软雅黑"/>
        <w:b/>
        <w:bCs/>
      </w:rPr>
      <w:fldChar w:fldCharType="separate"/>
    </w:r>
    <w:r>
      <w:rPr>
        <w:rFonts w:ascii="微软雅黑" w:eastAsia="微软雅黑" w:hAnsi="微软雅黑"/>
        <w:b/>
        <w:bCs/>
        <w:lang w:val="zh-CN"/>
      </w:rPr>
      <w:t>2</w:t>
    </w:r>
    <w:r>
      <w:rPr>
        <w:rFonts w:ascii="微软雅黑" w:eastAsia="微软雅黑" w:hAnsi="微软雅黑"/>
        <w:b/>
        <w:bCs/>
      </w:rPr>
      <w:fldChar w:fldCharType="end"/>
    </w:r>
    <w:r>
      <w:rPr>
        <w:rFonts w:ascii="微软雅黑" w:eastAsia="微软雅黑" w:hAnsi="微软雅黑"/>
        <w:lang w:val="zh-CN"/>
      </w:rPr>
      <w:t xml:space="preserve"> / </w:t>
    </w:r>
    <w:r>
      <w:rPr>
        <w:rFonts w:ascii="微软雅黑" w:eastAsia="微软雅黑" w:hAnsi="微软雅黑"/>
        <w:b/>
        <w:bCs/>
      </w:rPr>
      <w:fldChar w:fldCharType="begin"/>
    </w:r>
    <w:r>
      <w:rPr>
        <w:rFonts w:ascii="微软雅黑" w:eastAsia="微软雅黑" w:hAnsi="微软雅黑"/>
        <w:b/>
        <w:bCs/>
      </w:rPr>
      <w:instrText>NUMPAGES  \* Arabic  \* MERGEFORMAT</w:instrText>
    </w:r>
    <w:r>
      <w:rPr>
        <w:rFonts w:ascii="微软雅黑" w:eastAsia="微软雅黑" w:hAnsi="微软雅黑"/>
        <w:b/>
        <w:bCs/>
      </w:rPr>
      <w:fldChar w:fldCharType="separate"/>
    </w:r>
    <w:r>
      <w:rPr>
        <w:rFonts w:ascii="微软雅黑" w:eastAsia="微软雅黑" w:hAnsi="微软雅黑"/>
        <w:b/>
        <w:bCs/>
        <w:lang w:val="zh-CN"/>
      </w:rPr>
      <w:t>12</w:t>
    </w:r>
    <w:r>
      <w:rPr>
        <w:rFonts w:ascii="微软雅黑" w:eastAsia="微软雅黑" w:hAnsi="微软雅黑"/>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lear" w:pos="8306"/>
        <w:tab w:val="right" w:pos="9923"/>
      </w:tabs>
      <w:rPr>
        <w:rFonts w:ascii="微软雅黑" w:eastAsia="微软雅黑" w:hAnsi="微软雅黑"/>
      </w:rPr>
    </w:pPr>
    <w:r>
      <w:rPr>
        <w:rFonts w:ascii="微软雅黑" w:eastAsia="微软雅黑" w:hAnsi="微软雅黑"/>
      </w:rPr>
      <w:tab/>
    </w:r>
    <w:r>
      <w:rPr>
        <w:rFonts w:ascii="微软雅黑" w:eastAsia="微软雅黑" w:hAnsi="微软雅黑"/>
        <w:lang w:val="zh-CN"/>
      </w:rPr>
      <w:t xml:space="preserve"> </w:t>
    </w:r>
    <w:r>
      <w:rPr>
        <w:rFonts w:ascii="微软雅黑" w:eastAsia="微软雅黑" w:hAnsi="微软雅黑"/>
        <w:b/>
        <w:bCs/>
      </w:rPr>
      <w:fldChar w:fldCharType="begin"/>
    </w:r>
    <w:r>
      <w:rPr>
        <w:rFonts w:ascii="微软雅黑" w:eastAsia="微软雅黑" w:hAnsi="微软雅黑"/>
        <w:b/>
        <w:bCs/>
      </w:rPr>
      <w:instrText>PAGE  \* Arabic  \* MERGEFORMAT</w:instrText>
    </w:r>
    <w:r>
      <w:rPr>
        <w:rFonts w:ascii="微软雅黑" w:eastAsia="微软雅黑" w:hAnsi="微软雅黑"/>
        <w:b/>
        <w:bCs/>
      </w:rPr>
      <w:fldChar w:fldCharType="separate"/>
    </w:r>
    <w:r>
      <w:rPr>
        <w:rFonts w:ascii="微软雅黑" w:eastAsia="微软雅黑" w:hAnsi="微软雅黑"/>
        <w:b/>
        <w:bCs/>
        <w:lang w:val="zh-CN"/>
      </w:rPr>
      <w:t>3</w:t>
    </w:r>
    <w:r>
      <w:rPr>
        <w:rFonts w:ascii="微软雅黑" w:eastAsia="微软雅黑" w:hAnsi="微软雅黑"/>
        <w:b/>
        <w:bCs/>
      </w:rPr>
      <w:fldChar w:fldCharType="end"/>
    </w:r>
    <w:r>
      <w:rPr>
        <w:rFonts w:ascii="微软雅黑" w:eastAsia="微软雅黑" w:hAnsi="微软雅黑"/>
        <w:lang w:val="zh-CN"/>
      </w:rPr>
      <w:t xml:space="preserve"> / </w:t>
    </w:r>
    <w:r>
      <w:rPr>
        <w:rFonts w:ascii="微软雅黑" w:eastAsia="微软雅黑" w:hAnsi="微软雅黑"/>
        <w:b/>
        <w:bCs/>
      </w:rPr>
      <w:fldChar w:fldCharType="begin"/>
    </w:r>
    <w:r>
      <w:rPr>
        <w:rFonts w:ascii="微软雅黑" w:eastAsia="微软雅黑" w:hAnsi="微软雅黑"/>
        <w:b/>
        <w:bCs/>
      </w:rPr>
      <w:instrText>NUMPAGES  \* Arabic  \* MERGEFORMAT</w:instrText>
    </w:r>
    <w:r>
      <w:rPr>
        <w:rFonts w:ascii="微软雅黑" w:eastAsia="微软雅黑" w:hAnsi="微软雅黑"/>
        <w:b/>
        <w:bCs/>
      </w:rPr>
      <w:fldChar w:fldCharType="separate"/>
    </w:r>
    <w:r>
      <w:rPr>
        <w:rFonts w:ascii="微软雅黑" w:eastAsia="微软雅黑" w:hAnsi="微软雅黑"/>
        <w:b/>
        <w:bCs/>
        <w:lang w:val="zh-CN"/>
      </w:rPr>
      <w:t>12</w:t>
    </w:r>
    <w:r>
      <w:rPr>
        <w:rFonts w:ascii="微软雅黑" w:eastAsia="微软雅黑" w:hAnsi="微软雅黑"/>
        <w:b/>
        <w:bCs/>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lear" w:pos="8306"/>
        <w:tab w:val="right" w:pos="9923"/>
      </w:tabs>
      <w:rPr>
        <w:rFonts w:ascii="微软雅黑" w:eastAsia="微软雅黑" w:hAnsi="微软雅黑"/>
      </w:rPr>
    </w:pPr>
    <w:r>
      <w:rPr>
        <w:rFonts w:ascii="微软雅黑" w:eastAsia="微软雅黑" w:hAnsi="微软雅黑"/>
      </w:rPr>
      <w:tab/>
    </w:r>
    <w:r>
      <w:rPr>
        <w:rFonts w:ascii="微软雅黑" w:eastAsia="微软雅黑" w:hAnsi="微软雅黑"/>
        <w:lang w:val="zh-CN"/>
      </w:rPr>
      <w:t xml:space="preserve"> </w:t>
    </w:r>
    <w:r>
      <w:rPr>
        <w:rFonts w:ascii="微软雅黑" w:eastAsia="微软雅黑" w:hAnsi="微软雅黑"/>
        <w:b/>
        <w:bCs/>
      </w:rPr>
      <w:fldChar w:fldCharType="begin"/>
    </w:r>
    <w:r>
      <w:rPr>
        <w:rFonts w:ascii="微软雅黑" w:eastAsia="微软雅黑" w:hAnsi="微软雅黑"/>
        <w:b/>
        <w:bCs/>
      </w:rPr>
      <w:instrText>PAGE  \* Arabic  \* MERGEFORMAT</w:instrText>
    </w:r>
    <w:r>
      <w:rPr>
        <w:rFonts w:ascii="微软雅黑" w:eastAsia="微软雅黑" w:hAnsi="微软雅黑"/>
        <w:b/>
        <w:bCs/>
      </w:rPr>
      <w:fldChar w:fldCharType="separate"/>
    </w:r>
    <w:r>
      <w:rPr>
        <w:rFonts w:ascii="微软雅黑" w:eastAsia="微软雅黑" w:hAnsi="微软雅黑"/>
        <w:b/>
        <w:bCs/>
        <w:lang w:val="zh-CN"/>
      </w:rPr>
      <w:t>4</w:t>
    </w:r>
    <w:r>
      <w:rPr>
        <w:rFonts w:ascii="微软雅黑" w:eastAsia="微软雅黑" w:hAnsi="微软雅黑"/>
        <w:b/>
        <w:bCs/>
      </w:rPr>
      <w:fldChar w:fldCharType="end"/>
    </w:r>
    <w:r>
      <w:rPr>
        <w:rFonts w:ascii="微软雅黑" w:eastAsia="微软雅黑" w:hAnsi="微软雅黑"/>
        <w:lang w:val="zh-CN"/>
      </w:rPr>
      <w:t xml:space="preserve"> / </w:t>
    </w:r>
    <w:r>
      <w:rPr>
        <w:rFonts w:ascii="微软雅黑" w:eastAsia="微软雅黑" w:hAnsi="微软雅黑"/>
        <w:b/>
        <w:bCs/>
      </w:rPr>
      <w:fldChar w:fldCharType="begin"/>
    </w:r>
    <w:r>
      <w:rPr>
        <w:rFonts w:ascii="微软雅黑" w:eastAsia="微软雅黑" w:hAnsi="微软雅黑"/>
        <w:b/>
        <w:bCs/>
      </w:rPr>
      <w:instrText>NUMPAGES  \* Arabic  \* MERGEFORMAT</w:instrText>
    </w:r>
    <w:r>
      <w:rPr>
        <w:rFonts w:ascii="微软雅黑" w:eastAsia="微软雅黑" w:hAnsi="微软雅黑"/>
        <w:b/>
        <w:bCs/>
      </w:rPr>
      <w:fldChar w:fldCharType="separate"/>
    </w:r>
    <w:r>
      <w:rPr>
        <w:rFonts w:ascii="微软雅黑" w:eastAsia="微软雅黑" w:hAnsi="微软雅黑"/>
        <w:b/>
        <w:bCs/>
        <w:lang w:val="zh-CN"/>
      </w:rPr>
      <w:t>12</w:t>
    </w:r>
    <w:r>
      <w:rPr>
        <w:rFonts w:ascii="微软雅黑" w:eastAsia="微软雅黑" w:hAnsi="微软雅黑"/>
        <w:b/>
        <w:bC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lear" w:pos="8306"/>
        <w:tab w:val="right" w:pos="9923"/>
      </w:tabs>
      <w:rPr>
        <w:rFonts w:ascii="微软雅黑" w:eastAsia="微软雅黑" w:hAnsi="微软雅黑"/>
      </w:rPr>
    </w:pPr>
    <w:r>
      <w:rPr>
        <w:rFonts w:ascii="微软雅黑" w:eastAsia="微软雅黑" w:hAnsi="微软雅黑"/>
      </w:rPr>
      <w:tab/>
    </w:r>
    <w:r>
      <w:rPr>
        <w:rFonts w:ascii="微软雅黑" w:eastAsia="微软雅黑" w:hAnsi="微软雅黑"/>
        <w:lang w:val="zh-CN"/>
      </w:rPr>
      <w:t xml:space="preserve"> </w:t>
    </w:r>
    <w:r>
      <w:rPr>
        <w:rFonts w:ascii="微软雅黑" w:eastAsia="微软雅黑" w:hAnsi="微软雅黑"/>
        <w:b/>
        <w:bCs/>
      </w:rPr>
      <w:fldChar w:fldCharType="begin"/>
    </w:r>
    <w:r>
      <w:rPr>
        <w:rFonts w:ascii="微软雅黑" w:eastAsia="微软雅黑" w:hAnsi="微软雅黑"/>
        <w:b/>
        <w:bCs/>
      </w:rPr>
      <w:instrText>PAGE  \* Arabic  \* MERGEFORMAT</w:instrText>
    </w:r>
    <w:r>
      <w:rPr>
        <w:rFonts w:ascii="微软雅黑" w:eastAsia="微软雅黑" w:hAnsi="微软雅黑"/>
        <w:b/>
        <w:bCs/>
      </w:rPr>
      <w:fldChar w:fldCharType="separate"/>
    </w:r>
    <w:r>
      <w:rPr>
        <w:rFonts w:ascii="微软雅黑" w:eastAsia="微软雅黑" w:hAnsi="微软雅黑"/>
        <w:b/>
        <w:bCs/>
        <w:lang w:val="zh-CN"/>
      </w:rPr>
      <w:t>6</w:t>
    </w:r>
    <w:r>
      <w:rPr>
        <w:rFonts w:ascii="微软雅黑" w:eastAsia="微软雅黑" w:hAnsi="微软雅黑"/>
        <w:b/>
        <w:bCs/>
      </w:rPr>
      <w:fldChar w:fldCharType="end"/>
    </w:r>
    <w:r>
      <w:rPr>
        <w:rFonts w:ascii="微软雅黑" w:eastAsia="微软雅黑" w:hAnsi="微软雅黑"/>
        <w:lang w:val="zh-CN"/>
      </w:rPr>
      <w:t xml:space="preserve"> / </w:t>
    </w:r>
    <w:r>
      <w:rPr>
        <w:rFonts w:ascii="微软雅黑" w:eastAsia="微软雅黑" w:hAnsi="微软雅黑"/>
        <w:b/>
        <w:bCs/>
      </w:rPr>
      <w:fldChar w:fldCharType="begin"/>
    </w:r>
    <w:r>
      <w:rPr>
        <w:rFonts w:ascii="微软雅黑" w:eastAsia="微软雅黑" w:hAnsi="微软雅黑"/>
        <w:b/>
        <w:bCs/>
      </w:rPr>
      <w:instrText>NUMPAGES  \* Arabic  \* MERGEFORMAT</w:instrText>
    </w:r>
    <w:r>
      <w:rPr>
        <w:rFonts w:ascii="微软雅黑" w:eastAsia="微软雅黑" w:hAnsi="微软雅黑"/>
        <w:b/>
        <w:bCs/>
      </w:rPr>
      <w:fldChar w:fldCharType="separate"/>
    </w:r>
    <w:r>
      <w:rPr>
        <w:rFonts w:ascii="微软雅黑" w:eastAsia="微软雅黑" w:hAnsi="微软雅黑"/>
        <w:b/>
        <w:bCs/>
        <w:lang w:val="zh-CN"/>
      </w:rPr>
      <w:t>12</w:t>
    </w:r>
    <w:r>
      <w:rPr>
        <w:rFonts w:ascii="微软雅黑" w:eastAsia="微软雅黑" w:hAnsi="微软雅黑"/>
        <w:b/>
        <w:bCs/>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lear" w:pos="8306"/>
        <w:tab w:val="right" w:pos="9923"/>
      </w:tabs>
      <w:rPr>
        <w:rFonts w:ascii="微软雅黑" w:eastAsia="微软雅黑" w:hAnsi="微软雅黑"/>
      </w:rPr>
    </w:pPr>
    <w:r>
      <w:rPr>
        <w:rFonts w:ascii="微软雅黑" w:eastAsia="微软雅黑" w:hAnsi="微软雅黑"/>
      </w:rPr>
      <w:tab/>
    </w:r>
    <w:r>
      <w:rPr>
        <w:rFonts w:ascii="微软雅黑" w:eastAsia="微软雅黑" w:hAnsi="微软雅黑"/>
        <w:lang w:val="zh-CN"/>
      </w:rPr>
      <w:t xml:space="preserve"> </w:t>
    </w:r>
    <w:r>
      <w:rPr>
        <w:rFonts w:ascii="微软雅黑" w:eastAsia="微软雅黑" w:hAnsi="微软雅黑"/>
        <w:b/>
        <w:bCs/>
      </w:rPr>
      <w:fldChar w:fldCharType="begin"/>
    </w:r>
    <w:r>
      <w:rPr>
        <w:rFonts w:ascii="微软雅黑" w:eastAsia="微软雅黑" w:hAnsi="微软雅黑"/>
        <w:b/>
        <w:bCs/>
      </w:rPr>
      <w:instrText>PAGE  \* Arabic  \* MERGEFORMAT</w:instrText>
    </w:r>
    <w:r>
      <w:rPr>
        <w:rFonts w:ascii="微软雅黑" w:eastAsia="微软雅黑" w:hAnsi="微软雅黑"/>
        <w:b/>
        <w:bCs/>
      </w:rPr>
      <w:fldChar w:fldCharType="separate"/>
    </w:r>
    <w:r>
      <w:rPr>
        <w:rFonts w:ascii="微软雅黑" w:eastAsia="微软雅黑" w:hAnsi="微软雅黑"/>
        <w:b/>
        <w:bCs/>
        <w:lang w:val="zh-CN"/>
      </w:rPr>
      <w:t>7</w:t>
    </w:r>
    <w:r>
      <w:rPr>
        <w:rFonts w:ascii="微软雅黑" w:eastAsia="微软雅黑" w:hAnsi="微软雅黑"/>
        <w:b/>
        <w:bCs/>
      </w:rPr>
      <w:fldChar w:fldCharType="end"/>
    </w:r>
    <w:r>
      <w:rPr>
        <w:rFonts w:ascii="微软雅黑" w:eastAsia="微软雅黑" w:hAnsi="微软雅黑"/>
        <w:lang w:val="zh-CN"/>
      </w:rPr>
      <w:t xml:space="preserve"> / </w:t>
    </w:r>
    <w:r>
      <w:rPr>
        <w:rFonts w:ascii="微软雅黑" w:eastAsia="微软雅黑" w:hAnsi="微软雅黑"/>
        <w:b/>
        <w:bCs/>
      </w:rPr>
      <w:fldChar w:fldCharType="begin"/>
    </w:r>
    <w:r>
      <w:rPr>
        <w:rFonts w:ascii="微软雅黑" w:eastAsia="微软雅黑" w:hAnsi="微软雅黑"/>
        <w:b/>
        <w:bCs/>
      </w:rPr>
      <w:instrText>NUMPAGES  \* Arabic  \* MERGEFORMAT</w:instrText>
    </w:r>
    <w:r>
      <w:rPr>
        <w:rFonts w:ascii="微软雅黑" w:eastAsia="微软雅黑" w:hAnsi="微软雅黑"/>
        <w:b/>
        <w:bCs/>
      </w:rPr>
      <w:fldChar w:fldCharType="separate"/>
    </w:r>
    <w:r>
      <w:rPr>
        <w:rFonts w:ascii="微软雅黑" w:eastAsia="微软雅黑" w:hAnsi="微软雅黑"/>
        <w:b/>
        <w:bCs/>
        <w:lang w:val="zh-CN"/>
      </w:rPr>
      <w:t>12</w:t>
    </w:r>
    <w:r>
      <w:rPr>
        <w:rFonts w:ascii="微软雅黑" w:eastAsia="微软雅黑" w:hAnsi="微软雅黑"/>
        <w:b/>
        <w:bCs/>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lear" w:pos="8306"/>
        <w:tab w:val="right" w:pos="9923"/>
      </w:tabs>
      <w:rPr>
        <w:rFonts w:ascii="微软雅黑" w:eastAsia="微软雅黑" w:hAnsi="微软雅黑"/>
      </w:rPr>
    </w:pPr>
    <w:r>
      <w:rPr>
        <w:rFonts w:ascii="微软雅黑" w:eastAsia="微软雅黑" w:hAnsi="微软雅黑"/>
      </w:rPr>
      <w:tab/>
    </w:r>
    <w:r>
      <w:rPr>
        <w:rFonts w:ascii="微软雅黑" w:eastAsia="微软雅黑" w:hAnsi="微软雅黑"/>
        <w:lang w:val="zh-CN"/>
      </w:rPr>
      <w:t xml:space="preserve"> </w:t>
    </w:r>
    <w:r>
      <w:rPr>
        <w:rFonts w:ascii="微软雅黑" w:eastAsia="微软雅黑" w:hAnsi="微软雅黑"/>
        <w:b/>
        <w:bCs/>
      </w:rPr>
      <w:fldChar w:fldCharType="begin"/>
    </w:r>
    <w:r>
      <w:rPr>
        <w:rFonts w:ascii="微软雅黑" w:eastAsia="微软雅黑" w:hAnsi="微软雅黑"/>
        <w:b/>
        <w:bCs/>
      </w:rPr>
      <w:instrText>PAGE  \* Arabic  \* MERGEFORMAT</w:instrText>
    </w:r>
    <w:r>
      <w:rPr>
        <w:rFonts w:ascii="微软雅黑" w:eastAsia="微软雅黑" w:hAnsi="微软雅黑"/>
        <w:b/>
        <w:bCs/>
      </w:rPr>
      <w:fldChar w:fldCharType="separate"/>
    </w:r>
    <w:r>
      <w:rPr>
        <w:rFonts w:ascii="微软雅黑" w:eastAsia="微软雅黑" w:hAnsi="微软雅黑"/>
        <w:b/>
        <w:bCs/>
        <w:lang w:val="zh-CN"/>
      </w:rPr>
      <w:t>7</w:t>
    </w:r>
    <w:r>
      <w:rPr>
        <w:rFonts w:ascii="微软雅黑" w:eastAsia="微软雅黑" w:hAnsi="微软雅黑"/>
        <w:b/>
        <w:bCs/>
      </w:rPr>
      <w:fldChar w:fldCharType="end"/>
    </w:r>
    <w:r>
      <w:rPr>
        <w:rFonts w:ascii="微软雅黑" w:eastAsia="微软雅黑" w:hAnsi="微软雅黑"/>
        <w:lang w:val="zh-CN"/>
      </w:rPr>
      <w:t xml:space="preserve"> / </w:t>
    </w:r>
    <w:r>
      <w:rPr>
        <w:rFonts w:ascii="微软雅黑" w:eastAsia="微软雅黑" w:hAnsi="微软雅黑"/>
        <w:b/>
        <w:bCs/>
      </w:rPr>
      <w:fldChar w:fldCharType="begin"/>
    </w:r>
    <w:r>
      <w:rPr>
        <w:rFonts w:ascii="微软雅黑" w:eastAsia="微软雅黑" w:hAnsi="微软雅黑"/>
        <w:b/>
        <w:bCs/>
      </w:rPr>
      <w:instrText>NUMPAGES  \* Arabic  \* MERGEFORMAT</w:instrText>
    </w:r>
    <w:r>
      <w:rPr>
        <w:rFonts w:ascii="微软雅黑" w:eastAsia="微软雅黑" w:hAnsi="微软雅黑"/>
        <w:b/>
        <w:bCs/>
      </w:rPr>
      <w:fldChar w:fldCharType="separate"/>
    </w:r>
    <w:r>
      <w:rPr>
        <w:rFonts w:ascii="微软雅黑" w:eastAsia="微软雅黑" w:hAnsi="微软雅黑"/>
        <w:b/>
        <w:bCs/>
        <w:lang w:val="zh-CN"/>
      </w:rPr>
      <w:t>12</w:t>
    </w:r>
    <w:r>
      <w:rPr>
        <w:rFonts w:ascii="微软雅黑" w:eastAsia="微软雅黑" w:hAnsi="微软雅黑"/>
        <w:b/>
        <w:bCs/>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lear" w:pos="8306"/>
        <w:tab w:val="right" w:pos="9923"/>
      </w:tabs>
      <w:rPr>
        <w:rFonts w:ascii="微软雅黑" w:eastAsia="微软雅黑" w:hAnsi="微软雅黑"/>
      </w:rPr>
    </w:pPr>
    <w:r>
      <w:rPr>
        <w:rFonts w:ascii="微软雅黑" w:eastAsia="微软雅黑" w:hAnsi="微软雅黑"/>
      </w:rPr>
      <w:tab/>
    </w:r>
    <w:r>
      <w:rPr>
        <w:rFonts w:ascii="微软雅黑" w:eastAsia="微软雅黑" w:hAnsi="微软雅黑"/>
        <w:lang w:val="zh-CN"/>
      </w:rPr>
      <w:t xml:space="preserve"> </w:t>
    </w:r>
    <w:r>
      <w:rPr>
        <w:rFonts w:ascii="微软雅黑" w:eastAsia="微软雅黑" w:hAnsi="微软雅黑"/>
        <w:b/>
        <w:bCs/>
      </w:rPr>
      <w:fldChar w:fldCharType="begin"/>
    </w:r>
    <w:r>
      <w:rPr>
        <w:rFonts w:ascii="微软雅黑" w:eastAsia="微软雅黑" w:hAnsi="微软雅黑"/>
        <w:b/>
        <w:bCs/>
      </w:rPr>
      <w:instrText>PAGE  \* Arabic  \* MERGEFORMAT</w:instrText>
    </w:r>
    <w:r>
      <w:rPr>
        <w:rFonts w:ascii="微软雅黑" w:eastAsia="微软雅黑" w:hAnsi="微软雅黑"/>
        <w:b/>
        <w:bCs/>
      </w:rPr>
      <w:fldChar w:fldCharType="separate"/>
    </w:r>
    <w:r>
      <w:rPr>
        <w:rFonts w:ascii="微软雅黑" w:eastAsia="微软雅黑" w:hAnsi="微软雅黑"/>
        <w:b/>
        <w:bCs/>
        <w:lang w:val="zh-CN"/>
      </w:rPr>
      <w:t>8</w:t>
    </w:r>
    <w:r>
      <w:rPr>
        <w:rFonts w:ascii="微软雅黑" w:eastAsia="微软雅黑" w:hAnsi="微软雅黑"/>
        <w:b/>
        <w:bCs/>
      </w:rPr>
      <w:fldChar w:fldCharType="end"/>
    </w:r>
    <w:r>
      <w:rPr>
        <w:rFonts w:ascii="微软雅黑" w:eastAsia="微软雅黑" w:hAnsi="微软雅黑"/>
        <w:lang w:val="zh-CN"/>
      </w:rPr>
      <w:t xml:space="preserve"> / </w:t>
    </w:r>
    <w:r>
      <w:rPr>
        <w:rFonts w:ascii="微软雅黑" w:eastAsia="微软雅黑" w:hAnsi="微软雅黑"/>
        <w:b/>
        <w:bCs/>
      </w:rPr>
      <w:fldChar w:fldCharType="begin"/>
    </w:r>
    <w:r>
      <w:rPr>
        <w:rFonts w:ascii="微软雅黑" w:eastAsia="微软雅黑" w:hAnsi="微软雅黑"/>
        <w:b/>
        <w:bCs/>
      </w:rPr>
      <w:instrText>NUMPAGES  \* Arabic  \* MERGEFORMAT</w:instrText>
    </w:r>
    <w:r>
      <w:rPr>
        <w:rFonts w:ascii="微软雅黑" w:eastAsia="微软雅黑" w:hAnsi="微软雅黑"/>
        <w:b/>
        <w:bCs/>
      </w:rPr>
      <w:fldChar w:fldCharType="separate"/>
    </w:r>
    <w:r>
      <w:rPr>
        <w:rFonts w:ascii="微软雅黑" w:eastAsia="微软雅黑" w:hAnsi="微软雅黑"/>
        <w:b/>
        <w:bCs/>
        <w:lang w:val="zh-CN"/>
      </w:rPr>
      <w:t>12</w:t>
    </w:r>
    <w:r>
      <w:rPr>
        <w:rFonts w:ascii="微软雅黑" w:eastAsia="微软雅黑" w:hAnsi="微软雅黑"/>
        <w:b/>
        <w:bCs/>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lear" w:pos="8306"/>
        <w:tab w:val="right" w:pos="9923"/>
      </w:tabs>
      <w:rPr>
        <w:rFonts w:ascii="微软雅黑" w:eastAsia="微软雅黑" w:hAnsi="微软雅黑"/>
      </w:rPr>
    </w:pPr>
    <w:r>
      <w:rPr>
        <w:rFonts w:ascii="微软雅黑" w:eastAsia="微软雅黑" w:hAnsi="微软雅黑"/>
      </w:rPr>
      <w:tab/>
    </w:r>
    <w:r>
      <w:rPr>
        <w:rFonts w:ascii="微软雅黑" w:eastAsia="微软雅黑" w:hAnsi="微软雅黑"/>
        <w:lang w:val="zh-CN"/>
      </w:rPr>
      <w:t xml:space="preserve"> </w:t>
    </w:r>
    <w:r>
      <w:rPr>
        <w:rFonts w:ascii="微软雅黑" w:eastAsia="微软雅黑" w:hAnsi="微软雅黑"/>
        <w:b/>
        <w:bCs/>
      </w:rPr>
      <w:fldChar w:fldCharType="begin"/>
    </w:r>
    <w:r>
      <w:rPr>
        <w:rFonts w:ascii="微软雅黑" w:eastAsia="微软雅黑" w:hAnsi="微软雅黑"/>
        <w:b/>
        <w:bCs/>
      </w:rPr>
      <w:instrText>PAGE  \* Arabic  \* MERGEFORMAT</w:instrText>
    </w:r>
    <w:r>
      <w:rPr>
        <w:rFonts w:ascii="微软雅黑" w:eastAsia="微软雅黑" w:hAnsi="微软雅黑"/>
        <w:b/>
        <w:bCs/>
      </w:rPr>
      <w:fldChar w:fldCharType="separate"/>
    </w:r>
    <w:r>
      <w:rPr>
        <w:rFonts w:ascii="微软雅黑" w:eastAsia="微软雅黑" w:hAnsi="微软雅黑"/>
        <w:b/>
        <w:bCs/>
        <w:lang w:val="zh-CN"/>
      </w:rPr>
      <w:t>9</w:t>
    </w:r>
    <w:r>
      <w:rPr>
        <w:rFonts w:ascii="微软雅黑" w:eastAsia="微软雅黑" w:hAnsi="微软雅黑"/>
        <w:b/>
        <w:bCs/>
      </w:rPr>
      <w:fldChar w:fldCharType="end"/>
    </w:r>
    <w:r>
      <w:rPr>
        <w:rFonts w:ascii="微软雅黑" w:eastAsia="微软雅黑" w:hAnsi="微软雅黑"/>
        <w:lang w:val="zh-CN"/>
      </w:rPr>
      <w:t xml:space="preserve"> / </w:t>
    </w:r>
    <w:r>
      <w:rPr>
        <w:rFonts w:ascii="微软雅黑" w:eastAsia="微软雅黑" w:hAnsi="微软雅黑"/>
        <w:b/>
        <w:bCs/>
      </w:rPr>
      <w:fldChar w:fldCharType="begin"/>
    </w:r>
    <w:r>
      <w:rPr>
        <w:rFonts w:ascii="微软雅黑" w:eastAsia="微软雅黑" w:hAnsi="微软雅黑"/>
        <w:b/>
        <w:bCs/>
      </w:rPr>
      <w:instrText>NUMPAGES  \* Arabic  \* MERGEFORMAT</w:instrText>
    </w:r>
    <w:r>
      <w:rPr>
        <w:rFonts w:ascii="微软雅黑" w:eastAsia="微软雅黑" w:hAnsi="微软雅黑"/>
        <w:b/>
        <w:bCs/>
      </w:rPr>
      <w:fldChar w:fldCharType="separate"/>
    </w:r>
    <w:r>
      <w:rPr>
        <w:rFonts w:ascii="微软雅黑" w:eastAsia="微软雅黑" w:hAnsi="微软雅黑"/>
        <w:b/>
        <w:bCs/>
        <w:lang w:val="zh-CN"/>
      </w:rPr>
      <w:t>12</w:t>
    </w:r>
    <w:r>
      <w:rPr>
        <w:rFonts w:ascii="微软雅黑" w:eastAsia="微软雅黑" w:hAnsi="微软雅黑"/>
        <w:b/>
        <w:bCs/>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tabs>
        <w:tab w:val="clear" w:pos="4153"/>
        <w:tab w:val="clear" w:pos="8306"/>
        <w:tab w:val="right" w:pos="9923"/>
      </w:tabs>
      <w:rPr>
        <w:rFonts w:ascii="微软雅黑" w:eastAsia="微软雅黑" w:hAnsi="微软雅黑"/>
      </w:rPr>
    </w:pPr>
    <w:r>
      <w:rPr>
        <w:rFonts w:ascii="微软雅黑" w:eastAsia="微软雅黑" w:hAnsi="微软雅黑"/>
      </w:rPr>
      <w:tab/>
    </w:r>
    <w:r>
      <w:rPr>
        <w:rFonts w:ascii="微软雅黑" w:eastAsia="微软雅黑" w:hAnsi="微软雅黑"/>
        <w:lang w:val="zh-CN"/>
      </w:rPr>
      <w:t xml:space="preserve"> </w:t>
    </w:r>
    <w:r>
      <w:rPr>
        <w:rFonts w:ascii="微软雅黑" w:eastAsia="微软雅黑" w:hAnsi="微软雅黑"/>
        <w:b/>
        <w:bCs/>
      </w:rPr>
      <w:fldChar w:fldCharType="begin"/>
    </w:r>
    <w:r>
      <w:rPr>
        <w:rFonts w:ascii="微软雅黑" w:eastAsia="微软雅黑" w:hAnsi="微软雅黑"/>
        <w:b/>
        <w:bCs/>
      </w:rPr>
      <w:instrText>PAGE  \* Arabic  \* MERGEFORMAT</w:instrText>
    </w:r>
    <w:r>
      <w:rPr>
        <w:rFonts w:ascii="微软雅黑" w:eastAsia="微软雅黑" w:hAnsi="微软雅黑"/>
        <w:b/>
        <w:bCs/>
      </w:rPr>
      <w:fldChar w:fldCharType="separate"/>
    </w:r>
    <w:r>
      <w:rPr>
        <w:rFonts w:ascii="微软雅黑" w:eastAsia="微软雅黑" w:hAnsi="微软雅黑"/>
        <w:b/>
        <w:bCs/>
        <w:lang w:val="zh-CN"/>
      </w:rPr>
      <w:t>10</w:t>
    </w:r>
    <w:r>
      <w:rPr>
        <w:rFonts w:ascii="微软雅黑" w:eastAsia="微软雅黑" w:hAnsi="微软雅黑"/>
        <w:b/>
        <w:bCs/>
      </w:rPr>
      <w:fldChar w:fldCharType="end"/>
    </w:r>
    <w:r>
      <w:rPr>
        <w:rFonts w:ascii="微软雅黑" w:eastAsia="微软雅黑" w:hAnsi="微软雅黑"/>
        <w:lang w:val="zh-CN"/>
      </w:rPr>
      <w:t xml:space="preserve"> / </w:t>
    </w:r>
    <w:r>
      <w:rPr>
        <w:rFonts w:ascii="微软雅黑" w:eastAsia="微软雅黑" w:hAnsi="微软雅黑"/>
        <w:b/>
        <w:bCs/>
      </w:rPr>
      <w:fldChar w:fldCharType="begin"/>
    </w:r>
    <w:r>
      <w:rPr>
        <w:rFonts w:ascii="微软雅黑" w:eastAsia="微软雅黑" w:hAnsi="微软雅黑"/>
        <w:b/>
        <w:bCs/>
      </w:rPr>
      <w:instrText>NUMPAGES  \* Arabic  \* MERGEFORMAT</w:instrText>
    </w:r>
    <w:r>
      <w:rPr>
        <w:rFonts w:ascii="微软雅黑" w:eastAsia="微软雅黑" w:hAnsi="微软雅黑"/>
        <w:b/>
        <w:bCs/>
      </w:rPr>
      <w:fldChar w:fldCharType="separate"/>
    </w:r>
    <w:r>
      <w:rPr>
        <w:rFonts w:ascii="微软雅黑" w:eastAsia="微软雅黑" w:hAnsi="微软雅黑"/>
        <w:b/>
        <w:bCs/>
        <w:lang w:val="zh-CN"/>
      </w:rPr>
      <w:t>12</w:t>
    </w:r>
    <w:r>
      <w:rPr>
        <w:rFonts w:ascii="微软雅黑" w:eastAsia="微软雅黑" w:hAnsi="微软雅黑"/>
        <w:b/>
        <w:bCs/>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ascii="微软雅黑" w:eastAsia="微软雅黑" w:hAnsi="微软雅黑"/>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ascii="微软雅黑" w:eastAsia="微软雅黑" w:hAnsi="微软雅黑"/>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ascii="微软雅黑" w:eastAsia="微软雅黑" w:hAnsi="微软雅黑"/>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ascii="微软雅黑" w:eastAsia="微软雅黑" w:hAnsi="微软雅黑"/>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ascii="微软雅黑" w:eastAsia="微软雅黑" w:hAnsi="微软雅黑"/>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ascii="微软雅黑" w:eastAsia="微软雅黑" w:hAnsi="微软雅黑"/>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ascii="微软雅黑" w:eastAsia="微软雅黑" w:hAnsi="微软雅黑"/>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ascii="微软雅黑" w:eastAsia="微软雅黑" w:hAnsi="微软雅黑"/>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ascii="微软雅黑" w:eastAsia="微软雅黑" w:hAnsi="微软雅黑"/>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ascii="微软雅黑" w:eastAsia="微软雅黑" w:hAnsi="微软雅黑"/>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083"/>
    <w:rsid w:val="001957A4"/>
    <w:rsid w:val="001C2E01"/>
    <w:rsid w:val="0023135B"/>
    <w:rsid w:val="002A3E4C"/>
    <w:rsid w:val="002F2B6F"/>
    <w:rsid w:val="004C353A"/>
    <w:rsid w:val="00530734"/>
    <w:rsid w:val="00534152"/>
    <w:rsid w:val="00534887"/>
    <w:rsid w:val="0071385B"/>
    <w:rsid w:val="00762740"/>
    <w:rsid w:val="007E26CD"/>
    <w:rsid w:val="008F3083"/>
    <w:rsid w:val="00B85EF2"/>
    <w:rsid w:val="00BE4FA2"/>
    <w:rsid w:val="00FA5B34"/>
    <w:rsid w:val="74CF39DE"/>
  </w:rsids>
  <w:docVars>
    <w:docVar w:name="commondata" w:val="eyJoZGlkIjoiZWQ3YzA4YzJlNmFmZjlkZTg5ZjhmMGIzMmFhYjY3OGU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lsdException w:name="footer" w:semiHidden="0"/>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3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CellMar>
        <w:top w:w="0" w:type="dxa"/>
        <w:left w:w="108" w:type="dxa"/>
        <w:bottom w:w="0" w:type="dxa"/>
        <w:right w:w="108" w:type="dxa"/>
      </w:tblCellMar>
    </w:tblPr>
  </w:style>
  <w:style w:type="paragraph" w:styleId="Footer">
    <w:name w:val="footer"/>
    <w:basedOn w:val="Normal"/>
    <w:link w:val="Char0"/>
    <w:uiPriority w:val="99"/>
    <w:unhideWhenUsed/>
    <w:pPr>
      <w:tabs>
        <w:tab w:val="center" w:pos="4153"/>
        <w:tab w:val="right" w:pos="8306"/>
      </w:tabs>
      <w:snapToGrid w:val="0"/>
      <w:jc w:val="left"/>
    </w:pPr>
    <w:rPr>
      <w:kern w:val="2"/>
      <w:sz w:val="18"/>
      <w:szCs w:val="18"/>
    </w:rPr>
  </w:style>
  <w:style w:type="paragraph" w:styleId="Header">
    <w:name w:val="header"/>
    <w:basedOn w:val="Normal"/>
    <w:link w:val="Char"/>
    <w:uiPriority w:val="99"/>
    <w:unhideWhenUsed/>
    <w:pPr>
      <w:pBdr>
        <w:bottom w:val="single" w:sz="6" w:space="1" w:color="auto"/>
      </w:pBdr>
      <w:tabs>
        <w:tab w:val="center" w:pos="4153"/>
        <w:tab w:val="right" w:pos="8306"/>
      </w:tabs>
      <w:snapToGrid w:val="0"/>
      <w:jc w:val="center"/>
    </w:pPr>
    <w:rPr>
      <w:kern w:val="2"/>
      <w:sz w:val="18"/>
      <w:szCs w:val="18"/>
    </w:rPr>
  </w:style>
  <w:style w:type="character" w:customStyle="1" w:styleId="Char">
    <w:name w:val="页眉 Char"/>
    <w:basedOn w:val="DefaultParagraphFont"/>
    <w:link w:val="Header"/>
    <w:uiPriority w:val="99"/>
    <w:rPr>
      <w:sz w:val="18"/>
      <w:szCs w:val="18"/>
    </w:rPr>
  </w:style>
  <w:style w:type="character" w:customStyle="1" w:styleId="Char0">
    <w:name w:val="页脚 Char"/>
    <w:basedOn w:val="DefaultParagraphFont"/>
    <w:link w:val="Footer"/>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image" Target="media/image3.png" /><Relationship Id="rId13" Type="http://schemas.openxmlformats.org/officeDocument/2006/relationships/image" Target="media/image4.png" /><Relationship Id="rId14" Type="http://schemas.openxmlformats.org/officeDocument/2006/relationships/header" Target="header4.xml" /><Relationship Id="rId15" Type="http://schemas.openxmlformats.org/officeDocument/2006/relationships/footer" Target="footer4.xml" /><Relationship Id="rId16" Type="http://schemas.openxmlformats.org/officeDocument/2006/relationships/image" Target="media/image5.png" /><Relationship Id="rId17" Type="http://schemas.openxmlformats.org/officeDocument/2006/relationships/header" Target="header5.xml" /><Relationship Id="rId18" Type="http://schemas.openxmlformats.org/officeDocument/2006/relationships/footer" Target="footer5.xml" /><Relationship Id="rId19" Type="http://schemas.openxmlformats.org/officeDocument/2006/relationships/image" Target="media/image6.png" /><Relationship Id="rId2" Type="http://schemas.openxmlformats.org/officeDocument/2006/relationships/webSettings" Target="webSettings.xml" /><Relationship Id="rId20" Type="http://schemas.openxmlformats.org/officeDocument/2006/relationships/image" Target="media/image7.png" /><Relationship Id="rId21" Type="http://schemas.openxmlformats.org/officeDocument/2006/relationships/header" Target="header6.xml" /><Relationship Id="rId22" Type="http://schemas.openxmlformats.org/officeDocument/2006/relationships/footer" Target="footer6.xml" /><Relationship Id="rId23" Type="http://schemas.openxmlformats.org/officeDocument/2006/relationships/image" Target="media/image8.png" /><Relationship Id="rId24" Type="http://schemas.openxmlformats.org/officeDocument/2006/relationships/header" Target="header7.xml" /><Relationship Id="rId25" Type="http://schemas.openxmlformats.org/officeDocument/2006/relationships/footer" Target="footer7.xml" /><Relationship Id="rId26" Type="http://schemas.openxmlformats.org/officeDocument/2006/relationships/header" Target="header8.xml" /><Relationship Id="rId27" Type="http://schemas.openxmlformats.org/officeDocument/2006/relationships/footer" Target="footer8.xml" /><Relationship Id="rId28" Type="http://schemas.openxmlformats.org/officeDocument/2006/relationships/header" Target="header9.xml" /><Relationship Id="rId29" Type="http://schemas.openxmlformats.org/officeDocument/2006/relationships/footer" Target="footer9.xml" /><Relationship Id="rId3" Type="http://schemas.openxmlformats.org/officeDocument/2006/relationships/fontTable" Target="fontTable.xml" /><Relationship Id="rId30" Type="http://schemas.openxmlformats.org/officeDocument/2006/relationships/hyperlink" Target="https://d.book118.com/815322222123011043" TargetMode="External" /><Relationship Id="rId31" Type="http://schemas.openxmlformats.org/officeDocument/2006/relationships/header" Target="header10.xml" /><Relationship Id="rId32" Type="http://schemas.openxmlformats.org/officeDocument/2006/relationships/footer" Target="footer10.xml" /><Relationship Id="rId33" Type="http://schemas.openxmlformats.org/officeDocument/2006/relationships/theme" Target="theme/theme1.xml" /><Relationship Id="rId34"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image" Target="media/image2.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20</TotalTime>
  <Pages>12</Pages>
  <Words>0</Words>
  <Characters>0</Characters>
  <Application>Microsoft Office Word</Application>
  <DocSecurity>0</DocSecurity>
  <Lines>0</Lines>
  <Paragraphs>0</Paragraphs>
  <ScaleCrop>false</ScaleCrop>
  <Company>出卷网</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广东省肇庆市2022-2023学年高二下册生物期末教学质量检测试卷</dc:title>
  <dc:subject>chujuan.cn</dc:subject>
  <dc:creator>www.chujuan.cn</dc:creator>
  <dc:description>中小学教师出卷，试卷下载</dc:description>
  <cp:lastModifiedBy>未命名</cp:lastModifiedBy>
  <cp:revision>5</cp:revision>
  <dcterms:created xsi:type="dcterms:W3CDTF">2021-12-20T01:40:00Z</dcterms:created>
  <dcterms:modified xsi:type="dcterms:W3CDTF">2024-01-18T21:38:18Z</dcterms:modified>
  <cp:category>出卷宝; 出卷网</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1C978EF3DEC24DE0A119D4565CC1665A_12</vt:lpwstr>
  </property>
  <property fmtid="{D5CDD505-2E9C-101B-9397-08002B2CF9AE}" pid="3" name="KSOProductBuildVer">
    <vt:lpwstr>2052-12.1.0.16250</vt:lpwstr>
  </property>
</Properties>
</file>