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风电变流器柜体系统行业相关公司筹备报告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11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_Toc7110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9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_Toc16969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_Toc11131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_Toc29540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_Toc32726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4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_Toc3445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6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_Toc22869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1" w:history="1">
        <w:r>
          <w:rPr>
            <w:rFonts w:ascii="仿宋" w:eastAsia="仿宋" w:hAnsi="仿宋" w:cs="仿宋" w:hint="eastAsia"/>
            <w:lang w:eastAsia="zh-CN"/>
          </w:rPr>
          <w:t>(一)、风电变流器柜体系统项目选址原则</w:t>
        </w:r>
        <w:r>
          <w:tab/>
        </w:r>
        <w:r>
          <w:fldChar w:fldCharType="begin"/>
        </w:r>
        <w:r>
          <w:instrText xml:space="preserve"> PAGEREF _Toc14001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_Toc3894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_Toc27849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_Toc13270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7" w:history="1">
        <w:r>
          <w:rPr>
            <w:rFonts w:ascii="仿宋" w:eastAsia="仿宋" w:hAnsi="仿宋" w:cs="仿宋" w:hint="eastAsia"/>
            <w:lang w:eastAsia="zh-CN"/>
          </w:rPr>
          <w:t>(五)、风电变流器柜体系统项目选址综合评价</w:t>
        </w:r>
        <w:r>
          <w:tab/>
        </w:r>
        <w:r>
          <w:fldChar w:fldCharType="begin"/>
        </w:r>
        <w:r>
          <w:instrText xml:space="preserve"> PAGEREF _Toc16337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_Toc14126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_Toc15760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_Toc22270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_Toc18131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_Toc7800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8" w:history="1">
        <w:r>
          <w:rPr>
            <w:rFonts w:ascii="仿宋" w:eastAsia="仿宋" w:hAnsi="仿宋" w:cs="仿宋" w:hint="eastAsia"/>
            <w:lang w:eastAsia="zh-CN"/>
          </w:rPr>
          <w:t>(七)、风电变流器柜体系统项目建设必要性分析</w:t>
        </w:r>
        <w:r>
          <w:tab/>
        </w:r>
        <w:r>
          <w:fldChar w:fldCharType="begin"/>
        </w:r>
        <w:r>
          <w:instrText xml:space="preserve"> PAGEREF _Toc32298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_Toc18405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_Toc6702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_Toc5906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_Toc32408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_Toc16674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_Toc4896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_Toc13727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_Toc22044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4" w:history="1">
        <w:r>
          <w:rPr>
            <w:rFonts w:ascii="仿宋" w:eastAsia="仿宋" w:hAnsi="仿宋" w:cs="仿宋" w:hint="eastAsia"/>
            <w:lang w:eastAsia="zh-CN"/>
          </w:rPr>
          <w:t>(一)、风电变流器柜体系统项目背景分析</w:t>
        </w:r>
        <w:r>
          <w:tab/>
        </w:r>
        <w:r>
          <w:fldChar w:fldCharType="begin"/>
        </w:r>
        <w:r>
          <w:instrText xml:space="preserve"> PAGEREF _Toc20044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3" w:history="1">
        <w:r>
          <w:rPr>
            <w:rFonts w:ascii="仿宋" w:eastAsia="仿宋" w:hAnsi="仿宋" w:cs="仿宋" w:hint="eastAsia"/>
            <w:lang w:eastAsia="zh-CN"/>
          </w:rPr>
          <w:t>(二)、风电变流器柜体系统项目建设必要性分析</w:t>
        </w:r>
        <w:r>
          <w:tab/>
        </w:r>
        <w:r>
          <w:fldChar w:fldCharType="begin"/>
        </w:r>
        <w:r>
          <w:instrText xml:space="preserve"> PAGEREF _Toc26873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_Toc7851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_Toc32282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1" w:history="1">
        <w:r>
          <w:rPr>
            <w:rFonts w:ascii="仿宋" w:eastAsia="仿宋" w:hAnsi="仿宋" w:cs="仿宋" w:hint="eastAsia"/>
            <w:lang w:eastAsia="zh-CN"/>
          </w:rPr>
          <w:t>七、风电变流器柜体系统项目风险分析</w:t>
        </w:r>
        <w:r>
          <w:tab/>
        </w:r>
        <w:r>
          <w:fldChar w:fldCharType="begin"/>
        </w:r>
        <w:r>
          <w:instrText xml:space="preserve"> PAGEREF _Toc26921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7" w:history="1">
        <w:r>
          <w:rPr>
            <w:rFonts w:ascii="仿宋" w:eastAsia="仿宋" w:hAnsi="仿宋" w:cs="仿宋" w:hint="eastAsia"/>
            <w:lang w:eastAsia="zh-CN"/>
          </w:rPr>
          <w:t>(一)、风电变流器柜体系统项目风险分析</w:t>
        </w:r>
        <w:r>
          <w:tab/>
        </w:r>
        <w:r>
          <w:fldChar w:fldCharType="begin"/>
        </w:r>
        <w:r>
          <w:instrText xml:space="preserve"> PAGEREF _Toc11027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4" w:history="1">
        <w:r>
          <w:rPr>
            <w:rFonts w:ascii="仿宋" w:eastAsia="仿宋" w:hAnsi="仿宋" w:cs="仿宋" w:hint="eastAsia"/>
            <w:lang w:eastAsia="zh-CN"/>
          </w:rPr>
          <w:t>(二)、风电变流器柜体系统项目风险对策</w:t>
        </w:r>
        <w:r>
          <w:tab/>
        </w:r>
        <w:r>
          <w:fldChar w:fldCharType="begin"/>
        </w:r>
        <w:r>
          <w:instrText xml:space="preserve"> PAGEREF _Toc16004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_Toc4437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_Toc26467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50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_Toc22500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_Toc21459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_Toc18277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" w:history="1">
        <w:r>
          <w:rPr>
            <w:rFonts w:ascii="仿宋" w:eastAsia="仿宋" w:hAnsi="仿宋" w:cs="仿宋" w:hint="eastAsia"/>
            <w:lang w:eastAsia="zh-CN"/>
          </w:rPr>
          <w:t>九、风电变流器柜体系统项目经济效益</w:t>
        </w:r>
        <w:r>
          <w:tab/>
        </w:r>
        <w:r>
          <w:fldChar w:fldCharType="begin"/>
        </w:r>
        <w:r>
          <w:instrText xml:space="preserve"> PAGEREF _Toc1919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_Toc17389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_Toc28898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6" w:history="1">
        <w:r>
          <w:rPr>
            <w:rFonts w:ascii="仿宋" w:eastAsia="仿宋" w:hAnsi="仿宋" w:cs="仿宋" w:hint="eastAsia"/>
            <w:lang w:eastAsia="zh-CN"/>
          </w:rPr>
          <w:t>(三)、风电变流器柜体系统项目盈利能力分析</w:t>
        </w:r>
        <w:r>
          <w:tab/>
        </w:r>
        <w:r>
          <w:fldChar w:fldCharType="begin"/>
        </w:r>
        <w:r>
          <w:instrText xml:space="preserve"> PAGEREF _Toc31226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_Toc19135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_Toc25251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1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_Toc32716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1" w:history="1">
        <w:r>
          <w:rPr>
            <w:rFonts w:ascii="仿宋" w:eastAsia="仿宋" w:hAnsi="仿宋" w:cs="仿宋" w:hint="eastAsia"/>
            <w:lang w:eastAsia="zh-CN"/>
          </w:rPr>
          <w:t>(一)、风电变流器柜体系统项目进度安排</w:t>
        </w:r>
        <w:r>
          <w:tab/>
        </w:r>
        <w:r>
          <w:fldChar w:fldCharType="begin"/>
        </w:r>
        <w:r>
          <w:instrText xml:space="preserve"> PAGEREF _Toc13381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0" w:history="1">
        <w:r>
          <w:rPr>
            <w:rFonts w:ascii="仿宋" w:eastAsia="仿宋" w:hAnsi="仿宋" w:cs="仿宋" w:hint="eastAsia"/>
            <w:lang w:eastAsia="zh-CN"/>
          </w:rPr>
          <w:t>(二)、风电变流器柜体系统项目实施保障措施</w:t>
        </w:r>
        <w:r>
          <w:tab/>
        </w:r>
        <w:r>
          <w:fldChar w:fldCharType="begin"/>
        </w:r>
        <w:r>
          <w:instrText xml:space="preserve"> PAGEREF _Toc11820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2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_Toc2292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_Toc13269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_Toc24031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3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_Toc31933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_Toc28081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_Toc29611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6" w:history="1">
        <w:r>
          <w:rPr>
            <w:rFonts w:ascii="仿宋" w:eastAsia="仿宋" w:hAnsi="仿宋" w:cs="仿宋" w:hint="eastAsia"/>
            <w:lang w:eastAsia="zh-CN"/>
          </w:rPr>
          <w:t>十三、风电变流器柜体系统项目总结分析</w:t>
        </w:r>
        <w:r>
          <w:tab/>
        </w:r>
        <w:r>
          <w:fldChar w:fldCharType="begin"/>
        </w:r>
        <w:r>
          <w:instrText xml:space="preserve"> PAGEREF _Toc23466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4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_Toc26774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0" w:history="1">
        <w:r>
          <w:rPr>
            <w:rFonts w:ascii="仿宋" w:eastAsia="仿宋" w:hAnsi="仿宋" w:cs="仿宋" w:hint="eastAsia"/>
            <w:lang w:eastAsia="zh-CN"/>
          </w:rPr>
          <w:t>(一)、社会责任风电变流器柜体系统项目</w:t>
        </w:r>
        <w:r>
          <w:tab/>
        </w:r>
        <w:r>
          <w:fldChar w:fldCharType="begin"/>
        </w:r>
        <w:r>
          <w:instrText xml:space="preserve"> PAGEREF _Toc6920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9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_Toc12489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_Toc27279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4" w:history="1">
        <w:r>
          <w:rPr>
            <w:rFonts w:ascii="仿宋" w:eastAsia="仿宋" w:hAnsi="仿宋" w:cs="仿宋" w:hint="eastAsia"/>
            <w:lang w:eastAsia="zh-CN"/>
          </w:rPr>
          <w:t>(二)、合作风电变流器柜体系统项目</w:t>
        </w:r>
        <w:r>
          <w:tab/>
        </w:r>
        <w:r>
          <w:fldChar w:fldCharType="begin"/>
        </w:r>
        <w:r>
          <w:instrText xml:space="preserve"> PAGEREF _Toc17544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_Toc23338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11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69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13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https://d.book118.com/816014034231010035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风电变流器柜体系统行业相关公司筹备报告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风电变流器柜体系统行业相关公司筹备报告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风电变流器柜体系统行业相关公司筹备报告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风电变流器柜体系统行业相关公司筹备报告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风电变流器柜体系统行业相关公司筹备报告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6014034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2024-01-15T12:28:00Z</dcterms:created>
  <dcterms:modified xsi:type="dcterms:W3CDTF">2024-01-15T12:28:37Z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6E029562B1F94246898C70925552B501_11</vt:lpwstr>
  </property>
  <property fmtid="{D5CDD505-2E9C-101B-9397-08002B2CF9AE}" pid="3" name="KSOProductBuildVer">
    <vt:lpwstr>2052-12.1.0.16120</vt:lpwstr>
  </property>
</Properties>
</file>