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8"/>
        </w:rPr>
      </w:pPr>
    </w:p>
    <w:p>
      <w:pPr>
        <w:spacing w:before="0" w:line="819" w:lineRule="exact"/>
        <w:ind w:left="0" w:right="280" w:firstLine="0"/>
        <w:jc w:val="center"/>
        <w:rPr>
          <w:rFonts w:ascii="微软雅黑" w:eastAsia="微软雅黑"/>
          <w:b/>
          <w:sz w:val="52"/>
        </w:rPr>
      </w:pPr>
      <w:r>
        <w:rPr>
          <w:rFonts w:ascii="微软雅黑" w:eastAsia="微软雅黑"/>
          <w:b/>
          <w:spacing w:val="-1"/>
          <w:sz w:val="52"/>
        </w:rPr>
        <w:t>嘉兴环境保护监测站设备项目</w:t>
      </w:r>
    </w:p>
    <w:p>
      <w:pPr>
        <w:pStyle w:val="BodyText"/>
        <w:rPr>
          <w:rFonts w:ascii="微软雅黑"/>
          <w:b/>
          <w:sz w:val="52"/>
        </w:rPr>
      </w:pPr>
    </w:p>
    <w:p>
      <w:pPr>
        <w:pStyle w:val="BodyText"/>
        <w:spacing w:before="2"/>
        <w:rPr>
          <w:rFonts w:ascii="微软雅黑"/>
          <w:b/>
          <w:sz w:val="69"/>
        </w:rPr>
      </w:pPr>
    </w:p>
    <w:p>
      <w:pPr>
        <w:pStyle w:val="Title"/>
      </w:pPr>
      <w:r>
        <w:rPr>
          <w:spacing w:val="-3"/>
        </w:rPr>
        <w:t>招标文件</w:t>
      </w:r>
    </w:p>
    <w:p>
      <w:pPr>
        <w:pStyle w:val="BodyText"/>
        <w:rPr>
          <w:sz w:val="72"/>
        </w:rPr>
      </w:pPr>
    </w:p>
    <w:p>
      <w:pPr>
        <w:pStyle w:val="BodyText"/>
        <w:rPr>
          <w:sz w:val="72"/>
        </w:rPr>
      </w:pPr>
    </w:p>
    <w:p>
      <w:pPr>
        <w:pStyle w:val="BodyText"/>
        <w:spacing w:before="11"/>
        <w:rPr>
          <w:sz w:val="77"/>
        </w:rPr>
      </w:pPr>
    </w:p>
    <w:p>
      <w:pPr>
        <w:spacing w:before="1"/>
        <w:ind w:left="656" w:right="0" w:firstLine="0"/>
        <w:jc w:val="left"/>
        <w:rPr>
          <w:rFonts w:ascii="微软雅黑" w:eastAsia="微软雅黑"/>
          <w:b/>
          <w:sz w:val="30"/>
        </w:rPr>
      </w:pPr>
      <w:r>
        <w:rPr>
          <w:rFonts w:ascii="微软雅黑" w:eastAsia="微软雅黑"/>
          <w:b/>
          <w:spacing w:val="-12"/>
          <w:sz w:val="30"/>
        </w:rPr>
        <w:t>项目编号：嘉政采招（2013）</w:t>
      </w:r>
      <w:r>
        <w:rPr>
          <w:rFonts w:ascii="微软雅黑" w:eastAsia="微软雅黑"/>
          <w:b/>
          <w:spacing w:val="-8"/>
          <w:sz w:val="30"/>
        </w:rPr>
        <w:t xml:space="preserve">第 </w:t>
      </w:r>
      <w:r>
        <w:rPr>
          <w:rFonts w:ascii="微软雅黑" w:eastAsia="微软雅黑"/>
          <w:b/>
          <w:spacing w:val="-12"/>
          <w:sz w:val="30"/>
        </w:rPr>
        <w:t>49</w:t>
      </w:r>
      <w:r>
        <w:rPr>
          <w:rFonts w:ascii="微软雅黑" w:eastAsia="微软雅黑"/>
          <w:b/>
          <w:spacing w:val="-8"/>
          <w:sz w:val="30"/>
        </w:rPr>
        <w:t xml:space="preserve"> 号</w:t>
      </w:r>
    </w:p>
    <w:p>
      <w:pPr>
        <w:spacing w:before="150" w:line="304" w:lineRule="auto"/>
        <w:ind w:left="656" w:right="3224" w:firstLine="0"/>
        <w:jc w:val="left"/>
        <w:rPr>
          <w:rFonts w:ascii="微软雅黑" w:eastAsia="微软雅黑"/>
          <w:b/>
          <w:sz w:val="30"/>
        </w:rPr>
      </w:pPr>
      <w:r>
        <w:rPr>
          <w:rFonts w:ascii="微软雅黑" w:eastAsia="微软雅黑"/>
          <w:b/>
          <w:spacing w:val="-2"/>
          <w:sz w:val="30"/>
        </w:rPr>
        <w:t>项目名称：嘉兴环境保护监测站设备采购项目</w:t>
      </w:r>
      <w:r>
        <w:rPr>
          <w:rFonts w:ascii="微软雅黑" w:eastAsia="微软雅黑"/>
          <w:b/>
          <w:spacing w:val="-2"/>
          <w:sz w:val="30"/>
        </w:rPr>
        <w:t>采</w:t>
      </w:r>
      <w:r>
        <w:rPr>
          <w:rFonts w:ascii="微软雅黑" w:eastAsia="微软雅黑"/>
          <w:b/>
          <w:spacing w:val="-2"/>
          <w:sz w:val="30"/>
        </w:rPr>
        <w:t>购</w:t>
      </w:r>
      <w:r>
        <w:rPr>
          <w:rFonts w:ascii="微软雅黑" w:eastAsia="微软雅黑"/>
          <w:b/>
          <w:spacing w:val="-2"/>
          <w:sz w:val="30"/>
        </w:rPr>
        <w:t>单</w:t>
      </w:r>
      <w:r>
        <w:rPr>
          <w:rFonts w:ascii="微软雅黑" w:eastAsia="微软雅黑"/>
          <w:b/>
          <w:spacing w:val="-2"/>
          <w:sz w:val="30"/>
        </w:rPr>
        <w:t>位</w:t>
      </w:r>
      <w:r>
        <w:rPr>
          <w:rFonts w:ascii="微软雅黑" w:eastAsia="微软雅黑"/>
          <w:b/>
          <w:spacing w:val="-2"/>
          <w:sz w:val="30"/>
        </w:rPr>
        <w:t>：</w:t>
      </w:r>
      <w:r>
        <w:rPr>
          <w:rFonts w:ascii="微软雅黑" w:eastAsia="微软雅黑"/>
          <w:b/>
          <w:spacing w:val="-2"/>
          <w:sz w:val="30"/>
        </w:rPr>
        <w:t>嘉兴环境保护监测站</w:t>
      </w:r>
    </w:p>
    <w:p>
      <w:pPr>
        <w:spacing w:before="0" w:line="361" w:lineRule="exact"/>
        <w:ind w:left="656" w:right="0" w:firstLine="0"/>
        <w:jc w:val="left"/>
        <w:rPr>
          <w:rFonts w:ascii="微软雅黑" w:eastAsia="微软雅黑"/>
          <w:b/>
          <w:sz w:val="30"/>
        </w:rPr>
      </w:pPr>
      <w:r>
        <w:rPr>
          <w:rFonts w:ascii="微软雅黑" w:eastAsia="微软雅黑"/>
          <w:b/>
          <w:spacing w:val="-4"/>
          <w:sz w:val="30"/>
        </w:rPr>
        <w:t>集</w:t>
      </w:r>
      <w:r>
        <w:rPr>
          <w:rFonts w:ascii="微软雅黑" w:eastAsia="微软雅黑"/>
          <w:b/>
          <w:spacing w:val="-4"/>
          <w:sz w:val="30"/>
        </w:rPr>
        <w:t>中</w:t>
      </w:r>
      <w:r>
        <w:rPr>
          <w:rFonts w:ascii="微软雅黑" w:eastAsia="微软雅黑"/>
          <w:b/>
          <w:spacing w:val="-4"/>
          <w:sz w:val="30"/>
        </w:rPr>
        <w:t>采</w:t>
      </w:r>
      <w:r>
        <w:rPr>
          <w:rFonts w:ascii="微软雅黑" w:eastAsia="微软雅黑"/>
          <w:b/>
          <w:spacing w:val="-4"/>
          <w:sz w:val="30"/>
        </w:rPr>
        <w:t>购</w:t>
      </w:r>
      <w:r>
        <w:rPr>
          <w:rFonts w:ascii="微软雅黑" w:eastAsia="微软雅黑"/>
          <w:b/>
          <w:spacing w:val="-4"/>
          <w:sz w:val="30"/>
        </w:rPr>
        <w:t>机</w:t>
      </w:r>
      <w:r>
        <w:rPr>
          <w:rFonts w:ascii="微软雅黑" w:eastAsia="微软雅黑"/>
          <w:b/>
          <w:spacing w:val="-4"/>
          <w:sz w:val="30"/>
        </w:rPr>
        <w:t>构</w:t>
      </w:r>
      <w:r>
        <w:rPr>
          <w:rFonts w:ascii="微软雅黑" w:eastAsia="微软雅黑"/>
          <w:b/>
          <w:spacing w:val="-5"/>
          <w:sz w:val="30"/>
        </w:rPr>
        <w:t>： 嘉兴市公共资源交易中心</w:t>
      </w:r>
    </w:p>
    <w:p>
      <w:pPr>
        <w:pStyle w:val="BodyText"/>
        <w:rPr>
          <w:rFonts w:ascii="微软雅黑"/>
          <w:b/>
          <w:sz w:val="30"/>
        </w:rPr>
      </w:pPr>
    </w:p>
    <w:p>
      <w:pPr>
        <w:pStyle w:val="BodyText"/>
        <w:spacing w:before="6"/>
        <w:rPr>
          <w:rFonts w:ascii="微软雅黑"/>
          <w:b/>
          <w:sz w:val="16"/>
        </w:rPr>
      </w:pPr>
    </w:p>
    <w:p>
      <w:pPr>
        <w:spacing w:before="1"/>
        <w:ind w:left="0" w:right="936" w:firstLine="0"/>
        <w:jc w:val="right"/>
        <w:rPr>
          <w:rFonts w:ascii="微软雅黑" w:eastAsia="微软雅黑"/>
          <w:b/>
          <w:sz w:val="30"/>
        </w:rPr>
      </w:pPr>
      <w:r>
        <w:rPr>
          <w:rFonts w:ascii="微软雅黑" w:eastAsia="微软雅黑"/>
          <w:b/>
          <w:w w:val="80"/>
          <w:sz w:val="30"/>
        </w:rPr>
        <w:t>2013</w:t>
      </w:r>
      <w:r>
        <w:rPr>
          <w:rFonts w:ascii="微软雅黑" w:eastAsia="微软雅黑"/>
          <w:b/>
          <w:spacing w:val="-3"/>
          <w:sz w:val="30"/>
        </w:rPr>
        <w:t xml:space="preserve"> </w:t>
      </w:r>
      <w:r>
        <w:rPr>
          <w:rFonts w:ascii="微软雅黑" w:eastAsia="微软雅黑"/>
          <w:b/>
          <w:w w:val="80"/>
          <w:sz w:val="30"/>
        </w:rPr>
        <w:t>年</w:t>
      </w:r>
      <w:r>
        <w:rPr>
          <w:rFonts w:ascii="微软雅黑" w:eastAsia="微软雅黑"/>
          <w:b/>
          <w:spacing w:val="-3"/>
          <w:sz w:val="30"/>
        </w:rPr>
        <w:t xml:space="preserve"> </w:t>
      </w:r>
      <w:r>
        <w:rPr>
          <w:rFonts w:ascii="微软雅黑" w:eastAsia="微软雅黑"/>
          <w:b/>
          <w:w w:val="80"/>
          <w:sz w:val="30"/>
        </w:rPr>
        <w:t>5</w:t>
      </w:r>
      <w:r>
        <w:rPr>
          <w:rFonts w:ascii="微软雅黑" w:eastAsia="微软雅黑"/>
          <w:b/>
          <w:spacing w:val="-3"/>
          <w:sz w:val="30"/>
        </w:rPr>
        <w:t xml:space="preserve"> </w:t>
      </w:r>
      <w:r>
        <w:rPr>
          <w:rFonts w:ascii="微软雅黑" w:eastAsia="微软雅黑"/>
          <w:b/>
          <w:w w:val="80"/>
          <w:sz w:val="30"/>
        </w:rPr>
        <w:t>月</w:t>
      </w:r>
      <w:r>
        <w:rPr>
          <w:rFonts w:ascii="微软雅黑" w:eastAsia="微软雅黑"/>
          <w:b/>
          <w:spacing w:val="-3"/>
          <w:sz w:val="30"/>
        </w:rPr>
        <w:t xml:space="preserve"> </w:t>
      </w:r>
      <w:r>
        <w:rPr>
          <w:rFonts w:ascii="微软雅黑" w:eastAsia="微软雅黑"/>
          <w:b/>
          <w:w w:val="80"/>
          <w:sz w:val="30"/>
        </w:rPr>
        <w:t>28</w:t>
      </w:r>
      <w:r>
        <w:rPr>
          <w:rFonts w:ascii="微软雅黑" w:eastAsia="微软雅黑"/>
          <w:b/>
          <w:spacing w:val="-3"/>
          <w:sz w:val="30"/>
        </w:rPr>
        <w:t xml:space="preserve"> </w:t>
      </w:r>
      <w:r>
        <w:rPr>
          <w:rFonts w:ascii="微软雅黑" w:eastAsia="微软雅黑"/>
          <w:b/>
          <w:spacing w:val="-10"/>
          <w:w w:val="80"/>
          <w:sz w:val="30"/>
        </w:rPr>
        <w:t>日</w:t>
      </w:r>
    </w:p>
    <w:p>
      <w:pPr>
        <w:spacing w:after="0"/>
        <w:jc w:val="right"/>
        <w:rPr>
          <w:rFonts w:ascii="微软雅黑" w:eastAsia="微软雅黑"/>
          <w:sz w:val="30"/>
        </w:rPr>
        <w:sectPr>
          <w:footerReference w:type="even" r:id="rId4"/>
          <w:type w:val="continuous"/>
          <w:pgSz w:w="11910" w:h="16840"/>
          <w:pgMar w:top="1920" w:right="860" w:bottom="280" w:left="1140" w:header="0" w:footer="0"/>
          <w:pgNumType w:start="0"/>
          <w:cols w:space="708"/>
        </w:sectPr>
      </w:pPr>
    </w:p>
    <w:p>
      <w:pPr>
        <w:tabs>
          <w:tab w:val="left" w:pos="1319"/>
        </w:tabs>
        <w:spacing w:before="23"/>
        <w:ind w:left="0" w:right="279" w:firstLine="0"/>
        <w:jc w:val="center"/>
        <w:rPr>
          <w:rFonts w:ascii="黑体" w:eastAsia="黑体"/>
          <w:sz w:val="44"/>
        </w:rPr>
      </w:pPr>
      <w:r>
        <w:rPr>
          <w:rFonts w:ascii="黑体" w:eastAsia="黑体"/>
          <w:spacing w:val="-10"/>
          <w:sz w:val="44"/>
        </w:rPr>
        <w:t>目</w:t>
      </w:r>
      <w:r>
        <w:rPr>
          <w:rFonts w:ascii="黑体" w:eastAsia="黑体"/>
          <w:sz w:val="44"/>
        </w:rPr>
        <w:tab/>
      </w:r>
      <w:r>
        <w:rPr>
          <w:rFonts w:ascii="黑体" w:eastAsia="黑体"/>
          <w:spacing w:val="-10"/>
          <w:sz w:val="44"/>
        </w:rPr>
        <w:t>录</w:t>
      </w:r>
    </w:p>
    <w:sdt>
      <w:sdtPr>
        <w:id w:val="497980891"/>
        <w:docPartObj>
          <w:docPartGallery w:val="Table of Contents"/>
          <w:docPartUnique/>
        </w:docPartObj>
      </w:sdtPr>
      <w:sdtContent>
        <w:p>
          <w:pPr>
            <w:pStyle w:val="TOC1"/>
            <w:tabs>
              <w:tab w:val="left" w:pos="1616"/>
              <w:tab w:val="right" w:leader="dot" w:pos="8958"/>
            </w:tabs>
            <w:spacing w:before="409"/>
            <w:rPr>
              <w:rFonts w:ascii="Times New Roman" w:eastAsia="Times New Roman"/>
            </w:rPr>
          </w:pPr>
          <w:hyperlink w:anchor="_bookmark0" w:history="1">
            <w:r>
              <w:t>第一</w:t>
            </w:r>
            <w:r>
              <w:rPr>
                <w:spacing w:val="-10"/>
              </w:rPr>
              <w:t>章</w:t>
            </w:r>
            <w:r>
              <w:tab/>
              <w:t>公开招标采购公</w:t>
            </w:r>
            <w:r>
              <w:rPr>
                <w:spacing w:val="-10"/>
              </w:rPr>
              <w:t>告</w:t>
            </w:r>
            <w:r>
              <w:rPr>
                <w:rFonts w:ascii="Times New Roman" w:eastAsia="Times New Roman"/>
              </w:rPr>
              <w:tab/>
            </w:r>
            <w:r>
              <w:rPr>
                <w:rFonts w:ascii="Times New Roman" w:eastAsia="Times New Roman"/>
                <w:spacing w:val="-10"/>
              </w:rPr>
              <w:t>2</w:t>
            </w:r>
          </w:hyperlink>
        </w:p>
        <w:p>
          <w:pPr>
            <w:pStyle w:val="TOC1"/>
            <w:tabs>
              <w:tab w:val="left" w:pos="1616"/>
              <w:tab w:val="right" w:leader="dot" w:pos="8958"/>
            </w:tabs>
            <w:spacing w:before="3"/>
            <w:rPr>
              <w:rFonts w:ascii="Times New Roman" w:eastAsia="Times New Roman"/>
            </w:rPr>
          </w:pPr>
          <w:hyperlink w:anchor="_TOC_250036" w:history="1">
            <w:r>
              <w:t>第二</w:t>
            </w:r>
            <w:r>
              <w:rPr>
                <w:spacing w:val="-10"/>
              </w:rPr>
              <w:t>章</w:t>
            </w:r>
            <w:r>
              <w:tab/>
              <w:t>招标需</w:t>
            </w:r>
            <w:r>
              <w:rPr>
                <w:spacing w:val="-10"/>
              </w:rPr>
              <w:t>求</w:t>
            </w:r>
            <w:r>
              <w:rPr>
                <w:rFonts w:ascii="Times New Roman" w:eastAsia="Times New Roman"/>
              </w:rPr>
              <w:tab/>
            </w:r>
            <w:r>
              <w:rPr>
                <w:rFonts w:ascii="Times New Roman" w:eastAsia="Times New Roman"/>
                <w:spacing w:val="-10"/>
              </w:rPr>
              <w:t>4</w:t>
            </w:r>
          </w:hyperlink>
        </w:p>
        <w:p>
          <w:pPr>
            <w:pStyle w:val="TOC2"/>
            <w:tabs>
              <w:tab w:val="right" w:leader="dot" w:pos="8958"/>
            </w:tabs>
            <w:rPr>
              <w:rFonts w:ascii="Times New Roman" w:eastAsia="Times New Roman"/>
            </w:rPr>
          </w:pPr>
          <w:hyperlink w:anchor="_TOC_250035" w:history="1">
            <w:r>
              <w:t>一、项目需求</w:t>
            </w:r>
            <w:r>
              <w:rPr>
                <w:spacing w:val="-10"/>
              </w:rPr>
              <w:t>表</w:t>
            </w:r>
            <w:r>
              <w:rPr>
                <w:rFonts w:ascii="Times New Roman" w:eastAsia="Times New Roman"/>
              </w:rPr>
              <w:tab/>
            </w:r>
            <w:r>
              <w:rPr>
                <w:rFonts w:ascii="Times New Roman" w:eastAsia="Times New Roman"/>
                <w:spacing w:val="-10"/>
              </w:rPr>
              <w:t>4</w:t>
            </w:r>
          </w:hyperlink>
        </w:p>
        <w:p>
          <w:pPr>
            <w:pStyle w:val="TOC3"/>
            <w:tabs>
              <w:tab w:val="right" w:leader="dot" w:pos="8958"/>
            </w:tabs>
            <w:rPr>
              <w:rFonts w:ascii="Times New Roman" w:eastAsia="Times New Roman"/>
            </w:rPr>
          </w:pPr>
          <w:hyperlink w:anchor="_TOC_250034" w:history="1">
            <w:r>
              <w:t>附件</w:t>
            </w:r>
            <w:r>
              <w:rPr>
                <w:spacing w:val="-60"/>
              </w:rPr>
              <w:t xml:space="preserve"> </w:t>
            </w:r>
            <w:r>
              <w:rPr>
                <w:rFonts w:ascii="Times New Roman" w:eastAsia="Times New Roman"/>
              </w:rPr>
              <w:t xml:space="preserve">1 </w:t>
            </w:r>
            <w:r>
              <w:t>氡、钍及氡钍射气析出率测量仪（原装进口</w:t>
            </w:r>
            <w:r>
              <w:rPr>
                <w:spacing w:val="-10"/>
              </w:rPr>
              <w:t>）</w:t>
            </w:r>
            <w:r>
              <w:rPr>
                <w:rFonts w:ascii="Times New Roman" w:eastAsia="Times New Roman"/>
              </w:rPr>
              <w:tab/>
            </w:r>
            <w:r>
              <w:rPr>
                <w:rFonts w:ascii="Times New Roman" w:eastAsia="Times New Roman"/>
                <w:spacing w:val="-10"/>
              </w:rPr>
              <w:t>5</w:t>
            </w:r>
          </w:hyperlink>
        </w:p>
        <w:p>
          <w:pPr>
            <w:pStyle w:val="TOC3"/>
            <w:tabs>
              <w:tab w:val="right" w:leader="dot" w:pos="8958"/>
            </w:tabs>
            <w:rPr>
              <w:rFonts w:ascii="Times New Roman" w:eastAsia="Times New Roman"/>
            </w:rPr>
          </w:pPr>
          <w:hyperlink w:anchor="_TOC_250033" w:history="1">
            <w:r>
              <w:t>附件</w:t>
            </w:r>
            <w:r>
              <w:rPr>
                <w:spacing w:val="-60"/>
              </w:rPr>
              <w:t xml:space="preserve"> </w:t>
            </w:r>
            <w:r>
              <w:rPr>
                <w:rFonts w:ascii="Times New Roman" w:eastAsia="Times New Roman"/>
              </w:rPr>
              <w:t xml:space="preserve">2 </w:t>
            </w:r>
            <w:r>
              <w:t>便携式能谱分析仪（原装进口</w:t>
            </w:r>
            <w:r>
              <w:rPr>
                <w:spacing w:val="-10"/>
              </w:rPr>
              <w:t>）</w:t>
            </w:r>
            <w:r>
              <w:rPr>
                <w:rFonts w:ascii="Times New Roman" w:eastAsia="Times New Roman"/>
              </w:rPr>
              <w:tab/>
            </w:r>
            <w:r>
              <w:rPr>
                <w:rFonts w:ascii="Times New Roman" w:eastAsia="Times New Roman"/>
                <w:spacing w:val="-10"/>
              </w:rPr>
              <w:t>6</w:t>
            </w:r>
          </w:hyperlink>
        </w:p>
        <w:p>
          <w:pPr>
            <w:pStyle w:val="TOC3"/>
            <w:tabs>
              <w:tab w:val="right" w:leader="dot" w:pos="8958"/>
            </w:tabs>
            <w:spacing w:before="3"/>
            <w:rPr>
              <w:rFonts w:ascii="Times New Roman" w:eastAsia="Times New Roman"/>
            </w:rPr>
          </w:pPr>
          <w:hyperlink w:anchor="_TOC_250032" w:history="1">
            <w:r>
              <w:t>附件</w:t>
            </w:r>
            <w:r>
              <w:rPr>
                <w:spacing w:val="-60"/>
              </w:rPr>
              <w:t xml:space="preserve"> </w:t>
            </w:r>
            <w:r>
              <w:rPr>
                <w:rFonts w:ascii="Times New Roman" w:eastAsia="Times New Roman"/>
              </w:rPr>
              <w:t xml:space="preserve">3 </w:t>
            </w:r>
            <w:r>
              <w:t>便携红外分光测油</w:t>
            </w:r>
            <w:r>
              <w:rPr>
                <w:spacing w:val="-10"/>
              </w:rPr>
              <w:t>仪</w:t>
            </w:r>
            <w:r>
              <w:rPr>
                <w:rFonts w:ascii="Times New Roman" w:eastAsia="Times New Roman"/>
              </w:rPr>
              <w:tab/>
            </w:r>
            <w:r>
              <w:rPr>
                <w:rFonts w:ascii="Times New Roman" w:eastAsia="Times New Roman"/>
                <w:spacing w:val="-10"/>
              </w:rPr>
              <w:t>7</w:t>
            </w:r>
          </w:hyperlink>
        </w:p>
        <w:p>
          <w:pPr>
            <w:pStyle w:val="TOC3"/>
            <w:tabs>
              <w:tab w:val="right" w:leader="dot" w:pos="8959"/>
            </w:tabs>
            <w:rPr>
              <w:rFonts w:ascii="Times New Roman" w:eastAsia="Times New Roman"/>
            </w:rPr>
          </w:pPr>
          <w:hyperlink w:anchor="_TOC_250031" w:history="1">
            <w:r>
              <w:t>附件</w:t>
            </w:r>
            <w:r>
              <w:rPr>
                <w:spacing w:val="-60"/>
              </w:rPr>
              <w:t xml:space="preserve"> </w:t>
            </w:r>
            <w:r>
              <w:rPr>
                <w:rFonts w:ascii="Times New Roman" w:eastAsia="Times New Roman"/>
              </w:rPr>
              <w:t xml:space="preserve">4A </w:t>
            </w:r>
            <w:r>
              <w:t>级核防护套</w:t>
            </w:r>
            <w:r>
              <w:rPr>
                <w:spacing w:val="-10"/>
              </w:rPr>
              <w:t>装</w:t>
            </w:r>
            <w:r>
              <w:rPr>
                <w:rFonts w:ascii="Times New Roman" w:eastAsia="Times New Roman"/>
              </w:rPr>
              <w:tab/>
            </w:r>
            <w:r>
              <w:rPr>
                <w:rFonts w:ascii="Times New Roman" w:eastAsia="Times New Roman"/>
                <w:spacing w:val="-10"/>
              </w:rPr>
              <w:t>8</w:t>
            </w:r>
          </w:hyperlink>
        </w:p>
        <w:p>
          <w:pPr>
            <w:pStyle w:val="TOC3"/>
            <w:tabs>
              <w:tab w:val="right" w:leader="dot" w:pos="8958"/>
            </w:tabs>
            <w:rPr>
              <w:rFonts w:ascii="Times New Roman" w:eastAsia="Times New Roman"/>
            </w:rPr>
          </w:pPr>
          <w:hyperlink w:anchor="_TOC_250030" w:history="1">
            <w:r>
              <w:t>附件</w:t>
            </w:r>
            <w:r>
              <w:rPr>
                <w:spacing w:val="-60"/>
              </w:rPr>
              <w:t xml:space="preserve"> </w:t>
            </w:r>
            <w:r>
              <w:rPr>
                <w:rFonts w:ascii="Times New Roman" w:eastAsia="Times New Roman"/>
              </w:rPr>
              <w:t xml:space="preserve">5 </w:t>
            </w:r>
            <w:r>
              <w:t>原子吸收分光光度计（原装进口</w:t>
            </w:r>
            <w:r>
              <w:rPr>
                <w:spacing w:val="-10"/>
              </w:rPr>
              <w:t>）</w:t>
            </w:r>
            <w:r>
              <w:rPr>
                <w:rFonts w:ascii="Times New Roman" w:eastAsia="Times New Roman"/>
              </w:rPr>
              <w:tab/>
            </w:r>
            <w:r>
              <w:rPr>
                <w:rFonts w:ascii="Times New Roman" w:eastAsia="Times New Roman"/>
                <w:spacing w:val="-10"/>
              </w:rPr>
              <w:t>9</w:t>
            </w:r>
          </w:hyperlink>
        </w:p>
        <w:p>
          <w:pPr>
            <w:pStyle w:val="TOC3"/>
            <w:tabs>
              <w:tab w:val="right" w:leader="dot" w:pos="8958"/>
            </w:tabs>
            <w:rPr>
              <w:rFonts w:ascii="Times New Roman" w:eastAsia="Times New Roman"/>
            </w:rPr>
          </w:pPr>
          <w:hyperlink w:anchor="_TOC_250029" w:history="1">
            <w:r>
              <w:t>附件</w:t>
            </w:r>
            <w:r>
              <w:rPr>
                <w:spacing w:val="-60"/>
              </w:rPr>
              <w:t xml:space="preserve"> </w:t>
            </w:r>
            <w:r>
              <w:rPr>
                <w:rFonts w:ascii="Times New Roman" w:eastAsia="Times New Roman"/>
              </w:rPr>
              <w:t xml:space="preserve">6 </w:t>
            </w:r>
            <w:r>
              <w:t>便携式大气采样</w:t>
            </w:r>
            <w:r>
              <w:rPr>
                <w:spacing w:val="-10"/>
              </w:rPr>
              <w:t>器</w:t>
            </w:r>
            <w:r>
              <w:rPr>
                <w:rFonts w:ascii="Times New Roman" w:eastAsia="Times New Roman"/>
              </w:rPr>
              <w:tab/>
            </w:r>
            <w:r>
              <w:rPr>
                <w:rFonts w:ascii="Times New Roman" w:eastAsia="Times New Roman"/>
                <w:spacing w:val="-5"/>
              </w:rPr>
              <w:t>10</w:t>
            </w:r>
          </w:hyperlink>
        </w:p>
        <w:p>
          <w:pPr>
            <w:pStyle w:val="TOC3"/>
            <w:tabs>
              <w:tab w:val="right" w:leader="dot" w:pos="8958"/>
            </w:tabs>
            <w:spacing w:before="3"/>
            <w:rPr>
              <w:rFonts w:ascii="Times New Roman" w:eastAsia="Times New Roman"/>
            </w:rPr>
          </w:pPr>
          <w:hyperlink w:anchor="_TOC_250028" w:history="1">
            <w:r>
              <w:t>附件</w:t>
            </w:r>
            <w:r>
              <w:rPr>
                <w:spacing w:val="-60"/>
              </w:rPr>
              <w:t xml:space="preserve"> </w:t>
            </w:r>
            <w:r>
              <w:rPr>
                <w:rFonts w:ascii="Times New Roman" w:eastAsia="Times New Roman"/>
              </w:rPr>
              <w:t xml:space="preserve">7 </w:t>
            </w:r>
            <w:r>
              <w:t>流量</w:t>
            </w:r>
            <w:r>
              <w:rPr>
                <w:spacing w:val="-10"/>
              </w:rPr>
              <w:t>计</w:t>
            </w:r>
            <w:r>
              <w:rPr>
                <w:rFonts w:ascii="Times New Roman" w:eastAsia="Times New Roman"/>
              </w:rPr>
              <w:tab/>
            </w:r>
            <w:r>
              <w:rPr>
                <w:rFonts w:ascii="Times New Roman" w:eastAsia="Times New Roman"/>
                <w:spacing w:val="-5"/>
              </w:rPr>
              <w:t>11</w:t>
            </w:r>
          </w:hyperlink>
        </w:p>
        <w:p>
          <w:pPr>
            <w:pStyle w:val="TOC3"/>
            <w:tabs>
              <w:tab w:val="right" w:leader="dot" w:pos="8959"/>
            </w:tabs>
            <w:rPr>
              <w:rFonts w:ascii="Times New Roman" w:eastAsia="Times New Roman"/>
            </w:rPr>
          </w:pPr>
          <w:hyperlink w:anchor="_TOC_250027" w:history="1">
            <w:r>
              <w:t>附件</w:t>
            </w:r>
            <w:r>
              <w:rPr>
                <w:spacing w:val="-60"/>
              </w:rPr>
              <w:t xml:space="preserve"> </w:t>
            </w:r>
            <w:r>
              <w:rPr>
                <w:rFonts w:ascii="Times New Roman" w:eastAsia="Times New Roman"/>
              </w:rPr>
              <w:t xml:space="preserve">8 Testo350 </w:t>
            </w:r>
            <w:r>
              <w:t>烟气分析仪传感器及配</w:t>
            </w:r>
            <w:r>
              <w:rPr>
                <w:spacing w:val="-10"/>
              </w:rPr>
              <w:t>件</w:t>
            </w:r>
            <w:r>
              <w:rPr>
                <w:rFonts w:ascii="Times New Roman" w:eastAsia="Times New Roman"/>
              </w:rPr>
              <w:tab/>
            </w:r>
            <w:r>
              <w:rPr>
                <w:rFonts w:ascii="Times New Roman" w:eastAsia="Times New Roman"/>
                <w:spacing w:val="-5"/>
              </w:rPr>
              <w:t>11</w:t>
            </w:r>
          </w:hyperlink>
        </w:p>
        <w:p>
          <w:pPr>
            <w:pStyle w:val="TOC3"/>
            <w:tabs>
              <w:tab w:val="right" w:leader="dot" w:pos="8958"/>
            </w:tabs>
            <w:rPr>
              <w:rFonts w:ascii="Times New Roman" w:eastAsia="Times New Roman"/>
            </w:rPr>
          </w:pPr>
          <w:hyperlink w:anchor="_TOC_250026" w:history="1">
            <w:r>
              <w:t>附件</w:t>
            </w:r>
            <w:r>
              <w:rPr>
                <w:spacing w:val="-60"/>
              </w:rPr>
              <w:t xml:space="preserve"> </w:t>
            </w:r>
            <w:r>
              <w:rPr>
                <w:rFonts w:ascii="Times New Roman" w:eastAsia="Times New Roman"/>
              </w:rPr>
              <w:t xml:space="preserve">9 </w:t>
            </w:r>
            <w:r>
              <w:t>原子荧光分光光度</w:t>
            </w:r>
            <w:r>
              <w:rPr>
                <w:spacing w:val="-10"/>
              </w:rPr>
              <w:t>计</w:t>
            </w:r>
            <w:r>
              <w:rPr>
                <w:rFonts w:ascii="Times New Roman" w:eastAsia="Times New Roman"/>
              </w:rPr>
              <w:tab/>
            </w:r>
            <w:r>
              <w:rPr>
                <w:rFonts w:ascii="Times New Roman" w:eastAsia="Times New Roman"/>
                <w:spacing w:val="-5"/>
              </w:rPr>
              <w:t>12</w:t>
            </w:r>
          </w:hyperlink>
        </w:p>
        <w:p>
          <w:pPr>
            <w:pStyle w:val="TOC3"/>
            <w:tabs>
              <w:tab w:val="right" w:leader="dot" w:pos="8958"/>
            </w:tabs>
            <w:spacing w:before="3"/>
            <w:rPr>
              <w:rFonts w:ascii="Times New Roman" w:eastAsia="Times New Roman"/>
            </w:rPr>
          </w:pPr>
          <w:hyperlink w:anchor="_TOC_250025" w:history="1">
            <w:r>
              <w:t>附件</w:t>
            </w:r>
            <w:r>
              <w:rPr>
                <w:spacing w:val="-60"/>
              </w:rPr>
              <w:t xml:space="preserve"> </w:t>
            </w:r>
            <w:r>
              <w:rPr>
                <w:rFonts w:ascii="Times New Roman" w:eastAsia="Times New Roman"/>
              </w:rPr>
              <w:t xml:space="preserve">10 </w:t>
            </w:r>
            <w:r>
              <w:t>色谱柱及耗</w:t>
            </w:r>
            <w:r>
              <w:rPr>
                <w:spacing w:val="-10"/>
              </w:rPr>
              <w:t>材</w:t>
            </w:r>
            <w:r>
              <w:rPr>
                <w:rFonts w:ascii="Times New Roman" w:eastAsia="Times New Roman"/>
              </w:rPr>
              <w:tab/>
            </w:r>
            <w:r>
              <w:rPr>
                <w:rFonts w:ascii="Times New Roman" w:eastAsia="Times New Roman"/>
                <w:spacing w:val="-5"/>
              </w:rPr>
              <w:t>14</w:t>
            </w:r>
          </w:hyperlink>
        </w:p>
        <w:p>
          <w:pPr>
            <w:pStyle w:val="TOC3"/>
            <w:tabs>
              <w:tab w:val="right" w:leader="dot" w:pos="8958"/>
            </w:tabs>
            <w:rPr>
              <w:rFonts w:ascii="Times New Roman" w:eastAsia="Times New Roman"/>
            </w:rPr>
          </w:pPr>
          <w:hyperlink w:anchor="_TOC_250024" w:history="1">
            <w:r>
              <w:t>附件</w:t>
            </w:r>
            <w:r>
              <w:rPr>
                <w:spacing w:val="-60"/>
              </w:rPr>
              <w:t xml:space="preserve"> </w:t>
            </w:r>
            <w:r>
              <w:rPr>
                <w:rFonts w:ascii="Times New Roman" w:eastAsia="Times New Roman"/>
              </w:rPr>
              <w:t xml:space="preserve">11 </w:t>
            </w:r>
            <w:r>
              <w:t>纯水</w:t>
            </w:r>
            <w:r>
              <w:rPr>
                <w:spacing w:val="-10"/>
              </w:rPr>
              <w:t>仪</w:t>
            </w:r>
            <w:r>
              <w:rPr>
                <w:rFonts w:ascii="Times New Roman" w:eastAsia="Times New Roman"/>
              </w:rPr>
              <w:tab/>
            </w:r>
            <w:r>
              <w:rPr>
                <w:rFonts w:ascii="Times New Roman" w:eastAsia="Times New Roman"/>
                <w:spacing w:val="-5"/>
              </w:rPr>
              <w:t>15</w:t>
            </w:r>
          </w:hyperlink>
        </w:p>
        <w:p>
          <w:pPr>
            <w:pStyle w:val="TOC3"/>
            <w:tabs>
              <w:tab w:val="right" w:leader="dot" w:pos="8958"/>
            </w:tabs>
            <w:rPr>
              <w:rFonts w:ascii="Times New Roman" w:eastAsia="Times New Roman"/>
            </w:rPr>
          </w:pPr>
          <w:hyperlink w:anchor="_TOC_250023" w:history="1">
            <w:r>
              <w:t>附件</w:t>
            </w:r>
            <w:r>
              <w:rPr>
                <w:spacing w:val="-60"/>
              </w:rPr>
              <w:t xml:space="preserve"> </w:t>
            </w:r>
            <w:r>
              <w:rPr>
                <w:rFonts w:ascii="Times New Roman" w:eastAsia="Times New Roman"/>
              </w:rPr>
              <w:t xml:space="preserve">12 </w:t>
            </w:r>
            <w:r>
              <w:t>可见分光光度</w:t>
            </w:r>
            <w:r>
              <w:rPr>
                <w:spacing w:val="-10"/>
              </w:rPr>
              <w:t>计</w:t>
            </w:r>
            <w:r>
              <w:rPr>
                <w:rFonts w:ascii="Times New Roman" w:eastAsia="Times New Roman"/>
              </w:rPr>
              <w:tab/>
            </w:r>
            <w:r>
              <w:rPr>
                <w:rFonts w:ascii="Times New Roman" w:eastAsia="Times New Roman"/>
                <w:spacing w:val="-5"/>
              </w:rPr>
              <w:t>16</w:t>
            </w:r>
          </w:hyperlink>
        </w:p>
        <w:p>
          <w:pPr>
            <w:pStyle w:val="TOC3"/>
            <w:tabs>
              <w:tab w:val="right" w:leader="dot" w:pos="8958"/>
            </w:tabs>
            <w:rPr>
              <w:rFonts w:ascii="Times New Roman" w:eastAsia="Times New Roman"/>
            </w:rPr>
          </w:pPr>
          <w:hyperlink w:anchor="_TOC_250022" w:history="1">
            <w:r>
              <w:t>附件</w:t>
            </w:r>
            <w:r>
              <w:rPr>
                <w:spacing w:val="-60"/>
              </w:rPr>
              <w:t xml:space="preserve"> </w:t>
            </w:r>
            <w:r>
              <w:rPr>
                <w:rFonts w:ascii="Times New Roman" w:eastAsia="Times New Roman"/>
              </w:rPr>
              <w:t xml:space="preserve">13 </w:t>
            </w:r>
            <w:r>
              <w:t>紫外可见分光光度</w:t>
            </w:r>
            <w:r>
              <w:rPr>
                <w:spacing w:val="-10"/>
              </w:rPr>
              <w:t>计</w:t>
            </w:r>
            <w:r>
              <w:rPr>
                <w:rFonts w:ascii="Times New Roman" w:eastAsia="Times New Roman"/>
              </w:rPr>
              <w:tab/>
            </w:r>
            <w:r>
              <w:rPr>
                <w:rFonts w:ascii="Times New Roman" w:eastAsia="Times New Roman"/>
                <w:spacing w:val="-5"/>
              </w:rPr>
              <w:t>16</w:t>
            </w:r>
          </w:hyperlink>
        </w:p>
        <w:p>
          <w:pPr>
            <w:pStyle w:val="TOC3"/>
            <w:tabs>
              <w:tab w:val="right" w:leader="dot" w:pos="8958"/>
            </w:tabs>
            <w:spacing w:before="3"/>
            <w:rPr>
              <w:rFonts w:ascii="Times New Roman" w:eastAsia="Times New Roman"/>
            </w:rPr>
          </w:pPr>
          <w:hyperlink w:anchor="_TOC_250021" w:history="1">
            <w:r>
              <w:t>附件</w:t>
            </w:r>
            <w:r>
              <w:rPr>
                <w:spacing w:val="-60"/>
              </w:rPr>
              <w:t xml:space="preserve"> </w:t>
            </w:r>
            <w:r>
              <w:rPr>
                <w:rFonts w:ascii="Times New Roman" w:eastAsia="Times New Roman"/>
              </w:rPr>
              <w:t xml:space="preserve">14 </w:t>
            </w:r>
            <w:r>
              <w:t>大容量高温灭菌</w:t>
            </w:r>
            <w:r>
              <w:rPr>
                <w:spacing w:val="-10"/>
              </w:rPr>
              <w:t>锅</w:t>
            </w:r>
            <w:r>
              <w:rPr>
                <w:rFonts w:ascii="Times New Roman" w:eastAsia="Times New Roman"/>
              </w:rPr>
              <w:tab/>
            </w:r>
            <w:r>
              <w:rPr>
                <w:rFonts w:ascii="Times New Roman" w:eastAsia="Times New Roman"/>
                <w:spacing w:val="-5"/>
              </w:rPr>
              <w:t>17</w:t>
            </w:r>
          </w:hyperlink>
        </w:p>
        <w:p>
          <w:pPr>
            <w:pStyle w:val="TOC3"/>
            <w:tabs>
              <w:tab w:val="right" w:leader="dot" w:pos="8958"/>
            </w:tabs>
            <w:rPr>
              <w:rFonts w:ascii="Times New Roman" w:eastAsia="Times New Roman"/>
            </w:rPr>
          </w:pPr>
          <w:hyperlink w:anchor="_TOC_250020" w:history="1">
            <w:r>
              <w:t>附件</w:t>
            </w:r>
            <w:r>
              <w:rPr>
                <w:spacing w:val="-60"/>
              </w:rPr>
              <w:t xml:space="preserve"> </w:t>
            </w:r>
            <w:r>
              <w:rPr>
                <w:rFonts w:ascii="Times New Roman" w:eastAsia="Times New Roman"/>
              </w:rPr>
              <w:t xml:space="preserve">15 </w:t>
            </w:r>
            <w:r>
              <w:t>高温灭菌</w:t>
            </w:r>
            <w:r>
              <w:rPr>
                <w:spacing w:val="-10"/>
              </w:rPr>
              <w:t>锅</w:t>
            </w:r>
            <w:r>
              <w:rPr>
                <w:rFonts w:ascii="Times New Roman" w:eastAsia="Times New Roman"/>
              </w:rPr>
              <w:tab/>
            </w:r>
            <w:r>
              <w:rPr>
                <w:rFonts w:ascii="Times New Roman" w:eastAsia="Times New Roman"/>
                <w:spacing w:val="-5"/>
              </w:rPr>
              <w:t>18</w:t>
            </w:r>
          </w:hyperlink>
        </w:p>
        <w:p>
          <w:pPr>
            <w:pStyle w:val="TOC3"/>
            <w:tabs>
              <w:tab w:val="right" w:leader="dot" w:pos="8958"/>
            </w:tabs>
            <w:rPr>
              <w:rFonts w:ascii="Times New Roman" w:eastAsia="Times New Roman"/>
            </w:rPr>
          </w:pPr>
          <w:hyperlink w:anchor="_TOC_250019" w:history="1">
            <w:r>
              <w:t>附件</w:t>
            </w:r>
            <w:r>
              <w:rPr>
                <w:spacing w:val="-60"/>
              </w:rPr>
              <w:t xml:space="preserve"> </w:t>
            </w:r>
            <w:r>
              <w:rPr>
                <w:rFonts w:ascii="Times New Roman" w:eastAsia="Times New Roman"/>
              </w:rPr>
              <w:t xml:space="preserve">16 </w:t>
            </w:r>
            <w:r>
              <w:t>标准样品保存冰</w:t>
            </w:r>
            <w:r>
              <w:rPr>
                <w:spacing w:val="-10"/>
              </w:rPr>
              <w:t>箱</w:t>
            </w:r>
            <w:r>
              <w:rPr>
                <w:rFonts w:ascii="Times New Roman" w:eastAsia="Times New Roman"/>
              </w:rPr>
              <w:tab/>
            </w:r>
            <w:r>
              <w:rPr>
                <w:rFonts w:ascii="Times New Roman" w:eastAsia="Times New Roman"/>
                <w:spacing w:val="-5"/>
              </w:rPr>
              <w:t>18</w:t>
            </w:r>
          </w:hyperlink>
        </w:p>
        <w:p>
          <w:pPr>
            <w:pStyle w:val="TOC2"/>
            <w:tabs>
              <w:tab w:val="right" w:leader="dot" w:pos="8958"/>
            </w:tabs>
            <w:rPr>
              <w:rFonts w:ascii="Times New Roman" w:eastAsia="Times New Roman"/>
            </w:rPr>
          </w:pPr>
          <w:hyperlink w:anchor="_TOC_250018" w:history="1">
            <w:r>
              <w:t>二、质量保</w:t>
            </w:r>
            <w:r>
              <w:rPr>
                <w:spacing w:val="-10"/>
              </w:rPr>
              <w:t>障</w:t>
            </w:r>
            <w:r>
              <w:rPr>
                <w:rFonts w:ascii="Times New Roman" w:eastAsia="Times New Roman"/>
              </w:rPr>
              <w:tab/>
            </w:r>
            <w:r>
              <w:rPr>
                <w:rFonts w:ascii="Times New Roman" w:eastAsia="Times New Roman"/>
                <w:spacing w:val="-5"/>
              </w:rPr>
              <w:t>19</w:t>
            </w:r>
          </w:hyperlink>
        </w:p>
        <w:p>
          <w:pPr>
            <w:pStyle w:val="TOC2"/>
            <w:tabs>
              <w:tab w:val="right" w:leader="dot" w:pos="8958"/>
            </w:tabs>
            <w:spacing w:before="3"/>
            <w:rPr>
              <w:rFonts w:ascii="Times New Roman" w:eastAsia="Times New Roman"/>
            </w:rPr>
          </w:pPr>
          <w:hyperlink w:anchor="_TOC_250017" w:history="1">
            <w:r>
              <w:t>三、商务要求</w:t>
            </w:r>
            <w:r>
              <w:rPr>
                <w:spacing w:val="-10"/>
              </w:rPr>
              <w:t>表</w:t>
            </w:r>
            <w:r>
              <w:rPr>
                <w:rFonts w:ascii="Times New Roman" w:eastAsia="Times New Roman"/>
              </w:rPr>
              <w:tab/>
            </w:r>
            <w:r>
              <w:rPr>
                <w:rFonts w:ascii="Times New Roman" w:eastAsia="Times New Roman"/>
                <w:spacing w:val="-5"/>
              </w:rPr>
              <w:t>19</w:t>
            </w:r>
          </w:hyperlink>
        </w:p>
        <w:p>
          <w:pPr>
            <w:pStyle w:val="TOC2"/>
            <w:tabs>
              <w:tab w:val="right" w:leader="dot" w:pos="8958"/>
            </w:tabs>
            <w:rPr>
              <w:rFonts w:ascii="Times New Roman" w:eastAsia="Times New Roman"/>
            </w:rPr>
          </w:pPr>
          <w:hyperlink w:anchor="_TOC_250016" w:history="1">
            <w:r>
              <w:t>四、投标人的资信要求</w:t>
            </w:r>
            <w:r>
              <w:rPr>
                <w:spacing w:val="-10"/>
              </w:rPr>
              <w:t>表</w:t>
            </w:r>
            <w:r>
              <w:rPr>
                <w:rFonts w:ascii="Times New Roman" w:eastAsia="Times New Roman"/>
              </w:rPr>
              <w:tab/>
            </w:r>
            <w:r>
              <w:rPr>
                <w:rFonts w:ascii="Times New Roman" w:eastAsia="Times New Roman"/>
                <w:spacing w:val="-5"/>
              </w:rPr>
              <w:t>20</w:t>
            </w:r>
          </w:hyperlink>
        </w:p>
        <w:p>
          <w:pPr>
            <w:pStyle w:val="TOC1"/>
            <w:tabs>
              <w:tab w:val="left" w:pos="1616"/>
              <w:tab w:val="right" w:leader="dot" w:pos="8958"/>
            </w:tabs>
            <w:rPr>
              <w:rFonts w:ascii="Times New Roman" w:eastAsia="Times New Roman"/>
            </w:rPr>
          </w:pPr>
          <w:hyperlink w:anchor="_TOC_250015" w:history="1">
            <w:r>
              <w:t>第三</w:t>
            </w:r>
            <w:r>
              <w:rPr>
                <w:spacing w:val="-10"/>
              </w:rPr>
              <w:t>章</w:t>
            </w:r>
            <w:r>
              <w:tab/>
              <w:t>投标人须</w:t>
            </w:r>
            <w:r>
              <w:rPr>
                <w:spacing w:val="-10"/>
              </w:rPr>
              <w:t>知</w:t>
            </w:r>
            <w:r>
              <w:rPr>
                <w:rFonts w:ascii="Times New Roman" w:eastAsia="Times New Roman"/>
              </w:rPr>
              <w:tab/>
            </w:r>
            <w:r>
              <w:rPr>
                <w:rFonts w:ascii="Times New Roman" w:eastAsia="Times New Roman"/>
                <w:spacing w:val="-5"/>
              </w:rPr>
              <w:t>20</w:t>
            </w:r>
          </w:hyperlink>
        </w:p>
        <w:p>
          <w:pPr>
            <w:pStyle w:val="TOC2"/>
            <w:tabs>
              <w:tab w:val="right" w:leader="dot" w:pos="8958"/>
            </w:tabs>
            <w:rPr>
              <w:rFonts w:ascii="Times New Roman" w:eastAsia="Times New Roman"/>
            </w:rPr>
          </w:pPr>
          <w:hyperlink w:anchor="_TOC_250014" w:history="1">
            <w:r>
              <w:t>前附</w:t>
            </w:r>
            <w:r>
              <w:rPr>
                <w:spacing w:val="-10"/>
              </w:rPr>
              <w:t>表</w:t>
            </w:r>
            <w:r>
              <w:rPr>
                <w:rFonts w:ascii="Times New Roman" w:eastAsia="Times New Roman"/>
              </w:rPr>
              <w:tab/>
            </w:r>
            <w:r>
              <w:rPr>
                <w:rFonts w:ascii="Times New Roman" w:eastAsia="Times New Roman"/>
                <w:spacing w:val="-5"/>
              </w:rPr>
              <w:t>20</w:t>
            </w:r>
          </w:hyperlink>
        </w:p>
        <w:p>
          <w:pPr>
            <w:pStyle w:val="TOC2"/>
            <w:tabs>
              <w:tab w:val="left" w:pos="1676"/>
              <w:tab w:val="left" w:pos="2156"/>
              <w:tab w:val="right" w:leader="dot" w:pos="8958"/>
            </w:tabs>
            <w:spacing w:before="3"/>
            <w:rPr>
              <w:rFonts w:ascii="Times New Roman" w:eastAsia="Times New Roman" w:hAnsi="Times New Roman"/>
            </w:rPr>
          </w:pPr>
          <w:hyperlink w:anchor="_TOC_250013" w:history="1">
            <w:r>
              <w:rPr>
                <w:spacing w:val="-10"/>
              </w:rPr>
              <w:t>—</w:t>
            </w:r>
            <w:r>
              <w:tab/>
            </w:r>
            <w:r>
              <w:rPr>
                <w:spacing w:val="-10"/>
              </w:rPr>
              <w:t>总</w:t>
            </w:r>
            <w:r>
              <w:tab/>
            </w:r>
            <w:r>
              <w:rPr>
                <w:spacing w:val="-10"/>
              </w:rPr>
              <w:t>则</w:t>
            </w:r>
            <w:r>
              <w:rPr>
                <w:rFonts w:ascii="Times New Roman" w:eastAsia="Times New Roman" w:hAnsi="Times New Roman"/>
              </w:rPr>
              <w:tab/>
            </w:r>
            <w:r>
              <w:rPr>
                <w:rFonts w:ascii="Times New Roman" w:eastAsia="Times New Roman" w:hAnsi="Times New Roman"/>
                <w:spacing w:val="-5"/>
              </w:rPr>
              <w:t>21</w:t>
            </w:r>
          </w:hyperlink>
        </w:p>
        <w:p>
          <w:pPr>
            <w:pStyle w:val="TOC2"/>
            <w:tabs>
              <w:tab w:val="left" w:pos="1556"/>
              <w:tab w:val="right" w:leader="dot" w:pos="8958"/>
            </w:tabs>
            <w:rPr>
              <w:rFonts w:ascii="Times New Roman" w:eastAsia="Times New Roman"/>
            </w:rPr>
          </w:pPr>
          <w:hyperlink w:anchor="_TOC_250012" w:history="1">
            <w:r>
              <w:rPr>
                <w:spacing w:val="-10"/>
              </w:rPr>
              <w:t>二</w:t>
            </w:r>
            <w:r>
              <w:tab/>
              <w:t>招标文</w:t>
            </w:r>
            <w:r>
              <w:rPr>
                <w:spacing w:val="-10"/>
              </w:rPr>
              <w:t>件</w:t>
            </w:r>
            <w:r>
              <w:rPr>
                <w:rFonts w:ascii="Times New Roman" w:eastAsia="Times New Roman"/>
              </w:rPr>
              <w:tab/>
            </w:r>
            <w:r>
              <w:rPr>
                <w:rFonts w:ascii="Times New Roman" w:eastAsia="Times New Roman"/>
                <w:spacing w:val="-5"/>
              </w:rPr>
              <w:t>23</w:t>
            </w:r>
          </w:hyperlink>
        </w:p>
        <w:p>
          <w:pPr>
            <w:pStyle w:val="TOC2"/>
            <w:tabs>
              <w:tab w:val="right" w:leader="dot" w:pos="8958"/>
            </w:tabs>
            <w:rPr>
              <w:rFonts w:ascii="Times New Roman" w:eastAsia="Times New Roman"/>
            </w:rPr>
          </w:pPr>
          <w:hyperlink w:anchor="_TOC_250011" w:history="1">
            <w:r>
              <w:t>三、投标文件的编</w:t>
            </w:r>
            <w:r>
              <w:rPr>
                <w:spacing w:val="-10"/>
              </w:rPr>
              <w:t>制</w:t>
            </w:r>
            <w:r>
              <w:rPr>
                <w:rFonts w:ascii="Times New Roman" w:eastAsia="Times New Roman"/>
              </w:rPr>
              <w:tab/>
            </w:r>
            <w:r>
              <w:rPr>
                <w:rFonts w:ascii="Times New Roman" w:eastAsia="Times New Roman"/>
                <w:spacing w:val="-5"/>
              </w:rPr>
              <w:t>24</w:t>
            </w:r>
          </w:hyperlink>
        </w:p>
        <w:p>
          <w:pPr>
            <w:pStyle w:val="TOC2"/>
            <w:tabs>
              <w:tab w:val="right" w:leader="dot" w:pos="8958"/>
            </w:tabs>
            <w:rPr>
              <w:rFonts w:ascii="Times New Roman" w:eastAsia="Times New Roman"/>
            </w:rPr>
          </w:pPr>
          <w:hyperlink w:anchor="_TOC_250010" w:history="1">
            <w:r>
              <w:t>四、开</w:t>
            </w:r>
            <w:r>
              <w:rPr>
                <w:spacing w:val="-10"/>
              </w:rPr>
              <w:t>标</w:t>
            </w:r>
            <w:r>
              <w:rPr>
                <w:rFonts w:ascii="Times New Roman" w:eastAsia="Times New Roman"/>
              </w:rPr>
              <w:tab/>
            </w:r>
            <w:r>
              <w:rPr>
                <w:rFonts w:ascii="Times New Roman" w:eastAsia="Times New Roman"/>
                <w:spacing w:val="-5"/>
              </w:rPr>
              <w:t>29</w:t>
            </w:r>
          </w:hyperlink>
        </w:p>
        <w:p>
          <w:pPr>
            <w:pStyle w:val="TOC2"/>
            <w:tabs>
              <w:tab w:val="right" w:leader="dot" w:pos="8958"/>
            </w:tabs>
            <w:spacing w:before="3"/>
            <w:rPr>
              <w:rFonts w:ascii="Times New Roman" w:eastAsia="Times New Roman"/>
            </w:rPr>
          </w:pPr>
          <w:hyperlink w:anchor="_TOC_250009" w:history="1">
            <w:r>
              <w:t>五、评</w:t>
            </w:r>
            <w:r>
              <w:rPr>
                <w:spacing w:val="-10"/>
              </w:rPr>
              <w:t>标</w:t>
            </w:r>
            <w:r>
              <w:rPr>
                <w:rFonts w:ascii="Times New Roman" w:eastAsia="Times New Roman"/>
              </w:rPr>
              <w:tab/>
            </w:r>
            <w:r>
              <w:rPr>
                <w:rFonts w:ascii="Times New Roman" w:eastAsia="Times New Roman"/>
                <w:spacing w:val="-5"/>
              </w:rPr>
              <w:t>30</w:t>
            </w:r>
          </w:hyperlink>
        </w:p>
        <w:p>
          <w:pPr>
            <w:pStyle w:val="TOC2"/>
            <w:tabs>
              <w:tab w:val="right" w:leader="dot" w:pos="8958"/>
            </w:tabs>
            <w:rPr>
              <w:rFonts w:ascii="Times New Roman" w:eastAsia="Times New Roman"/>
            </w:rPr>
          </w:pPr>
          <w:hyperlink w:anchor="_TOC_250008" w:history="1">
            <w:r>
              <w:t>六、定</w:t>
            </w:r>
            <w:r>
              <w:rPr>
                <w:spacing w:val="-10"/>
              </w:rPr>
              <w:t>标</w:t>
            </w:r>
            <w:r>
              <w:rPr>
                <w:rFonts w:ascii="Times New Roman" w:eastAsia="Times New Roman"/>
              </w:rPr>
              <w:tab/>
            </w:r>
            <w:r>
              <w:rPr>
                <w:rFonts w:ascii="Times New Roman" w:eastAsia="Times New Roman"/>
                <w:spacing w:val="-5"/>
              </w:rPr>
              <w:t>32</w:t>
            </w:r>
          </w:hyperlink>
        </w:p>
        <w:p>
          <w:pPr>
            <w:pStyle w:val="TOC2"/>
            <w:tabs>
              <w:tab w:val="right" w:leader="dot" w:pos="8958"/>
            </w:tabs>
            <w:rPr>
              <w:rFonts w:ascii="Times New Roman" w:eastAsia="Times New Roman"/>
            </w:rPr>
          </w:pPr>
          <w:hyperlink w:anchor="_TOC_250007" w:history="1">
            <w:r>
              <w:t>七、合同授</w:t>
            </w:r>
            <w:r>
              <w:rPr>
                <w:spacing w:val="-10"/>
              </w:rPr>
              <w:t>予</w:t>
            </w:r>
            <w:r>
              <w:rPr>
                <w:rFonts w:ascii="Times New Roman" w:eastAsia="Times New Roman"/>
              </w:rPr>
              <w:tab/>
            </w:r>
            <w:r>
              <w:rPr>
                <w:rFonts w:ascii="Times New Roman" w:eastAsia="Times New Roman"/>
                <w:spacing w:val="-5"/>
              </w:rPr>
              <w:t>32</w:t>
            </w:r>
          </w:hyperlink>
        </w:p>
        <w:p>
          <w:pPr>
            <w:pStyle w:val="TOC1"/>
            <w:tabs>
              <w:tab w:val="left" w:pos="1616"/>
              <w:tab w:val="right" w:leader="dot" w:pos="8958"/>
            </w:tabs>
            <w:rPr>
              <w:rFonts w:ascii="Times New Roman" w:eastAsia="Times New Roman"/>
            </w:rPr>
          </w:pPr>
          <w:hyperlink w:anchor="_TOC_250006" w:history="1">
            <w:r>
              <w:t>第四</w:t>
            </w:r>
            <w:r>
              <w:rPr>
                <w:spacing w:val="-10"/>
              </w:rPr>
              <w:t>章</w:t>
            </w:r>
            <w:r>
              <w:tab/>
              <w:t>评标办法及评分标</w:t>
            </w:r>
            <w:r>
              <w:rPr>
                <w:spacing w:val="-10"/>
              </w:rPr>
              <w:t>准</w:t>
            </w:r>
            <w:r>
              <w:rPr>
                <w:rFonts w:ascii="Times New Roman" w:eastAsia="Times New Roman"/>
              </w:rPr>
              <w:tab/>
            </w:r>
            <w:r>
              <w:rPr>
                <w:rFonts w:ascii="Times New Roman" w:eastAsia="Times New Roman"/>
                <w:spacing w:val="-5"/>
              </w:rPr>
              <w:t>34</w:t>
            </w:r>
          </w:hyperlink>
        </w:p>
        <w:p>
          <w:pPr>
            <w:pStyle w:val="TOC1"/>
            <w:tabs>
              <w:tab w:val="left" w:pos="1616"/>
              <w:tab w:val="right" w:leader="dot" w:pos="8958"/>
            </w:tabs>
            <w:spacing w:before="3"/>
            <w:rPr>
              <w:rFonts w:ascii="Times New Roman" w:eastAsia="Times New Roman"/>
            </w:rPr>
          </w:pPr>
          <w:hyperlink w:anchor="_TOC_250005" w:history="1">
            <w:r>
              <w:t>第五</w:t>
            </w:r>
            <w:r>
              <w:rPr>
                <w:spacing w:val="-10"/>
              </w:rPr>
              <w:t>章</w:t>
            </w:r>
            <w:r>
              <w:tab/>
              <w:t>嘉兴市政府采购合同（货物类</w:t>
            </w:r>
            <w:r>
              <w:rPr>
                <w:spacing w:val="-120"/>
              </w:rPr>
              <w:t>）</w:t>
            </w:r>
            <w:r>
              <w:t>（指引</w:t>
            </w:r>
            <w:r>
              <w:rPr>
                <w:spacing w:val="-10"/>
              </w:rPr>
              <w:t>）</w:t>
            </w:r>
            <w:r>
              <w:rPr>
                <w:rFonts w:ascii="Times New Roman" w:eastAsia="Times New Roman"/>
              </w:rPr>
              <w:tab/>
            </w:r>
            <w:r>
              <w:rPr>
                <w:rFonts w:ascii="Times New Roman" w:eastAsia="Times New Roman"/>
                <w:spacing w:val="-5"/>
              </w:rPr>
              <w:t>37</w:t>
            </w:r>
          </w:hyperlink>
        </w:p>
        <w:p>
          <w:pPr>
            <w:pStyle w:val="TOC1"/>
            <w:tabs>
              <w:tab w:val="left" w:pos="1616"/>
              <w:tab w:val="right" w:leader="dot" w:pos="8958"/>
            </w:tabs>
            <w:rPr>
              <w:rFonts w:ascii="Times New Roman" w:eastAsia="Times New Roman"/>
            </w:rPr>
          </w:pPr>
          <w:hyperlink w:anchor="_TOC_250004" w:history="1">
            <w:r>
              <w:t>第六</w:t>
            </w:r>
            <w:r>
              <w:rPr>
                <w:spacing w:val="-10"/>
              </w:rPr>
              <w:t>章</w:t>
            </w:r>
            <w:r>
              <w:tab/>
              <w:t>投标文件格</w:t>
            </w:r>
            <w:r>
              <w:rPr>
                <w:spacing w:val="-10"/>
              </w:rPr>
              <w:t>式</w:t>
            </w:r>
            <w:r>
              <w:rPr>
                <w:rFonts w:ascii="Times New Roman" w:eastAsia="Times New Roman"/>
              </w:rPr>
              <w:tab/>
            </w:r>
            <w:r>
              <w:rPr>
                <w:rFonts w:ascii="Times New Roman" w:eastAsia="Times New Roman"/>
                <w:spacing w:val="-5"/>
              </w:rPr>
              <w:t>40</w:t>
            </w:r>
          </w:hyperlink>
        </w:p>
        <w:p>
          <w:pPr>
            <w:pStyle w:val="TOC2"/>
            <w:tabs>
              <w:tab w:val="right" w:leader="dot" w:pos="8958"/>
            </w:tabs>
            <w:rPr>
              <w:rFonts w:ascii="Times New Roman" w:eastAsia="Times New Roman"/>
            </w:rPr>
          </w:pPr>
          <w:hyperlink w:anchor="_TOC_250003" w:history="1">
            <w:r>
              <w:t>一、投标文件外层包装封面格</w:t>
            </w:r>
            <w:r>
              <w:rPr>
                <w:spacing w:val="-10"/>
              </w:rPr>
              <w:t>式</w:t>
            </w:r>
            <w:r>
              <w:rPr>
                <w:rFonts w:ascii="Times New Roman" w:eastAsia="Times New Roman"/>
              </w:rPr>
              <w:tab/>
            </w:r>
            <w:r>
              <w:rPr>
                <w:rFonts w:ascii="Times New Roman" w:eastAsia="Times New Roman"/>
                <w:spacing w:val="-5"/>
              </w:rPr>
              <w:t>40</w:t>
            </w:r>
          </w:hyperlink>
        </w:p>
        <w:p>
          <w:pPr>
            <w:pStyle w:val="TOC2"/>
            <w:tabs>
              <w:tab w:val="right" w:leader="dot" w:pos="8958"/>
            </w:tabs>
            <w:rPr>
              <w:rFonts w:ascii="Times New Roman" w:eastAsia="Times New Roman"/>
            </w:rPr>
          </w:pPr>
          <w:hyperlink w:anchor="_TOC_250002" w:history="1">
            <w:r>
              <w:t>二、资信商务及技术文件文件格</w:t>
            </w:r>
            <w:r>
              <w:rPr>
                <w:spacing w:val="-10"/>
              </w:rPr>
              <w:t>式</w:t>
            </w:r>
            <w:r>
              <w:rPr>
                <w:rFonts w:ascii="Times New Roman" w:eastAsia="Times New Roman"/>
              </w:rPr>
              <w:tab/>
            </w:r>
            <w:r>
              <w:rPr>
                <w:rFonts w:ascii="Times New Roman" w:eastAsia="Times New Roman"/>
                <w:spacing w:val="-5"/>
              </w:rPr>
              <w:t>40</w:t>
            </w:r>
          </w:hyperlink>
        </w:p>
        <w:p>
          <w:pPr>
            <w:pStyle w:val="TOC2"/>
            <w:tabs>
              <w:tab w:val="right" w:leader="dot" w:pos="8958"/>
            </w:tabs>
            <w:spacing w:before="3"/>
            <w:rPr>
              <w:rFonts w:ascii="Times New Roman" w:eastAsia="Times New Roman"/>
            </w:rPr>
          </w:pPr>
          <w:hyperlink w:anchor="_TOC_250001" w:history="1">
            <w:r>
              <w:t>三、报价文件格</w:t>
            </w:r>
            <w:r>
              <w:rPr>
                <w:spacing w:val="-10"/>
              </w:rPr>
              <w:t>式</w:t>
            </w:r>
            <w:r>
              <w:rPr>
                <w:rFonts w:ascii="Times New Roman" w:eastAsia="Times New Roman"/>
              </w:rPr>
              <w:tab/>
            </w:r>
            <w:r>
              <w:rPr>
                <w:rFonts w:ascii="Times New Roman" w:eastAsia="Times New Roman"/>
                <w:spacing w:val="-5"/>
              </w:rPr>
              <w:t>55</w:t>
            </w:r>
          </w:hyperlink>
        </w:p>
        <w:p>
          <w:pPr>
            <w:pStyle w:val="TOC2"/>
            <w:tabs>
              <w:tab w:val="right" w:leader="dot" w:pos="8958"/>
            </w:tabs>
            <w:rPr>
              <w:rFonts w:ascii="Times New Roman" w:eastAsia="Times New Roman"/>
            </w:rPr>
          </w:pPr>
          <w:hyperlink w:anchor="_TOC_250000" w:history="1">
            <w:r>
              <w:t>供应商注册流</w:t>
            </w:r>
            <w:r>
              <w:rPr>
                <w:spacing w:val="-10"/>
              </w:rPr>
              <w:t>程</w:t>
            </w:r>
            <w:r>
              <w:rPr>
                <w:rFonts w:ascii="Times New Roman" w:eastAsia="Times New Roman"/>
              </w:rPr>
              <w:tab/>
            </w:r>
            <w:r>
              <w:rPr>
                <w:rFonts w:ascii="Times New Roman" w:eastAsia="Times New Roman"/>
                <w:spacing w:val="-5"/>
              </w:rPr>
              <w:t>60</w:t>
            </w:r>
          </w:hyperlink>
        </w:p>
      </w:sdtContent>
    </w:sdt>
    <w:p>
      <w:pPr>
        <w:spacing w:after="0"/>
        <w:rPr>
          <w:rFonts w:ascii="Times New Roman" w:eastAsia="Times New Roman"/>
        </w:rPr>
        <w:sectPr>
          <w:footerReference w:type="even" r:id="rId5"/>
          <w:footerReference w:type="default" r:id="rId6"/>
          <w:pgSz w:w="11910" w:h="16840"/>
          <w:pgMar w:top="1440" w:right="860" w:bottom="1040" w:left="1140" w:header="0" w:footer="849"/>
          <w:pgNumType w:start="1"/>
          <w:cols w:space="708"/>
        </w:sectPr>
      </w:pPr>
    </w:p>
    <w:p>
      <w:pPr>
        <w:pStyle w:val="Heading1"/>
        <w:tabs>
          <w:tab w:val="left" w:pos="1283"/>
        </w:tabs>
        <w:spacing w:line="528" w:lineRule="exact"/>
      </w:pPr>
      <w:bookmarkStart w:id="0" w:name="_bookmark0"/>
      <w:bookmarkEnd w:id="0"/>
      <w:r>
        <w:t>第</w:t>
      </w:r>
      <w:r>
        <w:t>一</w:t>
      </w:r>
      <w:r>
        <w:rPr>
          <w:spacing w:val="-10"/>
        </w:rPr>
        <w:t>章</w:t>
      </w:r>
      <w:r>
        <w:tab/>
        <w:t>公</w:t>
      </w:r>
      <w:r>
        <w:t>开</w:t>
      </w:r>
      <w:r>
        <w:t>招</w:t>
      </w:r>
      <w:r>
        <w:t>标</w:t>
      </w:r>
      <w:r>
        <w:t>采</w:t>
      </w:r>
      <w:r>
        <w:t>购</w:t>
      </w:r>
      <w:r>
        <w:t>公</w:t>
      </w:r>
      <w:r>
        <w:rPr>
          <w:spacing w:val="-10"/>
        </w:rPr>
        <w:t>告</w:t>
      </w:r>
    </w:p>
    <w:p>
      <w:pPr>
        <w:pStyle w:val="BodyText"/>
        <w:rPr>
          <w:rFonts w:ascii="微软雅黑"/>
          <w:b/>
          <w:sz w:val="32"/>
        </w:rPr>
      </w:pPr>
    </w:p>
    <w:p>
      <w:pPr>
        <w:pStyle w:val="BodyText"/>
        <w:spacing w:before="13"/>
        <w:rPr>
          <w:rFonts w:ascii="微软雅黑"/>
          <w:b/>
          <w:sz w:val="17"/>
        </w:rPr>
      </w:pPr>
    </w:p>
    <w:p>
      <w:pPr>
        <w:pStyle w:val="BodyText"/>
        <w:spacing w:line="312" w:lineRule="auto"/>
        <w:ind w:left="656" w:right="935" w:firstLine="480"/>
        <w:jc w:val="both"/>
      </w:pPr>
      <w:r>
        <w:rPr>
          <w:spacing w:val="-6"/>
        </w:rPr>
        <w:t>根据《中华人民共和国政府采购法》、《政府采购货物和服务招标投标管理</w:t>
      </w:r>
      <w:r>
        <w:rPr>
          <w:spacing w:val="-4"/>
        </w:rPr>
        <w:t xml:space="preserve">办法》等规定，经嘉兴市财政局采监处 </w:t>
      </w:r>
      <w:r>
        <w:rPr>
          <w:spacing w:val="-2"/>
        </w:rPr>
        <w:t>2013040014</w:t>
      </w:r>
      <w:r>
        <w:rPr>
          <w:spacing w:val="-7"/>
        </w:rPr>
        <w:t xml:space="preserve"> 号确认书批准，现就嘉兴环</w:t>
      </w:r>
      <w:r>
        <w:rPr>
          <w:spacing w:val="-2"/>
        </w:rPr>
        <w:t>境保护监测站设备项目进行公开招标采购，欢迎国内合格供应商前来投标：</w:t>
      </w:r>
    </w:p>
    <w:p>
      <w:pPr>
        <w:spacing w:before="44" w:line="421" w:lineRule="exact"/>
        <w:ind w:left="1136" w:right="0" w:firstLine="0"/>
        <w:jc w:val="left"/>
        <w:rPr>
          <w:rFonts w:ascii="微软雅黑" w:eastAsia="微软雅黑"/>
          <w:b/>
          <w:sz w:val="24"/>
        </w:rPr>
      </w:pPr>
      <w:r>
        <w:rPr>
          <w:spacing w:val="-10"/>
          <w:sz w:val="24"/>
        </w:rPr>
        <w:t>一、</w:t>
      </w:r>
      <w:r>
        <w:rPr>
          <w:rFonts w:ascii="微软雅黑" w:eastAsia="微软雅黑"/>
          <w:b/>
          <w:spacing w:val="-10"/>
          <w:sz w:val="24"/>
        </w:rPr>
        <w:t>项目编号：嘉政采招（2013）</w:t>
      </w:r>
      <w:r>
        <w:rPr>
          <w:rFonts w:ascii="微软雅黑" w:eastAsia="微软雅黑"/>
          <w:b/>
          <w:spacing w:val="-3"/>
          <w:sz w:val="24"/>
        </w:rPr>
        <w:t xml:space="preserve">第 </w:t>
      </w:r>
      <w:r>
        <w:rPr>
          <w:rFonts w:ascii="微软雅黑" w:eastAsia="微软雅黑"/>
          <w:b/>
          <w:spacing w:val="-10"/>
          <w:sz w:val="24"/>
        </w:rPr>
        <w:t>49</w:t>
      </w:r>
      <w:r>
        <w:rPr>
          <w:rFonts w:ascii="微软雅黑" w:eastAsia="微软雅黑"/>
          <w:b/>
          <w:spacing w:val="-3"/>
          <w:sz w:val="24"/>
        </w:rPr>
        <w:t xml:space="preserve"> 号</w:t>
      </w:r>
    </w:p>
    <w:p>
      <w:pPr>
        <w:spacing w:before="11" w:line="216" w:lineRule="auto"/>
        <w:ind w:left="1136" w:right="5155" w:firstLine="0"/>
        <w:jc w:val="left"/>
        <w:rPr>
          <w:rFonts w:ascii="微软雅黑" w:eastAsia="微软雅黑"/>
          <w:b/>
          <w:sz w:val="24"/>
        </w:rPr>
      </w:pPr>
      <w:r>
        <w:rPr>
          <w:spacing w:val="-2"/>
          <w:sz w:val="24"/>
        </w:rPr>
        <w:t>二、</w:t>
      </w:r>
      <w:r>
        <w:rPr>
          <w:rFonts w:ascii="微软雅黑" w:eastAsia="微软雅黑"/>
          <w:b/>
          <w:spacing w:val="-2"/>
          <w:sz w:val="24"/>
        </w:rPr>
        <w:t>采购组织类型：政府集中采购</w:t>
      </w:r>
      <w:r>
        <w:rPr>
          <w:rFonts w:ascii="微软雅黑" w:eastAsia="微软雅黑"/>
          <w:b/>
          <w:spacing w:val="-2"/>
          <w:sz w:val="24"/>
        </w:rPr>
        <w:t>三、采购方式：公开招标</w:t>
      </w:r>
    </w:p>
    <w:p>
      <w:pPr>
        <w:spacing w:before="4" w:line="216" w:lineRule="auto"/>
        <w:ind w:left="1136" w:right="3466" w:firstLine="0"/>
        <w:jc w:val="left"/>
        <w:rPr>
          <w:rFonts w:ascii="微软雅黑" w:eastAsia="微软雅黑"/>
          <w:b/>
          <w:sz w:val="24"/>
        </w:rPr>
      </w:pPr>
      <w:r>
        <w:rPr>
          <w:rFonts w:ascii="微软雅黑" w:eastAsia="微软雅黑"/>
          <w:b/>
          <w:spacing w:val="-2"/>
          <w:sz w:val="24"/>
        </w:rPr>
        <w:t>四、招标项目：嘉兴环境保护监测站设备采购项目</w:t>
      </w:r>
      <w:r>
        <w:rPr>
          <w:rFonts w:ascii="微软雅黑" w:eastAsia="微软雅黑"/>
          <w:b/>
          <w:spacing w:val="-2"/>
          <w:sz w:val="24"/>
        </w:rPr>
        <w:t>五、招标采购内容：</w:t>
      </w:r>
    </w:p>
    <w:p>
      <w:pPr>
        <w:pStyle w:val="BodyText"/>
        <w:spacing w:line="414" w:lineRule="exact"/>
        <w:ind w:left="1136"/>
      </w:pPr>
      <w:r>
        <w:t>测氡仪</w:t>
      </w:r>
      <w:r>
        <w:rPr>
          <w:rFonts w:ascii="微软雅黑" w:eastAsia="微软雅黑" w:hAnsi="微软雅黑"/>
          <w:b/>
        </w:rPr>
        <w:t>、</w:t>
      </w:r>
      <w:r>
        <w:rPr>
          <w:spacing w:val="-8"/>
        </w:rPr>
        <w:t xml:space="preserve">便携式 </w:t>
      </w:r>
      <w:r>
        <w:rPr>
          <w:rFonts w:ascii="Times New Roman" w:eastAsia="Times New Roman" w:hAnsi="Times New Roman"/>
        </w:rPr>
        <w:t>NaI</w:t>
      </w:r>
      <w:r>
        <w:rPr>
          <w:rFonts w:ascii="Times New Roman" w:eastAsia="Times New Roman" w:hAnsi="Times New Roman"/>
          <w:spacing w:val="25"/>
        </w:rPr>
        <w:t xml:space="preserve">  </w:t>
      </w:r>
      <w:r>
        <w:t>γ</w:t>
      </w:r>
      <w:r>
        <w:rPr>
          <w:spacing w:val="-1"/>
        </w:rPr>
        <w:t>谱仪、便携式大气采样器、原子荧光分光光度计、</w:t>
      </w:r>
    </w:p>
    <w:p>
      <w:pPr>
        <w:pStyle w:val="BodyText"/>
        <w:spacing w:before="34"/>
        <w:ind w:left="656"/>
      </w:pPr>
      <w:r>
        <w:t>可见分光光度计、紫外可见分光光度计、</w:t>
      </w:r>
      <w:r>
        <w:rPr>
          <w:rFonts w:ascii="Times New Roman" w:eastAsia="Times New Roman"/>
        </w:rPr>
        <w:t xml:space="preserve">Testo </w:t>
      </w:r>
      <w:r>
        <w:rPr>
          <w:spacing w:val="-2"/>
        </w:rPr>
        <w:t>烟气分析仪耗材</w:t>
      </w:r>
    </w:p>
    <w:p>
      <w:pPr>
        <w:pStyle w:val="Heading3"/>
        <w:spacing w:before="16"/>
        <w:ind w:left="1136"/>
      </w:pPr>
      <w:r>
        <w:t>六</w:t>
      </w:r>
      <w:r>
        <w:rPr>
          <w:rFonts w:ascii="宋体" w:eastAsia="宋体" w:hint="eastAsia"/>
          <w:b w:val="0"/>
        </w:rPr>
        <w:t>、</w:t>
      </w:r>
      <w:r>
        <w:rPr>
          <w:spacing w:val="-1"/>
        </w:rPr>
        <w:t>合格投标人的资格要求</w:t>
      </w:r>
    </w:p>
    <w:p>
      <w:pPr>
        <w:pStyle w:val="BodyText"/>
        <w:spacing w:before="34" w:line="312" w:lineRule="auto"/>
        <w:ind w:left="656" w:right="935" w:firstLine="480"/>
        <w:jc w:val="both"/>
      </w:pPr>
      <w:r>
        <w:rPr>
          <w:spacing w:val="-2"/>
        </w:rPr>
        <w:t>1、符合政府采购法第二十二条（1.具有独立承担民事责任的能力；2.具有</w:t>
      </w:r>
      <w:r>
        <w:rPr>
          <w:spacing w:val="-4"/>
        </w:rPr>
        <w:t>良好的商业信誉和健全的财务会计制度；3.具有履行合同所必需的设备和专业技</w:t>
      </w:r>
      <w:r>
        <w:rPr>
          <w:spacing w:val="-2"/>
        </w:rPr>
        <w:t>术能力；4</w:t>
      </w:r>
      <w:r>
        <w:rPr>
          <w:spacing w:val="-7"/>
        </w:rPr>
        <w:t xml:space="preserve"> 有依法缴纳税收和社会保障资金的良好记录</w:t>
      </w:r>
      <w:r>
        <w:rPr>
          <w:spacing w:val="-2"/>
        </w:rPr>
        <w:t>；5</w:t>
      </w:r>
      <w:r>
        <w:rPr>
          <w:spacing w:val="-7"/>
        </w:rPr>
        <w:t xml:space="preserve"> 参加政府采购活动前</w:t>
      </w:r>
      <w:r>
        <w:t>三年，在经营活动中没有重大违法记录；6</w:t>
      </w:r>
      <w:r>
        <w:rPr>
          <w:spacing w:val="-10"/>
        </w:rPr>
        <w:t xml:space="preserve"> 法律、行政法规规定的其他条件。</w:t>
      </w:r>
      <w:r>
        <w:t>）</w:t>
      </w:r>
      <w:r>
        <w:rPr>
          <w:spacing w:val="-2"/>
        </w:rPr>
        <w:t>之供应商资格规定；</w:t>
      </w:r>
    </w:p>
    <w:p>
      <w:pPr>
        <w:pStyle w:val="Heading3"/>
        <w:spacing w:line="367" w:lineRule="exact"/>
        <w:ind w:left="0" w:right="6237"/>
        <w:jc w:val="right"/>
      </w:pPr>
      <w:r>
        <w:rPr>
          <w:rFonts w:ascii="宋体" w:eastAsia="宋体" w:hAnsi="宋体" w:hint="eastAsia"/>
          <w:b w:val="0"/>
          <w:spacing w:val="-4"/>
        </w:rPr>
        <w:t>▲</w:t>
      </w:r>
      <w:r>
        <w:rPr>
          <w:spacing w:val="-4"/>
        </w:rPr>
        <w:t>2</w:t>
      </w:r>
      <w:r>
        <w:rPr>
          <w:spacing w:val="-5"/>
        </w:rPr>
        <w:t>、投标人的特定条件：</w:t>
      </w:r>
    </w:p>
    <w:p>
      <w:pPr>
        <w:pStyle w:val="ListParagraph"/>
        <w:numPr>
          <w:ilvl w:val="0"/>
          <w:numId w:val="65"/>
        </w:numPr>
        <w:tabs>
          <w:tab w:val="left" w:pos="1798"/>
        </w:tabs>
        <w:spacing w:before="34" w:after="0" w:line="240" w:lineRule="auto"/>
        <w:ind w:left="1798" w:right="0" w:hanging="602"/>
        <w:jc w:val="left"/>
        <w:rPr>
          <w:sz w:val="24"/>
        </w:rPr>
      </w:pPr>
      <w:r>
        <w:rPr>
          <w:spacing w:val="-8"/>
          <w:sz w:val="24"/>
        </w:rPr>
        <w:t xml:space="preserve">注册资本人民币 </w:t>
      </w:r>
      <w:r>
        <w:rPr>
          <w:sz w:val="24"/>
        </w:rPr>
        <w:t>50</w:t>
      </w:r>
      <w:r>
        <w:rPr>
          <w:spacing w:val="-20"/>
          <w:sz w:val="24"/>
        </w:rPr>
        <w:t xml:space="preserve"> 万元</w:t>
      </w:r>
      <w:r>
        <w:rPr>
          <w:sz w:val="24"/>
        </w:rPr>
        <w:t>（含）</w:t>
      </w:r>
      <w:r>
        <w:rPr>
          <w:spacing w:val="-4"/>
          <w:sz w:val="24"/>
        </w:rPr>
        <w:t>以上；</w:t>
      </w:r>
    </w:p>
    <w:p>
      <w:pPr>
        <w:pStyle w:val="ListParagraph"/>
        <w:numPr>
          <w:ilvl w:val="0"/>
          <w:numId w:val="65"/>
        </w:numPr>
        <w:tabs>
          <w:tab w:val="left" w:pos="1798"/>
        </w:tabs>
        <w:spacing w:before="93" w:after="0" w:line="240" w:lineRule="auto"/>
        <w:ind w:left="1798" w:right="0" w:hanging="602"/>
        <w:jc w:val="left"/>
        <w:rPr>
          <w:sz w:val="24"/>
        </w:rPr>
      </w:pPr>
      <w:r>
        <w:rPr>
          <w:spacing w:val="-1"/>
          <w:sz w:val="24"/>
        </w:rPr>
        <w:t>类似案例成功的业绩投标时须提供合同复印件；</w:t>
      </w:r>
    </w:p>
    <w:p>
      <w:pPr>
        <w:pStyle w:val="ListParagraph"/>
        <w:numPr>
          <w:ilvl w:val="0"/>
          <w:numId w:val="65"/>
        </w:numPr>
        <w:tabs>
          <w:tab w:val="left" w:pos="1798"/>
        </w:tabs>
        <w:spacing w:before="92" w:after="0" w:line="312" w:lineRule="auto"/>
        <w:ind w:left="656" w:right="935" w:firstLine="540"/>
        <w:jc w:val="left"/>
        <w:rPr>
          <w:sz w:val="24"/>
        </w:rPr>
      </w:pPr>
      <w:r>
        <w:rPr>
          <w:sz w:val="24"/>
        </w:rPr>
        <w:t>签定合同时中标供应商须提供所投品牌的生产厂家针对本项目的授</w:t>
      </w:r>
      <w:r>
        <w:rPr>
          <w:spacing w:val="-4"/>
          <w:sz w:val="24"/>
        </w:rPr>
        <w:t>权书原件。</w:t>
      </w:r>
    </w:p>
    <w:p>
      <w:pPr>
        <w:pStyle w:val="Heading3"/>
        <w:spacing w:line="366" w:lineRule="exact"/>
        <w:ind w:left="0" w:right="6298"/>
        <w:jc w:val="right"/>
        <w:rPr>
          <w:rFonts w:ascii="宋体" w:eastAsia="宋体" w:hint="eastAsia"/>
          <w:b w:val="0"/>
        </w:rPr>
      </w:pPr>
      <w:r>
        <w:t>七、招标文件的获取</w:t>
      </w:r>
      <w:r>
        <w:rPr>
          <w:rFonts w:ascii="宋体" w:eastAsia="宋体" w:hint="eastAsia"/>
          <w:b w:val="0"/>
          <w:spacing w:val="-10"/>
        </w:rPr>
        <w:t>：</w:t>
      </w:r>
    </w:p>
    <w:p>
      <w:pPr>
        <w:pStyle w:val="ListParagraph"/>
        <w:numPr>
          <w:ilvl w:val="0"/>
          <w:numId w:val="63"/>
        </w:numPr>
        <w:tabs>
          <w:tab w:val="left" w:pos="1438"/>
        </w:tabs>
        <w:spacing w:before="35" w:after="0" w:line="240" w:lineRule="auto"/>
        <w:ind w:left="1438" w:right="0" w:hanging="242"/>
        <w:jc w:val="left"/>
        <w:rPr>
          <w:sz w:val="24"/>
        </w:rPr>
      </w:pPr>
      <w:r>
        <w:rPr>
          <w:spacing w:val="-8"/>
          <w:sz w:val="24"/>
        </w:rPr>
        <w:t>报名及招标文件获取时间：</w:t>
      </w:r>
      <w:r>
        <w:rPr>
          <w:spacing w:val="-2"/>
          <w:sz w:val="24"/>
        </w:rPr>
        <w:t>2013</w:t>
      </w:r>
      <w:r>
        <w:rPr>
          <w:spacing w:val="-41"/>
          <w:sz w:val="24"/>
        </w:rPr>
        <w:t xml:space="preserve"> 年 </w:t>
      </w:r>
      <w:r>
        <w:rPr>
          <w:spacing w:val="-2"/>
          <w:sz w:val="24"/>
        </w:rPr>
        <w:t>5</w:t>
      </w:r>
      <w:r>
        <w:rPr>
          <w:spacing w:val="-28"/>
          <w:sz w:val="24"/>
        </w:rPr>
        <w:t xml:space="preserve"> 月 </w:t>
      </w:r>
      <w:r>
        <w:rPr>
          <w:spacing w:val="-2"/>
          <w:sz w:val="24"/>
        </w:rPr>
        <w:t>29</w:t>
      </w:r>
      <w:r>
        <w:rPr>
          <w:spacing w:val="-32"/>
          <w:sz w:val="24"/>
        </w:rPr>
        <w:t xml:space="preserve"> 日至 </w:t>
      </w:r>
      <w:r>
        <w:rPr>
          <w:spacing w:val="-2"/>
          <w:sz w:val="24"/>
        </w:rPr>
        <w:t>2013</w:t>
      </w:r>
      <w:r>
        <w:rPr>
          <w:spacing w:val="-41"/>
          <w:sz w:val="24"/>
        </w:rPr>
        <w:t xml:space="preserve"> 年 </w:t>
      </w:r>
      <w:r>
        <w:rPr>
          <w:spacing w:val="-2"/>
          <w:sz w:val="24"/>
        </w:rPr>
        <w:t>6</w:t>
      </w:r>
      <w:r>
        <w:rPr>
          <w:spacing w:val="-41"/>
          <w:sz w:val="24"/>
        </w:rPr>
        <w:t xml:space="preserve"> 月 </w:t>
      </w:r>
      <w:r>
        <w:rPr>
          <w:spacing w:val="-2"/>
          <w:sz w:val="24"/>
        </w:rPr>
        <w:t>6</w:t>
      </w:r>
      <w:r>
        <w:rPr>
          <w:spacing w:val="-15"/>
          <w:sz w:val="24"/>
        </w:rPr>
        <w:t xml:space="preserve"> 日，上午；</w:t>
      </w:r>
    </w:p>
    <w:p>
      <w:pPr>
        <w:pStyle w:val="BodyText"/>
        <w:spacing w:before="92"/>
        <w:ind w:left="656"/>
      </w:pPr>
      <w:r>
        <w:t>08：30-11：30</w:t>
      </w:r>
      <w:r>
        <w:rPr>
          <w:spacing w:val="-12"/>
        </w:rPr>
        <w:t xml:space="preserve"> ；下午 </w:t>
      </w:r>
      <w:r>
        <w:t>14：00-17：00（节假日除外</w:t>
      </w:r>
      <w:r>
        <w:rPr>
          <w:spacing w:val="-120"/>
        </w:rPr>
        <w:t>）</w:t>
      </w:r>
      <w:r>
        <w:rPr>
          <w:spacing w:val="-10"/>
        </w:rPr>
        <w:t>。</w:t>
      </w:r>
    </w:p>
    <w:p>
      <w:pPr>
        <w:pStyle w:val="BodyText"/>
        <w:spacing w:before="93"/>
        <w:ind w:left="1196"/>
      </w:pPr>
      <w:r>
        <w:rPr>
          <w:spacing w:val="-1"/>
        </w:rPr>
        <w:t>报名截止时间后至投标截止时间前允许潜在投标人前来获取招标文件。</w:t>
      </w:r>
    </w:p>
    <w:p>
      <w:pPr>
        <w:pStyle w:val="ListParagraph"/>
        <w:numPr>
          <w:ilvl w:val="0"/>
          <w:numId w:val="63"/>
        </w:numPr>
        <w:tabs>
          <w:tab w:val="left" w:pos="1438"/>
        </w:tabs>
        <w:spacing w:before="92" w:after="0" w:line="312" w:lineRule="auto"/>
        <w:ind w:left="656" w:right="935" w:firstLine="540"/>
        <w:jc w:val="both"/>
        <w:rPr>
          <w:sz w:val="24"/>
        </w:rPr>
      </w:pPr>
      <w:r>
        <w:rPr>
          <w:spacing w:val="-2"/>
          <w:sz w:val="24"/>
        </w:rPr>
        <w:t xml:space="preserve">报名及招标文件获取地点：嘉兴市广场路 </w:t>
      </w:r>
      <w:r>
        <w:rPr>
          <w:sz w:val="24"/>
        </w:rPr>
        <w:t>350</w:t>
      </w:r>
      <w:r>
        <w:rPr>
          <w:spacing w:val="-6"/>
          <w:sz w:val="24"/>
        </w:rPr>
        <w:t xml:space="preserve"> 号嘉兴市公共资源交易中</w:t>
      </w:r>
      <w:r>
        <w:rPr>
          <w:spacing w:val="-4"/>
          <w:sz w:val="24"/>
        </w:rPr>
        <w:t xml:space="preserve">心二楼窗口(联系人：张先生；电话 </w:t>
      </w:r>
      <w:r>
        <w:rPr>
          <w:spacing w:val="-2"/>
          <w:sz w:val="24"/>
        </w:rPr>
        <w:t>0573-82512058)，招标文件可在嘉兴市公共</w:t>
      </w:r>
      <w:r>
        <w:rPr>
          <w:spacing w:val="-2"/>
          <w:sz w:val="24"/>
        </w:rPr>
        <w:t>资源交易中心网站（</w:t>
      </w:r>
      <w:hyperlink r:id="rId7">
        <w:r>
          <w:rPr>
            <w:spacing w:val="-2"/>
            <w:sz w:val="24"/>
            <w:u w:val="single"/>
          </w:rPr>
          <w:t>http://www.jxzbtb.gov.cn/jxggzyjyzx/</w:t>
        </w:r>
      </w:hyperlink>
      <w:r>
        <w:rPr>
          <w:spacing w:val="-2"/>
          <w:sz w:val="24"/>
        </w:rPr>
        <w:t>)自行下载。</w:t>
      </w:r>
    </w:p>
    <w:p>
      <w:pPr>
        <w:pStyle w:val="Heading3"/>
        <w:spacing w:line="366" w:lineRule="exact"/>
        <w:ind w:left="1196"/>
        <w:rPr>
          <w:rFonts w:ascii="宋体" w:eastAsia="宋体" w:hint="eastAsia"/>
          <w:b w:val="0"/>
        </w:rPr>
      </w:pPr>
      <w:r>
        <w:t>八、报名时应提供以下资料</w:t>
      </w:r>
      <w:r>
        <w:rPr>
          <w:rFonts w:ascii="宋体" w:eastAsia="宋体" w:hint="eastAsia"/>
          <w:b w:val="0"/>
          <w:spacing w:val="-10"/>
        </w:rPr>
        <w:t>：</w:t>
      </w:r>
    </w:p>
    <w:p>
      <w:pPr>
        <w:pStyle w:val="ListParagraph"/>
        <w:numPr>
          <w:ilvl w:val="0"/>
          <w:numId w:val="62"/>
        </w:numPr>
        <w:tabs>
          <w:tab w:val="left" w:pos="1438"/>
        </w:tabs>
        <w:spacing w:before="35" w:after="0" w:line="240" w:lineRule="auto"/>
        <w:ind w:left="1438" w:right="0" w:hanging="242"/>
        <w:jc w:val="left"/>
        <w:rPr>
          <w:sz w:val="24"/>
        </w:rPr>
      </w:pPr>
      <w:r>
        <w:rPr>
          <w:spacing w:val="-4"/>
          <w:sz w:val="24"/>
        </w:rPr>
        <w:t>经有关部门年检通过的企业法人营业执照副本及复印件</w:t>
      </w:r>
      <w:r>
        <w:rPr>
          <w:sz w:val="24"/>
        </w:rPr>
        <w:t>（加盖单位公章</w:t>
      </w:r>
      <w:r>
        <w:rPr>
          <w:spacing w:val="-185"/>
          <w:sz w:val="24"/>
        </w:rPr>
        <w:t>）</w:t>
      </w:r>
      <w:r>
        <w:rPr>
          <w:spacing w:val="-5"/>
          <w:sz w:val="24"/>
        </w:rPr>
        <w:t>；</w:t>
      </w:r>
    </w:p>
    <w:p>
      <w:pPr>
        <w:spacing w:after="0" w:line="240" w:lineRule="auto"/>
        <w:jc w:val="left"/>
        <w:rPr>
          <w:sz w:val="24"/>
        </w:rPr>
        <w:sectPr>
          <w:footerReference w:type="even" r:id="rId8"/>
          <w:footerReference w:type="default" r:id="rId9"/>
          <w:pgSz w:w="11910" w:h="16840"/>
          <w:pgMar w:top="1760" w:right="860" w:bottom="1040" w:left="1140" w:header="0" w:footer="849"/>
          <w:pgNumType w:start="2"/>
          <w:cols w:space="708"/>
        </w:sectPr>
      </w:pPr>
    </w:p>
    <w:p>
      <w:pPr>
        <w:pStyle w:val="ListParagraph"/>
        <w:numPr>
          <w:ilvl w:val="0"/>
          <w:numId w:val="62"/>
        </w:numPr>
        <w:tabs>
          <w:tab w:val="left" w:pos="241"/>
        </w:tabs>
        <w:spacing w:before="56" w:after="0" w:line="240" w:lineRule="auto"/>
        <w:ind w:left="241" w:right="191" w:hanging="241"/>
        <w:jc w:val="center"/>
        <w:rPr>
          <w:sz w:val="24"/>
        </w:rPr>
      </w:pPr>
      <w:r>
        <w:rPr>
          <w:sz w:val="24"/>
        </w:rPr>
        <w:t>报名人有效身份证件及复印件（须提供单位授权委托书或介绍信</w:t>
      </w:r>
      <w:r>
        <w:rPr>
          <w:spacing w:val="-120"/>
          <w:sz w:val="24"/>
        </w:rPr>
        <w:t>）</w:t>
      </w:r>
      <w:r>
        <w:rPr>
          <w:spacing w:val="-10"/>
          <w:sz w:val="24"/>
        </w:rPr>
        <w:t>。</w:t>
      </w:r>
    </w:p>
    <w:p>
      <w:pPr>
        <w:pStyle w:val="Heading3"/>
        <w:spacing w:before="15"/>
        <w:ind w:left="1136"/>
        <w:rPr>
          <w:rFonts w:ascii="宋体" w:eastAsia="宋体" w:hint="eastAsia"/>
          <w:b w:val="0"/>
        </w:rPr>
      </w:pPr>
      <w:r>
        <w:t>九、投标保证金</w:t>
      </w:r>
      <w:r>
        <w:rPr>
          <w:rFonts w:ascii="宋体" w:eastAsia="宋体" w:hint="eastAsia"/>
          <w:b w:val="0"/>
          <w:spacing w:val="-10"/>
        </w:rPr>
        <w:t>：</w:t>
      </w:r>
    </w:p>
    <w:p>
      <w:pPr>
        <w:pStyle w:val="BodyText"/>
        <w:spacing w:before="35"/>
        <w:ind w:left="1136"/>
      </w:pPr>
      <w:r>
        <w:rPr>
          <w:spacing w:val="-1"/>
        </w:rPr>
        <w:t>投标保证金：人民币壹万元整。</w:t>
      </w:r>
    </w:p>
    <w:p>
      <w:pPr>
        <w:pStyle w:val="BodyText"/>
        <w:spacing w:before="212" w:line="312" w:lineRule="auto"/>
        <w:ind w:left="656" w:right="934" w:firstLine="480"/>
        <w:jc w:val="both"/>
      </w:pPr>
      <w:r>
        <w:rPr>
          <w:spacing w:val="-4"/>
        </w:rPr>
        <w:t>投标保证金应在开标截止时间前到帐（提醒：请投标单位在开标三个工作日</w:t>
      </w:r>
      <w:r>
        <w:rPr>
          <w:spacing w:val="-13"/>
        </w:rPr>
        <w:t xml:space="preserve">前，即 </w:t>
      </w:r>
      <w:r>
        <w:rPr>
          <w:spacing w:val="-10"/>
        </w:rPr>
        <w:t>2013</w:t>
      </w:r>
      <w:r>
        <w:rPr>
          <w:spacing w:val="-17"/>
        </w:rPr>
        <w:t xml:space="preserve"> 年 </w:t>
      </w:r>
      <w:r>
        <w:rPr>
          <w:spacing w:val="-10"/>
        </w:rPr>
        <w:t>6</w:t>
      </w:r>
      <w:r>
        <w:rPr>
          <w:spacing w:val="-17"/>
        </w:rPr>
        <w:t xml:space="preserve"> 月 </w:t>
      </w:r>
      <w:r>
        <w:rPr>
          <w:spacing w:val="-10"/>
        </w:rPr>
        <w:t>25</w:t>
      </w:r>
      <w:r>
        <w:rPr>
          <w:spacing w:val="-13"/>
        </w:rPr>
        <w:t xml:space="preserve"> 日前提交，款项用途请注明投标项目编号和名称，以便确</w:t>
      </w:r>
      <w:r>
        <w:rPr>
          <w:spacing w:val="-2"/>
        </w:rPr>
        <w:t>认到帐</w:t>
      </w:r>
      <w:r>
        <w:rPr>
          <w:spacing w:val="-120"/>
        </w:rPr>
        <w:t>）</w:t>
      </w:r>
      <w:r>
        <w:rPr>
          <w:spacing w:val="-2"/>
        </w:rPr>
        <w:t>。保证金交纳方式：银行汇票、银行电汇、银行支票等形式。</w:t>
      </w:r>
    </w:p>
    <w:p>
      <w:pPr>
        <w:spacing w:before="44" w:line="283" w:lineRule="auto"/>
        <w:ind w:left="1136" w:right="4917" w:firstLine="0"/>
        <w:jc w:val="both"/>
        <w:rPr>
          <w:rFonts w:ascii="微软雅黑" w:eastAsia="微软雅黑" w:hAnsi="微软雅黑"/>
          <w:b/>
          <w:sz w:val="24"/>
        </w:rPr>
      </w:pPr>
      <w:r>
        <w:rPr>
          <w:spacing w:val="-4"/>
          <w:sz w:val="24"/>
        </w:rPr>
        <w:t xml:space="preserve">单位全称: </w:t>
      </w:r>
      <w:r>
        <w:rPr>
          <w:rFonts w:ascii="微软雅黑" w:eastAsia="微软雅黑" w:hAnsi="微软雅黑"/>
          <w:b/>
          <w:sz w:val="24"/>
        </w:rPr>
        <w:t>嘉兴市公共资源交易中心</w:t>
      </w:r>
      <w:r>
        <w:rPr>
          <w:spacing w:val="-4"/>
          <w:sz w:val="24"/>
        </w:rPr>
        <w:t xml:space="preserve">开户银行: </w:t>
      </w:r>
      <w:r>
        <w:rPr>
          <w:rFonts w:ascii="微软雅黑" w:eastAsia="微软雅黑" w:hAnsi="微软雅黑"/>
          <w:b/>
          <w:sz w:val="24"/>
        </w:rPr>
        <w:t>中国农业银行嘉兴市分行</w:t>
      </w:r>
      <w:r>
        <w:rPr>
          <w:w w:val="90"/>
          <w:sz w:val="24"/>
        </w:rPr>
        <w:t>银</w:t>
      </w:r>
      <w:r>
        <w:rPr>
          <w:w w:val="90"/>
          <w:sz w:val="24"/>
        </w:rPr>
        <w:t>行</w:t>
      </w:r>
      <w:r>
        <w:rPr>
          <w:w w:val="90"/>
          <w:sz w:val="24"/>
        </w:rPr>
        <w:t>帐</w:t>
      </w:r>
      <w:r>
        <w:rPr>
          <w:w w:val="90"/>
          <w:sz w:val="24"/>
        </w:rPr>
        <w:t>号</w:t>
      </w:r>
      <w:r>
        <w:rPr>
          <w:w w:val="90"/>
          <w:sz w:val="24"/>
        </w:rPr>
        <w:t xml:space="preserve">: </w:t>
      </w:r>
      <w:r>
        <w:rPr>
          <w:rFonts w:ascii="微软雅黑" w:eastAsia="微软雅黑" w:hAnsi="微软雅黑"/>
          <w:b/>
          <w:w w:val="90"/>
          <w:sz w:val="24"/>
        </w:rPr>
        <w:t>19—399901040041558</w:t>
      </w:r>
    </w:p>
    <w:p>
      <w:pPr>
        <w:pStyle w:val="Heading3"/>
        <w:spacing w:line="436" w:lineRule="exact"/>
        <w:ind w:left="1136"/>
        <w:rPr>
          <w:rFonts w:ascii="宋体" w:eastAsia="宋体" w:hint="eastAsia"/>
          <w:b w:val="0"/>
        </w:rPr>
      </w:pPr>
      <w:r>
        <w:t>十、投标截止时间和地点</w:t>
      </w:r>
      <w:r>
        <w:rPr>
          <w:rFonts w:ascii="宋体" w:eastAsia="宋体" w:hint="eastAsia"/>
          <w:b w:val="0"/>
          <w:spacing w:val="-10"/>
        </w:rPr>
        <w:t>：</w:t>
      </w:r>
    </w:p>
    <w:p>
      <w:pPr>
        <w:pStyle w:val="BodyText"/>
        <w:spacing w:before="35" w:line="312" w:lineRule="auto"/>
        <w:ind w:left="656" w:right="968" w:firstLine="480"/>
        <w:jc w:val="both"/>
      </w:pPr>
      <w:r>
        <w:rPr>
          <w:spacing w:val="-15"/>
        </w:rPr>
        <w:t xml:space="preserve">投标人应于 </w:t>
      </w:r>
      <w:r>
        <w:rPr>
          <w:spacing w:val="-14"/>
        </w:rPr>
        <w:t>2013</w:t>
      </w:r>
      <w:r>
        <w:rPr>
          <w:spacing w:val="-15"/>
        </w:rPr>
        <w:t xml:space="preserve"> 年 </w:t>
      </w:r>
      <w:r>
        <w:rPr>
          <w:spacing w:val="-14"/>
        </w:rPr>
        <w:t>6</w:t>
      </w:r>
      <w:r>
        <w:rPr>
          <w:spacing w:val="-15"/>
        </w:rPr>
        <w:t xml:space="preserve"> 月 </w:t>
      </w:r>
      <w:r>
        <w:rPr>
          <w:spacing w:val="-14"/>
        </w:rPr>
        <w:t>27</w:t>
      </w:r>
      <w:r>
        <w:rPr>
          <w:spacing w:val="-15"/>
        </w:rPr>
        <w:t xml:space="preserve"> 日 </w:t>
      </w:r>
      <w:r>
        <w:rPr>
          <w:spacing w:val="-14"/>
        </w:rPr>
        <w:t>9</w:t>
      </w:r>
      <w:r>
        <w:rPr>
          <w:spacing w:val="-15"/>
        </w:rPr>
        <w:t xml:space="preserve"> 时 </w:t>
      </w:r>
      <w:r>
        <w:rPr>
          <w:spacing w:val="-14"/>
        </w:rPr>
        <w:t>30</w:t>
      </w:r>
      <w:r>
        <w:rPr>
          <w:spacing w:val="-15"/>
        </w:rPr>
        <w:t xml:space="preserve"> 分前将投标文件密封送交到</w:t>
      </w:r>
      <w:r>
        <w:rPr>
          <w:spacing w:val="-14"/>
          <w:u w:val="single"/>
        </w:rPr>
        <w:t>嘉</w:t>
      </w:r>
      <w:r>
        <w:rPr>
          <w:spacing w:val="-14"/>
        </w:rPr>
        <w:t>兴市公</w:t>
      </w:r>
      <w:r>
        <w:rPr>
          <w:spacing w:val="-2"/>
        </w:rPr>
        <w:t>共资源交易中心三楼开标室，逾期送达或未密封将予以拒收。</w:t>
      </w:r>
    </w:p>
    <w:p>
      <w:pPr>
        <w:pStyle w:val="Heading3"/>
        <w:spacing w:line="366" w:lineRule="exact"/>
        <w:ind w:left="1136"/>
        <w:rPr>
          <w:rFonts w:ascii="宋体" w:eastAsia="宋体" w:hint="eastAsia"/>
          <w:b w:val="0"/>
        </w:rPr>
      </w:pPr>
      <w:r>
        <w:t>十一、开标时间及地点</w:t>
      </w:r>
      <w:r>
        <w:rPr>
          <w:rFonts w:ascii="宋体" w:eastAsia="宋体" w:hint="eastAsia"/>
          <w:b w:val="0"/>
          <w:spacing w:val="-10"/>
        </w:rPr>
        <w:t>：</w:t>
      </w:r>
    </w:p>
    <w:p>
      <w:pPr>
        <w:pStyle w:val="BodyText"/>
        <w:spacing w:before="34" w:line="312" w:lineRule="auto"/>
        <w:ind w:left="656" w:right="934" w:firstLine="480"/>
        <w:jc w:val="both"/>
      </w:pPr>
      <w:r>
        <w:rPr>
          <w:spacing w:val="-13"/>
        </w:rPr>
        <w:t xml:space="preserve">本次招标将于 </w:t>
      </w:r>
      <w:r>
        <w:rPr>
          <w:spacing w:val="-12"/>
        </w:rPr>
        <w:t>2013</w:t>
      </w:r>
      <w:r>
        <w:rPr>
          <w:spacing w:val="-16"/>
        </w:rPr>
        <w:t xml:space="preserve"> 年 </w:t>
      </w:r>
      <w:r>
        <w:rPr>
          <w:spacing w:val="-12"/>
        </w:rPr>
        <w:t>6</w:t>
      </w:r>
      <w:r>
        <w:rPr>
          <w:spacing w:val="-16"/>
        </w:rPr>
        <w:t xml:space="preserve"> 月 </w:t>
      </w:r>
      <w:r>
        <w:rPr>
          <w:spacing w:val="-12"/>
        </w:rPr>
        <w:t>27</w:t>
      </w:r>
      <w:r>
        <w:rPr>
          <w:spacing w:val="-16"/>
        </w:rPr>
        <w:t xml:space="preserve"> 日 </w:t>
      </w:r>
      <w:r>
        <w:rPr>
          <w:spacing w:val="-12"/>
        </w:rPr>
        <w:t>9</w:t>
      </w:r>
      <w:r>
        <w:rPr>
          <w:spacing w:val="-16"/>
        </w:rPr>
        <w:t xml:space="preserve"> 时 </w:t>
      </w:r>
      <w:r>
        <w:rPr>
          <w:spacing w:val="-12"/>
        </w:rPr>
        <w:t>30</w:t>
      </w:r>
      <w:r>
        <w:rPr>
          <w:spacing w:val="-14"/>
        </w:rPr>
        <w:t xml:space="preserve"> 分在嘉兴市公共资源交易中心三楼</w:t>
      </w:r>
      <w:r>
        <w:rPr>
          <w:spacing w:val="-4"/>
        </w:rPr>
        <w:t>开标室开标，投标人可派授权代表出席开标会议（请授权代表携带授权书、身份</w:t>
      </w:r>
      <w:r>
        <w:rPr>
          <w:spacing w:val="-2"/>
        </w:rPr>
        <w:t>证等有效证明出席</w:t>
      </w:r>
      <w:r>
        <w:rPr>
          <w:spacing w:val="-120"/>
        </w:rPr>
        <w:t>）</w:t>
      </w:r>
      <w:r>
        <w:rPr>
          <w:spacing w:val="-2"/>
        </w:rPr>
        <w:t>。</w:t>
      </w:r>
    </w:p>
    <w:p>
      <w:pPr>
        <w:pStyle w:val="Heading3"/>
        <w:spacing w:before="44"/>
        <w:ind w:left="1136"/>
      </w:pPr>
      <w:r>
        <w:rPr>
          <w:spacing w:val="-1"/>
        </w:rPr>
        <w:t>十二、招标公告发布于：</w:t>
      </w:r>
    </w:p>
    <w:p>
      <w:pPr>
        <w:pStyle w:val="BodyText"/>
        <w:spacing w:before="154" w:line="312" w:lineRule="auto"/>
        <w:ind w:left="656" w:right="936" w:firstLine="480"/>
      </w:pPr>
      <w:r>
        <w:rPr>
          <w:spacing w:val="-2"/>
        </w:rPr>
        <w:t>浙江省政府采购网(</w:t>
      </w:r>
      <w:hyperlink r:id="rId10">
        <w:r>
          <w:rPr>
            <w:spacing w:val="-2"/>
            <w:u w:val="single"/>
          </w:rPr>
          <w:t>http://www.zjzfcg.gov.cn</w:t>
        </w:r>
      </w:hyperlink>
      <w:r>
        <w:rPr>
          <w:spacing w:val="-2"/>
        </w:rPr>
        <w:t>)；和嘉兴市公共资源交易中</w:t>
      </w:r>
      <w:r>
        <w:rPr>
          <w:spacing w:val="-2"/>
        </w:rPr>
        <w:t>心网（</w:t>
      </w:r>
      <w:hyperlink r:id="rId11">
        <w:r>
          <w:rPr>
            <w:spacing w:val="-2"/>
          </w:rPr>
          <w:t>http://www.jxzbtb.gov.cn/jxggzyjyzx/)</w:t>
        </w:r>
      </w:hyperlink>
    </w:p>
    <w:p>
      <w:pPr>
        <w:pStyle w:val="Heading3"/>
        <w:spacing w:line="366" w:lineRule="exact"/>
        <w:ind w:left="1076"/>
      </w:pPr>
      <w:r>
        <w:rPr>
          <w:spacing w:val="-2"/>
        </w:rPr>
        <w:t>十三、业务咨询：</w:t>
      </w:r>
    </w:p>
    <w:p>
      <w:pPr>
        <w:pStyle w:val="BodyText"/>
        <w:spacing w:before="35"/>
        <w:ind w:left="1256"/>
      </w:pPr>
      <w:r>
        <w:t>采购单位联系人：庞先生；联系电话：0573-</w:t>
      </w:r>
      <w:r>
        <w:rPr>
          <w:spacing w:val="-2"/>
        </w:rPr>
        <w:t>83385929</w:t>
      </w:r>
    </w:p>
    <w:p>
      <w:pPr>
        <w:pStyle w:val="BodyText"/>
        <w:tabs>
          <w:tab w:val="left" w:pos="8728"/>
        </w:tabs>
        <w:spacing w:before="92" w:line="312" w:lineRule="auto"/>
        <w:ind w:left="656" w:right="935" w:firstLine="540"/>
      </w:pPr>
      <w:r>
        <w:rPr>
          <w:spacing w:val="-2"/>
        </w:rPr>
        <w:t>嘉</w:t>
      </w:r>
      <w:r>
        <w:rPr>
          <w:spacing w:val="-2"/>
        </w:rPr>
        <w:t>兴</w:t>
      </w:r>
      <w:r>
        <w:rPr>
          <w:spacing w:val="-2"/>
        </w:rPr>
        <w:t>市</w:t>
      </w:r>
      <w:r>
        <w:rPr>
          <w:spacing w:val="-2"/>
        </w:rPr>
        <w:t>公</w:t>
      </w:r>
      <w:r>
        <w:rPr>
          <w:spacing w:val="-2"/>
        </w:rPr>
        <w:t>共</w:t>
      </w:r>
      <w:r>
        <w:rPr>
          <w:spacing w:val="-2"/>
        </w:rPr>
        <w:t>资</w:t>
      </w:r>
      <w:r>
        <w:rPr>
          <w:spacing w:val="-2"/>
        </w:rPr>
        <w:t>源</w:t>
      </w:r>
      <w:r>
        <w:rPr>
          <w:spacing w:val="-2"/>
        </w:rPr>
        <w:t>交</w:t>
      </w:r>
      <w:r>
        <w:rPr>
          <w:spacing w:val="-2"/>
        </w:rPr>
        <w:t>易</w:t>
      </w:r>
      <w:r>
        <w:rPr>
          <w:spacing w:val="-2"/>
        </w:rPr>
        <w:t>中</w:t>
      </w:r>
      <w:r>
        <w:rPr>
          <w:spacing w:val="-2"/>
        </w:rPr>
        <w:t>心</w:t>
      </w:r>
      <w:r>
        <w:rPr>
          <w:spacing w:val="-2"/>
        </w:rPr>
        <w:t>联</w:t>
      </w:r>
      <w:r>
        <w:rPr>
          <w:spacing w:val="-2"/>
        </w:rPr>
        <w:t>系</w:t>
      </w:r>
      <w:r>
        <w:rPr>
          <w:spacing w:val="-2"/>
        </w:rPr>
        <w:t>人</w:t>
      </w:r>
      <w:r>
        <w:rPr>
          <w:spacing w:val="-2"/>
        </w:rPr>
        <w:t>：</w:t>
      </w:r>
      <w:r>
        <w:rPr>
          <w:spacing w:val="-2"/>
        </w:rPr>
        <w:t>陈</w:t>
      </w:r>
      <w:r>
        <w:rPr>
          <w:spacing w:val="-2"/>
        </w:rPr>
        <w:t>瑶</w:t>
      </w:r>
      <w:r>
        <w:rPr>
          <w:spacing w:val="-2"/>
        </w:rPr>
        <w:t>；</w:t>
      </w:r>
      <w:r>
        <w:rPr>
          <w:spacing w:val="-2"/>
        </w:rPr>
        <w:t>联</w:t>
      </w:r>
      <w:r>
        <w:rPr>
          <w:spacing w:val="-2"/>
        </w:rPr>
        <w:t>系</w:t>
      </w:r>
      <w:r>
        <w:rPr>
          <w:spacing w:val="-2"/>
        </w:rPr>
        <w:t>电</w:t>
      </w:r>
      <w:r>
        <w:rPr>
          <w:spacing w:val="-2"/>
        </w:rPr>
        <w:t>话</w:t>
      </w:r>
      <w:r>
        <w:rPr>
          <w:spacing w:val="-2"/>
        </w:rPr>
        <w:t>：0573-82512025</w:t>
      </w:r>
      <w:r>
        <w:tab/>
      </w:r>
      <w:r>
        <w:rPr>
          <w:spacing w:val="-10"/>
        </w:rPr>
        <w:t>传</w:t>
      </w:r>
      <w:r>
        <w:rPr>
          <w:spacing w:val="-2"/>
        </w:rPr>
        <w:t>真</w:t>
      </w:r>
      <w:r>
        <w:rPr>
          <w:spacing w:val="-2"/>
        </w:rPr>
        <w:t>：0573-82512032</w:t>
      </w:r>
    </w:p>
    <w:p>
      <w:pPr>
        <w:pStyle w:val="BodyText"/>
        <w:spacing w:before="1"/>
        <w:ind w:left="1376"/>
      </w:pPr>
      <w:r>
        <w:rPr>
          <w:spacing w:val="-1"/>
        </w:rPr>
        <w:t>政府采购行政监管及投诉受理部门：嘉兴市财政局采监处；联系电话：</w:t>
      </w:r>
    </w:p>
    <w:p>
      <w:pPr>
        <w:pStyle w:val="BodyText"/>
        <w:spacing w:before="92"/>
        <w:ind w:left="656"/>
      </w:pPr>
      <w:r>
        <w:t>0573-82031217、</w:t>
      </w:r>
      <w:r>
        <w:rPr>
          <w:spacing w:val="-2"/>
        </w:rPr>
        <w:t>82180293</w:t>
      </w:r>
    </w:p>
    <w:p>
      <w:pPr>
        <w:pStyle w:val="BodyText"/>
      </w:pPr>
    </w:p>
    <w:p>
      <w:pPr>
        <w:pStyle w:val="BodyText"/>
      </w:pPr>
    </w:p>
    <w:p>
      <w:pPr>
        <w:pStyle w:val="BodyText"/>
      </w:pPr>
    </w:p>
    <w:p>
      <w:pPr>
        <w:pStyle w:val="BodyText"/>
        <w:spacing w:before="11"/>
        <w:rPr>
          <w:sz w:val="28"/>
        </w:rPr>
      </w:pPr>
    </w:p>
    <w:p>
      <w:pPr>
        <w:pStyle w:val="BodyText"/>
        <w:spacing w:before="1"/>
        <w:ind w:left="4520" w:right="602"/>
        <w:jc w:val="center"/>
      </w:pPr>
      <w:r>
        <w:rPr>
          <w:spacing w:val="-1"/>
        </w:rPr>
        <w:t>嘉兴市公共资源交易中心</w:t>
      </w:r>
    </w:p>
    <w:p>
      <w:pPr>
        <w:pStyle w:val="BodyText"/>
        <w:spacing w:before="92"/>
        <w:ind w:left="4520" w:right="692"/>
        <w:jc w:val="center"/>
      </w:pPr>
      <w:r>
        <w:t>2013</w:t>
      </w:r>
      <w:r>
        <w:rPr>
          <w:spacing w:val="-40"/>
        </w:rPr>
        <w:t xml:space="preserve"> 年 </w:t>
      </w:r>
      <w:r>
        <w:t>5</w:t>
      </w:r>
      <w:r>
        <w:rPr>
          <w:spacing w:val="-40"/>
        </w:rPr>
        <w:t xml:space="preserve"> 月 </w:t>
      </w:r>
      <w:r>
        <w:t>28</w:t>
      </w:r>
      <w:r>
        <w:rPr>
          <w:spacing w:val="-35"/>
        </w:rPr>
        <w:t xml:space="preserve"> 日</w:t>
      </w:r>
    </w:p>
    <w:p>
      <w:pPr>
        <w:spacing w:after="0"/>
        <w:jc w:val="center"/>
        <w:sectPr>
          <w:footerReference w:type="even" r:id="rId12"/>
          <w:footerReference w:type="default" r:id="rId13"/>
          <w:pgSz w:w="11910" w:h="16840"/>
          <w:pgMar w:top="1480" w:right="860" w:bottom="1040" w:left="1140" w:header="0" w:footer="849"/>
          <w:pgNumType w:start="3"/>
          <w:cols w:space="708"/>
        </w:sectPr>
      </w:pPr>
    </w:p>
    <w:p>
      <w:pPr>
        <w:pStyle w:val="Heading1"/>
        <w:tabs>
          <w:tab w:val="left" w:pos="1283"/>
        </w:tabs>
        <w:spacing w:line="528" w:lineRule="exact"/>
      </w:pPr>
      <w:bookmarkStart w:id="1" w:name="_TOC_250036"/>
      <w:r>
        <w:t>第</w:t>
      </w:r>
      <w:r>
        <w:t>二</w:t>
      </w:r>
      <w:r>
        <w:rPr>
          <w:spacing w:val="-10"/>
        </w:rPr>
        <w:t>章</w:t>
      </w:r>
      <w:r>
        <w:tab/>
        <w:t>招</w:t>
      </w:r>
      <w:r>
        <w:t>标</w:t>
      </w:r>
      <w:r>
        <w:t>需</w:t>
      </w:r>
      <w:bookmarkEnd w:id="1"/>
      <w:r>
        <w:rPr>
          <w:spacing w:val="-10"/>
        </w:rPr>
        <w:t>求</w:t>
      </w:r>
    </w:p>
    <w:p>
      <w:pPr>
        <w:pStyle w:val="BodyText"/>
        <w:spacing w:before="14"/>
        <w:rPr>
          <w:rFonts w:ascii="微软雅黑"/>
          <w:b/>
          <w:sz w:val="40"/>
        </w:rPr>
      </w:pPr>
    </w:p>
    <w:p>
      <w:pPr>
        <w:spacing w:before="0" w:line="506" w:lineRule="exact"/>
        <w:ind w:left="656" w:right="0" w:firstLine="0"/>
        <w:jc w:val="left"/>
        <w:rPr>
          <w:rFonts w:ascii="微软雅黑" w:eastAsia="微软雅黑"/>
          <w:b/>
          <w:sz w:val="24"/>
        </w:rPr>
      </w:pPr>
      <w:r>
        <w:rPr>
          <w:rFonts w:ascii="微软雅黑" w:eastAsia="微软雅黑"/>
          <w:b/>
          <w:spacing w:val="-12"/>
          <w:sz w:val="28"/>
        </w:rPr>
        <w:t>编号：</w:t>
      </w:r>
      <w:r>
        <w:rPr>
          <w:rFonts w:ascii="微软雅黑" w:eastAsia="微软雅黑"/>
          <w:b/>
          <w:spacing w:val="-12"/>
          <w:sz w:val="24"/>
        </w:rPr>
        <w:t>嘉政采招（2013）</w:t>
      </w:r>
      <w:r>
        <w:rPr>
          <w:rFonts w:ascii="微软雅黑" w:eastAsia="微软雅黑"/>
          <w:b/>
          <w:spacing w:val="-5"/>
          <w:sz w:val="24"/>
        </w:rPr>
        <w:t xml:space="preserve">第 </w:t>
      </w:r>
      <w:r>
        <w:rPr>
          <w:rFonts w:ascii="微软雅黑" w:eastAsia="微软雅黑"/>
          <w:b/>
          <w:spacing w:val="-12"/>
          <w:sz w:val="24"/>
        </w:rPr>
        <w:t>49</w:t>
      </w:r>
      <w:r>
        <w:rPr>
          <w:rFonts w:ascii="微软雅黑" w:eastAsia="微软雅黑"/>
          <w:b/>
          <w:spacing w:val="-5"/>
          <w:sz w:val="24"/>
        </w:rPr>
        <w:t xml:space="preserve"> 号</w:t>
      </w:r>
    </w:p>
    <w:p>
      <w:pPr>
        <w:spacing w:before="0" w:line="432" w:lineRule="exact"/>
        <w:ind w:left="656" w:right="0" w:firstLine="0"/>
        <w:jc w:val="left"/>
        <w:rPr>
          <w:rFonts w:ascii="微软雅黑" w:eastAsia="微软雅黑"/>
          <w:b/>
          <w:sz w:val="24"/>
        </w:rPr>
      </w:pPr>
      <w:r>
        <w:rPr>
          <w:rFonts w:ascii="微软雅黑" w:eastAsia="微软雅黑"/>
          <w:b/>
          <w:spacing w:val="-1"/>
          <w:sz w:val="24"/>
        </w:rPr>
        <w:t>采购单位名称：嘉兴市环境保护监测站</w:t>
      </w:r>
    </w:p>
    <w:p>
      <w:pPr>
        <w:pStyle w:val="Heading3"/>
        <w:spacing w:before="129"/>
        <w:ind w:left="3969"/>
      </w:pPr>
      <w:bookmarkStart w:id="2" w:name="_TOC_250035"/>
      <w:bookmarkEnd w:id="2"/>
      <w:r>
        <w:rPr>
          <w:spacing w:val="-2"/>
        </w:rPr>
        <w:t>一、项目需求表</w:t>
      </w:r>
    </w:p>
    <w:p>
      <w:pPr>
        <w:pStyle w:val="BodyText"/>
        <w:spacing w:before="5"/>
        <w:rPr>
          <w:rFonts w:ascii="微软雅黑"/>
          <w:b/>
          <w:sz w:val="23"/>
        </w:rPr>
      </w:pPr>
    </w:p>
    <w:tbl>
      <w:tblPr>
        <w:tblStyle w:val="TableNormal0"/>
        <w:tblW w:w="0" w:type="auto"/>
        <w:jc w:val="left"/>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81"/>
        <w:gridCol w:w="1866"/>
        <w:gridCol w:w="876"/>
        <w:gridCol w:w="1601"/>
      </w:tblGrid>
      <w:tr>
        <w:tblPrEx>
          <w:tblW w:w="0" w:type="auto"/>
          <w:jc w:val="left"/>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2"/>
          <w:jc w:val="left"/>
        </w:trPr>
        <w:tc>
          <w:tcPr>
            <w:tcW w:w="3981" w:type="dxa"/>
          </w:tcPr>
          <w:p>
            <w:pPr>
              <w:pStyle w:val="TableParagraph"/>
              <w:spacing w:before="159"/>
              <w:ind w:left="1496" w:right="1486"/>
              <w:jc w:val="center"/>
              <w:rPr>
                <w:sz w:val="24"/>
              </w:rPr>
            </w:pPr>
            <w:r>
              <w:rPr>
                <w:spacing w:val="-3"/>
                <w:sz w:val="24"/>
              </w:rPr>
              <w:t>设备名称</w:t>
            </w:r>
          </w:p>
        </w:tc>
        <w:tc>
          <w:tcPr>
            <w:tcW w:w="1866" w:type="dxa"/>
          </w:tcPr>
          <w:p>
            <w:pPr>
              <w:pStyle w:val="TableParagraph"/>
              <w:spacing w:line="310" w:lineRule="atLeast"/>
              <w:ind w:left="813" w:right="202" w:hanging="600"/>
              <w:rPr>
                <w:sz w:val="24"/>
              </w:rPr>
            </w:pPr>
            <w:r>
              <w:rPr>
                <w:spacing w:val="-2"/>
                <w:sz w:val="24"/>
              </w:rPr>
              <w:t>规格型号及要</w:t>
            </w:r>
            <w:r>
              <w:rPr>
                <w:spacing w:val="-10"/>
                <w:sz w:val="24"/>
              </w:rPr>
              <w:t>求</w:t>
            </w:r>
          </w:p>
        </w:tc>
        <w:tc>
          <w:tcPr>
            <w:tcW w:w="876" w:type="dxa"/>
          </w:tcPr>
          <w:p>
            <w:pPr>
              <w:pStyle w:val="TableParagraph"/>
              <w:spacing w:before="159"/>
              <w:ind w:left="183" w:right="173"/>
              <w:jc w:val="center"/>
              <w:rPr>
                <w:sz w:val="24"/>
              </w:rPr>
            </w:pPr>
            <w:r>
              <w:rPr>
                <w:spacing w:val="-5"/>
                <w:sz w:val="24"/>
              </w:rPr>
              <w:t>单位</w:t>
            </w:r>
          </w:p>
        </w:tc>
        <w:tc>
          <w:tcPr>
            <w:tcW w:w="1601" w:type="dxa"/>
          </w:tcPr>
          <w:p>
            <w:pPr>
              <w:pStyle w:val="TableParagraph"/>
              <w:spacing w:before="159"/>
              <w:ind w:left="107"/>
              <w:rPr>
                <w:sz w:val="24"/>
              </w:rPr>
            </w:pPr>
            <w:r>
              <w:rPr>
                <w:spacing w:val="-5"/>
                <w:sz w:val="24"/>
              </w:rPr>
              <w:t>数量</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8324" w:type="dxa"/>
            <w:gridSpan w:val="4"/>
          </w:tcPr>
          <w:p>
            <w:pPr>
              <w:pStyle w:val="TableParagraph"/>
              <w:spacing w:before="7"/>
              <w:ind w:left="108"/>
              <w:rPr>
                <w:rFonts w:ascii="微软雅黑" w:eastAsia="微软雅黑"/>
                <w:b/>
                <w:sz w:val="24"/>
              </w:rPr>
            </w:pPr>
            <w:r>
              <w:rPr>
                <w:rFonts w:ascii="微软雅黑" w:eastAsia="微软雅黑"/>
                <w:b/>
                <w:spacing w:val="-4"/>
                <w:sz w:val="24"/>
              </w:rPr>
              <w:t>标段一</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z w:val="24"/>
              </w:rPr>
              <w:t>测氡仪（进口</w:t>
            </w:r>
            <w:r>
              <w:rPr>
                <w:spacing w:val="-10"/>
                <w:sz w:val="24"/>
              </w:rPr>
              <w:t>）</w:t>
            </w:r>
          </w:p>
        </w:tc>
        <w:tc>
          <w:tcPr>
            <w:tcW w:w="1866" w:type="dxa"/>
          </w:tcPr>
          <w:p>
            <w:pPr>
              <w:pStyle w:val="TableParagraph"/>
              <w:spacing w:before="83"/>
              <w:ind w:left="108"/>
              <w:rPr>
                <w:sz w:val="24"/>
              </w:rPr>
            </w:pPr>
            <w:r>
              <w:rPr>
                <w:spacing w:val="-20"/>
                <w:sz w:val="24"/>
              </w:rPr>
              <w:t xml:space="preserve">附件 </w:t>
            </w:r>
            <w:r>
              <w:rPr>
                <w:spacing w:val="-10"/>
                <w:sz w:val="24"/>
              </w:rPr>
              <w:t>1</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z w:val="24"/>
              </w:rPr>
              <w:t>便携式能谱仪（进口</w:t>
            </w:r>
            <w:r>
              <w:rPr>
                <w:spacing w:val="-10"/>
                <w:sz w:val="24"/>
              </w:rPr>
              <w:t>）</w:t>
            </w:r>
          </w:p>
        </w:tc>
        <w:tc>
          <w:tcPr>
            <w:tcW w:w="1866" w:type="dxa"/>
          </w:tcPr>
          <w:p>
            <w:pPr>
              <w:pStyle w:val="TableParagraph"/>
              <w:spacing w:before="83"/>
              <w:ind w:left="108"/>
              <w:rPr>
                <w:sz w:val="24"/>
              </w:rPr>
            </w:pPr>
            <w:r>
              <w:rPr>
                <w:spacing w:val="-20"/>
                <w:sz w:val="24"/>
              </w:rPr>
              <w:t xml:space="preserve">附件 </w:t>
            </w:r>
            <w:r>
              <w:rPr>
                <w:spacing w:val="-10"/>
                <w:sz w:val="24"/>
              </w:rPr>
              <w:t>2</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7"/>
              <w:ind w:left="108"/>
              <w:rPr>
                <w:rFonts w:ascii="微软雅黑" w:eastAsia="微软雅黑"/>
                <w:b/>
                <w:sz w:val="24"/>
              </w:rPr>
            </w:pPr>
            <w:r>
              <w:rPr>
                <w:rFonts w:ascii="微软雅黑" w:eastAsia="微软雅黑"/>
                <w:b/>
                <w:spacing w:val="-4"/>
                <w:sz w:val="24"/>
              </w:rPr>
              <w:t>标段二</w:t>
            </w:r>
          </w:p>
        </w:tc>
        <w:tc>
          <w:tcPr>
            <w:tcW w:w="1866" w:type="dxa"/>
          </w:tcPr>
          <w:p>
            <w:pPr>
              <w:pStyle w:val="TableParagraph"/>
              <w:rPr>
                <w:rFonts w:ascii="Times New Roman"/>
                <w:sz w:val="24"/>
              </w:rPr>
            </w:pPr>
          </w:p>
        </w:tc>
        <w:tc>
          <w:tcPr>
            <w:tcW w:w="876" w:type="dxa"/>
          </w:tcPr>
          <w:p>
            <w:pPr>
              <w:pStyle w:val="TableParagraph"/>
              <w:rPr>
                <w:rFonts w:ascii="Times New Roman"/>
                <w:sz w:val="24"/>
              </w:rPr>
            </w:pPr>
          </w:p>
        </w:tc>
        <w:tc>
          <w:tcPr>
            <w:tcW w:w="1601" w:type="dxa"/>
          </w:tcPr>
          <w:p>
            <w:pPr>
              <w:pStyle w:val="TableParagraph"/>
              <w:rPr>
                <w:rFonts w:ascii="Times New Roman"/>
                <w:sz w:val="24"/>
              </w:rPr>
            </w:pP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pacing w:val="-2"/>
                <w:sz w:val="24"/>
              </w:rPr>
              <w:t>便携式红外测油仪</w:t>
            </w:r>
          </w:p>
        </w:tc>
        <w:tc>
          <w:tcPr>
            <w:tcW w:w="1866" w:type="dxa"/>
          </w:tcPr>
          <w:p>
            <w:pPr>
              <w:pStyle w:val="TableParagraph"/>
              <w:spacing w:before="83"/>
              <w:ind w:left="108"/>
              <w:rPr>
                <w:sz w:val="24"/>
              </w:rPr>
            </w:pPr>
            <w:r>
              <w:rPr>
                <w:spacing w:val="-20"/>
                <w:sz w:val="24"/>
              </w:rPr>
              <w:t xml:space="preserve">附件 </w:t>
            </w:r>
            <w:r>
              <w:rPr>
                <w:spacing w:val="-10"/>
                <w:sz w:val="24"/>
              </w:rPr>
              <w:t>3</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z w:val="24"/>
              </w:rPr>
              <w:t>A</w:t>
            </w:r>
            <w:r>
              <w:rPr>
                <w:spacing w:val="-12"/>
                <w:sz w:val="24"/>
              </w:rPr>
              <w:t xml:space="preserve"> 级防护套装</w:t>
            </w:r>
          </w:p>
        </w:tc>
        <w:tc>
          <w:tcPr>
            <w:tcW w:w="1866" w:type="dxa"/>
          </w:tcPr>
          <w:p>
            <w:pPr>
              <w:pStyle w:val="TableParagraph"/>
              <w:spacing w:before="83"/>
              <w:ind w:left="108"/>
              <w:rPr>
                <w:sz w:val="24"/>
              </w:rPr>
            </w:pPr>
            <w:r>
              <w:rPr>
                <w:spacing w:val="-20"/>
                <w:sz w:val="24"/>
              </w:rPr>
              <w:t xml:space="preserve">附件 </w:t>
            </w:r>
            <w:r>
              <w:rPr>
                <w:spacing w:val="-10"/>
                <w:sz w:val="24"/>
              </w:rPr>
              <w:t>4</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3</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8324" w:type="dxa"/>
            <w:gridSpan w:val="4"/>
          </w:tcPr>
          <w:p>
            <w:pPr>
              <w:pStyle w:val="TableParagraph"/>
              <w:spacing w:before="7"/>
              <w:ind w:left="108"/>
              <w:rPr>
                <w:rFonts w:ascii="微软雅黑" w:eastAsia="微软雅黑"/>
                <w:b/>
                <w:sz w:val="24"/>
              </w:rPr>
            </w:pPr>
            <w:r>
              <w:rPr>
                <w:rFonts w:ascii="微软雅黑" w:eastAsia="微软雅黑"/>
                <w:b/>
                <w:spacing w:val="-4"/>
                <w:sz w:val="24"/>
              </w:rPr>
              <w:t>标段三</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z w:val="24"/>
              </w:rPr>
              <w:t>原子吸收分光光度计（进口</w:t>
            </w:r>
            <w:r>
              <w:rPr>
                <w:spacing w:val="-10"/>
                <w:sz w:val="24"/>
              </w:rPr>
              <w:t>）</w:t>
            </w:r>
          </w:p>
        </w:tc>
        <w:tc>
          <w:tcPr>
            <w:tcW w:w="1866" w:type="dxa"/>
          </w:tcPr>
          <w:p>
            <w:pPr>
              <w:pStyle w:val="TableParagraph"/>
              <w:spacing w:before="83"/>
              <w:ind w:left="108"/>
              <w:rPr>
                <w:sz w:val="24"/>
              </w:rPr>
            </w:pPr>
            <w:r>
              <w:rPr>
                <w:spacing w:val="-20"/>
                <w:sz w:val="24"/>
              </w:rPr>
              <w:t xml:space="preserve">附件 </w:t>
            </w:r>
            <w:r>
              <w:rPr>
                <w:spacing w:val="-10"/>
                <w:sz w:val="24"/>
              </w:rPr>
              <w:t>5</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8324" w:type="dxa"/>
            <w:gridSpan w:val="4"/>
          </w:tcPr>
          <w:p>
            <w:pPr>
              <w:pStyle w:val="TableParagraph"/>
              <w:spacing w:before="7"/>
              <w:ind w:left="108"/>
              <w:rPr>
                <w:rFonts w:ascii="微软雅黑" w:eastAsia="微软雅黑"/>
                <w:b/>
                <w:sz w:val="24"/>
              </w:rPr>
            </w:pPr>
            <w:r>
              <w:rPr>
                <w:rFonts w:ascii="微软雅黑" w:eastAsia="微软雅黑"/>
                <w:b/>
                <w:spacing w:val="-4"/>
                <w:sz w:val="24"/>
              </w:rPr>
              <w:t>标段四</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pacing w:val="-2"/>
                <w:sz w:val="24"/>
              </w:rPr>
              <w:t>便携式大气采样器</w:t>
            </w:r>
          </w:p>
        </w:tc>
        <w:tc>
          <w:tcPr>
            <w:tcW w:w="1866" w:type="dxa"/>
          </w:tcPr>
          <w:p>
            <w:pPr>
              <w:pStyle w:val="TableParagraph"/>
              <w:spacing w:before="83"/>
              <w:ind w:left="108"/>
              <w:rPr>
                <w:sz w:val="24"/>
              </w:rPr>
            </w:pPr>
            <w:r>
              <w:rPr>
                <w:spacing w:val="-20"/>
                <w:sz w:val="24"/>
              </w:rPr>
              <w:t xml:space="preserve">附件 </w:t>
            </w:r>
            <w:r>
              <w:rPr>
                <w:spacing w:val="-10"/>
                <w:sz w:val="24"/>
              </w:rPr>
              <w:t>6</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pacing w:val="-5"/>
                <w:sz w:val="24"/>
              </w:rPr>
              <w:t>22</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4"/>
                <w:sz w:val="24"/>
              </w:rPr>
              <w:t>流量计</w:t>
            </w:r>
          </w:p>
        </w:tc>
        <w:tc>
          <w:tcPr>
            <w:tcW w:w="1866" w:type="dxa"/>
          </w:tcPr>
          <w:p>
            <w:pPr>
              <w:pStyle w:val="TableParagraph"/>
              <w:spacing w:before="83"/>
              <w:ind w:left="108"/>
              <w:rPr>
                <w:sz w:val="24"/>
              </w:rPr>
            </w:pPr>
            <w:r>
              <w:rPr>
                <w:spacing w:val="-20"/>
                <w:sz w:val="24"/>
              </w:rPr>
              <w:t xml:space="preserve">附件 </w:t>
            </w:r>
            <w:r>
              <w:rPr>
                <w:spacing w:val="-10"/>
                <w:sz w:val="24"/>
              </w:rPr>
              <w:t>7</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622"/>
          <w:jc w:val="left"/>
        </w:trPr>
        <w:tc>
          <w:tcPr>
            <w:tcW w:w="3981" w:type="dxa"/>
          </w:tcPr>
          <w:p>
            <w:pPr>
              <w:pStyle w:val="TableParagraph"/>
              <w:spacing w:line="310" w:lineRule="atLeast"/>
              <w:ind w:left="108" w:right="95"/>
              <w:rPr>
                <w:sz w:val="24"/>
              </w:rPr>
            </w:pPr>
            <w:r>
              <w:rPr>
                <w:spacing w:val="-2"/>
                <w:sz w:val="24"/>
              </w:rPr>
              <w:t>Testo</w:t>
            </w:r>
            <w:r>
              <w:rPr>
                <w:spacing w:val="-10"/>
                <w:sz w:val="24"/>
              </w:rPr>
              <w:t xml:space="preserve"> 烟气分析仪传感器及配件</w:t>
            </w:r>
            <w:r>
              <w:rPr>
                <w:spacing w:val="-2"/>
                <w:sz w:val="24"/>
              </w:rPr>
              <w:t>（</w:t>
            </w:r>
            <w:r>
              <w:rPr>
                <w:spacing w:val="-2"/>
                <w:sz w:val="24"/>
              </w:rPr>
              <w:t>进</w:t>
            </w:r>
            <w:r>
              <w:rPr>
                <w:spacing w:val="-6"/>
                <w:sz w:val="24"/>
              </w:rPr>
              <w:t>口）</w:t>
            </w:r>
          </w:p>
        </w:tc>
        <w:tc>
          <w:tcPr>
            <w:tcW w:w="1866" w:type="dxa"/>
          </w:tcPr>
          <w:p>
            <w:pPr>
              <w:pStyle w:val="TableParagraph"/>
              <w:spacing w:before="159"/>
              <w:ind w:left="108"/>
              <w:rPr>
                <w:sz w:val="24"/>
              </w:rPr>
            </w:pPr>
            <w:r>
              <w:rPr>
                <w:spacing w:val="-20"/>
                <w:sz w:val="24"/>
              </w:rPr>
              <w:t xml:space="preserve">附件 </w:t>
            </w:r>
            <w:r>
              <w:rPr>
                <w:spacing w:val="-10"/>
                <w:sz w:val="24"/>
              </w:rPr>
              <w:t>8</w:t>
            </w:r>
          </w:p>
        </w:tc>
        <w:tc>
          <w:tcPr>
            <w:tcW w:w="876" w:type="dxa"/>
          </w:tcPr>
          <w:p>
            <w:pPr>
              <w:pStyle w:val="TableParagraph"/>
              <w:spacing w:before="159"/>
              <w:ind w:left="10"/>
              <w:jc w:val="center"/>
              <w:rPr>
                <w:sz w:val="24"/>
              </w:rPr>
            </w:pPr>
            <w:r>
              <w:rPr>
                <w:sz w:val="24"/>
              </w:rPr>
              <w:t>套</w:t>
            </w:r>
          </w:p>
        </w:tc>
        <w:tc>
          <w:tcPr>
            <w:tcW w:w="1601" w:type="dxa"/>
          </w:tcPr>
          <w:p>
            <w:pPr>
              <w:pStyle w:val="TableParagraph"/>
              <w:spacing w:before="159"/>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8324" w:type="dxa"/>
            <w:gridSpan w:val="4"/>
          </w:tcPr>
          <w:p>
            <w:pPr>
              <w:pStyle w:val="TableParagraph"/>
              <w:spacing w:before="7"/>
              <w:ind w:left="108"/>
              <w:rPr>
                <w:rFonts w:ascii="微软雅黑" w:eastAsia="微软雅黑"/>
                <w:b/>
                <w:sz w:val="24"/>
              </w:rPr>
            </w:pPr>
            <w:r>
              <w:rPr>
                <w:rFonts w:ascii="微软雅黑" w:eastAsia="微软雅黑"/>
                <w:b/>
                <w:spacing w:val="-4"/>
                <w:sz w:val="24"/>
              </w:rPr>
              <w:t>标段五</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2"/>
                <w:sz w:val="24"/>
              </w:rPr>
              <w:t>原子荧光分光光度计</w:t>
            </w:r>
          </w:p>
        </w:tc>
        <w:tc>
          <w:tcPr>
            <w:tcW w:w="1866" w:type="dxa"/>
          </w:tcPr>
          <w:p>
            <w:pPr>
              <w:pStyle w:val="TableParagraph"/>
              <w:spacing w:before="83"/>
              <w:ind w:left="108"/>
              <w:rPr>
                <w:sz w:val="24"/>
              </w:rPr>
            </w:pPr>
            <w:r>
              <w:rPr>
                <w:spacing w:val="-20"/>
                <w:sz w:val="24"/>
              </w:rPr>
              <w:t xml:space="preserve">附件 </w:t>
            </w:r>
            <w:r>
              <w:rPr>
                <w:spacing w:val="-10"/>
                <w:sz w:val="24"/>
              </w:rPr>
              <w:t>9</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2"/>
                <w:sz w:val="24"/>
              </w:rPr>
              <w:t>色谱仪耗材</w:t>
            </w:r>
          </w:p>
        </w:tc>
        <w:tc>
          <w:tcPr>
            <w:tcW w:w="1866" w:type="dxa"/>
          </w:tcPr>
          <w:p>
            <w:pPr>
              <w:pStyle w:val="TableParagraph"/>
              <w:spacing w:before="83"/>
              <w:ind w:left="108"/>
              <w:rPr>
                <w:sz w:val="24"/>
              </w:rPr>
            </w:pPr>
            <w:r>
              <w:rPr>
                <w:spacing w:val="-20"/>
                <w:sz w:val="24"/>
              </w:rPr>
              <w:t xml:space="preserve">附件 </w:t>
            </w:r>
            <w:r>
              <w:rPr>
                <w:spacing w:val="-5"/>
                <w:sz w:val="24"/>
              </w:rPr>
              <w:t>10</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4"/>
                <w:sz w:val="24"/>
              </w:rPr>
              <w:t>纯水仪</w:t>
            </w:r>
          </w:p>
        </w:tc>
        <w:tc>
          <w:tcPr>
            <w:tcW w:w="1866" w:type="dxa"/>
          </w:tcPr>
          <w:p>
            <w:pPr>
              <w:pStyle w:val="TableParagraph"/>
              <w:spacing w:before="83"/>
              <w:ind w:left="108"/>
              <w:rPr>
                <w:sz w:val="24"/>
              </w:rPr>
            </w:pPr>
            <w:r>
              <w:rPr>
                <w:spacing w:val="-20"/>
                <w:sz w:val="24"/>
              </w:rPr>
              <w:t xml:space="preserve">附件 </w:t>
            </w:r>
            <w:r>
              <w:rPr>
                <w:spacing w:val="-5"/>
                <w:sz w:val="24"/>
              </w:rPr>
              <w:t>11</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8324" w:type="dxa"/>
            <w:gridSpan w:val="4"/>
          </w:tcPr>
          <w:p>
            <w:pPr>
              <w:pStyle w:val="TableParagraph"/>
              <w:spacing w:before="7"/>
              <w:ind w:left="108"/>
              <w:rPr>
                <w:rFonts w:ascii="微软雅黑" w:eastAsia="微软雅黑"/>
                <w:b/>
                <w:sz w:val="24"/>
              </w:rPr>
            </w:pPr>
            <w:r>
              <w:rPr>
                <w:rFonts w:ascii="微软雅黑" w:eastAsia="微软雅黑"/>
                <w:b/>
                <w:spacing w:val="-4"/>
                <w:sz w:val="24"/>
              </w:rPr>
              <w:t>标段六</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2"/>
                <w:sz w:val="24"/>
              </w:rPr>
              <w:t>可见分光光度计</w:t>
            </w:r>
          </w:p>
        </w:tc>
        <w:tc>
          <w:tcPr>
            <w:tcW w:w="1866" w:type="dxa"/>
          </w:tcPr>
          <w:p>
            <w:pPr>
              <w:pStyle w:val="TableParagraph"/>
              <w:spacing w:before="83"/>
              <w:ind w:left="108"/>
              <w:rPr>
                <w:sz w:val="24"/>
              </w:rPr>
            </w:pPr>
            <w:r>
              <w:rPr>
                <w:spacing w:val="-20"/>
                <w:sz w:val="24"/>
              </w:rPr>
              <w:t xml:space="preserve">附件 </w:t>
            </w:r>
            <w:r>
              <w:rPr>
                <w:spacing w:val="-5"/>
                <w:sz w:val="24"/>
              </w:rPr>
              <w:t>12</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2</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2"/>
                <w:sz w:val="24"/>
              </w:rPr>
              <w:t>紫外可见分光光度计</w:t>
            </w:r>
          </w:p>
        </w:tc>
        <w:tc>
          <w:tcPr>
            <w:tcW w:w="1866" w:type="dxa"/>
          </w:tcPr>
          <w:p>
            <w:pPr>
              <w:pStyle w:val="TableParagraph"/>
              <w:spacing w:before="83"/>
              <w:ind w:left="108"/>
              <w:rPr>
                <w:sz w:val="24"/>
              </w:rPr>
            </w:pPr>
            <w:r>
              <w:rPr>
                <w:spacing w:val="-20"/>
                <w:sz w:val="24"/>
              </w:rPr>
              <w:t xml:space="preserve">附件 </w:t>
            </w:r>
            <w:r>
              <w:rPr>
                <w:spacing w:val="-5"/>
                <w:sz w:val="24"/>
              </w:rPr>
              <w:t>13</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1"/>
          <w:jc w:val="left"/>
        </w:trPr>
        <w:tc>
          <w:tcPr>
            <w:tcW w:w="3981" w:type="dxa"/>
          </w:tcPr>
          <w:p>
            <w:pPr>
              <w:pStyle w:val="TableParagraph"/>
              <w:spacing w:before="83"/>
              <w:ind w:left="108"/>
              <w:rPr>
                <w:sz w:val="24"/>
              </w:rPr>
            </w:pPr>
            <w:r>
              <w:rPr>
                <w:spacing w:val="-1"/>
                <w:sz w:val="24"/>
              </w:rPr>
              <w:t>大容量立式高温灭菌筒</w:t>
            </w:r>
          </w:p>
        </w:tc>
        <w:tc>
          <w:tcPr>
            <w:tcW w:w="1866" w:type="dxa"/>
          </w:tcPr>
          <w:p>
            <w:pPr>
              <w:pStyle w:val="TableParagraph"/>
              <w:spacing w:before="83"/>
              <w:ind w:left="108"/>
              <w:rPr>
                <w:sz w:val="24"/>
              </w:rPr>
            </w:pPr>
            <w:r>
              <w:rPr>
                <w:spacing w:val="-20"/>
                <w:sz w:val="24"/>
              </w:rPr>
              <w:t xml:space="preserve">附件 </w:t>
            </w:r>
            <w:r>
              <w:rPr>
                <w:spacing w:val="-5"/>
                <w:sz w:val="24"/>
              </w:rPr>
              <w:t>14</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bl>
    <w:p>
      <w:pPr>
        <w:spacing w:after="0"/>
        <w:rPr>
          <w:sz w:val="24"/>
        </w:rPr>
        <w:sectPr>
          <w:footerReference w:type="even" r:id="rId14"/>
          <w:footerReference w:type="default" r:id="rId15"/>
          <w:pgSz w:w="11910" w:h="16840"/>
          <w:pgMar w:top="1760" w:right="860" w:bottom="1224" w:left="1140" w:header="0" w:footer="849"/>
          <w:pgNumType w:start="4"/>
          <w:cols w:space="708"/>
        </w:sectPr>
      </w:pPr>
    </w:p>
    <w:tbl>
      <w:tblPr>
        <w:tblStyle w:val="TableNormal1"/>
        <w:tblW w:w="0" w:type="auto"/>
        <w:jc w:val="left"/>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81"/>
        <w:gridCol w:w="1866"/>
        <w:gridCol w:w="876"/>
        <w:gridCol w:w="1601"/>
      </w:tblGrid>
      <w:tr>
        <w:tblPrEx>
          <w:tblW w:w="0" w:type="auto"/>
          <w:jc w:val="left"/>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1"/>
                <w:sz w:val="24"/>
              </w:rPr>
              <w:t>小容量立式高温灭菌筒</w:t>
            </w:r>
          </w:p>
        </w:tc>
        <w:tc>
          <w:tcPr>
            <w:tcW w:w="1866" w:type="dxa"/>
          </w:tcPr>
          <w:p>
            <w:pPr>
              <w:pStyle w:val="TableParagraph"/>
              <w:spacing w:before="83"/>
              <w:ind w:left="108"/>
              <w:rPr>
                <w:sz w:val="24"/>
              </w:rPr>
            </w:pPr>
            <w:r>
              <w:rPr>
                <w:spacing w:val="-20"/>
                <w:sz w:val="24"/>
              </w:rPr>
              <w:t xml:space="preserve">附件 </w:t>
            </w:r>
            <w:r>
              <w:rPr>
                <w:spacing w:val="-5"/>
                <w:sz w:val="24"/>
              </w:rPr>
              <w:t>15</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r>
        <w:tblPrEx>
          <w:tblW w:w="0" w:type="auto"/>
          <w:jc w:val="left"/>
          <w:tblInd w:w="655" w:type="dxa"/>
          <w:tblLayout w:type="fixed"/>
          <w:tblCellMar>
            <w:top w:w="0" w:type="dxa"/>
            <w:left w:w="0" w:type="dxa"/>
            <w:bottom w:w="0" w:type="dxa"/>
            <w:right w:w="0" w:type="dxa"/>
          </w:tblCellMar>
          <w:tblLook w:val="01E0"/>
        </w:tblPrEx>
        <w:trPr>
          <w:trHeight w:val="470"/>
          <w:jc w:val="left"/>
        </w:trPr>
        <w:tc>
          <w:tcPr>
            <w:tcW w:w="3981" w:type="dxa"/>
          </w:tcPr>
          <w:p>
            <w:pPr>
              <w:pStyle w:val="TableParagraph"/>
              <w:spacing w:before="83"/>
              <w:ind w:left="108"/>
              <w:rPr>
                <w:sz w:val="24"/>
              </w:rPr>
            </w:pPr>
            <w:r>
              <w:rPr>
                <w:spacing w:val="-2"/>
                <w:sz w:val="24"/>
              </w:rPr>
              <w:t>标准样品保存冰箱</w:t>
            </w:r>
          </w:p>
        </w:tc>
        <w:tc>
          <w:tcPr>
            <w:tcW w:w="1866" w:type="dxa"/>
          </w:tcPr>
          <w:p>
            <w:pPr>
              <w:pStyle w:val="TableParagraph"/>
              <w:spacing w:before="83"/>
              <w:ind w:left="108"/>
              <w:rPr>
                <w:sz w:val="24"/>
              </w:rPr>
            </w:pPr>
            <w:r>
              <w:rPr>
                <w:spacing w:val="-20"/>
                <w:sz w:val="24"/>
              </w:rPr>
              <w:t xml:space="preserve">附件 </w:t>
            </w:r>
            <w:r>
              <w:rPr>
                <w:spacing w:val="-5"/>
                <w:sz w:val="24"/>
              </w:rPr>
              <w:t>16</w:t>
            </w:r>
          </w:p>
        </w:tc>
        <w:tc>
          <w:tcPr>
            <w:tcW w:w="876" w:type="dxa"/>
          </w:tcPr>
          <w:p>
            <w:pPr>
              <w:pStyle w:val="TableParagraph"/>
              <w:spacing w:before="83"/>
              <w:ind w:left="10"/>
              <w:jc w:val="center"/>
              <w:rPr>
                <w:sz w:val="24"/>
              </w:rPr>
            </w:pPr>
            <w:r>
              <w:rPr>
                <w:sz w:val="24"/>
              </w:rPr>
              <w:t>套</w:t>
            </w:r>
          </w:p>
        </w:tc>
        <w:tc>
          <w:tcPr>
            <w:tcW w:w="1601" w:type="dxa"/>
          </w:tcPr>
          <w:p>
            <w:pPr>
              <w:pStyle w:val="TableParagraph"/>
              <w:spacing w:before="83"/>
              <w:ind w:left="107"/>
              <w:rPr>
                <w:sz w:val="24"/>
              </w:rPr>
            </w:pPr>
            <w:r>
              <w:rPr>
                <w:sz w:val="24"/>
              </w:rPr>
              <w:t>1</w:t>
            </w:r>
          </w:p>
        </w:tc>
      </w:tr>
    </w:tbl>
    <w:p>
      <w:pPr>
        <w:pStyle w:val="BodyText"/>
        <w:spacing w:before="10"/>
        <w:rPr>
          <w:rFonts w:ascii="微软雅黑"/>
          <w:b/>
          <w:sz w:val="11"/>
        </w:rPr>
      </w:pPr>
    </w:p>
    <w:p>
      <w:pPr>
        <w:pStyle w:val="Heading2"/>
        <w:spacing w:line="496" w:lineRule="exact"/>
      </w:pPr>
      <w:bookmarkStart w:id="3" w:name="_TOC_250034"/>
      <w:r>
        <w:rPr>
          <w:spacing w:val="-3"/>
        </w:rPr>
        <w:t xml:space="preserve">附件 </w:t>
      </w:r>
      <w:r>
        <w:rPr>
          <w:rFonts w:ascii="Times New Roman" w:eastAsia="Times New Roman"/>
        </w:rPr>
        <w:t>1</w:t>
      </w:r>
      <w:r>
        <w:rPr>
          <w:rFonts w:ascii="Times New Roman" w:eastAsia="Times New Roman"/>
          <w:spacing w:val="49"/>
          <w:w w:val="150"/>
        </w:rPr>
        <w:t xml:space="preserve"> </w:t>
      </w:r>
      <w:r>
        <w:t>氡、钍及氡钍射气析出率测量仪（原装进口</w:t>
      </w:r>
      <w:bookmarkEnd w:id="3"/>
      <w:r>
        <w:rPr>
          <w:spacing w:val="-10"/>
        </w:rPr>
        <w:t>）</w:t>
      </w:r>
    </w:p>
    <w:p>
      <w:pPr>
        <w:pStyle w:val="BodyText"/>
        <w:rPr>
          <w:rFonts w:ascii="微软雅黑"/>
          <w:b/>
          <w:sz w:val="25"/>
        </w:rPr>
      </w:pPr>
    </w:p>
    <w:p>
      <w:pPr>
        <w:pStyle w:val="ListParagraph"/>
        <w:numPr>
          <w:ilvl w:val="0"/>
          <w:numId w:val="61"/>
        </w:numPr>
        <w:tabs>
          <w:tab w:val="left" w:pos="867"/>
          <w:tab w:val="left" w:pos="1916"/>
        </w:tabs>
        <w:spacing w:before="1" w:after="0" w:line="242" w:lineRule="auto"/>
        <w:ind w:left="656" w:right="934" w:firstLine="0"/>
        <w:jc w:val="left"/>
        <w:rPr>
          <w:sz w:val="21"/>
        </w:rPr>
      </w:pPr>
      <w:r>
        <w:rPr>
          <w:spacing w:val="-4"/>
          <w:sz w:val="21"/>
        </w:rPr>
        <w:t>技</w:t>
      </w:r>
      <w:r>
        <w:rPr>
          <w:spacing w:val="-4"/>
          <w:sz w:val="21"/>
        </w:rPr>
        <w:t>术</w:t>
      </w:r>
      <w:r>
        <w:rPr>
          <w:spacing w:val="-4"/>
          <w:sz w:val="21"/>
        </w:rPr>
        <w:t>参</w:t>
      </w:r>
      <w:r>
        <w:rPr>
          <w:spacing w:val="-4"/>
          <w:sz w:val="21"/>
        </w:rPr>
        <w:t>数</w:t>
      </w:r>
      <w:r>
        <w:rPr>
          <w:sz w:val="21"/>
        </w:rPr>
        <w:tab/>
      </w:r>
      <w:r>
        <w:rPr>
          <w:spacing w:val="-4"/>
          <w:sz w:val="21"/>
        </w:rPr>
        <w:t>▲</w:t>
      </w:r>
      <w:r>
        <w:rPr>
          <w:spacing w:val="-4"/>
          <w:sz w:val="21"/>
        </w:rPr>
        <w:t>记</w:t>
      </w:r>
      <w:r>
        <w:rPr>
          <w:spacing w:val="-4"/>
          <w:sz w:val="21"/>
        </w:rPr>
        <w:t>号</w:t>
      </w:r>
      <w:r>
        <w:rPr>
          <w:spacing w:val="-4"/>
          <w:sz w:val="21"/>
        </w:rPr>
        <w:t>部</w:t>
      </w:r>
      <w:r>
        <w:rPr>
          <w:spacing w:val="-4"/>
          <w:sz w:val="21"/>
        </w:rPr>
        <w:t>分</w:t>
      </w:r>
      <w:r>
        <w:rPr>
          <w:spacing w:val="-4"/>
          <w:sz w:val="21"/>
        </w:rPr>
        <w:t>为</w:t>
      </w:r>
      <w:r>
        <w:rPr>
          <w:spacing w:val="-4"/>
          <w:sz w:val="21"/>
        </w:rPr>
        <w:t>关</w:t>
      </w:r>
      <w:r>
        <w:rPr>
          <w:spacing w:val="-4"/>
          <w:sz w:val="21"/>
        </w:rPr>
        <w:t>键</w:t>
      </w:r>
      <w:r>
        <w:rPr>
          <w:spacing w:val="-4"/>
          <w:sz w:val="21"/>
        </w:rPr>
        <w:t>技</w:t>
      </w:r>
      <w:r>
        <w:rPr>
          <w:spacing w:val="-4"/>
          <w:sz w:val="21"/>
        </w:rPr>
        <w:t>术</w:t>
      </w:r>
      <w:r>
        <w:rPr>
          <w:spacing w:val="-4"/>
          <w:sz w:val="21"/>
        </w:rPr>
        <w:t>指</w:t>
      </w:r>
      <w:r>
        <w:rPr>
          <w:spacing w:val="-4"/>
          <w:sz w:val="21"/>
        </w:rPr>
        <w:t>标</w:t>
      </w:r>
      <w:r>
        <w:rPr>
          <w:spacing w:val="-4"/>
          <w:sz w:val="21"/>
        </w:rPr>
        <w:t>，</w:t>
      </w:r>
      <w:r>
        <w:rPr>
          <w:spacing w:val="-4"/>
          <w:sz w:val="21"/>
        </w:rPr>
        <w:t>必</w:t>
      </w:r>
      <w:r>
        <w:rPr>
          <w:spacing w:val="-4"/>
          <w:sz w:val="21"/>
        </w:rPr>
        <w:t>须</w:t>
      </w:r>
      <w:r>
        <w:rPr>
          <w:spacing w:val="-4"/>
          <w:sz w:val="21"/>
        </w:rPr>
        <w:t>具</w:t>
      </w:r>
      <w:r>
        <w:rPr>
          <w:spacing w:val="-4"/>
          <w:sz w:val="21"/>
        </w:rPr>
        <w:t>备</w:t>
      </w:r>
      <w:r>
        <w:rPr>
          <w:spacing w:val="-4"/>
          <w:sz w:val="21"/>
        </w:rPr>
        <w:t>。</w:t>
      </w:r>
      <w:r>
        <w:rPr>
          <w:spacing w:val="-4"/>
          <w:sz w:val="21"/>
        </w:rPr>
        <w:t>另</w:t>
      </w:r>
      <w:r>
        <w:rPr>
          <w:spacing w:val="-4"/>
          <w:sz w:val="21"/>
        </w:rPr>
        <w:t>外</w:t>
      </w:r>
      <w:r>
        <w:rPr>
          <w:spacing w:val="-4"/>
          <w:sz w:val="21"/>
        </w:rPr>
        <w:t>仪</w:t>
      </w:r>
      <w:r>
        <w:rPr>
          <w:spacing w:val="-4"/>
          <w:sz w:val="21"/>
        </w:rPr>
        <w:t>器</w:t>
      </w:r>
      <w:r>
        <w:rPr>
          <w:spacing w:val="-4"/>
          <w:sz w:val="21"/>
        </w:rPr>
        <w:t>交</w:t>
      </w:r>
      <w:r>
        <w:rPr>
          <w:spacing w:val="-4"/>
          <w:sz w:val="21"/>
        </w:rPr>
        <w:t>付</w:t>
      </w:r>
      <w:r>
        <w:rPr>
          <w:spacing w:val="-4"/>
          <w:sz w:val="21"/>
        </w:rPr>
        <w:t>使</w:t>
      </w:r>
      <w:r>
        <w:rPr>
          <w:spacing w:val="-4"/>
          <w:sz w:val="21"/>
        </w:rPr>
        <w:t>用</w:t>
      </w:r>
      <w:r>
        <w:rPr>
          <w:spacing w:val="-4"/>
          <w:sz w:val="21"/>
        </w:rPr>
        <w:t>时</w:t>
      </w:r>
      <w:r>
        <w:rPr>
          <w:spacing w:val="-4"/>
          <w:sz w:val="21"/>
        </w:rPr>
        <w:t>需</w:t>
      </w:r>
      <w:r>
        <w:rPr>
          <w:spacing w:val="-4"/>
          <w:sz w:val="21"/>
        </w:rPr>
        <w:t>附</w:t>
      </w:r>
      <w:r>
        <w:rPr>
          <w:spacing w:val="-4"/>
          <w:sz w:val="21"/>
        </w:rPr>
        <w:t>带</w:t>
      </w:r>
      <w:r>
        <w:rPr>
          <w:spacing w:val="-4"/>
          <w:sz w:val="21"/>
        </w:rPr>
        <w:t>计</w:t>
      </w:r>
      <w:r>
        <w:rPr>
          <w:spacing w:val="-4"/>
          <w:sz w:val="21"/>
        </w:rPr>
        <w:t>量</w:t>
      </w:r>
      <w:r>
        <w:rPr>
          <w:spacing w:val="-4"/>
          <w:sz w:val="21"/>
        </w:rPr>
        <w:t>检</w:t>
      </w:r>
      <w:r>
        <w:rPr>
          <w:spacing w:val="-4"/>
          <w:sz w:val="21"/>
        </w:rPr>
        <w:t>定</w:t>
      </w:r>
      <w:r>
        <w:rPr>
          <w:spacing w:val="-4"/>
          <w:sz w:val="21"/>
        </w:rPr>
        <w:t>证</w:t>
      </w:r>
      <w:r>
        <w:rPr>
          <w:spacing w:val="-4"/>
          <w:sz w:val="21"/>
        </w:rPr>
        <w:t>书</w:t>
      </w:r>
      <w:r>
        <w:rPr>
          <w:spacing w:val="-4"/>
          <w:sz w:val="21"/>
        </w:rPr>
        <w:t>。</w:t>
      </w:r>
    </w:p>
    <w:p>
      <w:pPr>
        <w:spacing w:before="37"/>
        <w:ind w:left="593" w:right="0" w:firstLine="0"/>
        <w:jc w:val="left"/>
        <w:rPr>
          <w:sz w:val="21"/>
        </w:rPr>
      </w:pPr>
      <w:r>
        <w:rPr>
          <w:spacing w:val="-2"/>
          <w:sz w:val="21"/>
        </w:rPr>
        <w:t>名称、技术指标要求</w:t>
      </w:r>
    </w:p>
    <w:p>
      <w:pPr>
        <w:spacing w:before="3" w:line="237" w:lineRule="exact"/>
        <w:ind w:left="656" w:right="0" w:firstLine="0"/>
        <w:jc w:val="left"/>
        <w:rPr>
          <w:sz w:val="21"/>
        </w:rPr>
      </w:pPr>
      <w:r>
        <w:rPr>
          <w:spacing w:val="-1"/>
          <w:sz w:val="21"/>
        </w:rPr>
        <w:t>氡、钍及氡钍射气析出率测量仪</w:t>
      </w:r>
    </w:p>
    <w:p>
      <w:pPr>
        <w:pStyle w:val="ListParagraph"/>
        <w:numPr>
          <w:ilvl w:val="0"/>
          <w:numId w:val="60"/>
        </w:numPr>
        <w:tabs>
          <w:tab w:val="left" w:pos="1184"/>
        </w:tabs>
        <w:spacing w:before="0" w:after="0" w:line="331" w:lineRule="exact"/>
        <w:ind w:left="1183" w:right="0" w:hanging="528"/>
        <w:jc w:val="left"/>
        <w:rPr>
          <w:rFonts w:ascii="微软雅黑" w:eastAsia="微软雅黑"/>
          <w:b/>
          <w:sz w:val="21"/>
        </w:rPr>
      </w:pPr>
      <w:r>
        <w:rPr>
          <w:rFonts w:ascii="微软雅黑" w:eastAsia="微软雅黑"/>
          <w:b/>
          <w:spacing w:val="-5"/>
          <w:sz w:val="21"/>
        </w:rPr>
        <w:t>用途</w:t>
      </w:r>
    </w:p>
    <w:p>
      <w:pPr>
        <w:spacing w:before="0" w:line="213" w:lineRule="exact"/>
        <w:ind w:left="656" w:right="0" w:firstLine="0"/>
        <w:jc w:val="left"/>
        <w:rPr>
          <w:sz w:val="21"/>
        </w:rPr>
      </w:pPr>
      <w:r>
        <w:rPr>
          <w:spacing w:val="-1"/>
          <w:sz w:val="21"/>
        </w:rPr>
        <w:t>用于空气氡、钍及氡钍射气析出率测量仪。</w:t>
      </w:r>
    </w:p>
    <w:p>
      <w:pPr>
        <w:pStyle w:val="ListParagraph"/>
        <w:numPr>
          <w:ilvl w:val="0"/>
          <w:numId w:val="60"/>
        </w:numPr>
        <w:tabs>
          <w:tab w:val="left" w:pos="1184"/>
        </w:tabs>
        <w:spacing w:before="0" w:after="0" w:line="331" w:lineRule="exact"/>
        <w:ind w:left="1183" w:right="0" w:hanging="528"/>
        <w:jc w:val="left"/>
        <w:rPr>
          <w:rFonts w:ascii="微软雅黑" w:eastAsia="微软雅黑"/>
          <w:b/>
          <w:sz w:val="21"/>
        </w:rPr>
      </w:pPr>
      <w:r>
        <w:rPr>
          <w:rFonts w:ascii="微软雅黑" w:eastAsia="微软雅黑"/>
          <w:b/>
          <w:spacing w:val="-5"/>
          <w:sz w:val="21"/>
        </w:rPr>
        <w:t>配置</w:t>
      </w:r>
    </w:p>
    <w:p>
      <w:pPr>
        <w:spacing w:before="0" w:line="213" w:lineRule="exact"/>
        <w:ind w:left="1076" w:right="0" w:firstLine="0"/>
        <w:jc w:val="left"/>
        <w:rPr>
          <w:sz w:val="21"/>
        </w:rPr>
      </w:pPr>
      <w:r>
        <w:rPr>
          <w:spacing w:val="-1"/>
          <w:sz w:val="21"/>
        </w:rPr>
        <w:t>氡、钍及氡钍射气析出率仪</w:t>
      </w:r>
    </w:p>
    <w:p>
      <w:pPr>
        <w:pStyle w:val="ListParagraph"/>
        <w:numPr>
          <w:ilvl w:val="0"/>
          <w:numId w:val="60"/>
        </w:numPr>
        <w:tabs>
          <w:tab w:val="left" w:pos="1184"/>
        </w:tabs>
        <w:spacing w:before="0" w:after="0" w:line="331" w:lineRule="exact"/>
        <w:ind w:left="1183" w:right="0" w:hanging="528"/>
        <w:jc w:val="left"/>
        <w:rPr>
          <w:rFonts w:ascii="微软雅黑" w:eastAsia="微软雅黑"/>
          <w:b/>
          <w:sz w:val="21"/>
        </w:rPr>
      </w:pPr>
      <w:r>
        <w:rPr>
          <w:rFonts w:ascii="微软雅黑" w:eastAsia="微软雅黑"/>
          <w:b/>
          <w:spacing w:val="-3"/>
          <w:sz w:val="21"/>
        </w:rPr>
        <w:t>技术参数</w:t>
      </w:r>
    </w:p>
    <w:p>
      <w:pPr>
        <w:spacing w:before="0" w:line="245" w:lineRule="exact"/>
        <w:ind w:left="656" w:right="0" w:firstLine="0"/>
        <w:jc w:val="left"/>
        <w:rPr>
          <w:sz w:val="21"/>
        </w:rPr>
      </w:pPr>
      <w:r>
        <w:rPr>
          <w:spacing w:val="-1"/>
          <w:sz w:val="21"/>
        </w:rPr>
        <w:t>一机多用可同时测量氡、钍及氡钍射气析出率。</w:t>
      </w:r>
    </w:p>
    <w:p>
      <w:pPr>
        <w:spacing w:before="71"/>
        <w:ind w:left="656" w:right="0" w:firstLine="0"/>
        <w:jc w:val="left"/>
        <w:rPr>
          <w:sz w:val="21"/>
        </w:rPr>
      </w:pPr>
      <w:r>
        <w:rPr>
          <w:spacing w:val="-1"/>
          <w:sz w:val="21"/>
        </w:rPr>
        <w:t>可独立使用，也可连续监测</w:t>
      </w:r>
    </w:p>
    <w:p>
      <w:pPr>
        <w:spacing w:before="72" w:line="304" w:lineRule="auto"/>
        <w:ind w:left="656" w:right="4469" w:firstLine="0"/>
        <w:jc w:val="left"/>
        <w:rPr>
          <w:sz w:val="21"/>
        </w:rPr>
      </w:pPr>
      <w:r>
        <w:rPr>
          <w:sz w:val="21"/>
        </w:rPr>
        <w:t>尖端科技</w:t>
      </w:r>
      <w:r>
        <w:rPr>
          <w:rFonts w:ascii="Times New Roman" w:eastAsia="Times New Roman"/>
          <w:sz w:val="21"/>
        </w:rPr>
        <w:t xml:space="preserve">,  </w:t>
      </w:r>
      <w:r>
        <w:rPr>
          <w:sz w:val="21"/>
        </w:rPr>
        <w:t>卓越品质</w:t>
      </w:r>
      <w:r>
        <w:rPr>
          <w:rFonts w:ascii="Times New Roman" w:eastAsia="Times New Roman"/>
          <w:sz w:val="21"/>
        </w:rPr>
        <w:t xml:space="preserve">,  </w:t>
      </w:r>
      <w:r>
        <w:rPr>
          <w:sz w:val="21"/>
        </w:rPr>
        <w:t>经久耐用</w:t>
      </w:r>
      <w:r>
        <w:rPr>
          <w:rFonts w:ascii="Times New Roman" w:eastAsia="Times New Roman"/>
          <w:sz w:val="21"/>
        </w:rPr>
        <w:t xml:space="preserve">,  </w:t>
      </w:r>
      <w:r>
        <w:rPr>
          <w:spacing w:val="-11"/>
          <w:sz w:val="21"/>
        </w:rPr>
        <w:t xml:space="preserve">寿命长达 </w:t>
      </w:r>
      <w:r>
        <w:rPr>
          <w:rFonts w:ascii="Times New Roman" w:eastAsia="Times New Roman"/>
          <w:sz w:val="21"/>
        </w:rPr>
        <w:t xml:space="preserve">15 </w:t>
      </w:r>
      <w:r>
        <w:rPr>
          <w:spacing w:val="-6"/>
          <w:sz w:val="21"/>
        </w:rPr>
        <w:t>年以上</w:t>
      </w:r>
      <w:r>
        <w:rPr>
          <w:sz w:val="21"/>
        </w:rPr>
        <w:t>内置温湿度传感器，计算软件能自动校准测量结果配合配件可测量水中氡气浓度</w:t>
      </w:r>
    </w:p>
    <w:p>
      <w:pPr>
        <w:spacing w:before="0" w:line="265" w:lineRule="exact"/>
        <w:ind w:left="656" w:right="0" w:firstLine="0"/>
        <w:jc w:val="left"/>
        <w:rPr>
          <w:sz w:val="21"/>
        </w:rPr>
      </w:pPr>
      <w:r>
        <w:rPr>
          <w:rFonts w:ascii="Arial" w:eastAsia="Arial" w:hAnsi="Arial"/>
          <w:sz w:val="21"/>
        </w:rPr>
        <w:t>▲</w:t>
      </w:r>
      <w:r>
        <w:rPr>
          <w:spacing w:val="-1"/>
          <w:sz w:val="21"/>
        </w:rPr>
        <w:t xml:space="preserve">计数室体积： </w:t>
      </w:r>
      <w:r>
        <w:rPr>
          <w:rFonts w:ascii="Times New Roman" w:eastAsia="Times New Roman" w:hAnsi="Times New Roman"/>
          <w:sz w:val="21"/>
        </w:rPr>
        <w:t>2.65L</w:t>
      </w:r>
      <w:r>
        <w:rPr>
          <w:rFonts w:ascii="Times New Roman" w:eastAsia="Times New Roman" w:hAnsi="Times New Roman"/>
          <w:spacing w:val="52"/>
          <w:sz w:val="21"/>
        </w:rPr>
        <w:t xml:space="preserve"> </w:t>
      </w:r>
      <w:r>
        <w:rPr>
          <w:spacing w:val="-14"/>
          <w:sz w:val="21"/>
        </w:rPr>
        <w:t xml:space="preserve">，直径 </w:t>
      </w:r>
      <w:r>
        <w:rPr>
          <w:rFonts w:ascii="Times New Roman" w:eastAsia="Times New Roman" w:hAnsi="Times New Roman"/>
          <w:sz w:val="21"/>
        </w:rPr>
        <w:t>180mm,</w:t>
      </w:r>
      <w:r>
        <w:rPr>
          <w:sz w:val="21"/>
        </w:rPr>
        <w:t xml:space="preserve">有效面积： </w:t>
      </w:r>
      <w:r>
        <w:rPr>
          <w:rFonts w:ascii="Times New Roman" w:eastAsia="Times New Roman" w:hAnsi="Times New Roman"/>
          <w:sz w:val="21"/>
        </w:rPr>
        <w:t xml:space="preserve">0,025 </w:t>
      </w:r>
      <w:r>
        <w:rPr>
          <w:rFonts w:ascii="Times New Roman" w:eastAsia="Times New Roman" w:hAnsi="Times New Roman"/>
          <w:spacing w:val="-5"/>
          <w:sz w:val="21"/>
        </w:rPr>
        <w:t>m</w:t>
      </w:r>
      <w:r>
        <w:rPr>
          <w:spacing w:val="-5"/>
          <w:sz w:val="21"/>
        </w:rPr>
        <w:t>²</w:t>
      </w:r>
    </w:p>
    <w:p>
      <w:pPr>
        <w:spacing w:before="71"/>
        <w:ind w:left="656" w:right="0" w:firstLine="0"/>
        <w:jc w:val="left"/>
        <w:rPr>
          <w:rFonts w:ascii="Times New Roman" w:eastAsia="Times New Roman" w:hAnsi="Times New Roman"/>
          <w:sz w:val="21"/>
        </w:rPr>
      </w:pPr>
      <w:r>
        <w:rPr>
          <w:rFonts w:ascii="Arial" w:eastAsia="Arial" w:hAnsi="Arial"/>
          <w:sz w:val="21"/>
        </w:rPr>
        <w:t>▲</w:t>
      </w:r>
      <w:r>
        <w:rPr>
          <w:sz w:val="21"/>
        </w:rPr>
        <w:t xml:space="preserve">计数室高压： </w:t>
      </w:r>
      <w:r>
        <w:rPr>
          <w:rFonts w:ascii="Times New Roman" w:eastAsia="Times New Roman" w:hAnsi="Times New Roman"/>
          <w:spacing w:val="-2"/>
          <w:sz w:val="21"/>
        </w:rPr>
        <w:t>5000V</w:t>
      </w:r>
    </w:p>
    <w:p>
      <w:pPr>
        <w:spacing w:before="72" w:line="304" w:lineRule="auto"/>
        <w:ind w:left="656" w:right="2779" w:firstLine="0"/>
        <w:jc w:val="left"/>
        <w:rPr>
          <w:sz w:val="21"/>
        </w:rPr>
      </w:pPr>
      <w:r>
        <w:rPr>
          <w:rFonts w:ascii="Arial" w:eastAsia="Arial" w:hAnsi="Arial"/>
          <w:sz w:val="21"/>
        </w:rPr>
        <w:t>▲</w:t>
      </w:r>
      <w:r>
        <w:rPr>
          <w:sz w:val="21"/>
        </w:rPr>
        <w:t>探测器：电荷灵敏α探测器（</w:t>
      </w:r>
      <w:r>
        <w:rPr>
          <w:spacing w:val="-4"/>
          <w:sz w:val="21"/>
        </w:rPr>
        <w:t xml:space="preserve">有效面积为 </w:t>
      </w:r>
      <w:r>
        <w:rPr>
          <w:rFonts w:ascii="Times New Roman" w:eastAsia="Times New Roman" w:hAnsi="Times New Roman"/>
          <w:sz w:val="21"/>
        </w:rPr>
        <w:t>300</w:t>
      </w:r>
      <w:r>
        <w:rPr>
          <w:rFonts w:ascii="Times New Roman" w:eastAsia="Times New Roman" w:hAnsi="Times New Roman"/>
          <w:spacing w:val="-7"/>
          <w:sz w:val="21"/>
        </w:rPr>
        <w:t xml:space="preserve"> </w:t>
      </w:r>
      <w:r>
        <w:rPr>
          <w:rFonts w:ascii="Times New Roman" w:eastAsia="Times New Roman" w:hAnsi="Times New Roman"/>
          <w:sz w:val="21"/>
        </w:rPr>
        <w:t>mm</w:t>
      </w:r>
      <w:r>
        <w:rPr>
          <w:sz w:val="21"/>
        </w:rPr>
        <w:t>²</w:t>
      </w:r>
      <w:r>
        <w:rPr>
          <w:spacing w:val="-27"/>
          <w:sz w:val="21"/>
        </w:rPr>
        <w:t xml:space="preserve">的 </w:t>
      </w:r>
      <w:r>
        <w:rPr>
          <w:rFonts w:ascii="Times New Roman" w:eastAsia="Times New Roman" w:hAnsi="Times New Roman"/>
          <w:sz w:val="21"/>
        </w:rPr>
        <w:t>PIPS</w:t>
      </w:r>
      <w:r>
        <w:rPr>
          <w:rFonts w:ascii="Times New Roman" w:eastAsia="Times New Roman" w:hAnsi="Times New Roman"/>
          <w:spacing w:val="-8"/>
          <w:sz w:val="21"/>
        </w:rPr>
        <w:t xml:space="preserve"> </w:t>
      </w:r>
      <w:r>
        <w:rPr>
          <w:sz w:val="21"/>
        </w:rPr>
        <w:t>探测器</w:t>
      </w:r>
      <w:r>
        <w:rPr>
          <w:sz w:val="21"/>
        </w:rPr>
        <w:t>）</w:t>
      </w:r>
      <w:r>
        <w:rPr>
          <w:spacing w:val="-2"/>
          <w:sz w:val="21"/>
        </w:rPr>
        <w:t>微处理器：双通道微处理器</w:t>
      </w:r>
    </w:p>
    <w:p>
      <w:pPr>
        <w:spacing w:before="0" w:line="266" w:lineRule="exact"/>
        <w:ind w:left="656" w:right="0" w:firstLine="0"/>
        <w:jc w:val="left"/>
        <w:rPr>
          <w:sz w:val="21"/>
        </w:rPr>
      </w:pPr>
      <w:r>
        <w:rPr>
          <w:sz w:val="21"/>
        </w:rPr>
        <w:t>软件：α</w:t>
      </w:r>
      <w:r>
        <w:rPr>
          <w:spacing w:val="-1"/>
          <w:sz w:val="21"/>
        </w:rPr>
        <w:t>谱仪，测量控制，数据计算</w:t>
      </w:r>
    </w:p>
    <w:p>
      <w:pPr>
        <w:spacing w:before="71"/>
        <w:ind w:left="656" w:right="0" w:firstLine="0"/>
        <w:jc w:val="left"/>
        <w:rPr>
          <w:rFonts w:ascii="Times New Roman" w:eastAsia="Times New Roman" w:hAnsi="Times New Roman"/>
          <w:sz w:val="21"/>
        </w:rPr>
      </w:pPr>
      <w:r>
        <w:rPr>
          <w:rFonts w:ascii="Arial" w:eastAsia="Arial" w:hAnsi="Arial"/>
          <w:sz w:val="21"/>
        </w:rPr>
        <w:t>▲</w:t>
      </w:r>
      <w:r>
        <w:rPr>
          <w:sz w:val="21"/>
        </w:rPr>
        <w:t>分析器：</w:t>
      </w:r>
      <w:r>
        <w:rPr>
          <w:rFonts w:ascii="Times New Roman" w:eastAsia="Times New Roman" w:hAnsi="Times New Roman"/>
          <w:sz w:val="21"/>
        </w:rPr>
        <w:t xml:space="preserve">256 </w:t>
      </w:r>
      <w:r>
        <w:rPr>
          <w:spacing w:val="-5"/>
          <w:sz w:val="21"/>
        </w:rPr>
        <w:t xml:space="preserve">道，双缓冲器，转换时间 </w:t>
      </w:r>
      <w:r>
        <w:rPr>
          <w:rFonts w:ascii="Times New Roman" w:eastAsia="Times New Roman" w:hAnsi="Times New Roman"/>
          <w:sz w:val="21"/>
        </w:rPr>
        <w:t xml:space="preserve">0.1 -1 </w:t>
      </w:r>
      <w:r>
        <w:rPr>
          <w:rFonts w:ascii="Times New Roman" w:eastAsia="Times New Roman" w:hAnsi="Times New Roman"/>
          <w:spacing w:val="-5"/>
          <w:sz w:val="21"/>
        </w:rPr>
        <w:t>ms</w:t>
      </w:r>
    </w:p>
    <w:p>
      <w:pPr>
        <w:spacing w:before="71"/>
        <w:ind w:left="656" w:right="0" w:firstLine="0"/>
        <w:jc w:val="left"/>
        <w:rPr>
          <w:sz w:val="21"/>
        </w:rPr>
      </w:pPr>
      <w:r>
        <w:rPr>
          <w:spacing w:val="-1"/>
          <w:sz w:val="21"/>
        </w:rPr>
        <w:t>显示屏：集成显示屏，显示系统控制参数，结果及设置更新时间</w:t>
      </w:r>
    </w:p>
    <w:p>
      <w:pPr>
        <w:spacing w:before="72" w:line="304" w:lineRule="auto"/>
        <w:ind w:left="656" w:right="3421" w:firstLine="0"/>
        <w:jc w:val="left"/>
        <w:rPr>
          <w:sz w:val="21"/>
        </w:rPr>
      </w:pPr>
      <w:r>
        <w:rPr>
          <w:rFonts w:ascii="Arial" w:eastAsia="Arial" w:hAnsi="Arial"/>
          <w:sz w:val="21"/>
        </w:rPr>
        <w:t>▲</w:t>
      </w:r>
      <w:r>
        <w:rPr>
          <w:sz w:val="21"/>
        </w:rPr>
        <w:t>数据存储容量：随机存储器中可存储＞</w:t>
      </w:r>
      <w:r>
        <w:rPr>
          <w:rFonts w:ascii="Times New Roman" w:eastAsia="Times New Roman" w:hAnsi="Times New Roman"/>
          <w:sz w:val="21"/>
        </w:rPr>
        <w:t>750</w:t>
      </w:r>
      <w:r>
        <w:rPr>
          <w:rFonts w:ascii="Times New Roman" w:eastAsia="Times New Roman" w:hAnsi="Times New Roman"/>
          <w:spacing w:val="-14"/>
          <w:sz w:val="21"/>
        </w:rPr>
        <w:t xml:space="preserve"> </w:t>
      </w:r>
      <w:r>
        <w:rPr>
          <w:sz w:val="21"/>
        </w:rPr>
        <w:t>个计算结果及α</w:t>
      </w:r>
      <w:r>
        <w:rPr>
          <w:sz w:val="21"/>
        </w:rPr>
        <w:t>谱</w:t>
      </w:r>
      <w:r>
        <w:rPr>
          <w:sz w:val="21"/>
        </w:rPr>
        <w:t>数据通信：</w:t>
      </w:r>
      <w:r>
        <w:rPr>
          <w:rFonts w:ascii="Times New Roman" w:eastAsia="Times New Roman" w:hAnsi="Times New Roman"/>
          <w:sz w:val="21"/>
        </w:rPr>
        <w:t xml:space="preserve">USB </w:t>
      </w:r>
      <w:r>
        <w:rPr>
          <w:sz w:val="21"/>
        </w:rPr>
        <w:t>接口</w:t>
      </w:r>
    </w:p>
    <w:p>
      <w:pPr>
        <w:spacing w:before="0" w:line="304" w:lineRule="auto"/>
        <w:ind w:left="656" w:right="4313" w:firstLine="0"/>
        <w:jc w:val="left"/>
        <w:rPr>
          <w:rFonts w:ascii="Times New Roman" w:eastAsia="Times New Roman"/>
          <w:sz w:val="21"/>
        </w:rPr>
      </w:pPr>
      <w:r>
        <w:rPr>
          <w:spacing w:val="-3"/>
          <w:sz w:val="21"/>
        </w:rPr>
        <w:t xml:space="preserve">电池备份：断电后无数据丢失，时钟可持续运行 </w:t>
      </w:r>
      <w:r>
        <w:rPr>
          <w:rFonts w:ascii="Times New Roman" w:eastAsia="Times New Roman"/>
          <w:sz w:val="21"/>
        </w:rPr>
        <w:t>60</w:t>
      </w:r>
      <w:r>
        <w:rPr>
          <w:rFonts w:ascii="Times New Roman" w:eastAsia="Times New Roman"/>
          <w:spacing w:val="-14"/>
          <w:sz w:val="21"/>
        </w:rPr>
        <w:t xml:space="preserve"> </w:t>
      </w:r>
      <w:r>
        <w:rPr>
          <w:sz w:val="21"/>
        </w:rPr>
        <w:t>天</w:t>
      </w:r>
      <w:r>
        <w:rPr>
          <w:sz w:val="21"/>
        </w:rPr>
        <w:t>电源：</w:t>
      </w:r>
      <w:r>
        <w:rPr>
          <w:rFonts w:ascii="Times New Roman" w:eastAsia="Times New Roman"/>
          <w:sz w:val="21"/>
        </w:rPr>
        <w:t>100/240VAC</w:t>
      </w:r>
      <w:r>
        <w:rPr>
          <w:sz w:val="21"/>
        </w:rPr>
        <w:t xml:space="preserve">， </w:t>
      </w:r>
      <w:r>
        <w:rPr>
          <w:rFonts w:ascii="Times New Roman" w:eastAsia="Times New Roman"/>
          <w:sz w:val="21"/>
        </w:rPr>
        <w:t>50/60HZ</w:t>
      </w:r>
    </w:p>
    <w:p>
      <w:pPr>
        <w:spacing w:before="0" w:line="304" w:lineRule="auto"/>
        <w:ind w:left="656" w:right="2528" w:firstLine="0"/>
        <w:jc w:val="left"/>
        <w:rPr>
          <w:rFonts w:ascii="Times New Roman" w:eastAsia="Times New Roman"/>
          <w:sz w:val="21"/>
        </w:rPr>
      </w:pPr>
      <w:r>
        <w:rPr>
          <w:spacing w:val="-5"/>
          <w:sz w:val="21"/>
        </w:rPr>
        <w:t xml:space="preserve">内置电池：可连续工作 </w:t>
      </w:r>
      <w:r>
        <w:rPr>
          <w:rFonts w:ascii="Times New Roman" w:eastAsia="Times New Roman"/>
          <w:sz w:val="21"/>
        </w:rPr>
        <w:t>6</w:t>
      </w:r>
      <w:r>
        <w:rPr>
          <w:rFonts w:ascii="Times New Roman" w:eastAsia="Times New Roman"/>
          <w:spacing w:val="-14"/>
          <w:sz w:val="21"/>
        </w:rPr>
        <w:t xml:space="preserve"> </w:t>
      </w:r>
      <w:r>
        <w:rPr>
          <w:sz w:val="21"/>
        </w:rPr>
        <w:t>小时，当系统连接到交流电时，电池就自动充电</w:t>
      </w:r>
      <w:r>
        <w:rPr>
          <w:sz w:val="21"/>
        </w:rPr>
        <w:t>内置泵流量：</w:t>
      </w:r>
      <w:r>
        <w:rPr>
          <w:rFonts w:ascii="Times New Roman" w:eastAsia="Times New Roman"/>
          <w:sz w:val="21"/>
        </w:rPr>
        <w:t>150 l/h</w:t>
      </w:r>
    </w:p>
    <w:p>
      <w:pPr>
        <w:spacing w:before="0" w:line="266" w:lineRule="exact"/>
        <w:ind w:left="656" w:right="0" w:firstLine="0"/>
        <w:jc w:val="left"/>
        <w:rPr>
          <w:rFonts w:ascii="Times New Roman" w:eastAsia="Times New Roman"/>
          <w:sz w:val="21"/>
        </w:rPr>
      </w:pPr>
      <w:r>
        <w:rPr>
          <w:sz w:val="21"/>
        </w:rPr>
        <w:t>流量计（可选）：</w:t>
      </w:r>
      <w:r>
        <w:rPr>
          <w:rFonts w:ascii="Times New Roman" w:eastAsia="Times New Roman"/>
          <w:sz w:val="21"/>
        </w:rPr>
        <w:t xml:space="preserve">10 l/h -250 </w:t>
      </w:r>
      <w:r>
        <w:rPr>
          <w:rFonts w:ascii="Times New Roman" w:eastAsia="Times New Roman"/>
          <w:spacing w:val="-5"/>
          <w:sz w:val="21"/>
        </w:rPr>
        <w:t>l/h</w:t>
      </w:r>
    </w:p>
    <w:p>
      <w:pPr>
        <w:spacing w:before="66" w:line="304" w:lineRule="auto"/>
        <w:ind w:left="656" w:right="2678" w:firstLine="0"/>
        <w:jc w:val="left"/>
        <w:rPr>
          <w:sz w:val="21"/>
        </w:rPr>
      </w:pPr>
      <w:r>
        <w:rPr>
          <w:spacing w:val="-2"/>
          <w:sz w:val="21"/>
        </w:rPr>
        <w:t>传感器</w:t>
      </w:r>
      <w:r>
        <w:rPr>
          <w:rFonts w:ascii="Times New Roman" w:eastAsia="Times New Roman" w:hAnsi="Times New Roman"/>
          <w:spacing w:val="-2"/>
          <w:sz w:val="21"/>
        </w:rPr>
        <w:t>:</w:t>
      </w:r>
      <w:r>
        <w:rPr>
          <w:spacing w:val="-2"/>
          <w:sz w:val="21"/>
        </w:rPr>
        <w:t>内置相对湿度和温度传感器，通过计算软件能自动校准测量结果</w:t>
      </w:r>
      <w:r>
        <w:rPr>
          <w:sz w:val="21"/>
        </w:rPr>
        <w:t>尺寸：</w:t>
      </w:r>
      <w:r>
        <w:rPr>
          <w:rFonts w:ascii="Times New Roman" w:eastAsia="Times New Roman" w:hAnsi="Times New Roman"/>
          <w:sz w:val="21"/>
        </w:rPr>
        <w:t>330 mm x 260 mm x 280 mm</w:t>
      </w:r>
      <w:r>
        <w:rPr>
          <w:sz w:val="21"/>
        </w:rPr>
        <w:t>（长×宽×高</w:t>
      </w:r>
      <w:r>
        <w:rPr>
          <w:spacing w:val="-105"/>
          <w:sz w:val="21"/>
        </w:rPr>
        <w:t>）</w:t>
      </w:r>
      <w:r>
        <w:rPr>
          <w:sz w:val="21"/>
        </w:rPr>
        <w:t>；</w:t>
      </w:r>
    </w:p>
    <w:p>
      <w:pPr>
        <w:spacing w:before="0" w:line="266" w:lineRule="exact"/>
        <w:ind w:left="656" w:right="0" w:firstLine="0"/>
        <w:jc w:val="left"/>
        <w:rPr>
          <w:rFonts w:ascii="Times New Roman" w:eastAsia="Times New Roman" w:hAnsi="Times New Roman"/>
          <w:sz w:val="21"/>
        </w:rPr>
      </w:pPr>
      <w:r>
        <w:rPr>
          <w:sz w:val="21"/>
        </w:rPr>
        <w:t xml:space="preserve">温度： </w:t>
      </w:r>
      <w:r>
        <w:rPr>
          <w:rFonts w:ascii="Times New Roman" w:eastAsia="Times New Roman" w:hAnsi="Times New Roman"/>
          <w:sz w:val="21"/>
        </w:rPr>
        <w:t>+5</w:t>
      </w:r>
      <w:r>
        <w:rPr>
          <w:sz w:val="21"/>
        </w:rPr>
        <w:t>°</w:t>
      </w:r>
      <w:r>
        <w:rPr>
          <w:rFonts w:ascii="Times New Roman" w:eastAsia="Times New Roman" w:hAnsi="Times New Roman"/>
          <w:sz w:val="21"/>
        </w:rPr>
        <w:t xml:space="preserve">C - </w:t>
      </w:r>
      <w:r>
        <w:rPr>
          <w:rFonts w:ascii="Times New Roman" w:eastAsia="Times New Roman" w:hAnsi="Times New Roman"/>
          <w:spacing w:val="-2"/>
          <w:sz w:val="21"/>
        </w:rPr>
        <w:t>+40</w:t>
      </w:r>
      <w:r>
        <w:rPr>
          <w:spacing w:val="-2"/>
          <w:sz w:val="21"/>
        </w:rPr>
        <w:t>°</w:t>
      </w:r>
      <w:r>
        <w:rPr>
          <w:rFonts w:ascii="Times New Roman" w:eastAsia="Times New Roman" w:hAnsi="Times New Roman"/>
          <w:spacing w:val="-2"/>
          <w:sz w:val="21"/>
        </w:rPr>
        <w:t>C,</w:t>
      </w:r>
    </w:p>
    <w:p>
      <w:pPr>
        <w:pStyle w:val="ListParagraph"/>
        <w:numPr>
          <w:ilvl w:val="0"/>
          <w:numId w:val="61"/>
        </w:numPr>
        <w:tabs>
          <w:tab w:val="left" w:pos="815"/>
        </w:tabs>
        <w:spacing w:before="71" w:after="0" w:line="240" w:lineRule="auto"/>
        <w:ind w:left="814" w:right="0" w:hanging="159"/>
        <w:jc w:val="left"/>
        <w:rPr>
          <w:sz w:val="21"/>
        </w:rPr>
      </w:pPr>
      <w:r>
        <w:rPr>
          <w:spacing w:val="-3"/>
          <w:sz w:val="21"/>
        </w:rPr>
        <w:t>技术服务</w:t>
      </w:r>
    </w:p>
    <w:p>
      <w:pPr>
        <w:pStyle w:val="ListParagraph"/>
        <w:numPr>
          <w:ilvl w:val="1"/>
          <w:numId w:val="61"/>
        </w:numPr>
        <w:tabs>
          <w:tab w:val="left" w:pos="1025"/>
        </w:tabs>
        <w:spacing w:before="3" w:after="0" w:line="240" w:lineRule="auto"/>
        <w:ind w:left="1024" w:right="0" w:hanging="369"/>
        <w:jc w:val="left"/>
        <w:rPr>
          <w:sz w:val="21"/>
        </w:rPr>
      </w:pPr>
      <w:r>
        <w:rPr>
          <w:spacing w:val="-1"/>
          <w:sz w:val="21"/>
        </w:rPr>
        <w:t>供应商必需在使用者指定位置安装调试仪器直至用户认可仪器符合技术性能为止。</w:t>
      </w:r>
    </w:p>
    <w:p>
      <w:pPr>
        <w:pStyle w:val="ListParagraph"/>
        <w:numPr>
          <w:ilvl w:val="1"/>
          <w:numId w:val="61"/>
        </w:numPr>
        <w:tabs>
          <w:tab w:val="left" w:pos="1025"/>
        </w:tabs>
        <w:spacing w:before="4" w:after="0" w:line="242" w:lineRule="auto"/>
        <w:ind w:left="656" w:right="934" w:firstLine="0"/>
        <w:jc w:val="left"/>
        <w:rPr>
          <w:sz w:val="21"/>
        </w:rPr>
      </w:pPr>
      <w:r>
        <w:rPr>
          <w:spacing w:val="-2"/>
          <w:sz w:val="21"/>
        </w:rPr>
        <w:t>投标人在签订合同时必须提供厂家或国内总代理针对本项目的授权证书原件；仪器在调</w:t>
      </w:r>
      <w:r>
        <w:rPr>
          <w:spacing w:val="-3"/>
          <w:sz w:val="21"/>
        </w:rPr>
        <w:t xml:space="preserve">试通过后必须有 </w:t>
      </w:r>
      <w:r>
        <w:rPr>
          <w:sz w:val="21"/>
        </w:rPr>
        <w:t>12</w:t>
      </w:r>
      <w:r>
        <w:rPr>
          <w:spacing w:val="-5"/>
          <w:sz w:val="21"/>
        </w:rPr>
        <w:t xml:space="preserve"> 个月的保修期。</w:t>
      </w:r>
    </w:p>
    <w:p>
      <w:pPr>
        <w:pStyle w:val="ListParagraph"/>
        <w:numPr>
          <w:ilvl w:val="1"/>
          <w:numId w:val="61"/>
        </w:numPr>
        <w:tabs>
          <w:tab w:val="left" w:pos="1077"/>
        </w:tabs>
        <w:spacing w:before="1" w:after="0" w:line="240" w:lineRule="auto"/>
        <w:ind w:left="1077" w:right="0" w:hanging="421"/>
        <w:jc w:val="left"/>
        <w:rPr>
          <w:sz w:val="21"/>
        </w:rPr>
      </w:pPr>
      <w:r>
        <w:rPr>
          <w:spacing w:val="-1"/>
          <w:sz w:val="21"/>
        </w:rPr>
        <w:t>投标人投标时必须提供厂家或国内总代理详细的售后服务承诺和产品说明书。</w:t>
      </w:r>
    </w:p>
    <w:p>
      <w:pPr>
        <w:pStyle w:val="ListParagraph"/>
        <w:numPr>
          <w:ilvl w:val="1"/>
          <w:numId w:val="61"/>
        </w:numPr>
        <w:tabs>
          <w:tab w:val="left" w:pos="1025"/>
        </w:tabs>
        <w:spacing w:before="3" w:after="0" w:line="240" w:lineRule="auto"/>
        <w:ind w:left="1024" w:right="0" w:hanging="369"/>
        <w:jc w:val="left"/>
        <w:rPr>
          <w:sz w:val="21"/>
        </w:rPr>
      </w:pPr>
      <w:r>
        <w:rPr>
          <w:spacing w:val="-1"/>
          <w:sz w:val="21"/>
        </w:rPr>
        <w:t>供应商所提供仪器必须为该类仪器最新型号。</w:t>
      </w:r>
    </w:p>
    <w:p>
      <w:pPr>
        <w:pStyle w:val="ListParagraph"/>
        <w:numPr>
          <w:ilvl w:val="1"/>
          <w:numId w:val="61"/>
        </w:numPr>
        <w:tabs>
          <w:tab w:val="left" w:pos="972"/>
        </w:tabs>
        <w:spacing w:before="3" w:after="0" w:line="240" w:lineRule="auto"/>
        <w:ind w:left="972" w:right="0" w:hanging="316"/>
        <w:jc w:val="left"/>
        <w:rPr>
          <w:rFonts w:ascii="Times New Roman" w:eastAsia="Times New Roman" w:hAnsi="Times New Roman"/>
          <w:sz w:val="21"/>
        </w:rPr>
      </w:pPr>
      <w:r>
        <w:rPr>
          <w:spacing w:val="-9"/>
          <w:sz w:val="21"/>
        </w:rPr>
        <w:t xml:space="preserve">配套实验桌 </w:t>
      </w:r>
      <w:r>
        <w:rPr>
          <w:rFonts w:ascii="Times New Roman" w:eastAsia="Times New Roman" w:hAnsi="Times New Roman"/>
          <w:sz w:val="21"/>
        </w:rPr>
        <w:t xml:space="preserve">2 </w:t>
      </w:r>
      <w:r>
        <w:rPr>
          <w:sz w:val="21"/>
        </w:rPr>
        <w:t>张（</w:t>
      </w:r>
      <w:r>
        <w:rPr>
          <w:rFonts w:ascii="Times New Roman" w:eastAsia="Times New Roman" w:hAnsi="Times New Roman"/>
          <w:sz w:val="21"/>
        </w:rPr>
        <w:t>1500</w:t>
      </w:r>
      <w:r>
        <w:rPr>
          <w:sz w:val="21"/>
        </w:rPr>
        <w:t>×</w:t>
      </w:r>
      <w:r>
        <w:rPr>
          <w:rFonts w:ascii="Times New Roman" w:eastAsia="Times New Roman" w:hAnsi="Times New Roman"/>
          <w:sz w:val="21"/>
        </w:rPr>
        <w:t>70</w:t>
      </w:r>
      <w:r>
        <w:rPr>
          <w:sz w:val="21"/>
        </w:rPr>
        <w:t>×</w:t>
      </w:r>
      <w:r>
        <w:rPr>
          <w:rFonts w:ascii="Times New Roman" w:eastAsia="Times New Roman" w:hAnsi="Times New Roman"/>
          <w:sz w:val="21"/>
        </w:rPr>
        <w:t>80</w:t>
      </w:r>
      <w:r>
        <w:rPr>
          <w:sz w:val="21"/>
        </w:rPr>
        <w:t>，防酸碱材质</w:t>
      </w:r>
      <w:r>
        <w:rPr>
          <w:spacing w:val="-10"/>
          <w:sz w:val="21"/>
        </w:rPr>
        <w:t>）</w:t>
      </w:r>
    </w:p>
    <w:p>
      <w:pPr>
        <w:spacing w:after="0" w:line="240" w:lineRule="auto"/>
        <w:jc w:val="left"/>
        <w:rPr>
          <w:rFonts w:ascii="Times New Roman" w:eastAsia="Times New Roman" w:hAnsi="Times New Roman"/>
          <w:sz w:val="21"/>
        </w:rPr>
        <w:sectPr>
          <w:footerReference w:type="even" r:id="rId16"/>
          <w:footerReference w:type="default" r:id="rId17"/>
          <w:type w:val="continuous"/>
          <w:pgSz w:w="11910" w:h="16840"/>
          <w:pgMar w:top="1440" w:right="860" w:bottom="1040" w:left="1140" w:header="0" w:footer="849"/>
          <w:pgNumType w:start="5"/>
          <w:cols w:space="708"/>
        </w:sectPr>
      </w:pPr>
    </w:p>
    <w:p>
      <w:pPr>
        <w:pStyle w:val="Heading2"/>
        <w:spacing w:line="467" w:lineRule="exact"/>
      </w:pPr>
      <w:bookmarkStart w:id="4" w:name="_TOC_250033"/>
      <w:r>
        <w:rPr>
          <w:spacing w:val="-4"/>
        </w:rPr>
        <w:t xml:space="preserve">附件 </w:t>
      </w:r>
      <w:r>
        <w:rPr>
          <w:rFonts w:ascii="Times New Roman" w:eastAsia="Times New Roman"/>
        </w:rPr>
        <w:t>2</w:t>
      </w:r>
      <w:r>
        <w:rPr>
          <w:rFonts w:ascii="Times New Roman" w:eastAsia="Times New Roman"/>
          <w:spacing w:val="45"/>
          <w:w w:val="150"/>
        </w:rPr>
        <w:t xml:space="preserve"> </w:t>
      </w:r>
      <w:r>
        <w:t>便携式能谱分析仪（原装进口</w:t>
      </w:r>
      <w:bookmarkEnd w:id="4"/>
      <w:r>
        <w:rPr>
          <w:spacing w:val="-10"/>
        </w:rPr>
        <w:t>）</w:t>
      </w:r>
    </w:p>
    <w:p>
      <w:pPr>
        <w:pStyle w:val="BodyText"/>
        <w:rPr>
          <w:rFonts w:ascii="微软雅黑"/>
          <w:b/>
          <w:sz w:val="25"/>
        </w:rPr>
      </w:pPr>
    </w:p>
    <w:p>
      <w:pPr>
        <w:pStyle w:val="ListParagraph"/>
        <w:numPr>
          <w:ilvl w:val="0"/>
          <w:numId w:val="59"/>
        </w:numPr>
        <w:tabs>
          <w:tab w:val="left" w:pos="867"/>
          <w:tab w:val="left" w:pos="1916"/>
        </w:tabs>
        <w:spacing w:before="1" w:after="0" w:line="242" w:lineRule="auto"/>
        <w:ind w:left="656" w:right="934" w:firstLine="0"/>
        <w:jc w:val="left"/>
        <w:rPr>
          <w:sz w:val="21"/>
        </w:rPr>
      </w:pPr>
      <w:r>
        <w:rPr>
          <w:spacing w:val="-4"/>
          <w:sz w:val="21"/>
        </w:rPr>
        <w:t>技</w:t>
      </w:r>
      <w:r>
        <w:rPr>
          <w:spacing w:val="-4"/>
          <w:sz w:val="21"/>
        </w:rPr>
        <w:t>术</w:t>
      </w:r>
      <w:r>
        <w:rPr>
          <w:spacing w:val="-4"/>
          <w:sz w:val="21"/>
        </w:rPr>
        <w:t>参</w:t>
      </w:r>
      <w:r>
        <w:rPr>
          <w:spacing w:val="-4"/>
          <w:sz w:val="21"/>
        </w:rPr>
        <w:t>数</w:t>
      </w:r>
      <w:r>
        <w:rPr>
          <w:sz w:val="21"/>
        </w:rPr>
        <w:tab/>
      </w:r>
      <w:r>
        <w:rPr>
          <w:spacing w:val="-4"/>
          <w:sz w:val="21"/>
        </w:rPr>
        <w:t>▲</w:t>
      </w:r>
      <w:r>
        <w:rPr>
          <w:spacing w:val="-4"/>
          <w:sz w:val="21"/>
        </w:rPr>
        <w:t>记</w:t>
      </w:r>
      <w:r>
        <w:rPr>
          <w:spacing w:val="-4"/>
          <w:sz w:val="21"/>
        </w:rPr>
        <w:t>号</w:t>
      </w:r>
      <w:r>
        <w:rPr>
          <w:spacing w:val="-4"/>
          <w:sz w:val="21"/>
        </w:rPr>
        <w:t>部</w:t>
      </w:r>
      <w:r>
        <w:rPr>
          <w:spacing w:val="-4"/>
          <w:sz w:val="21"/>
        </w:rPr>
        <w:t>分</w:t>
      </w:r>
      <w:r>
        <w:rPr>
          <w:spacing w:val="-4"/>
          <w:sz w:val="21"/>
        </w:rPr>
        <w:t>为</w:t>
      </w:r>
      <w:r>
        <w:rPr>
          <w:spacing w:val="-4"/>
          <w:sz w:val="21"/>
        </w:rPr>
        <w:t>关</w:t>
      </w:r>
      <w:r>
        <w:rPr>
          <w:spacing w:val="-4"/>
          <w:sz w:val="21"/>
        </w:rPr>
        <w:t>键</w:t>
      </w:r>
      <w:r>
        <w:rPr>
          <w:spacing w:val="-4"/>
          <w:sz w:val="21"/>
        </w:rPr>
        <w:t>技</w:t>
      </w:r>
      <w:r>
        <w:rPr>
          <w:spacing w:val="-4"/>
          <w:sz w:val="21"/>
        </w:rPr>
        <w:t>术</w:t>
      </w:r>
      <w:r>
        <w:rPr>
          <w:spacing w:val="-4"/>
          <w:sz w:val="21"/>
        </w:rPr>
        <w:t>指</w:t>
      </w:r>
      <w:r>
        <w:rPr>
          <w:spacing w:val="-4"/>
          <w:sz w:val="21"/>
        </w:rPr>
        <w:t>标</w:t>
      </w:r>
      <w:r>
        <w:rPr>
          <w:spacing w:val="-4"/>
          <w:sz w:val="21"/>
        </w:rPr>
        <w:t>，</w:t>
      </w:r>
      <w:r>
        <w:rPr>
          <w:spacing w:val="-4"/>
          <w:sz w:val="21"/>
        </w:rPr>
        <w:t>必</w:t>
      </w:r>
      <w:r>
        <w:rPr>
          <w:spacing w:val="-4"/>
          <w:sz w:val="21"/>
        </w:rPr>
        <w:t>须</w:t>
      </w:r>
      <w:r>
        <w:rPr>
          <w:spacing w:val="-4"/>
          <w:sz w:val="21"/>
        </w:rPr>
        <w:t>具</w:t>
      </w:r>
      <w:r>
        <w:rPr>
          <w:spacing w:val="-4"/>
          <w:sz w:val="21"/>
        </w:rPr>
        <w:t>备</w:t>
      </w:r>
      <w:r>
        <w:rPr>
          <w:spacing w:val="-4"/>
          <w:sz w:val="21"/>
        </w:rPr>
        <w:t>。</w:t>
      </w:r>
      <w:r>
        <w:rPr>
          <w:spacing w:val="-4"/>
          <w:sz w:val="21"/>
        </w:rPr>
        <w:t>另</w:t>
      </w:r>
      <w:r>
        <w:rPr>
          <w:spacing w:val="-4"/>
          <w:sz w:val="21"/>
        </w:rPr>
        <w:t>外</w:t>
      </w:r>
      <w:r>
        <w:rPr>
          <w:spacing w:val="-4"/>
          <w:sz w:val="21"/>
        </w:rPr>
        <w:t>仪</w:t>
      </w:r>
      <w:r>
        <w:rPr>
          <w:spacing w:val="-4"/>
          <w:sz w:val="21"/>
        </w:rPr>
        <w:t>器</w:t>
      </w:r>
      <w:r>
        <w:rPr>
          <w:spacing w:val="-4"/>
          <w:sz w:val="21"/>
        </w:rPr>
        <w:t>交</w:t>
      </w:r>
      <w:r>
        <w:rPr>
          <w:spacing w:val="-4"/>
          <w:sz w:val="21"/>
        </w:rPr>
        <w:t>付</w:t>
      </w:r>
      <w:r>
        <w:rPr>
          <w:spacing w:val="-4"/>
          <w:sz w:val="21"/>
        </w:rPr>
        <w:t>使</w:t>
      </w:r>
      <w:r>
        <w:rPr>
          <w:spacing w:val="-4"/>
          <w:sz w:val="21"/>
        </w:rPr>
        <w:t>用</w:t>
      </w:r>
      <w:r>
        <w:rPr>
          <w:spacing w:val="-4"/>
          <w:sz w:val="21"/>
        </w:rPr>
        <w:t>时</w:t>
      </w:r>
      <w:r>
        <w:rPr>
          <w:spacing w:val="-4"/>
          <w:sz w:val="21"/>
        </w:rPr>
        <w:t>需</w:t>
      </w:r>
      <w:r>
        <w:rPr>
          <w:spacing w:val="-4"/>
          <w:sz w:val="21"/>
        </w:rPr>
        <w:t>附</w:t>
      </w:r>
      <w:r>
        <w:rPr>
          <w:spacing w:val="-4"/>
          <w:sz w:val="21"/>
        </w:rPr>
        <w:t>带</w:t>
      </w:r>
      <w:r>
        <w:rPr>
          <w:spacing w:val="-4"/>
          <w:sz w:val="21"/>
        </w:rPr>
        <w:t>计</w:t>
      </w:r>
      <w:r>
        <w:rPr>
          <w:spacing w:val="-4"/>
          <w:sz w:val="21"/>
        </w:rPr>
        <w:t>量</w:t>
      </w:r>
      <w:r>
        <w:rPr>
          <w:spacing w:val="-4"/>
          <w:sz w:val="21"/>
        </w:rPr>
        <w:t>检</w:t>
      </w:r>
      <w:r>
        <w:rPr>
          <w:spacing w:val="-4"/>
          <w:sz w:val="21"/>
        </w:rPr>
        <w:t>定</w:t>
      </w:r>
      <w:r>
        <w:rPr>
          <w:spacing w:val="-4"/>
          <w:sz w:val="21"/>
        </w:rPr>
        <w:t>证</w:t>
      </w:r>
      <w:r>
        <w:rPr>
          <w:spacing w:val="-4"/>
          <w:sz w:val="21"/>
        </w:rPr>
        <w:t>书</w:t>
      </w:r>
      <w:r>
        <w:rPr>
          <w:spacing w:val="-4"/>
          <w:sz w:val="21"/>
        </w:rPr>
        <w:t>。</w:t>
      </w:r>
    </w:p>
    <w:p>
      <w:pPr>
        <w:pStyle w:val="ListParagraph"/>
        <w:numPr>
          <w:ilvl w:val="0"/>
          <w:numId w:val="58"/>
        </w:numPr>
        <w:tabs>
          <w:tab w:val="left" w:pos="1184"/>
        </w:tabs>
        <w:spacing w:before="0" w:after="0" w:line="297" w:lineRule="exact"/>
        <w:ind w:left="1183" w:right="0" w:hanging="528"/>
        <w:jc w:val="left"/>
        <w:rPr>
          <w:rFonts w:ascii="微软雅黑" w:eastAsia="微软雅黑"/>
          <w:b/>
          <w:sz w:val="21"/>
        </w:rPr>
      </w:pPr>
      <w:r>
        <w:rPr>
          <w:rFonts w:ascii="微软雅黑" w:eastAsia="微软雅黑"/>
          <w:b/>
          <w:spacing w:val="-5"/>
          <w:sz w:val="21"/>
        </w:rPr>
        <w:t>用途</w:t>
      </w:r>
    </w:p>
    <w:p>
      <w:pPr>
        <w:spacing w:before="0" w:line="213" w:lineRule="exact"/>
        <w:ind w:left="656" w:right="0" w:firstLine="0"/>
        <w:jc w:val="left"/>
        <w:rPr>
          <w:sz w:val="21"/>
        </w:rPr>
      </w:pPr>
      <w:r>
        <w:rPr>
          <w:spacing w:val="-1"/>
          <w:sz w:val="21"/>
        </w:rPr>
        <w:t>用于放射性核素快速甑别及核应急。</w:t>
      </w:r>
    </w:p>
    <w:p>
      <w:pPr>
        <w:pStyle w:val="ListParagraph"/>
        <w:numPr>
          <w:ilvl w:val="0"/>
          <w:numId w:val="58"/>
        </w:numPr>
        <w:tabs>
          <w:tab w:val="left" w:pos="1184"/>
        </w:tabs>
        <w:spacing w:before="0" w:after="0" w:line="331" w:lineRule="exact"/>
        <w:ind w:left="1183" w:right="0" w:hanging="528"/>
        <w:jc w:val="left"/>
        <w:rPr>
          <w:rFonts w:ascii="微软雅黑" w:eastAsia="微软雅黑"/>
          <w:b/>
          <w:sz w:val="21"/>
        </w:rPr>
      </w:pPr>
      <w:r>
        <w:rPr>
          <w:rFonts w:ascii="微软雅黑" w:eastAsia="微软雅黑"/>
          <w:b/>
          <w:spacing w:val="-5"/>
          <w:sz w:val="21"/>
        </w:rPr>
        <w:t>配置</w:t>
      </w:r>
    </w:p>
    <w:p>
      <w:pPr>
        <w:spacing w:before="0" w:line="213" w:lineRule="exact"/>
        <w:ind w:left="656" w:right="0" w:firstLine="0"/>
        <w:jc w:val="left"/>
        <w:rPr>
          <w:sz w:val="21"/>
        </w:rPr>
      </w:pPr>
      <w:r>
        <w:rPr>
          <w:spacing w:val="-1"/>
          <w:sz w:val="21"/>
        </w:rPr>
        <w:t>便携式外照射巡检谱仪。</w:t>
      </w:r>
    </w:p>
    <w:p>
      <w:pPr>
        <w:pStyle w:val="ListParagraph"/>
        <w:numPr>
          <w:ilvl w:val="0"/>
          <w:numId w:val="58"/>
        </w:numPr>
        <w:tabs>
          <w:tab w:val="left" w:pos="1184"/>
        </w:tabs>
        <w:spacing w:before="0" w:after="0" w:line="331" w:lineRule="exact"/>
        <w:ind w:left="1183" w:right="0" w:hanging="528"/>
        <w:jc w:val="left"/>
        <w:rPr>
          <w:rFonts w:ascii="微软雅黑" w:eastAsia="微软雅黑"/>
          <w:b/>
          <w:sz w:val="21"/>
        </w:rPr>
      </w:pPr>
      <w:r>
        <w:rPr>
          <w:rFonts w:ascii="微软雅黑" w:eastAsia="微软雅黑"/>
          <w:b/>
          <w:spacing w:val="-3"/>
          <w:sz w:val="21"/>
        </w:rPr>
        <w:t>技术参数</w:t>
      </w:r>
    </w:p>
    <w:p>
      <w:pPr>
        <w:spacing w:before="0" w:line="245" w:lineRule="exact"/>
        <w:ind w:left="761" w:right="0" w:firstLine="0"/>
        <w:jc w:val="left"/>
        <w:rPr>
          <w:sz w:val="21"/>
        </w:rPr>
      </w:pPr>
      <w:r>
        <w:rPr>
          <w:spacing w:val="-3"/>
          <w:sz w:val="21"/>
        </w:rPr>
        <w:t>系统组成</w:t>
      </w:r>
    </w:p>
    <w:p>
      <w:pPr>
        <w:spacing w:before="3" w:line="242" w:lineRule="auto"/>
        <w:ind w:left="761" w:right="4248" w:hanging="105"/>
        <w:jc w:val="left"/>
        <w:rPr>
          <w:sz w:val="21"/>
        </w:rPr>
      </w:pPr>
      <w:r>
        <w:rPr>
          <w:sz w:val="21"/>
        </w:rPr>
        <w:t>便携式外照射巡检谱仪主机，</w:t>
      </w:r>
      <w:r>
        <w:rPr>
          <w:rFonts w:ascii="Times New Roman" w:eastAsia="Times New Roman" w:hAnsi="Times New Roman"/>
          <w:sz w:val="21"/>
        </w:rPr>
        <w:t>1.5</w:t>
      </w:r>
      <w:r>
        <w:rPr>
          <w:sz w:val="21"/>
        </w:rPr>
        <w:t>″</w:t>
      </w:r>
      <w:r>
        <w:rPr>
          <w:rFonts w:ascii="Times New Roman" w:eastAsia="Times New Roman" w:hAnsi="Times New Roman"/>
          <w:sz w:val="21"/>
        </w:rPr>
        <w:t>x</w:t>
      </w:r>
      <w:r>
        <w:rPr>
          <w:rFonts w:ascii="Times New Roman" w:eastAsia="Times New Roman" w:hAnsi="Times New Roman"/>
          <w:spacing w:val="-14"/>
          <w:sz w:val="21"/>
        </w:rPr>
        <w:t xml:space="preserve"> </w:t>
      </w:r>
      <w:r>
        <w:rPr>
          <w:rFonts w:ascii="Times New Roman" w:eastAsia="Times New Roman" w:hAnsi="Times New Roman"/>
          <w:sz w:val="21"/>
        </w:rPr>
        <w:t>1.5</w:t>
      </w:r>
      <w:r>
        <w:rPr>
          <w:sz w:val="21"/>
        </w:rPr>
        <w:t>″</w:t>
      </w:r>
      <w:r>
        <w:rPr>
          <w:rFonts w:ascii="Times New Roman" w:eastAsia="Times New Roman" w:hAnsi="Times New Roman"/>
          <w:sz w:val="21"/>
        </w:rPr>
        <w:t>LaBr</w:t>
      </w:r>
      <w:r>
        <w:rPr>
          <w:rFonts w:ascii="Times New Roman" w:eastAsia="Times New Roman" w:hAnsi="Times New Roman"/>
          <w:sz w:val="21"/>
          <w:vertAlign w:val="subscript"/>
        </w:rPr>
        <w:t>3</w:t>
      </w:r>
      <w:r>
        <w:rPr>
          <w:rFonts w:ascii="Times New Roman" w:eastAsia="Times New Roman" w:hAnsi="Times New Roman"/>
          <w:spacing w:val="-18"/>
          <w:sz w:val="21"/>
          <w:vertAlign w:val="baseline"/>
        </w:rPr>
        <w:t xml:space="preserve"> </w:t>
      </w:r>
      <w:r>
        <w:rPr>
          <w:sz w:val="21"/>
          <w:vertAlign w:val="baseline"/>
        </w:rPr>
        <w:t>探测器</w:t>
      </w:r>
      <w:r>
        <w:rPr>
          <w:spacing w:val="-4"/>
          <w:sz w:val="21"/>
          <w:vertAlign w:val="baseline"/>
        </w:rPr>
        <w:t>技术指标</w:t>
      </w:r>
    </w:p>
    <w:p>
      <w:pPr>
        <w:spacing w:before="1"/>
        <w:ind w:left="656" w:right="0" w:firstLine="0"/>
        <w:jc w:val="left"/>
        <w:rPr>
          <w:sz w:val="21"/>
        </w:rPr>
      </w:pPr>
      <w:r>
        <w:rPr>
          <w:spacing w:val="-6"/>
          <w:sz w:val="21"/>
        </w:rPr>
        <w:t xml:space="preserve">▲探测器：可拆卸式 </w:t>
      </w:r>
      <w:r>
        <w:rPr>
          <w:rFonts w:ascii="Times New Roman" w:eastAsia="Times New Roman" w:hAnsi="Times New Roman"/>
          <w:sz w:val="21"/>
        </w:rPr>
        <w:t>1.5</w:t>
      </w:r>
      <w:r>
        <w:rPr>
          <w:sz w:val="21"/>
        </w:rPr>
        <w:t>″</w:t>
      </w:r>
      <w:r>
        <w:rPr>
          <w:rFonts w:ascii="Times New Roman" w:eastAsia="Times New Roman" w:hAnsi="Times New Roman"/>
          <w:sz w:val="21"/>
        </w:rPr>
        <w:t>x</w:t>
      </w:r>
      <w:r>
        <w:rPr>
          <w:rFonts w:ascii="Times New Roman" w:eastAsia="Times New Roman" w:hAnsi="Times New Roman"/>
          <w:spacing w:val="-1"/>
          <w:sz w:val="21"/>
        </w:rPr>
        <w:t xml:space="preserve"> </w:t>
      </w:r>
      <w:r>
        <w:rPr>
          <w:rFonts w:ascii="Times New Roman" w:eastAsia="Times New Roman" w:hAnsi="Times New Roman"/>
          <w:sz w:val="21"/>
        </w:rPr>
        <w:t>1.5</w:t>
      </w:r>
      <w:r>
        <w:rPr>
          <w:sz w:val="21"/>
        </w:rPr>
        <w:t>″</w:t>
      </w:r>
      <w:r>
        <w:rPr>
          <w:rFonts w:ascii="Times New Roman" w:eastAsia="Times New Roman" w:hAnsi="Times New Roman"/>
          <w:sz w:val="21"/>
        </w:rPr>
        <w:t>LaBr</w:t>
      </w:r>
      <w:r>
        <w:rPr>
          <w:rFonts w:ascii="Times New Roman" w:eastAsia="Times New Roman" w:hAnsi="Times New Roman"/>
          <w:sz w:val="21"/>
          <w:vertAlign w:val="subscript"/>
        </w:rPr>
        <w:t>3</w:t>
      </w:r>
      <w:r>
        <w:rPr>
          <w:rFonts w:ascii="Times New Roman" w:eastAsia="Times New Roman" w:hAnsi="Times New Roman"/>
          <w:spacing w:val="-18"/>
          <w:sz w:val="21"/>
          <w:vertAlign w:val="baseline"/>
        </w:rPr>
        <w:t xml:space="preserve"> </w:t>
      </w:r>
      <w:r>
        <w:rPr>
          <w:spacing w:val="-1"/>
          <w:sz w:val="21"/>
          <w:vertAlign w:val="baseline"/>
        </w:rPr>
        <w:t>探测器，探测器包含高压电源</w:t>
      </w:r>
    </w:p>
    <w:p>
      <w:pPr>
        <w:spacing w:before="3"/>
        <w:ind w:left="656" w:right="0" w:firstLine="0"/>
        <w:jc w:val="left"/>
        <w:rPr>
          <w:rFonts w:ascii="Times New Roman" w:eastAsia="Times New Roman" w:hAnsi="Times New Roman"/>
          <w:sz w:val="21"/>
        </w:rPr>
      </w:pPr>
      <w:r>
        <w:rPr>
          <w:spacing w:val="-1"/>
          <w:sz w:val="21"/>
        </w:rPr>
        <w:t>▲灵敏度：</w:t>
      </w:r>
      <w:r>
        <w:rPr>
          <w:rFonts w:ascii="Times New Roman" w:eastAsia="Times New Roman" w:hAnsi="Times New Roman"/>
          <w:spacing w:val="-2"/>
          <w:sz w:val="21"/>
        </w:rPr>
        <w:t>3000cps/</w:t>
      </w:r>
      <w:r>
        <w:rPr>
          <w:spacing w:val="-2"/>
          <w:sz w:val="21"/>
        </w:rPr>
        <w:t>μ</w:t>
      </w:r>
      <w:r>
        <w:rPr>
          <w:rFonts w:ascii="Times New Roman" w:eastAsia="Times New Roman" w:hAnsi="Times New Roman"/>
          <w:spacing w:val="-2"/>
          <w:sz w:val="21"/>
        </w:rPr>
        <w:t>Sv/h</w:t>
      </w:r>
    </w:p>
    <w:p>
      <w:pPr>
        <w:spacing w:before="4" w:line="242" w:lineRule="auto"/>
        <w:ind w:left="656" w:right="6219" w:firstLine="0"/>
        <w:jc w:val="left"/>
        <w:rPr>
          <w:rFonts w:ascii="Times New Roman" w:eastAsia="Times New Roman" w:hAnsi="Times New Roman"/>
          <w:sz w:val="21"/>
        </w:rPr>
      </w:pPr>
      <w:r>
        <w:rPr>
          <w:spacing w:val="-2"/>
          <w:sz w:val="21"/>
        </w:rPr>
        <w:t>▲剂量率范围：</w:t>
      </w:r>
      <w:r>
        <w:rPr>
          <w:rFonts w:ascii="Times New Roman" w:eastAsia="Times New Roman" w:hAnsi="Times New Roman"/>
          <w:spacing w:val="-2"/>
          <w:sz w:val="21"/>
        </w:rPr>
        <w:t>10nSv/h</w:t>
      </w:r>
      <w:r>
        <w:rPr>
          <w:spacing w:val="-2"/>
          <w:sz w:val="21"/>
        </w:rPr>
        <w:t>～</w:t>
      </w:r>
      <w:r>
        <w:rPr>
          <w:rFonts w:ascii="Times New Roman" w:eastAsia="Times New Roman" w:hAnsi="Times New Roman"/>
          <w:spacing w:val="-2"/>
          <w:sz w:val="21"/>
        </w:rPr>
        <w:t>0.1Sv/</w:t>
      </w:r>
      <w:r>
        <w:rPr>
          <w:rFonts w:ascii="Times New Roman" w:eastAsia="Times New Roman" w:hAnsi="Times New Roman"/>
          <w:spacing w:val="-2"/>
          <w:sz w:val="21"/>
        </w:rPr>
        <w:t>h</w:t>
      </w:r>
      <w:r>
        <w:rPr>
          <w:spacing w:val="-2"/>
          <w:sz w:val="21"/>
        </w:rPr>
        <w:t>总剂量范围：</w:t>
      </w:r>
      <w:r>
        <w:rPr>
          <w:rFonts w:ascii="Times New Roman" w:eastAsia="Times New Roman" w:hAnsi="Times New Roman"/>
          <w:spacing w:val="-2"/>
          <w:sz w:val="21"/>
        </w:rPr>
        <w:t>100nSv</w:t>
      </w:r>
      <w:r>
        <w:rPr>
          <w:spacing w:val="-2"/>
          <w:sz w:val="21"/>
        </w:rPr>
        <w:t>～</w:t>
      </w:r>
      <w:r>
        <w:rPr>
          <w:rFonts w:ascii="Times New Roman" w:eastAsia="Times New Roman" w:hAnsi="Times New Roman"/>
          <w:spacing w:val="-2"/>
          <w:sz w:val="21"/>
        </w:rPr>
        <w:t>1Sv</w:t>
      </w:r>
    </w:p>
    <w:p>
      <w:pPr>
        <w:spacing w:before="1"/>
        <w:ind w:left="656" w:right="0" w:firstLine="0"/>
        <w:jc w:val="left"/>
        <w:rPr>
          <w:rFonts w:ascii="Times New Roman" w:eastAsia="Times New Roman"/>
          <w:sz w:val="21"/>
        </w:rPr>
      </w:pPr>
      <w:r>
        <w:rPr>
          <w:spacing w:val="-4"/>
          <w:sz w:val="21"/>
        </w:rPr>
        <w:t xml:space="preserve">集成电子线路：数字信号处理 </w:t>
      </w:r>
      <w:r>
        <w:rPr>
          <w:rFonts w:ascii="Times New Roman" w:eastAsia="Times New Roman"/>
          <w:spacing w:val="-5"/>
          <w:sz w:val="21"/>
        </w:rPr>
        <w:t>MCA</w:t>
      </w:r>
    </w:p>
    <w:p>
      <w:pPr>
        <w:spacing w:before="3"/>
        <w:ind w:left="656" w:right="0" w:firstLine="0"/>
        <w:jc w:val="left"/>
        <w:rPr>
          <w:sz w:val="21"/>
        </w:rPr>
      </w:pPr>
      <w:r>
        <w:rPr>
          <w:spacing w:val="-1"/>
          <w:sz w:val="21"/>
        </w:rPr>
        <w:t>校准：开机自动校准、随温度变化自动稳定</w:t>
      </w:r>
    </w:p>
    <w:p>
      <w:pPr>
        <w:spacing w:before="3"/>
        <w:ind w:left="656" w:right="0" w:firstLine="0"/>
        <w:jc w:val="left"/>
        <w:rPr>
          <w:rFonts w:ascii="Times New Roman" w:eastAsia="Times New Roman" w:hAnsi="Times New Roman"/>
          <w:sz w:val="21"/>
        </w:rPr>
      </w:pPr>
      <w:r>
        <w:rPr>
          <w:sz w:val="21"/>
        </w:rPr>
        <w:t>▲能量范围：</w:t>
      </w:r>
      <w:r>
        <w:rPr>
          <w:rFonts w:ascii="Times New Roman" w:eastAsia="Times New Roman" w:hAnsi="Times New Roman"/>
          <w:sz w:val="21"/>
        </w:rPr>
        <w:t>20keV</w:t>
      </w:r>
      <w:r>
        <w:rPr>
          <w:sz w:val="21"/>
        </w:rPr>
        <w:t>—</w:t>
      </w:r>
      <w:r>
        <w:rPr>
          <w:rFonts w:ascii="Times New Roman" w:eastAsia="Times New Roman" w:hAnsi="Times New Roman"/>
          <w:spacing w:val="-4"/>
          <w:sz w:val="21"/>
        </w:rPr>
        <w:t>3MeV</w:t>
      </w:r>
    </w:p>
    <w:p>
      <w:pPr>
        <w:spacing w:before="4" w:line="242" w:lineRule="auto"/>
        <w:ind w:left="656" w:right="5729" w:firstLine="0"/>
        <w:jc w:val="left"/>
        <w:rPr>
          <w:sz w:val="21"/>
        </w:rPr>
      </w:pPr>
      <w:r>
        <w:rPr>
          <w:spacing w:val="-2"/>
          <w:sz w:val="21"/>
        </w:rPr>
        <w:t xml:space="preserve">▲分辨率：≤ </w:t>
      </w:r>
      <w:r>
        <w:rPr>
          <w:sz w:val="21"/>
        </w:rPr>
        <w:t>3%</w:t>
      </w:r>
      <w:r>
        <w:rPr>
          <w:spacing w:val="-10"/>
          <w:sz w:val="21"/>
        </w:rPr>
        <w:t xml:space="preserve"> </w:t>
      </w:r>
      <w:r>
        <w:rPr>
          <w:sz w:val="21"/>
        </w:rPr>
        <w:t>（</w:t>
      </w:r>
      <w:r>
        <w:rPr>
          <w:spacing w:val="-14"/>
          <w:sz w:val="21"/>
        </w:rPr>
        <w:t xml:space="preserve">能量为 </w:t>
      </w:r>
      <w:r>
        <w:rPr>
          <w:sz w:val="21"/>
        </w:rPr>
        <w:t>662</w:t>
      </w:r>
      <w:r>
        <w:rPr>
          <w:spacing w:val="-10"/>
          <w:sz w:val="21"/>
        </w:rPr>
        <w:t xml:space="preserve"> </w:t>
      </w:r>
      <w:r>
        <w:rPr>
          <w:sz w:val="21"/>
        </w:rPr>
        <w:t>keV）</w:t>
      </w:r>
      <w:r>
        <w:rPr>
          <w:sz w:val="21"/>
        </w:rPr>
        <w:t>内存：</w:t>
      </w:r>
      <w:r>
        <w:rPr>
          <w:rFonts w:ascii="Times New Roman" w:eastAsia="Times New Roman" w:hAnsi="Times New Roman"/>
          <w:sz w:val="21"/>
        </w:rPr>
        <w:t xml:space="preserve">10000 </w:t>
      </w:r>
      <w:r>
        <w:rPr>
          <w:sz w:val="21"/>
        </w:rPr>
        <w:t>个标准谱</w:t>
      </w:r>
    </w:p>
    <w:p>
      <w:pPr>
        <w:spacing w:before="1" w:line="242" w:lineRule="auto"/>
        <w:ind w:left="656" w:right="934" w:firstLine="0"/>
        <w:jc w:val="left"/>
        <w:rPr>
          <w:sz w:val="21"/>
        </w:rPr>
      </w:pPr>
      <w:r>
        <w:rPr>
          <w:spacing w:val="-6"/>
          <w:sz w:val="21"/>
        </w:rPr>
        <w:t xml:space="preserve">▲采用二次方压缩转换技术，可在 </w:t>
      </w:r>
      <w:r>
        <w:rPr>
          <w:rFonts w:ascii="Times New Roman" w:eastAsia="Times New Roman" w:hAnsi="Times New Roman"/>
          <w:spacing w:val="-2"/>
          <w:sz w:val="21"/>
        </w:rPr>
        <w:t>1</w:t>
      </w:r>
      <w:r>
        <w:rPr>
          <w:rFonts w:ascii="Times New Roman" w:eastAsia="Times New Roman" w:hAnsi="Times New Roman"/>
          <w:spacing w:val="-12"/>
          <w:sz w:val="21"/>
        </w:rPr>
        <w:t xml:space="preserve"> </w:t>
      </w:r>
      <w:r>
        <w:rPr>
          <w:spacing w:val="-5"/>
          <w:sz w:val="21"/>
        </w:rPr>
        <w:t xml:space="preserve">秒钟内识别混合的同位素；滞后技术，在 </w:t>
      </w:r>
      <w:r>
        <w:rPr>
          <w:rFonts w:ascii="Times New Roman" w:eastAsia="Times New Roman" w:hAnsi="Times New Roman"/>
          <w:spacing w:val="-2"/>
          <w:sz w:val="21"/>
        </w:rPr>
        <w:t>2</w:t>
      </w:r>
      <w:r>
        <w:rPr>
          <w:rFonts w:ascii="Times New Roman" w:eastAsia="Times New Roman" w:hAnsi="Times New Roman"/>
          <w:spacing w:val="-11"/>
          <w:sz w:val="21"/>
        </w:rPr>
        <w:t xml:space="preserve"> </w:t>
      </w:r>
      <w:r>
        <w:rPr>
          <w:spacing w:val="-2"/>
          <w:sz w:val="21"/>
        </w:rPr>
        <w:t>秒内为核素</w:t>
      </w:r>
      <w:r>
        <w:rPr>
          <w:spacing w:val="-9"/>
          <w:sz w:val="21"/>
        </w:rPr>
        <w:t xml:space="preserve">识别提供 </w:t>
      </w:r>
      <w:r>
        <w:rPr>
          <w:rFonts w:ascii="Times New Roman" w:eastAsia="Times New Roman" w:hAnsi="Times New Roman"/>
          <w:sz w:val="21"/>
        </w:rPr>
        <w:t>97%</w:t>
      </w:r>
      <w:r>
        <w:rPr>
          <w:sz w:val="21"/>
        </w:rPr>
        <w:t>的置信度</w:t>
      </w:r>
    </w:p>
    <w:p>
      <w:pPr>
        <w:spacing w:before="1"/>
        <w:ind w:left="656" w:right="0" w:firstLine="0"/>
        <w:jc w:val="left"/>
        <w:rPr>
          <w:sz w:val="21"/>
        </w:rPr>
      </w:pPr>
      <w:r>
        <w:rPr>
          <w:sz w:val="21"/>
        </w:rPr>
        <w:t>电源：</w:t>
      </w:r>
      <w:r>
        <w:rPr>
          <w:rFonts w:ascii="Times New Roman" w:eastAsia="Times New Roman"/>
          <w:sz w:val="21"/>
        </w:rPr>
        <w:t>8</w:t>
      </w:r>
      <w:r>
        <w:rPr>
          <w:rFonts w:ascii="Times New Roman" w:eastAsia="Times New Roman"/>
          <w:spacing w:val="-1"/>
          <w:sz w:val="21"/>
        </w:rPr>
        <w:t xml:space="preserve"> </w:t>
      </w:r>
      <w:r>
        <w:rPr>
          <w:spacing w:val="-14"/>
          <w:sz w:val="21"/>
        </w:rPr>
        <w:t xml:space="preserve">个标准 </w:t>
      </w:r>
      <w:r>
        <w:rPr>
          <w:rFonts w:ascii="Times New Roman" w:eastAsia="Times New Roman"/>
          <w:sz w:val="21"/>
        </w:rPr>
        <w:t>AA</w:t>
      </w:r>
      <w:r>
        <w:rPr>
          <w:rFonts w:ascii="Times New Roman" w:eastAsia="Times New Roman"/>
          <w:spacing w:val="-1"/>
          <w:sz w:val="21"/>
        </w:rPr>
        <w:t xml:space="preserve"> </w:t>
      </w:r>
      <w:r>
        <w:rPr>
          <w:spacing w:val="-5"/>
          <w:sz w:val="21"/>
        </w:rPr>
        <w:t>电池</w:t>
      </w:r>
    </w:p>
    <w:p>
      <w:pPr>
        <w:spacing w:before="3" w:line="242" w:lineRule="auto"/>
        <w:ind w:left="656" w:right="3629" w:firstLine="0"/>
        <w:jc w:val="left"/>
        <w:rPr>
          <w:rFonts w:ascii="Times New Roman" w:eastAsia="Times New Roman" w:hAnsi="Times New Roman"/>
          <w:sz w:val="21"/>
        </w:rPr>
      </w:pPr>
      <w:r>
        <w:rPr>
          <w:sz w:val="21"/>
        </w:rPr>
        <w:t>控制器显示：</w:t>
      </w:r>
      <w:r>
        <w:rPr>
          <w:rFonts w:ascii="Times New Roman" w:eastAsia="Times New Roman" w:hAnsi="Times New Roman"/>
          <w:sz w:val="21"/>
        </w:rPr>
        <w:t>320x240</w:t>
      </w:r>
      <w:r>
        <w:rPr>
          <w:rFonts w:ascii="Times New Roman" w:eastAsia="Times New Roman" w:hAnsi="Times New Roman"/>
          <w:spacing w:val="-14"/>
          <w:sz w:val="21"/>
        </w:rPr>
        <w:t xml:space="preserve"> </w:t>
      </w:r>
      <w:r>
        <w:rPr>
          <w:sz w:val="21"/>
        </w:rPr>
        <w:t>高亮，</w:t>
      </w:r>
      <w:r>
        <w:rPr>
          <w:rFonts w:ascii="Times New Roman" w:eastAsia="Times New Roman" w:hAnsi="Times New Roman"/>
          <w:sz w:val="21"/>
        </w:rPr>
        <w:t>32000</w:t>
      </w:r>
      <w:r>
        <w:rPr>
          <w:rFonts w:ascii="Times New Roman" w:eastAsia="Times New Roman" w:hAnsi="Times New Roman"/>
          <w:spacing w:val="-13"/>
          <w:sz w:val="21"/>
        </w:rPr>
        <w:t xml:space="preserve"> </w:t>
      </w:r>
      <w:r>
        <w:rPr>
          <w:sz w:val="21"/>
        </w:rPr>
        <w:t>种色彩，</w:t>
      </w:r>
      <w:r>
        <w:rPr>
          <w:rFonts w:ascii="Times New Roman" w:eastAsia="Times New Roman" w:hAnsi="Times New Roman"/>
          <w:sz w:val="21"/>
        </w:rPr>
        <w:t>3.5</w:t>
      </w:r>
      <w:r>
        <w:rPr>
          <w:sz w:val="21"/>
        </w:rPr>
        <w:t>″液晶显示屏</w:t>
      </w:r>
      <w:r>
        <w:rPr>
          <w:spacing w:val="-2"/>
          <w:sz w:val="21"/>
        </w:rPr>
        <w:t>防水</w:t>
      </w:r>
      <w:r>
        <w:rPr>
          <w:rFonts w:ascii="Times New Roman" w:eastAsia="Times New Roman" w:hAnsi="Times New Roman"/>
          <w:spacing w:val="-2"/>
          <w:sz w:val="21"/>
        </w:rPr>
        <w:t>/</w:t>
      </w:r>
      <w:r>
        <w:rPr>
          <w:spacing w:val="-2"/>
          <w:sz w:val="21"/>
        </w:rPr>
        <w:t>防尘性能：</w:t>
      </w:r>
      <w:r>
        <w:rPr>
          <w:rFonts w:ascii="Times New Roman" w:eastAsia="Times New Roman" w:hAnsi="Times New Roman"/>
          <w:spacing w:val="-2"/>
          <w:sz w:val="21"/>
        </w:rPr>
        <w:t>IP56</w:t>
      </w:r>
    </w:p>
    <w:p>
      <w:pPr>
        <w:spacing w:before="1" w:line="242" w:lineRule="auto"/>
        <w:ind w:left="656" w:right="4171" w:firstLine="0"/>
        <w:jc w:val="left"/>
        <w:rPr>
          <w:sz w:val="21"/>
        </w:rPr>
      </w:pPr>
      <w:r>
        <w:rPr>
          <w:spacing w:val="-14"/>
          <w:sz w:val="21"/>
        </w:rPr>
        <w:t xml:space="preserve">控制器 </w:t>
      </w:r>
      <w:r>
        <w:rPr>
          <w:rFonts w:ascii="Times New Roman" w:eastAsia="Times New Roman" w:hAnsi="Times New Roman"/>
          <w:sz w:val="21"/>
        </w:rPr>
        <w:t>I/O</w:t>
      </w:r>
      <w:r>
        <w:rPr>
          <w:sz w:val="21"/>
        </w:rPr>
        <w:t>：</w:t>
      </w:r>
      <w:r>
        <w:rPr>
          <w:rFonts w:ascii="Times New Roman" w:eastAsia="Times New Roman" w:hAnsi="Times New Roman"/>
          <w:sz w:val="21"/>
        </w:rPr>
        <w:t>10/100</w:t>
      </w:r>
      <w:r>
        <w:rPr>
          <w:rFonts w:ascii="Times New Roman" w:eastAsia="Times New Roman" w:hAnsi="Times New Roman"/>
          <w:spacing w:val="-14"/>
          <w:sz w:val="21"/>
        </w:rPr>
        <w:t xml:space="preserve"> </w:t>
      </w:r>
      <w:r>
        <w:rPr>
          <w:spacing w:val="-7"/>
          <w:sz w:val="21"/>
        </w:rPr>
        <w:t xml:space="preserve">网络端口，可选 </w:t>
      </w:r>
      <w:r>
        <w:rPr>
          <w:rFonts w:ascii="Times New Roman" w:eastAsia="Times New Roman" w:hAnsi="Times New Roman"/>
          <w:sz w:val="21"/>
        </w:rPr>
        <w:t>RS-232</w:t>
      </w:r>
      <w:r>
        <w:rPr>
          <w:rFonts w:ascii="Times New Roman" w:eastAsia="Times New Roman" w:hAnsi="Times New Roman"/>
          <w:spacing w:val="-13"/>
          <w:sz w:val="21"/>
        </w:rPr>
        <w:t xml:space="preserve"> </w:t>
      </w:r>
      <w:r>
        <w:rPr>
          <w:sz w:val="21"/>
        </w:rPr>
        <w:t>适配器电缆</w:t>
      </w:r>
      <w:r>
        <w:rPr>
          <w:spacing w:val="-2"/>
          <w:sz w:val="21"/>
        </w:rPr>
        <w:t>温度范围：</w:t>
      </w:r>
      <w:r>
        <w:rPr>
          <w:rFonts w:ascii="Times New Roman" w:eastAsia="Times New Roman" w:hAnsi="Times New Roman"/>
          <w:spacing w:val="-2"/>
          <w:sz w:val="21"/>
        </w:rPr>
        <w:t>-20--+50</w:t>
      </w:r>
      <w:r>
        <w:rPr>
          <w:spacing w:val="-2"/>
          <w:sz w:val="21"/>
        </w:rPr>
        <w:t>℃</w:t>
      </w:r>
    </w:p>
    <w:p>
      <w:pPr>
        <w:spacing w:before="2" w:line="242" w:lineRule="auto"/>
        <w:ind w:left="656" w:right="6388" w:firstLine="0"/>
        <w:jc w:val="left"/>
        <w:rPr>
          <w:sz w:val="21"/>
        </w:rPr>
      </w:pPr>
      <w:r>
        <w:rPr>
          <w:rFonts w:ascii="Times New Roman" w:eastAsia="Times New Roman"/>
          <w:sz w:val="21"/>
        </w:rPr>
        <w:t>ADC</w:t>
      </w:r>
      <w:r>
        <w:rPr>
          <w:rFonts w:ascii="Times New Roman" w:eastAsia="Times New Roman"/>
          <w:spacing w:val="-14"/>
          <w:sz w:val="21"/>
        </w:rPr>
        <w:t xml:space="preserve"> </w:t>
      </w:r>
      <w:r>
        <w:rPr>
          <w:sz w:val="21"/>
        </w:rPr>
        <w:t>类型：</w:t>
      </w:r>
      <w:r>
        <w:rPr>
          <w:rFonts w:ascii="Times New Roman" w:eastAsia="Times New Roman"/>
          <w:sz w:val="21"/>
        </w:rPr>
        <w:t>14</w:t>
      </w:r>
      <w:r>
        <w:rPr>
          <w:rFonts w:ascii="Times New Roman" w:eastAsia="Times New Roman"/>
          <w:spacing w:val="-13"/>
          <w:sz w:val="21"/>
        </w:rPr>
        <w:t xml:space="preserve"> </w:t>
      </w:r>
      <w:r>
        <w:rPr>
          <w:sz w:val="21"/>
        </w:rPr>
        <w:t>位快速基线转换</w:t>
      </w:r>
      <w:r>
        <w:rPr>
          <w:spacing w:val="-2"/>
          <w:sz w:val="21"/>
        </w:rPr>
        <w:t>刻度：随温度变化自动稳定</w:t>
      </w:r>
    </w:p>
    <w:p>
      <w:pPr>
        <w:spacing w:before="1" w:line="242" w:lineRule="auto"/>
        <w:ind w:left="656" w:right="3775" w:firstLine="0"/>
        <w:jc w:val="left"/>
        <w:rPr>
          <w:sz w:val="21"/>
        </w:rPr>
      </w:pPr>
      <w:r>
        <w:rPr>
          <w:sz w:val="21"/>
        </w:rPr>
        <w:t>▲转换模式：线性，</w:t>
      </w:r>
      <w:r>
        <w:rPr>
          <w:rFonts w:ascii="Times New Roman" w:eastAsia="Times New Roman" w:hAnsi="Times New Roman"/>
          <w:sz w:val="21"/>
        </w:rPr>
        <w:t>256</w:t>
      </w:r>
      <w:r>
        <w:rPr>
          <w:sz w:val="21"/>
        </w:rPr>
        <w:t>，</w:t>
      </w:r>
      <w:r>
        <w:rPr>
          <w:rFonts w:ascii="Times New Roman" w:eastAsia="Times New Roman" w:hAnsi="Times New Roman"/>
          <w:sz w:val="21"/>
        </w:rPr>
        <w:t>512</w:t>
      </w:r>
      <w:r>
        <w:rPr>
          <w:sz w:val="21"/>
        </w:rPr>
        <w:t>，</w:t>
      </w:r>
      <w:r>
        <w:rPr>
          <w:rFonts w:ascii="Times New Roman" w:eastAsia="Times New Roman" w:hAnsi="Times New Roman"/>
          <w:sz w:val="21"/>
        </w:rPr>
        <w:t>1024</w:t>
      </w:r>
      <w:r>
        <w:rPr>
          <w:rFonts w:ascii="Times New Roman" w:eastAsia="Times New Roman" w:hAnsi="Times New Roman"/>
          <w:spacing w:val="-9"/>
          <w:sz w:val="21"/>
        </w:rPr>
        <w:t xml:space="preserve"> </w:t>
      </w:r>
      <w:r>
        <w:rPr>
          <w:spacing w:val="-9"/>
          <w:sz w:val="21"/>
        </w:rPr>
        <w:t xml:space="preserve">道 </w:t>
      </w:r>
      <w:r>
        <w:rPr>
          <w:rFonts w:ascii="Times New Roman" w:eastAsia="Times New Roman" w:hAnsi="Times New Roman"/>
          <w:sz w:val="21"/>
        </w:rPr>
        <w:t>QCC</w:t>
      </w:r>
      <w:r>
        <w:rPr>
          <w:sz w:val="21"/>
        </w:rPr>
        <w:t>，</w:t>
      </w:r>
      <w:r>
        <w:rPr>
          <w:rFonts w:ascii="Times New Roman" w:eastAsia="Times New Roman" w:hAnsi="Times New Roman"/>
          <w:sz w:val="21"/>
        </w:rPr>
        <w:t>256</w:t>
      </w:r>
      <w:r>
        <w:rPr>
          <w:sz w:val="21"/>
        </w:rPr>
        <w:t>，</w:t>
      </w:r>
      <w:r>
        <w:rPr>
          <w:rFonts w:ascii="Times New Roman" w:eastAsia="Times New Roman" w:hAnsi="Times New Roman"/>
          <w:sz w:val="21"/>
        </w:rPr>
        <w:t>512</w:t>
      </w:r>
      <w:r>
        <w:rPr>
          <w:rFonts w:ascii="Times New Roman" w:eastAsia="Times New Roman" w:hAnsi="Times New Roman"/>
          <w:spacing w:val="-9"/>
          <w:sz w:val="21"/>
        </w:rPr>
        <w:t xml:space="preserve"> </w:t>
      </w:r>
      <w:r>
        <w:rPr>
          <w:sz w:val="21"/>
        </w:rPr>
        <w:t>道</w:t>
      </w:r>
      <w:r>
        <w:rPr>
          <w:spacing w:val="-2"/>
          <w:sz w:val="21"/>
        </w:rPr>
        <w:t>报警：屏幕视觉报警或内置扬声器的声音报警</w:t>
      </w:r>
    </w:p>
    <w:p>
      <w:pPr>
        <w:spacing w:before="1" w:line="242" w:lineRule="auto"/>
        <w:ind w:left="656" w:right="935" w:firstLine="0"/>
        <w:jc w:val="left"/>
        <w:rPr>
          <w:sz w:val="21"/>
        </w:rPr>
      </w:pPr>
      <w:r>
        <w:rPr>
          <w:spacing w:val="-4"/>
          <w:sz w:val="21"/>
        </w:rPr>
        <w:t xml:space="preserve">定制能力：可在现场或使用 </w:t>
      </w:r>
      <w:r>
        <w:rPr>
          <w:rFonts w:ascii="Times New Roman" w:eastAsia="Times New Roman"/>
          <w:sz w:val="21"/>
        </w:rPr>
        <w:t>Microsoft</w:t>
      </w:r>
      <w:r>
        <w:rPr>
          <w:rFonts w:ascii="Times New Roman" w:eastAsia="Times New Roman"/>
          <w:spacing w:val="-5"/>
          <w:sz w:val="21"/>
        </w:rPr>
        <w:t xml:space="preserve"> </w:t>
      </w:r>
      <w:r>
        <w:rPr>
          <w:rFonts w:ascii="Times New Roman" w:eastAsia="Times New Roman"/>
          <w:sz w:val="21"/>
        </w:rPr>
        <w:t>Excel</w:t>
      </w:r>
      <w:r>
        <w:rPr>
          <w:rFonts w:ascii="Times New Roman" w:eastAsia="Times New Roman"/>
          <w:spacing w:val="-3"/>
          <w:sz w:val="21"/>
        </w:rPr>
        <w:t xml:space="preserve"> </w:t>
      </w:r>
      <w:r>
        <w:rPr>
          <w:spacing w:val="-1"/>
          <w:sz w:val="21"/>
        </w:rPr>
        <w:t>对同位素及其 相关能线进行修改，基本上不限</w:t>
      </w:r>
      <w:r>
        <w:rPr>
          <w:spacing w:val="-2"/>
          <w:sz w:val="21"/>
        </w:rPr>
        <w:t>制同位素及其能线数量，报警声响和使用语言的优先级可以修改</w:t>
      </w:r>
    </w:p>
    <w:p>
      <w:pPr>
        <w:spacing w:before="1" w:line="242" w:lineRule="auto"/>
        <w:ind w:left="656" w:right="935" w:firstLine="0"/>
        <w:jc w:val="left"/>
        <w:rPr>
          <w:sz w:val="21"/>
        </w:rPr>
      </w:pPr>
      <w:r>
        <w:rPr>
          <w:spacing w:val="-7"/>
          <w:sz w:val="21"/>
        </w:rPr>
        <w:t xml:space="preserve">核素库：标准的 </w:t>
      </w:r>
      <w:r>
        <w:rPr>
          <w:rFonts w:ascii="Times New Roman" w:eastAsia="Times New Roman"/>
          <w:sz w:val="21"/>
        </w:rPr>
        <w:t>ANSI</w:t>
      </w:r>
      <w:r>
        <w:rPr>
          <w:rFonts w:ascii="Times New Roman" w:eastAsia="Times New Roman"/>
          <w:spacing w:val="-8"/>
          <w:sz w:val="21"/>
        </w:rPr>
        <w:t xml:space="preserve"> </w:t>
      </w:r>
      <w:r>
        <w:rPr>
          <w:sz w:val="21"/>
        </w:rPr>
        <w:t>同位素，</w:t>
      </w:r>
      <w:r>
        <w:rPr>
          <w:rFonts w:ascii="Times New Roman" w:eastAsia="Times New Roman"/>
          <w:sz w:val="21"/>
        </w:rPr>
        <w:t>ITRAP/IAEA</w:t>
      </w:r>
      <w:r>
        <w:rPr>
          <w:rFonts w:ascii="Times New Roman" w:eastAsia="Times New Roman"/>
          <w:spacing w:val="-4"/>
          <w:sz w:val="21"/>
        </w:rPr>
        <w:t xml:space="preserve"> </w:t>
      </w:r>
      <w:r>
        <w:rPr>
          <w:sz w:val="21"/>
        </w:rPr>
        <w:t>列表，医用源，工业用源，特殊核材料</w:t>
      </w:r>
      <w:r>
        <w:rPr>
          <w:rFonts w:ascii="Times New Roman" w:eastAsia="Times New Roman"/>
          <w:sz w:val="21"/>
        </w:rPr>
        <w:t>(SNM)</w:t>
      </w:r>
      <w:r>
        <w:rPr>
          <w:spacing w:val="-2"/>
          <w:sz w:val="21"/>
        </w:rPr>
        <w:t>或用户定义的列表</w:t>
      </w:r>
    </w:p>
    <w:p>
      <w:pPr>
        <w:spacing w:before="1"/>
        <w:ind w:left="698" w:right="0" w:firstLine="0"/>
        <w:jc w:val="left"/>
        <w:rPr>
          <w:sz w:val="21"/>
        </w:rPr>
      </w:pPr>
      <w:r>
        <w:rPr>
          <w:sz w:val="21"/>
        </w:rPr>
        <w:t>功能：核素识别，谱分析，剂量率计算（</w:t>
      </w:r>
      <w:r>
        <w:rPr>
          <w:rFonts w:ascii="Times New Roman" w:eastAsia="Times New Roman"/>
          <w:sz w:val="21"/>
        </w:rPr>
        <w:t>rem/Sv</w:t>
      </w:r>
      <w:r>
        <w:rPr>
          <w:sz w:val="21"/>
        </w:rPr>
        <w:t>）</w:t>
      </w:r>
      <w:r>
        <w:rPr>
          <w:rFonts w:ascii="Times New Roman" w:eastAsia="Times New Roman"/>
          <w:sz w:val="21"/>
        </w:rPr>
        <w:t>,</w:t>
      </w:r>
      <w:r>
        <w:rPr>
          <w:spacing w:val="-1"/>
          <w:sz w:val="21"/>
        </w:rPr>
        <w:t>总剂量，音响搜索工具，数据登录</w:t>
      </w:r>
    </w:p>
    <w:p>
      <w:pPr>
        <w:pStyle w:val="ListParagraph"/>
        <w:numPr>
          <w:ilvl w:val="0"/>
          <w:numId w:val="59"/>
        </w:numPr>
        <w:tabs>
          <w:tab w:val="left" w:pos="815"/>
        </w:tabs>
        <w:spacing w:before="4" w:after="0" w:line="240" w:lineRule="auto"/>
        <w:ind w:left="814" w:right="0" w:hanging="159"/>
        <w:jc w:val="left"/>
        <w:rPr>
          <w:rFonts w:ascii="Times New Roman" w:eastAsia="Times New Roman"/>
          <w:sz w:val="21"/>
        </w:rPr>
      </w:pPr>
      <w:r>
        <w:rPr>
          <w:spacing w:val="-3"/>
          <w:sz w:val="21"/>
        </w:rPr>
        <w:t>技术服务</w:t>
      </w:r>
    </w:p>
    <w:p>
      <w:pPr>
        <w:pStyle w:val="ListParagraph"/>
        <w:numPr>
          <w:ilvl w:val="1"/>
          <w:numId w:val="59"/>
        </w:numPr>
        <w:tabs>
          <w:tab w:val="left" w:pos="972"/>
        </w:tabs>
        <w:spacing w:before="3" w:after="0" w:line="240" w:lineRule="auto"/>
        <w:ind w:left="972" w:right="0" w:hanging="316"/>
        <w:jc w:val="left"/>
        <w:rPr>
          <w:sz w:val="21"/>
        </w:rPr>
      </w:pPr>
      <w:r>
        <w:rPr>
          <w:spacing w:val="-1"/>
          <w:sz w:val="21"/>
        </w:rPr>
        <w:t>供应商必需在使用者指定位置安装调试仪器直至用户认可仪器符合技术性能为止。</w:t>
      </w:r>
    </w:p>
    <w:p>
      <w:pPr>
        <w:pStyle w:val="ListParagraph"/>
        <w:numPr>
          <w:ilvl w:val="1"/>
          <w:numId w:val="59"/>
        </w:numPr>
        <w:tabs>
          <w:tab w:val="left" w:pos="972"/>
        </w:tabs>
        <w:spacing w:before="3" w:after="0" w:line="242" w:lineRule="auto"/>
        <w:ind w:left="656" w:right="935" w:firstLine="0"/>
        <w:jc w:val="left"/>
        <w:rPr>
          <w:sz w:val="21"/>
        </w:rPr>
      </w:pPr>
      <w:r>
        <w:rPr>
          <w:spacing w:val="-2"/>
          <w:sz w:val="21"/>
        </w:rPr>
        <w:t>投标人在签订合同时必须提供厂家或国内总代理针对本项目的授权证书原件；仪器在调</w:t>
      </w:r>
      <w:r>
        <w:rPr>
          <w:spacing w:val="-3"/>
          <w:sz w:val="21"/>
        </w:rPr>
        <w:t xml:space="preserve">试通过后必须有 </w:t>
      </w:r>
      <w:r>
        <w:rPr>
          <w:rFonts w:ascii="Times New Roman" w:eastAsia="Times New Roman"/>
          <w:sz w:val="21"/>
        </w:rPr>
        <w:t xml:space="preserve">12 </w:t>
      </w:r>
      <w:r>
        <w:rPr>
          <w:sz w:val="21"/>
        </w:rPr>
        <w:t>个月的保修期。</w:t>
      </w:r>
    </w:p>
    <w:p>
      <w:pPr>
        <w:pStyle w:val="ListParagraph"/>
        <w:numPr>
          <w:ilvl w:val="1"/>
          <w:numId w:val="59"/>
        </w:numPr>
        <w:tabs>
          <w:tab w:val="left" w:pos="972"/>
        </w:tabs>
        <w:spacing w:before="1" w:after="0" w:line="240" w:lineRule="auto"/>
        <w:ind w:left="972" w:right="0" w:hanging="316"/>
        <w:jc w:val="left"/>
        <w:rPr>
          <w:sz w:val="21"/>
        </w:rPr>
      </w:pPr>
      <w:r>
        <w:rPr>
          <w:spacing w:val="-1"/>
          <w:sz w:val="21"/>
        </w:rPr>
        <w:t>投标人投标时必须提供厂家或国内总代理详细的售后服务承诺和产品说明书。</w:t>
      </w:r>
    </w:p>
    <w:p>
      <w:pPr>
        <w:pStyle w:val="ListParagraph"/>
        <w:numPr>
          <w:ilvl w:val="1"/>
          <w:numId w:val="59"/>
        </w:numPr>
        <w:tabs>
          <w:tab w:val="left" w:pos="972"/>
        </w:tabs>
        <w:spacing w:before="4" w:after="0" w:line="240" w:lineRule="auto"/>
        <w:ind w:left="972" w:right="0" w:hanging="316"/>
        <w:jc w:val="left"/>
        <w:rPr>
          <w:sz w:val="21"/>
        </w:rPr>
      </w:pPr>
      <w:r>
        <w:rPr>
          <w:spacing w:val="-1"/>
          <w:sz w:val="21"/>
        </w:rPr>
        <w:t>供应商所提供仪器必须为该类仪器最新型号</w:t>
      </w:r>
    </w:p>
    <w:p>
      <w:pPr>
        <w:pStyle w:val="ListParagraph"/>
        <w:numPr>
          <w:ilvl w:val="1"/>
          <w:numId w:val="59"/>
        </w:numPr>
        <w:tabs>
          <w:tab w:val="left" w:pos="972"/>
        </w:tabs>
        <w:spacing w:before="3" w:after="0" w:line="240" w:lineRule="auto"/>
        <w:ind w:left="972" w:right="0" w:hanging="316"/>
        <w:jc w:val="left"/>
        <w:rPr>
          <w:sz w:val="21"/>
        </w:rPr>
      </w:pPr>
      <w:r>
        <w:rPr>
          <w:spacing w:val="-9"/>
          <w:sz w:val="21"/>
        </w:rPr>
        <w:t xml:space="preserve">配套实验桌 </w:t>
      </w:r>
      <w:r>
        <w:rPr>
          <w:rFonts w:ascii="Times New Roman" w:eastAsia="Times New Roman" w:hAnsi="Times New Roman"/>
          <w:sz w:val="21"/>
        </w:rPr>
        <w:t xml:space="preserve">2 </w:t>
      </w:r>
      <w:r>
        <w:rPr>
          <w:sz w:val="21"/>
        </w:rPr>
        <w:t>张（</w:t>
      </w:r>
      <w:r>
        <w:rPr>
          <w:rFonts w:ascii="Times New Roman" w:eastAsia="Times New Roman" w:hAnsi="Times New Roman"/>
          <w:sz w:val="21"/>
        </w:rPr>
        <w:t>1500</w:t>
      </w:r>
      <w:r>
        <w:rPr>
          <w:sz w:val="21"/>
        </w:rPr>
        <w:t>×</w:t>
      </w:r>
      <w:r>
        <w:rPr>
          <w:rFonts w:ascii="Times New Roman" w:eastAsia="Times New Roman" w:hAnsi="Times New Roman"/>
          <w:sz w:val="21"/>
        </w:rPr>
        <w:t>70</w:t>
      </w:r>
      <w:r>
        <w:rPr>
          <w:sz w:val="21"/>
        </w:rPr>
        <w:t>×</w:t>
      </w:r>
      <w:r>
        <w:rPr>
          <w:rFonts w:ascii="Times New Roman" w:eastAsia="Times New Roman" w:hAnsi="Times New Roman"/>
          <w:sz w:val="21"/>
        </w:rPr>
        <w:t>80</w:t>
      </w:r>
      <w:r>
        <w:rPr>
          <w:sz w:val="21"/>
        </w:rPr>
        <w:t>，防酸碱材质</w:t>
      </w:r>
      <w:r>
        <w:rPr>
          <w:spacing w:val="-10"/>
          <w:sz w:val="21"/>
        </w:rPr>
        <w:t>）</w:t>
      </w:r>
    </w:p>
    <w:p>
      <w:pPr>
        <w:spacing w:after="0" w:line="240" w:lineRule="auto"/>
        <w:jc w:val="left"/>
        <w:rPr>
          <w:sz w:val="21"/>
        </w:rPr>
        <w:sectPr>
          <w:footerReference w:type="even" r:id="rId18"/>
          <w:footerReference w:type="default" r:id="rId19"/>
          <w:pgSz w:w="11910" w:h="16840"/>
          <w:pgMar w:top="1420" w:right="860" w:bottom="1040" w:left="1140" w:header="0" w:footer="849"/>
          <w:pgNumType w:start="6"/>
          <w:cols w:space="708"/>
        </w:sectPr>
      </w:pPr>
    </w:p>
    <w:p>
      <w:pPr>
        <w:pStyle w:val="Heading2"/>
        <w:spacing w:line="467" w:lineRule="exact"/>
      </w:pPr>
      <w:bookmarkStart w:id="5" w:name="_TOC_250032"/>
      <w:r>
        <w:rPr>
          <w:spacing w:val="-4"/>
        </w:rPr>
        <w:t xml:space="preserve">附件 </w:t>
      </w:r>
      <w:r>
        <w:rPr>
          <w:rFonts w:ascii="Times New Roman" w:eastAsia="Times New Roman"/>
        </w:rPr>
        <w:t>3</w:t>
      </w:r>
      <w:r>
        <w:rPr>
          <w:rFonts w:ascii="Times New Roman" w:eastAsia="Times New Roman"/>
          <w:spacing w:val="76"/>
        </w:rPr>
        <w:t xml:space="preserve"> </w:t>
      </w:r>
      <w:bookmarkEnd w:id="5"/>
      <w:r>
        <w:rPr>
          <w:spacing w:val="-2"/>
        </w:rPr>
        <w:t>便携红外分光测油仪</w:t>
      </w:r>
    </w:p>
    <w:p>
      <w:pPr>
        <w:pStyle w:val="BodyText"/>
        <w:spacing w:before="1"/>
        <w:rPr>
          <w:rFonts w:ascii="微软雅黑"/>
          <w:b/>
          <w:sz w:val="25"/>
        </w:rPr>
      </w:pPr>
    </w:p>
    <w:p>
      <w:pPr>
        <w:pStyle w:val="ListParagraph"/>
        <w:numPr>
          <w:ilvl w:val="0"/>
          <w:numId w:val="57"/>
        </w:numPr>
        <w:tabs>
          <w:tab w:val="left" w:pos="897"/>
          <w:tab w:val="left" w:pos="2096"/>
        </w:tabs>
        <w:spacing w:before="0" w:after="0" w:line="240" w:lineRule="auto"/>
        <w:ind w:left="897" w:right="0" w:hanging="241"/>
        <w:jc w:val="left"/>
        <w:rPr>
          <w:sz w:val="24"/>
        </w:rPr>
      </w:pPr>
      <w:r>
        <w:rPr>
          <w:sz w:val="24"/>
        </w:rPr>
        <w:t>技术参</w:t>
      </w:r>
      <w:r>
        <w:rPr>
          <w:spacing w:val="-10"/>
          <w:sz w:val="24"/>
        </w:rPr>
        <w:t>数</w:t>
      </w:r>
      <w:r>
        <w:rPr>
          <w:sz w:val="24"/>
        </w:rPr>
        <w:tab/>
      </w:r>
      <w:r>
        <w:rPr>
          <w:sz w:val="21"/>
        </w:rPr>
        <w:t>▲</w:t>
      </w:r>
      <w:r>
        <w:rPr>
          <w:sz w:val="24"/>
        </w:rPr>
        <w:t>记号部分为关键技术指标，必须具备</w:t>
      </w:r>
      <w:r>
        <w:rPr>
          <w:spacing w:val="-10"/>
          <w:sz w:val="24"/>
        </w:rPr>
        <w:t>。</w:t>
      </w:r>
    </w:p>
    <w:tbl>
      <w:tblPr>
        <w:tblStyle w:val="TableNormal2"/>
        <w:tblW w:w="0" w:type="auto"/>
        <w:jc w:val="left"/>
        <w:tblInd w:w="2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76"/>
        <w:gridCol w:w="8100"/>
      </w:tblGrid>
      <w:tr>
        <w:tblPrEx>
          <w:tblW w:w="0" w:type="auto"/>
          <w:jc w:val="left"/>
          <w:tblInd w:w="2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12"/>
          <w:jc w:val="left"/>
        </w:trPr>
        <w:tc>
          <w:tcPr>
            <w:tcW w:w="976" w:type="dxa"/>
          </w:tcPr>
          <w:p>
            <w:pPr>
              <w:pStyle w:val="TableParagraph"/>
              <w:spacing w:before="123"/>
              <w:ind w:left="285"/>
              <w:rPr>
                <w:sz w:val="21"/>
              </w:rPr>
            </w:pPr>
            <w:r>
              <w:rPr>
                <w:spacing w:val="-5"/>
                <w:sz w:val="21"/>
              </w:rPr>
              <w:t>名称</w:t>
            </w:r>
          </w:p>
        </w:tc>
        <w:tc>
          <w:tcPr>
            <w:tcW w:w="8100" w:type="dxa"/>
            <w:tcBorders>
              <w:right w:val="single" w:sz="12" w:space="0" w:color="000000"/>
            </w:tcBorders>
          </w:tcPr>
          <w:p>
            <w:pPr>
              <w:pStyle w:val="TableParagraph"/>
              <w:spacing w:before="141"/>
              <w:ind w:left="3409" w:right="3379"/>
              <w:jc w:val="center"/>
              <w:rPr>
                <w:sz w:val="21"/>
              </w:rPr>
            </w:pPr>
            <w:r>
              <w:rPr>
                <w:spacing w:val="-2"/>
                <w:sz w:val="21"/>
              </w:rPr>
              <w:t>技术指标要求</w:t>
            </w:r>
          </w:p>
        </w:tc>
      </w:tr>
      <w:tr>
        <w:tblPrEx>
          <w:tblW w:w="0" w:type="auto"/>
          <w:jc w:val="left"/>
          <w:tblInd w:w="274" w:type="dxa"/>
          <w:tblLayout w:type="fixed"/>
          <w:tblCellMar>
            <w:top w:w="0" w:type="dxa"/>
            <w:left w:w="0" w:type="dxa"/>
            <w:bottom w:w="0" w:type="dxa"/>
            <w:right w:w="0" w:type="dxa"/>
          </w:tblCellMar>
          <w:tblLook w:val="01E0"/>
        </w:tblPrEx>
        <w:trPr>
          <w:trHeight w:val="273"/>
          <w:jc w:val="left"/>
        </w:trPr>
        <w:tc>
          <w:tcPr>
            <w:tcW w:w="976" w:type="dxa"/>
            <w:tcBorders>
              <w:bottom w:val="nil"/>
            </w:tcBorders>
          </w:tcPr>
          <w:p>
            <w:pPr>
              <w:pStyle w:val="TableParagraph"/>
              <w:rPr>
                <w:rFonts w:ascii="Times New Roman"/>
                <w:sz w:val="20"/>
              </w:rPr>
            </w:pPr>
          </w:p>
        </w:tc>
        <w:tc>
          <w:tcPr>
            <w:tcW w:w="8100" w:type="dxa"/>
            <w:tcBorders>
              <w:bottom w:val="nil"/>
              <w:right w:val="single" w:sz="12" w:space="0" w:color="000000"/>
            </w:tcBorders>
          </w:tcPr>
          <w:p>
            <w:pPr>
              <w:pStyle w:val="TableParagraph"/>
              <w:spacing w:line="254" w:lineRule="exact"/>
              <w:ind w:left="27"/>
              <w:rPr>
                <w:rFonts w:ascii="微软雅黑" w:eastAsia="微软雅黑"/>
                <w:b/>
                <w:sz w:val="21"/>
              </w:rPr>
            </w:pPr>
            <w:r>
              <w:rPr>
                <w:rFonts w:ascii="微软雅黑" w:eastAsia="微软雅黑"/>
                <w:b/>
                <w:spacing w:val="1"/>
                <w:sz w:val="21"/>
              </w:rPr>
              <w:t>一、 配置：</w:t>
            </w:r>
          </w:p>
        </w:tc>
      </w:tr>
      <w:tr>
        <w:tblPrEx>
          <w:tblW w:w="0" w:type="auto"/>
          <w:jc w:val="left"/>
          <w:tblInd w:w="274" w:type="dxa"/>
          <w:tblLayout w:type="fixed"/>
          <w:tblCellMar>
            <w:top w:w="0" w:type="dxa"/>
            <w:left w:w="0" w:type="dxa"/>
            <w:bottom w:w="0" w:type="dxa"/>
            <w:right w:w="0" w:type="dxa"/>
          </w:tblCellMar>
          <w:tblLook w:val="01E0"/>
        </w:tblPrEx>
        <w:trPr>
          <w:trHeight w:val="269"/>
          <w:jc w:val="left"/>
        </w:trPr>
        <w:tc>
          <w:tcPr>
            <w:tcW w:w="976" w:type="dxa"/>
            <w:tcBorders>
              <w:top w:val="nil"/>
              <w:bottom w:val="nil"/>
            </w:tcBorders>
          </w:tcPr>
          <w:p>
            <w:pPr>
              <w:pStyle w:val="TableParagraph"/>
              <w:rPr>
                <w:rFonts w:ascii="Times New Roman"/>
                <w:sz w:val="18"/>
              </w:rPr>
            </w:pPr>
          </w:p>
        </w:tc>
        <w:tc>
          <w:tcPr>
            <w:tcW w:w="8100" w:type="dxa"/>
            <w:tcBorders>
              <w:top w:val="nil"/>
              <w:bottom w:val="nil"/>
              <w:right w:val="single" w:sz="12" w:space="0" w:color="000000"/>
            </w:tcBorders>
          </w:tcPr>
          <w:p>
            <w:pPr>
              <w:pStyle w:val="TableParagraph"/>
              <w:spacing w:before="1" w:line="247" w:lineRule="exact"/>
              <w:ind w:left="27"/>
              <w:rPr>
                <w:sz w:val="21"/>
              </w:rPr>
            </w:pPr>
            <w:r>
              <w:rPr>
                <w:spacing w:val="-2"/>
                <w:sz w:val="21"/>
              </w:rPr>
              <w:t>测油仪主机电源线</w:t>
            </w:r>
          </w:p>
        </w:tc>
      </w:tr>
      <w:tr>
        <w:tblPrEx>
          <w:tblW w:w="0" w:type="auto"/>
          <w:jc w:val="left"/>
          <w:tblInd w:w="274" w:type="dxa"/>
          <w:tblLayout w:type="fixed"/>
          <w:tblCellMar>
            <w:top w:w="0" w:type="dxa"/>
            <w:left w:w="0" w:type="dxa"/>
            <w:bottom w:w="0" w:type="dxa"/>
            <w:right w:w="0" w:type="dxa"/>
          </w:tblCellMar>
          <w:tblLook w:val="01E0"/>
        </w:tblPrEx>
        <w:trPr>
          <w:trHeight w:val="548"/>
          <w:jc w:val="left"/>
        </w:trPr>
        <w:tc>
          <w:tcPr>
            <w:tcW w:w="976" w:type="dxa"/>
            <w:tcBorders>
              <w:top w:val="nil"/>
              <w:bottom w:val="nil"/>
            </w:tcBorders>
          </w:tcPr>
          <w:p>
            <w:pPr>
              <w:pStyle w:val="TableParagraph"/>
              <w:rPr>
                <w:rFonts w:ascii="Times New Roman"/>
                <w:sz w:val="20"/>
              </w:rPr>
            </w:pPr>
          </w:p>
        </w:tc>
        <w:tc>
          <w:tcPr>
            <w:tcW w:w="8100" w:type="dxa"/>
            <w:tcBorders>
              <w:top w:val="nil"/>
              <w:bottom w:val="nil"/>
              <w:right w:val="single" w:sz="12" w:space="0" w:color="000000"/>
            </w:tcBorders>
          </w:tcPr>
          <w:p>
            <w:pPr>
              <w:pStyle w:val="TableParagraph"/>
              <w:spacing w:before="5"/>
              <w:ind w:left="27"/>
              <w:rPr>
                <w:sz w:val="21"/>
              </w:rPr>
            </w:pPr>
            <w:r>
              <w:rPr>
                <w:rFonts w:ascii="Times New Roman" w:eastAsia="Times New Roman"/>
                <w:sz w:val="21"/>
              </w:rPr>
              <w:t>USB</w:t>
            </w:r>
            <w:r>
              <w:rPr>
                <w:rFonts w:ascii="Times New Roman" w:eastAsia="Times New Roman"/>
                <w:spacing w:val="-3"/>
                <w:sz w:val="21"/>
              </w:rPr>
              <w:t xml:space="preserve"> </w:t>
            </w:r>
            <w:r>
              <w:rPr>
                <w:spacing w:val="-2"/>
                <w:sz w:val="21"/>
              </w:rPr>
              <w:t>数据传输线</w:t>
            </w:r>
          </w:p>
          <w:p>
            <w:pPr>
              <w:pStyle w:val="TableParagraph"/>
              <w:spacing w:before="3" w:line="251" w:lineRule="exact"/>
              <w:ind w:left="27"/>
              <w:rPr>
                <w:sz w:val="21"/>
              </w:rPr>
            </w:pPr>
            <w:r>
              <w:rPr>
                <w:spacing w:val="-2"/>
                <w:sz w:val="21"/>
              </w:rPr>
              <w:t>红外分光测油仪软件</w:t>
            </w:r>
          </w:p>
        </w:tc>
      </w:tr>
      <w:tr>
        <w:tblPrEx>
          <w:tblW w:w="0" w:type="auto"/>
          <w:jc w:val="left"/>
          <w:tblInd w:w="274" w:type="dxa"/>
          <w:tblLayout w:type="fixed"/>
          <w:tblCellMar>
            <w:top w:w="0" w:type="dxa"/>
            <w:left w:w="0" w:type="dxa"/>
            <w:bottom w:w="0" w:type="dxa"/>
            <w:right w:w="0" w:type="dxa"/>
          </w:tblCellMar>
          <w:tblLook w:val="01E0"/>
        </w:tblPrEx>
        <w:trPr>
          <w:trHeight w:val="269"/>
          <w:jc w:val="left"/>
        </w:trPr>
        <w:tc>
          <w:tcPr>
            <w:tcW w:w="976" w:type="dxa"/>
            <w:tcBorders>
              <w:top w:val="nil"/>
              <w:bottom w:val="nil"/>
            </w:tcBorders>
          </w:tcPr>
          <w:p>
            <w:pPr>
              <w:pStyle w:val="TableParagraph"/>
              <w:rPr>
                <w:rFonts w:ascii="Times New Roman"/>
                <w:sz w:val="18"/>
              </w:rPr>
            </w:pPr>
          </w:p>
        </w:tc>
        <w:tc>
          <w:tcPr>
            <w:tcW w:w="8100" w:type="dxa"/>
            <w:tcBorders>
              <w:top w:val="nil"/>
              <w:bottom w:val="nil"/>
              <w:right w:val="single" w:sz="12" w:space="0" w:color="000000"/>
            </w:tcBorders>
          </w:tcPr>
          <w:p>
            <w:pPr>
              <w:pStyle w:val="TableParagraph"/>
              <w:spacing w:line="249" w:lineRule="exact"/>
              <w:ind w:left="27"/>
              <w:rPr>
                <w:rFonts w:ascii="微软雅黑" w:eastAsia="微软雅黑"/>
                <w:b/>
                <w:sz w:val="21"/>
              </w:rPr>
            </w:pPr>
            <w:r>
              <w:rPr>
                <w:rFonts w:ascii="微软雅黑" w:eastAsia="微软雅黑"/>
                <w:b/>
                <w:spacing w:val="-2"/>
                <w:sz w:val="21"/>
              </w:rPr>
              <w:t>二、技术参数：</w:t>
            </w:r>
          </w:p>
        </w:tc>
      </w:tr>
      <w:tr>
        <w:tblPrEx>
          <w:tblW w:w="0" w:type="auto"/>
          <w:jc w:val="left"/>
          <w:tblInd w:w="274" w:type="dxa"/>
          <w:tblLayout w:type="fixed"/>
          <w:tblCellMar>
            <w:top w:w="0" w:type="dxa"/>
            <w:left w:w="0" w:type="dxa"/>
            <w:bottom w:w="0" w:type="dxa"/>
            <w:right w:w="0" w:type="dxa"/>
          </w:tblCellMar>
          <w:tblLook w:val="01E0"/>
        </w:tblPrEx>
        <w:trPr>
          <w:trHeight w:val="2995"/>
          <w:jc w:val="left"/>
        </w:trPr>
        <w:tc>
          <w:tcPr>
            <w:tcW w:w="976" w:type="dxa"/>
            <w:tcBorders>
              <w:top w:val="nil"/>
              <w:bottom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19"/>
              </w:rPr>
            </w:pPr>
          </w:p>
          <w:p>
            <w:pPr>
              <w:pStyle w:val="TableParagraph"/>
              <w:spacing w:line="242" w:lineRule="auto"/>
              <w:ind w:left="75" w:right="43"/>
              <w:jc w:val="center"/>
              <w:rPr>
                <w:sz w:val="21"/>
              </w:rPr>
            </w:pPr>
            <w:r>
              <w:rPr>
                <w:spacing w:val="-4"/>
                <w:sz w:val="21"/>
              </w:rPr>
              <w:t>便携红外</w:t>
            </w:r>
            <w:r>
              <w:rPr>
                <w:spacing w:val="-4"/>
                <w:sz w:val="21"/>
              </w:rPr>
              <w:t>分光测油</w:t>
            </w:r>
            <w:r>
              <w:rPr>
                <w:spacing w:val="-10"/>
                <w:sz w:val="21"/>
              </w:rPr>
              <w:t>仪</w:t>
            </w:r>
          </w:p>
        </w:tc>
        <w:tc>
          <w:tcPr>
            <w:tcW w:w="8100" w:type="dxa"/>
            <w:tcBorders>
              <w:top w:val="nil"/>
              <w:bottom w:val="nil"/>
              <w:right w:val="single" w:sz="12" w:space="0" w:color="000000"/>
            </w:tcBorders>
          </w:tcPr>
          <w:p>
            <w:pPr>
              <w:pStyle w:val="TableParagraph"/>
              <w:spacing w:before="5"/>
              <w:ind w:left="27"/>
              <w:rPr>
                <w:rFonts w:ascii="Times New Roman" w:eastAsia="Times New Roman"/>
                <w:sz w:val="21"/>
              </w:rPr>
            </w:pPr>
            <w:r>
              <w:rPr>
                <w:sz w:val="21"/>
              </w:rPr>
              <w:t>测量范围：变换萃取比及比色皿</w:t>
            </w:r>
            <w:r>
              <w:rPr>
                <w:rFonts w:ascii="Times New Roman" w:eastAsia="Times New Roman"/>
                <w:sz w:val="21"/>
              </w:rPr>
              <w:t>(0.001mg/L-100%</w:t>
            </w:r>
            <w:r>
              <w:rPr>
                <w:sz w:val="21"/>
              </w:rPr>
              <w:t>油</w:t>
            </w:r>
            <w:r>
              <w:rPr>
                <w:rFonts w:ascii="Times New Roman" w:eastAsia="Times New Roman"/>
                <w:spacing w:val="-10"/>
                <w:sz w:val="21"/>
              </w:rPr>
              <w:t>)</w:t>
            </w:r>
          </w:p>
          <w:p>
            <w:pPr>
              <w:pStyle w:val="TableParagraph"/>
              <w:spacing w:before="3"/>
              <w:ind w:left="27"/>
              <w:rPr>
                <w:rFonts w:ascii="Times New Roman" w:eastAsia="Times New Roman" w:hAnsi="Times New Roman"/>
                <w:sz w:val="21"/>
              </w:rPr>
            </w:pPr>
            <w:r>
              <w:rPr>
                <w:sz w:val="21"/>
              </w:rPr>
              <w:t>▲检出限：</w:t>
            </w:r>
            <w:r>
              <w:rPr>
                <w:rFonts w:ascii="Times New Roman" w:eastAsia="Times New Roman" w:hAnsi="Times New Roman"/>
                <w:sz w:val="21"/>
              </w:rPr>
              <w:t>&lt;0.2mg/L</w:t>
            </w:r>
            <w:r>
              <w:rPr>
                <w:rFonts w:ascii="Times New Roman" w:eastAsia="Times New Roman" w:hAnsi="Times New Roman"/>
                <w:spacing w:val="-1"/>
                <w:sz w:val="21"/>
              </w:rPr>
              <w:t xml:space="preserve"> </w:t>
            </w:r>
            <w:r>
              <w:rPr>
                <w:rFonts w:ascii="Times New Roman" w:eastAsia="Times New Roman" w:hAnsi="Times New Roman"/>
                <w:spacing w:val="-2"/>
                <w:sz w:val="21"/>
              </w:rPr>
              <w:t>(Oil/CCl4)</w:t>
            </w:r>
          </w:p>
          <w:p>
            <w:pPr>
              <w:pStyle w:val="TableParagraph"/>
              <w:spacing w:before="3"/>
              <w:ind w:left="27"/>
              <w:rPr>
                <w:rFonts w:ascii="Times New Roman" w:eastAsia="Times New Roman"/>
                <w:sz w:val="21"/>
              </w:rPr>
            </w:pPr>
            <w:r>
              <w:rPr>
                <w:sz w:val="21"/>
              </w:rPr>
              <w:t>重复性：变异系数</w:t>
            </w:r>
            <w:r>
              <w:rPr>
                <w:rFonts w:ascii="Times New Roman" w:eastAsia="Times New Roman"/>
                <w:spacing w:val="-2"/>
                <w:sz w:val="21"/>
              </w:rPr>
              <w:t>&lt;0.5%</w:t>
            </w:r>
          </w:p>
          <w:p>
            <w:pPr>
              <w:pStyle w:val="TableParagraph"/>
              <w:spacing w:before="4"/>
              <w:ind w:left="27"/>
              <w:rPr>
                <w:rFonts w:ascii="Times New Roman" w:eastAsia="Times New Roman" w:hAnsi="Times New Roman"/>
                <w:sz w:val="21"/>
              </w:rPr>
            </w:pPr>
            <w:r>
              <w:rPr>
                <w:sz w:val="21"/>
              </w:rPr>
              <w:t>▲测量（</w:t>
            </w:r>
            <w:r>
              <w:rPr>
                <w:rFonts w:ascii="Times New Roman" w:eastAsia="Times New Roman" w:hAnsi="Times New Roman"/>
                <w:sz w:val="21"/>
              </w:rPr>
              <w:t>0.4-6.4</w:t>
            </w:r>
            <w:r>
              <w:rPr>
                <w:sz w:val="21"/>
              </w:rPr>
              <w:t>）</w:t>
            </w:r>
            <w:r>
              <w:rPr>
                <w:rFonts w:ascii="Times New Roman" w:eastAsia="Times New Roman" w:hAnsi="Times New Roman"/>
                <w:sz w:val="21"/>
              </w:rPr>
              <w:t>mg/L</w:t>
            </w:r>
            <w:r>
              <w:rPr>
                <w:rFonts w:ascii="Times New Roman" w:eastAsia="Times New Roman" w:hAnsi="Times New Roman"/>
                <w:spacing w:val="-1"/>
                <w:sz w:val="21"/>
              </w:rPr>
              <w:t xml:space="preserve"> </w:t>
            </w:r>
            <w:r>
              <w:rPr>
                <w:rFonts w:ascii="Times New Roman" w:eastAsia="Times New Roman" w:hAnsi="Times New Roman"/>
                <w:sz w:val="21"/>
              </w:rPr>
              <w:t>(Oil/CCl4)</w:t>
            </w:r>
            <w:r>
              <w:rPr>
                <w:sz w:val="21"/>
              </w:rPr>
              <w:t>，相关系数</w:t>
            </w:r>
            <w:r>
              <w:rPr>
                <w:spacing w:val="-2"/>
                <w:sz w:val="21"/>
              </w:rPr>
              <w:t>γ</w:t>
            </w:r>
            <w:r>
              <w:rPr>
                <w:rFonts w:ascii="Times New Roman" w:eastAsia="Times New Roman" w:hAnsi="Times New Roman"/>
                <w:spacing w:val="-2"/>
                <w:sz w:val="21"/>
              </w:rPr>
              <w:t>&gt;0.999</w:t>
            </w:r>
          </w:p>
          <w:p>
            <w:pPr>
              <w:pStyle w:val="TableParagraph"/>
              <w:spacing w:before="3"/>
              <w:ind w:left="27"/>
              <w:rPr>
                <w:rFonts w:ascii="Times New Roman" w:eastAsia="Times New Roman" w:hAnsi="Times New Roman"/>
                <w:sz w:val="21"/>
              </w:rPr>
            </w:pPr>
            <w:r>
              <w:rPr>
                <w:sz w:val="21"/>
              </w:rPr>
              <w:t>▲测量（</w:t>
            </w:r>
            <w:r>
              <w:rPr>
                <w:rFonts w:ascii="Times New Roman" w:eastAsia="Times New Roman" w:hAnsi="Times New Roman"/>
                <w:sz w:val="21"/>
              </w:rPr>
              <w:t>5-80</w:t>
            </w:r>
            <w:r>
              <w:rPr>
                <w:sz w:val="21"/>
              </w:rPr>
              <w:t>）</w:t>
            </w:r>
            <w:r>
              <w:rPr>
                <w:rFonts w:ascii="Times New Roman" w:eastAsia="Times New Roman" w:hAnsi="Times New Roman"/>
                <w:sz w:val="21"/>
              </w:rPr>
              <w:t>mg/L</w:t>
            </w:r>
            <w:r>
              <w:rPr>
                <w:rFonts w:ascii="Times New Roman" w:eastAsia="Times New Roman" w:hAnsi="Times New Roman"/>
                <w:spacing w:val="-1"/>
                <w:sz w:val="21"/>
              </w:rPr>
              <w:t xml:space="preserve"> </w:t>
            </w:r>
            <w:r>
              <w:rPr>
                <w:rFonts w:ascii="Times New Roman" w:eastAsia="Times New Roman" w:hAnsi="Times New Roman"/>
                <w:sz w:val="21"/>
              </w:rPr>
              <w:t>(Oil/CCl4)</w:t>
            </w:r>
            <w:r>
              <w:rPr>
                <w:sz w:val="21"/>
              </w:rPr>
              <w:t>，相关系数</w:t>
            </w:r>
            <w:r>
              <w:rPr>
                <w:spacing w:val="-2"/>
                <w:sz w:val="21"/>
              </w:rPr>
              <w:t>γ</w:t>
            </w:r>
            <w:r>
              <w:rPr>
                <w:rFonts w:ascii="Times New Roman" w:eastAsia="Times New Roman" w:hAnsi="Times New Roman"/>
                <w:spacing w:val="-2"/>
                <w:sz w:val="21"/>
              </w:rPr>
              <w:t>&gt;0.999</w:t>
            </w:r>
          </w:p>
          <w:p>
            <w:pPr>
              <w:pStyle w:val="TableParagraph"/>
              <w:spacing w:before="3"/>
              <w:ind w:left="27"/>
              <w:rPr>
                <w:rFonts w:ascii="Times New Roman" w:eastAsia="Times New Roman" w:hAnsi="Times New Roman"/>
                <w:sz w:val="21"/>
              </w:rPr>
            </w:pPr>
            <w:r>
              <w:rPr>
                <w:spacing w:val="-1"/>
                <w:sz w:val="21"/>
              </w:rPr>
              <w:t>线性误差：不超过±</w:t>
            </w:r>
            <w:r>
              <w:rPr>
                <w:rFonts w:ascii="Times New Roman" w:eastAsia="Times New Roman" w:hAnsi="Times New Roman"/>
                <w:spacing w:val="-5"/>
                <w:sz w:val="21"/>
              </w:rPr>
              <w:t>5%</w:t>
            </w:r>
          </w:p>
          <w:p>
            <w:pPr>
              <w:pStyle w:val="TableParagraph"/>
              <w:spacing w:before="3"/>
              <w:ind w:left="27"/>
              <w:rPr>
                <w:rFonts w:ascii="Times New Roman" w:eastAsia="Times New Roman"/>
                <w:sz w:val="21"/>
              </w:rPr>
            </w:pPr>
            <w:r>
              <w:rPr>
                <w:spacing w:val="-5"/>
                <w:sz w:val="21"/>
              </w:rPr>
              <w:t xml:space="preserve">波数显示最小刻度：测量档 </w:t>
            </w:r>
            <w:r>
              <w:rPr>
                <w:rFonts w:ascii="Times New Roman" w:eastAsia="Times New Roman"/>
                <w:sz w:val="21"/>
              </w:rPr>
              <w:t>5cm-1</w:t>
            </w:r>
            <w:r>
              <w:rPr>
                <w:rFonts w:ascii="Times New Roman" w:eastAsia="Times New Roman"/>
                <w:spacing w:val="51"/>
                <w:sz w:val="21"/>
              </w:rPr>
              <w:t xml:space="preserve"> </w:t>
            </w:r>
            <w:r>
              <w:rPr>
                <w:spacing w:val="-9"/>
                <w:sz w:val="21"/>
              </w:rPr>
              <w:t xml:space="preserve">仪器校正档 </w:t>
            </w:r>
            <w:r>
              <w:rPr>
                <w:rFonts w:ascii="Times New Roman" w:eastAsia="Times New Roman"/>
                <w:sz w:val="21"/>
              </w:rPr>
              <w:t>0.7cm-</w:t>
            </w:r>
            <w:r>
              <w:rPr>
                <w:rFonts w:ascii="Times New Roman" w:eastAsia="Times New Roman"/>
                <w:spacing w:val="-10"/>
                <w:sz w:val="21"/>
              </w:rPr>
              <w:t>1</w:t>
            </w:r>
          </w:p>
          <w:p>
            <w:pPr>
              <w:pStyle w:val="TableParagraph"/>
              <w:spacing w:before="4" w:line="242" w:lineRule="auto"/>
              <w:ind w:left="27" w:right="3420"/>
              <w:rPr>
                <w:rFonts w:ascii="Times New Roman" w:eastAsia="Times New Roman" w:hAnsi="Times New Roman"/>
                <w:sz w:val="21"/>
              </w:rPr>
            </w:pPr>
            <w:r>
              <w:rPr>
                <w:spacing w:val="-2"/>
                <w:sz w:val="21"/>
              </w:rPr>
              <w:t>吸光度显示方式：对数吸光度</w:t>
            </w:r>
            <w:r>
              <w:rPr>
                <w:rFonts w:ascii="Times New Roman" w:eastAsia="Times New Roman" w:hAnsi="Times New Roman"/>
                <w:spacing w:val="-2"/>
                <w:sz w:val="21"/>
              </w:rPr>
              <w:t>(</w:t>
            </w:r>
            <w:r>
              <w:rPr>
                <w:spacing w:val="-2"/>
                <w:sz w:val="21"/>
              </w:rPr>
              <w:t>符合朗伯</w:t>
            </w:r>
            <w:r>
              <w:rPr>
                <w:rFonts w:ascii="Times New Roman" w:eastAsia="Times New Roman" w:hAnsi="Times New Roman"/>
                <w:spacing w:val="-2"/>
                <w:sz w:val="21"/>
              </w:rPr>
              <w:t>-</w:t>
            </w:r>
            <w:r>
              <w:rPr>
                <w:spacing w:val="-2"/>
                <w:sz w:val="21"/>
              </w:rPr>
              <w:t>比尔定律</w:t>
            </w:r>
            <w:r>
              <w:rPr>
                <w:rFonts w:ascii="Times New Roman" w:eastAsia="Times New Roman" w:hAnsi="Times New Roman"/>
                <w:spacing w:val="-2"/>
                <w:sz w:val="21"/>
              </w:rPr>
              <w:t>)</w:t>
            </w:r>
            <w:r>
              <w:rPr>
                <w:spacing w:val="-2"/>
                <w:sz w:val="21"/>
              </w:rPr>
              <w:t>测量值与手动计算误差：不超过±</w:t>
            </w:r>
            <w:r>
              <w:rPr>
                <w:rFonts w:ascii="Times New Roman" w:eastAsia="Times New Roman" w:hAnsi="Times New Roman"/>
                <w:spacing w:val="-2"/>
                <w:sz w:val="21"/>
              </w:rPr>
              <w:t>0.1%</w:t>
            </w:r>
          </w:p>
          <w:p>
            <w:pPr>
              <w:pStyle w:val="TableParagraph"/>
              <w:spacing w:before="1"/>
              <w:ind w:left="27"/>
              <w:rPr>
                <w:rFonts w:ascii="Times New Roman" w:eastAsia="Times New Roman" w:hAnsi="Times New Roman"/>
                <w:sz w:val="21"/>
              </w:rPr>
            </w:pPr>
            <w:r>
              <w:rPr>
                <w:spacing w:val="-1"/>
                <w:sz w:val="21"/>
              </w:rPr>
              <w:t>▲零点稳定度：不超过±</w:t>
            </w:r>
            <w:r>
              <w:rPr>
                <w:rFonts w:ascii="Times New Roman" w:eastAsia="Times New Roman" w:hAnsi="Times New Roman"/>
                <w:spacing w:val="-2"/>
                <w:sz w:val="21"/>
              </w:rPr>
              <w:t>1%/24h</w:t>
            </w:r>
          </w:p>
          <w:p>
            <w:pPr>
              <w:pStyle w:val="TableParagraph"/>
              <w:spacing w:before="3" w:line="247" w:lineRule="exact"/>
              <w:ind w:left="27"/>
              <w:rPr>
                <w:sz w:val="21"/>
              </w:rPr>
            </w:pPr>
            <w:r>
              <w:rPr>
                <w:spacing w:val="-1"/>
                <w:sz w:val="21"/>
              </w:rPr>
              <w:t>控制机构：平板计算机</w:t>
            </w:r>
          </w:p>
        </w:tc>
      </w:tr>
      <w:tr>
        <w:tblPrEx>
          <w:tblW w:w="0" w:type="auto"/>
          <w:jc w:val="left"/>
          <w:tblInd w:w="274" w:type="dxa"/>
          <w:tblLayout w:type="fixed"/>
          <w:tblCellMar>
            <w:top w:w="0" w:type="dxa"/>
            <w:left w:w="0" w:type="dxa"/>
            <w:bottom w:w="0" w:type="dxa"/>
            <w:right w:w="0" w:type="dxa"/>
          </w:tblCellMar>
          <w:tblLook w:val="01E0"/>
        </w:tblPrEx>
        <w:trPr>
          <w:trHeight w:val="3269"/>
          <w:jc w:val="left"/>
        </w:trPr>
        <w:tc>
          <w:tcPr>
            <w:tcW w:w="976" w:type="dxa"/>
            <w:tcBorders>
              <w:top w:val="nil"/>
            </w:tcBorders>
          </w:tcPr>
          <w:p>
            <w:pPr>
              <w:pStyle w:val="TableParagraph"/>
              <w:rPr>
                <w:rFonts w:ascii="Times New Roman"/>
                <w:sz w:val="20"/>
              </w:rPr>
            </w:pPr>
          </w:p>
        </w:tc>
        <w:tc>
          <w:tcPr>
            <w:tcW w:w="8100" w:type="dxa"/>
            <w:tcBorders>
              <w:top w:val="nil"/>
              <w:right w:val="single" w:sz="12" w:space="0" w:color="000000"/>
            </w:tcBorders>
          </w:tcPr>
          <w:p>
            <w:pPr>
              <w:pStyle w:val="TableParagraph"/>
              <w:spacing w:before="5"/>
              <w:ind w:left="27"/>
              <w:rPr>
                <w:rFonts w:ascii="Times New Roman" w:eastAsia="Times New Roman"/>
                <w:sz w:val="21"/>
              </w:rPr>
            </w:pPr>
            <w:r>
              <w:rPr>
                <w:sz w:val="21"/>
              </w:rPr>
              <w:t>仪器接口：</w:t>
            </w:r>
            <w:r>
              <w:rPr>
                <w:rFonts w:ascii="Times New Roman" w:eastAsia="Times New Roman"/>
                <w:sz w:val="21"/>
              </w:rPr>
              <w:t>USB2.0</w:t>
            </w:r>
            <w:r>
              <w:rPr>
                <w:rFonts w:ascii="Times New Roman" w:eastAsia="Times New Roman"/>
                <w:spacing w:val="23"/>
                <w:sz w:val="21"/>
              </w:rPr>
              <w:t xml:space="preserve"> (</w:t>
            </w:r>
            <w:r>
              <w:rPr>
                <w:sz w:val="21"/>
              </w:rPr>
              <w:t>是计算机的通用接口</w:t>
            </w:r>
            <w:r>
              <w:rPr>
                <w:rFonts w:ascii="Times New Roman" w:eastAsia="Times New Roman"/>
                <w:spacing w:val="-10"/>
                <w:sz w:val="21"/>
              </w:rPr>
              <w:t>)</w:t>
            </w:r>
          </w:p>
          <w:p>
            <w:pPr>
              <w:pStyle w:val="TableParagraph"/>
              <w:spacing w:before="3"/>
              <w:ind w:left="27"/>
              <w:rPr>
                <w:rFonts w:ascii="Times New Roman" w:eastAsia="Times New Roman"/>
                <w:sz w:val="21"/>
              </w:rPr>
            </w:pPr>
            <w:r>
              <w:rPr>
                <w:sz w:val="21"/>
              </w:rPr>
              <w:t>计算机操作系统：</w:t>
            </w:r>
            <w:r>
              <w:rPr>
                <w:rFonts w:ascii="Times New Roman" w:eastAsia="Times New Roman"/>
                <w:sz w:val="21"/>
              </w:rPr>
              <w:t xml:space="preserve">Windows </w:t>
            </w:r>
            <w:r>
              <w:rPr>
                <w:rFonts w:ascii="Times New Roman" w:eastAsia="Times New Roman"/>
                <w:spacing w:val="-10"/>
                <w:sz w:val="21"/>
              </w:rPr>
              <w:t>7</w:t>
            </w:r>
          </w:p>
          <w:p>
            <w:pPr>
              <w:pStyle w:val="TableParagraph"/>
              <w:spacing w:before="3"/>
              <w:ind w:left="27"/>
              <w:rPr>
                <w:rFonts w:ascii="Times New Roman" w:eastAsia="Times New Roman"/>
                <w:sz w:val="21"/>
              </w:rPr>
            </w:pPr>
            <w:r>
              <w:rPr>
                <w:sz w:val="21"/>
              </w:rPr>
              <w:t>光源：</w:t>
            </w:r>
            <w:r>
              <w:rPr>
                <w:rFonts w:ascii="Times New Roman" w:eastAsia="Times New Roman"/>
                <w:sz w:val="21"/>
              </w:rPr>
              <w:t>NC</w:t>
            </w:r>
            <w:r>
              <w:rPr>
                <w:rFonts w:ascii="Times New Roman" w:eastAsia="Times New Roman"/>
                <w:spacing w:val="-2"/>
                <w:sz w:val="21"/>
              </w:rPr>
              <w:t xml:space="preserve"> </w:t>
            </w:r>
            <w:r>
              <w:rPr>
                <w:sz w:val="21"/>
              </w:rPr>
              <w:t>红外光源</w:t>
            </w:r>
            <w:r>
              <w:rPr>
                <w:rFonts w:ascii="Times New Roman" w:eastAsia="Times New Roman"/>
                <w:sz w:val="21"/>
              </w:rPr>
              <w:t>(</w:t>
            </w:r>
            <w:r>
              <w:rPr>
                <w:sz w:val="21"/>
              </w:rPr>
              <w:t>降低了可见光对仪器的影响</w:t>
            </w:r>
            <w:r>
              <w:rPr>
                <w:rFonts w:ascii="Times New Roman" w:eastAsia="Times New Roman"/>
                <w:spacing w:val="-10"/>
                <w:sz w:val="21"/>
              </w:rPr>
              <w:t>)</w:t>
            </w:r>
          </w:p>
          <w:p>
            <w:pPr>
              <w:pStyle w:val="TableParagraph"/>
              <w:spacing w:before="4" w:line="242" w:lineRule="auto"/>
              <w:ind w:left="27" w:right="3268"/>
              <w:rPr>
                <w:rFonts w:ascii="Times New Roman" w:eastAsia="Times New Roman" w:hAnsi="Times New Roman"/>
                <w:sz w:val="21"/>
              </w:rPr>
            </w:pPr>
            <w:r>
              <w:rPr>
                <w:spacing w:val="-2"/>
                <w:sz w:val="21"/>
              </w:rPr>
              <w:t>光源与比色皿光路距离：</w:t>
            </w:r>
            <w:r>
              <w:rPr>
                <w:rFonts w:ascii="Times New Roman" w:eastAsia="Times New Roman" w:hAnsi="Times New Roman"/>
                <w:spacing w:val="-2"/>
                <w:sz w:val="21"/>
              </w:rPr>
              <w:t>580mm(</w:t>
            </w:r>
            <w:r>
              <w:rPr>
                <w:spacing w:val="-2"/>
                <w:sz w:val="21"/>
              </w:rPr>
              <w:t>不受光源温度影响</w:t>
            </w:r>
            <w:r>
              <w:rPr>
                <w:rFonts w:ascii="Times New Roman" w:eastAsia="Times New Roman" w:hAnsi="Times New Roman"/>
                <w:spacing w:val="-2"/>
                <w:sz w:val="21"/>
              </w:rPr>
              <w:t>)</w:t>
            </w:r>
            <w:r>
              <w:rPr>
                <w:spacing w:val="-2"/>
                <w:sz w:val="21"/>
              </w:rPr>
              <w:t>波数重复性：误差</w:t>
            </w:r>
            <w:r>
              <w:rPr>
                <w:rFonts w:ascii="Times New Roman" w:eastAsia="Times New Roman" w:hAnsi="Times New Roman"/>
                <w:spacing w:val="-2"/>
                <w:sz w:val="21"/>
              </w:rPr>
              <w:t>&lt;</w:t>
            </w:r>
            <w:r>
              <w:rPr>
                <w:spacing w:val="-2"/>
                <w:sz w:val="21"/>
              </w:rPr>
              <w:t>±</w:t>
            </w:r>
            <w:r>
              <w:rPr>
                <w:rFonts w:ascii="Times New Roman" w:eastAsia="Times New Roman" w:hAnsi="Times New Roman"/>
                <w:spacing w:val="-2"/>
                <w:sz w:val="21"/>
              </w:rPr>
              <w:t>2cm-1</w:t>
            </w:r>
          </w:p>
          <w:p>
            <w:pPr>
              <w:pStyle w:val="TableParagraph"/>
              <w:spacing w:before="1" w:line="242" w:lineRule="auto"/>
              <w:ind w:left="27" w:right="5495"/>
              <w:rPr>
                <w:rFonts w:ascii="Times New Roman" w:eastAsia="Times New Roman" w:hAnsi="Times New Roman"/>
                <w:sz w:val="21"/>
              </w:rPr>
            </w:pPr>
            <w:r>
              <w:rPr>
                <w:spacing w:val="-2"/>
                <w:sz w:val="21"/>
              </w:rPr>
              <w:t>波数准确度：误差</w:t>
            </w:r>
            <w:r>
              <w:rPr>
                <w:rFonts w:ascii="Times New Roman" w:eastAsia="Times New Roman" w:hAnsi="Times New Roman"/>
                <w:spacing w:val="-2"/>
                <w:sz w:val="21"/>
              </w:rPr>
              <w:t>&lt;</w:t>
            </w:r>
            <w:r>
              <w:rPr>
                <w:spacing w:val="-2"/>
                <w:sz w:val="21"/>
              </w:rPr>
              <w:t>±</w:t>
            </w:r>
            <w:r>
              <w:rPr>
                <w:rFonts w:ascii="Times New Roman" w:eastAsia="Times New Roman" w:hAnsi="Times New Roman"/>
                <w:spacing w:val="-2"/>
                <w:sz w:val="21"/>
              </w:rPr>
              <w:t>2cm-1</w:t>
            </w:r>
            <w:r>
              <w:rPr>
                <w:spacing w:val="-2"/>
                <w:sz w:val="21"/>
              </w:rPr>
              <w:t>校正系数准确度：</w:t>
            </w:r>
            <w:r>
              <w:rPr>
                <w:rFonts w:ascii="Times New Roman" w:eastAsia="Times New Roman" w:hAnsi="Times New Roman"/>
                <w:spacing w:val="-2"/>
                <w:sz w:val="21"/>
              </w:rPr>
              <w:t>&lt;</w:t>
            </w:r>
            <w:r>
              <w:rPr>
                <w:spacing w:val="-2"/>
                <w:sz w:val="21"/>
              </w:rPr>
              <w:t>±</w:t>
            </w:r>
            <w:r>
              <w:rPr>
                <w:rFonts w:ascii="Times New Roman" w:eastAsia="Times New Roman" w:hAnsi="Times New Roman"/>
                <w:spacing w:val="-2"/>
                <w:sz w:val="21"/>
              </w:rPr>
              <w:t>5%</w:t>
            </w:r>
          </w:p>
          <w:p>
            <w:pPr>
              <w:pStyle w:val="TableParagraph"/>
              <w:spacing w:before="1"/>
              <w:ind w:left="27"/>
              <w:rPr>
                <w:rFonts w:ascii="Times New Roman" w:eastAsia="Times New Roman" w:hAnsi="Times New Roman"/>
                <w:sz w:val="21"/>
              </w:rPr>
            </w:pPr>
            <w:r>
              <w:rPr>
                <w:spacing w:val="-1"/>
                <w:sz w:val="21"/>
              </w:rPr>
              <w:t>油品变化影响误差：</w:t>
            </w:r>
            <w:r>
              <w:rPr>
                <w:rFonts w:ascii="Times New Roman" w:eastAsia="Times New Roman" w:hAnsi="Times New Roman"/>
                <w:spacing w:val="-2"/>
                <w:sz w:val="21"/>
              </w:rPr>
              <w:t>&lt;</w:t>
            </w:r>
            <w:r>
              <w:rPr>
                <w:spacing w:val="-2"/>
                <w:sz w:val="21"/>
              </w:rPr>
              <w:t>±</w:t>
            </w:r>
            <w:r>
              <w:rPr>
                <w:rFonts w:ascii="Times New Roman" w:eastAsia="Times New Roman" w:hAnsi="Times New Roman"/>
                <w:spacing w:val="-2"/>
                <w:sz w:val="21"/>
              </w:rPr>
              <w:t>10%</w:t>
            </w:r>
          </w:p>
          <w:p>
            <w:pPr>
              <w:pStyle w:val="TableParagraph"/>
              <w:spacing w:before="3"/>
              <w:ind w:left="27"/>
              <w:rPr>
                <w:sz w:val="21"/>
              </w:rPr>
            </w:pPr>
            <w:r>
              <w:rPr>
                <w:spacing w:val="-6"/>
                <w:sz w:val="21"/>
              </w:rPr>
              <w:t xml:space="preserve">扫描速度：谱图扫描 </w:t>
            </w:r>
            <w:r>
              <w:rPr>
                <w:rFonts w:ascii="Times New Roman" w:eastAsia="Times New Roman"/>
                <w:sz w:val="21"/>
              </w:rPr>
              <w:t xml:space="preserve">20-45 </w:t>
            </w:r>
            <w:r>
              <w:rPr>
                <w:sz w:val="21"/>
              </w:rPr>
              <w:t>秒</w:t>
            </w:r>
            <w:r>
              <w:rPr>
                <w:rFonts w:ascii="Times New Roman" w:eastAsia="Times New Roman"/>
                <w:sz w:val="21"/>
              </w:rPr>
              <w:t>/</w:t>
            </w:r>
            <w:r>
              <w:rPr>
                <w:spacing w:val="-10"/>
                <w:sz w:val="21"/>
              </w:rPr>
              <w:t>次</w:t>
            </w:r>
          </w:p>
          <w:p>
            <w:pPr>
              <w:pStyle w:val="TableParagraph"/>
              <w:spacing w:before="3"/>
              <w:ind w:left="27"/>
              <w:rPr>
                <w:rFonts w:ascii="Times New Roman" w:eastAsia="Times New Roman" w:hAnsi="Times New Roman"/>
                <w:sz w:val="21"/>
              </w:rPr>
            </w:pPr>
            <w:r>
              <w:rPr>
                <w:sz w:val="21"/>
              </w:rPr>
              <w:t>体积、净重：</w:t>
            </w:r>
            <w:r>
              <w:rPr>
                <w:rFonts w:ascii="Times New Roman" w:eastAsia="Times New Roman" w:hAnsi="Times New Roman"/>
                <w:sz w:val="21"/>
              </w:rPr>
              <w:t>(440</w:t>
            </w:r>
            <w:r>
              <w:rPr>
                <w:sz w:val="21"/>
              </w:rPr>
              <w:t>×</w:t>
            </w:r>
            <w:r>
              <w:rPr>
                <w:rFonts w:ascii="Times New Roman" w:eastAsia="Times New Roman" w:hAnsi="Times New Roman"/>
                <w:sz w:val="21"/>
              </w:rPr>
              <w:t>340</w:t>
            </w:r>
            <w:r>
              <w:rPr>
                <w:sz w:val="21"/>
              </w:rPr>
              <w:t>×</w:t>
            </w:r>
            <w:r>
              <w:rPr>
                <w:rFonts w:ascii="Times New Roman" w:eastAsia="Times New Roman" w:hAnsi="Times New Roman"/>
                <w:sz w:val="21"/>
              </w:rPr>
              <w:t>200)mm</w:t>
            </w:r>
            <w:r>
              <w:rPr>
                <w:sz w:val="21"/>
              </w:rPr>
              <w:t>、</w:t>
            </w:r>
            <w:r>
              <w:rPr>
                <w:rFonts w:ascii="Times New Roman" w:eastAsia="Times New Roman" w:hAnsi="Times New Roman"/>
                <w:spacing w:val="-4"/>
                <w:sz w:val="21"/>
              </w:rPr>
              <w:t>12kg</w:t>
            </w:r>
          </w:p>
          <w:p>
            <w:pPr>
              <w:pStyle w:val="TableParagraph"/>
              <w:spacing w:before="4"/>
              <w:ind w:left="27"/>
              <w:rPr>
                <w:rFonts w:ascii="Times New Roman" w:eastAsia="Times New Roman" w:hAnsi="Times New Roman"/>
                <w:sz w:val="21"/>
              </w:rPr>
            </w:pPr>
            <w:r>
              <w:rPr>
                <w:sz w:val="21"/>
              </w:rPr>
              <w:t>使用电源交流：市电</w:t>
            </w:r>
            <w:r>
              <w:rPr>
                <w:rFonts w:ascii="Times New Roman" w:eastAsia="Times New Roman" w:hAnsi="Times New Roman"/>
                <w:sz w:val="21"/>
              </w:rPr>
              <w:t>(220</w:t>
            </w:r>
            <w:r>
              <w:rPr>
                <w:sz w:val="21"/>
              </w:rPr>
              <w:t>±</w:t>
            </w:r>
            <w:r>
              <w:rPr>
                <w:rFonts w:ascii="Times New Roman" w:eastAsia="Times New Roman" w:hAnsi="Times New Roman"/>
                <w:sz w:val="21"/>
              </w:rPr>
              <w:t>10)V~</w:t>
            </w:r>
            <w:r>
              <w:rPr>
                <w:rFonts w:ascii="Times New Roman" w:eastAsia="Times New Roman" w:hAnsi="Times New Roman"/>
                <w:spacing w:val="52"/>
                <w:sz w:val="21"/>
              </w:rPr>
              <w:t xml:space="preserve"> </w:t>
            </w:r>
            <w:r>
              <w:rPr>
                <w:rFonts w:ascii="Times New Roman" w:eastAsia="Times New Roman" w:hAnsi="Times New Roman"/>
                <w:sz w:val="21"/>
              </w:rPr>
              <w:t>40VA</w:t>
            </w:r>
            <w:r>
              <w:rPr>
                <w:rFonts w:ascii="Times New Roman" w:eastAsia="Times New Roman" w:hAnsi="Times New Roman"/>
                <w:spacing w:val="53"/>
                <w:sz w:val="21"/>
              </w:rPr>
              <w:t xml:space="preserve"> </w:t>
            </w:r>
            <w:r>
              <w:rPr>
                <w:rFonts w:ascii="Times New Roman" w:eastAsia="Times New Roman" w:hAnsi="Times New Roman"/>
                <w:sz w:val="21"/>
              </w:rPr>
              <w:t>(50-</w:t>
            </w:r>
            <w:r>
              <w:rPr>
                <w:rFonts w:ascii="Times New Roman" w:eastAsia="Times New Roman" w:hAnsi="Times New Roman"/>
                <w:spacing w:val="-2"/>
                <w:sz w:val="21"/>
              </w:rPr>
              <w:t>60)Hz</w:t>
            </w:r>
          </w:p>
          <w:p>
            <w:pPr>
              <w:pStyle w:val="TableParagraph"/>
              <w:spacing w:before="3" w:line="249" w:lineRule="exact"/>
              <w:ind w:left="27"/>
              <w:rPr>
                <w:rFonts w:ascii="Times New Roman" w:eastAsia="Times New Roman" w:hAnsi="Times New Roman"/>
                <w:sz w:val="21"/>
              </w:rPr>
            </w:pPr>
            <w:r>
              <w:rPr>
                <w:sz w:val="21"/>
              </w:rPr>
              <w:t>使用温度及湿度：</w:t>
            </w:r>
            <w:r>
              <w:rPr>
                <w:rFonts w:ascii="Times New Roman" w:eastAsia="Times New Roman" w:hAnsi="Times New Roman"/>
                <w:sz w:val="21"/>
              </w:rPr>
              <w:t>(5-35)</w:t>
            </w:r>
            <w:r>
              <w:rPr>
                <w:spacing w:val="26"/>
                <w:sz w:val="21"/>
              </w:rPr>
              <w:t xml:space="preserve">℃ </w:t>
            </w:r>
            <w:r>
              <w:rPr>
                <w:rFonts w:ascii="Times New Roman" w:eastAsia="Times New Roman" w:hAnsi="Times New Roman"/>
                <w:sz w:val="21"/>
              </w:rPr>
              <w:t>(20-</w:t>
            </w:r>
            <w:r>
              <w:rPr>
                <w:rFonts w:ascii="Times New Roman" w:eastAsia="Times New Roman" w:hAnsi="Times New Roman"/>
                <w:spacing w:val="-2"/>
                <w:sz w:val="21"/>
              </w:rPr>
              <w:t>90)%RH</w:t>
            </w:r>
          </w:p>
        </w:tc>
      </w:tr>
    </w:tbl>
    <w:p>
      <w:pPr>
        <w:pStyle w:val="ListParagraph"/>
        <w:numPr>
          <w:ilvl w:val="0"/>
          <w:numId w:val="57"/>
        </w:numPr>
        <w:tabs>
          <w:tab w:val="left" w:pos="815"/>
        </w:tabs>
        <w:spacing w:before="5" w:after="0" w:line="240" w:lineRule="auto"/>
        <w:ind w:left="814" w:right="0" w:hanging="159"/>
        <w:jc w:val="left"/>
        <w:rPr>
          <w:rFonts w:ascii="Times New Roman" w:eastAsia="Times New Roman"/>
          <w:sz w:val="21"/>
        </w:rPr>
      </w:pPr>
      <w:r>
        <w:rPr>
          <w:spacing w:val="-3"/>
          <w:sz w:val="21"/>
        </w:rPr>
        <w:t>技术服务</w:t>
      </w:r>
    </w:p>
    <w:p>
      <w:pPr>
        <w:pStyle w:val="ListParagraph"/>
        <w:numPr>
          <w:ilvl w:val="1"/>
          <w:numId w:val="57"/>
        </w:numPr>
        <w:tabs>
          <w:tab w:val="left" w:pos="972"/>
        </w:tabs>
        <w:spacing w:before="4" w:after="0" w:line="240" w:lineRule="auto"/>
        <w:ind w:left="972" w:right="0" w:hanging="316"/>
        <w:jc w:val="left"/>
        <w:rPr>
          <w:sz w:val="21"/>
        </w:rPr>
      </w:pPr>
      <w:r>
        <w:rPr>
          <w:spacing w:val="-1"/>
          <w:sz w:val="21"/>
        </w:rPr>
        <w:t>供应商必需在使用者指定位置安装调试仪器直至用户认可仪器符合技术性能为止</w:t>
      </w:r>
    </w:p>
    <w:p>
      <w:pPr>
        <w:pStyle w:val="ListParagraph"/>
        <w:numPr>
          <w:ilvl w:val="1"/>
          <w:numId w:val="57"/>
        </w:numPr>
        <w:tabs>
          <w:tab w:val="left" w:pos="972"/>
        </w:tabs>
        <w:spacing w:before="3" w:after="0" w:line="242" w:lineRule="auto"/>
        <w:ind w:left="656" w:right="953" w:firstLine="0"/>
        <w:jc w:val="left"/>
        <w:rPr>
          <w:sz w:val="21"/>
        </w:rPr>
      </w:pPr>
      <w:r>
        <w:rPr>
          <w:spacing w:val="-2"/>
          <w:sz w:val="21"/>
        </w:rPr>
        <w:t>投标人在签订合同时必须提供厂家或国内总代理针对本项目的授权证书原件；仪器在调</w:t>
      </w:r>
      <w:r>
        <w:rPr>
          <w:spacing w:val="-3"/>
          <w:sz w:val="21"/>
        </w:rPr>
        <w:t xml:space="preserve">试通过后必须有 </w:t>
      </w:r>
      <w:r>
        <w:rPr>
          <w:rFonts w:ascii="Times New Roman" w:eastAsia="Times New Roman"/>
          <w:sz w:val="21"/>
        </w:rPr>
        <w:t xml:space="preserve">12 </w:t>
      </w:r>
      <w:r>
        <w:rPr>
          <w:sz w:val="21"/>
        </w:rPr>
        <w:t>个月的保修期。</w:t>
      </w:r>
    </w:p>
    <w:p>
      <w:pPr>
        <w:pStyle w:val="ListParagraph"/>
        <w:numPr>
          <w:ilvl w:val="1"/>
          <w:numId w:val="57"/>
        </w:numPr>
        <w:tabs>
          <w:tab w:val="left" w:pos="972"/>
        </w:tabs>
        <w:spacing w:before="1" w:after="0" w:line="240" w:lineRule="auto"/>
        <w:ind w:left="972" w:right="0" w:hanging="316"/>
        <w:jc w:val="left"/>
        <w:rPr>
          <w:sz w:val="21"/>
        </w:rPr>
      </w:pPr>
      <w:r>
        <w:rPr>
          <w:spacing w:val="-1"/>
          <w:sz w:val="21"/>
        </w:rPr>
        <w:t>投标人投标时必须提供厂家或国内总代理详细的售后服务承诺。</w:t>
      </w:r>
    </w:p>
    <w:p>
      <w:pPr>
        <w:spacing w:after="0" w:line="240" w:lineRule="auto"/>
        <w:jc w:val="left"/>
        <w:rPr>
          <w:sz w:val="21"/>
        </w:rPr>
        <w:sectPr>
          <w:footerReference w:type="even" r:id="rId20"/>
          <w:footerReference w:type="default" r:id="rId21"/>
          <w:pgSz w:w="11910" w:h="16840"/>
          <w:pgMar w:top="1420" w:right="860" w:bottom="1040" w:left="1140" w:header="0" w:footer="849"/>
          <w:pgNumType w:start="7"/>
          <w:cols w:space="708"/>
        </w:sectPr>
      </w:pPr>
    </w:p>
    <w:p>
      <w:pPr>
        <w:pStyle w:val="Heading2"/>
        <w:spacing w:line="467" w:lineRule="exact"/>
      </w:pPr>
      <w:bookmarkStart w:id="6" w:name="_TOC_250031"/>
      <w:r>
        <w:rPr>
          <w:spacing w:val="-4"/>
        </w:rPr>
        <w:t xml:space="preserve">附件 </w:t>
      </w:r>
      <w:r>
        <w:rPr>
          <w:rFonts w:ascii="Times New Roman" w:eastAsia="Times New Roman"/>
        </w:rPr>
        <w:t>4</w:t>
      </w:r>
      <w:r>
        <w:rPr>
          <w:rFonts w:ascii="Times New Roman" w:eastAsia="Times New Roman"/>
          <w:spacing w:val="2"/>
        </w:rPr>
        <w:t xml:space="preserve"> </w:t>
      </w:r>
      <w:r>
        <w:rPr>
          <w:rFonts w:ascii="Times New Roman" w:eastAsia="Times New Roman"/>
        </w:rPr>
        <w:t>A</w:t>
      </w:r>
      <w:r>
        <w:rPr>
          <w:rFonts w:ascii="Times New Roman" w:eastAsia="Times New Roman"/>
          <w:spacing w:val="1"/>
        </w:rPr>
        <w:t xml:space="preserve"> </w:t>
      </w:r>
      <w:bookmarkEnd w:id="6"/>
      <w:r>
        <w:rPr>
          <w:spacing w:val="-2"/>
        </w:rPr>
        <w:t>级核防护套装</w:t>
      </w:r>
    </w:p>
    <w:p>
      <w:pPr>
        <w:pStyle w:val="BodyText"/>
        <w:spacing w:before="1"/>
        <w:rPr>
          <w:rFonts w:ascii="微软雅黑"/>
          <w:b/>
          <w:sz w:val="25"/>
        </w:rPr>
      </w:pPr>
    </w:p>
    <w:p>
      <w:pPr>
        <w:pStyle w:val="ListParagraph"/>
        <w:numPr>
          <w:ilvl w:val="0"/>
          <w:numId w:val="56"/>
        </w:numPr>
        <w:tabs>
          <w:tab w:val="left" w:pos="897"/>
          <w:tab w:val="left" w:pos="2096"/>
        </w:tabs>
        <w:spacing w:before="0" w:after="0" w:line="240" w:lineRule="auto"/>
        <w:ind w:left="897" w:right="0" w:hanging="241"/>
        <w:jc w:val="left"/>
        <w:rPr>
          <w:sz w:val="24"/>
        </w:rPr>
      </w:pPr>
      <w:r>
        <w:rPr>
          <w:sz w:val="24"/>
        </w:rPr>
        <w:t>技术参</w:t>
      </w:r>
      <w:r>
        <w:rPr>
          <w:spacing w:val="-10"/>
          <w:sz w:val="24"/>
        </w:rPr>
        <w:t>数</w:t>
      </w:r>
      <w:r>
        <w:rPr>
          <w:sz w:val="24"/>
        </w:rPr>
        <w:tab/>
      </w:r>
      <w:r>
        <w:rPr>
          <w:sz w:val="21"/>
        </w:rPr>
        <w:t>▲</w:t>
      </w:r>
      <w:r>
        <w:rPr>
          <w:sz w:val="24"/>
        </w:rPr>
        <w:t>记号部分为关键技术指标，必须具备</w:t>
      </w:r>
      <w:r>
        <w:rPr>
          <w:spacing w:val="-10"/>
          <w:sz w:val="24"/>
        </w:rPr>
        <w:t>。</w:t>
      </w:r>
    </w:p>
    <w:tbl>
      <w:tblPr>
        <w:tblStyle w:val="TableNormal3"/>
        <w:tblW w:w="0" w:type="auto"/>
        <w:jc w:val="left"/>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00"/>
        <w:gridCol w:w="8474"/>
      </w:tblGrid>
      <w:tr>
        <w:tblPrEx>
          <w:tblW w:w="0" w:type="auto"/>
          <w:jc w:val="left"/>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12"/>
          <w:jc w:val="left"/>
        </w:trPr>
        <w:tc>
          <w:tcPr>
            <w:tcW w:w="900" w:type="dxa"/>
          </w:tcPr>
          <w:p>
            <w:pPr>
              <w:pStyle w:val="TableParagraph"/>
              <w:spacing w:before="123"/>
              <w:ind w:left="247"/>
              <w:rPr>
                <w:sz w:val="21"/>
              </w:rPr>
            </w:pPr>
            <w:r>
              <w:rPr>
                <w:spacing w:val="-5"/>
                <w:sz w:val="21"/>
              </w:rPr>
              <w:t>名称</w:t>
            </w:r>
          </w:p>
        </w:tc>
        <w:tc>
          <w:tcPr>
            <w:tcW w:w="8474" w:type="dxa"/>
            <w:tcBorders>
              <w:right w:val="single" w:sz="12" w:space="0" w:color="000000"/>
            </w:tcBorders>
          </w:tcPr>
          <w:p>
            <w:pPr>
              <w:pStyle w:val="TableParagraph"/>
              <w:spacing w:before="141"/>
              <w:ind w:left="3596" w:right="3567"/>
              <w:jc w:val="center"/>
              <w:rPr>
                <w:sz w:val="21"/>
              </w:rPr>
            </w:pPr>
            <w:r>
              <w:rPr>
                <w:spacing w:val="-2"/>
                <w:sz w:val="21"/>
              </w:rPr>
              <w:t>技术指标要求</w:t>
            </w:r>
          </w:p>
        </w:tc>
      </w:tr>
      <w:tr>
        <w:tblPrEx>
          <w:tblW w:w="0" w:type="auto"/>
          <w:jc w:val="left"/>
          <w:tblInd w:w="125" w:type="dxa"/>
          <w:tblLayout w:type="fixed"/>
          <w:tblCellMar>
            <w:top w:w="0" w:type="dxa"/>
            <w:left w:w="0" w:type="dxa"/>
            <w:bottom w:w="0" w:type="dxa"/>
            <w:right w:w="0" w:type="dxa"/>
          </w:tblCellMar>
          <w:tblLook w:val="01E0"/>
        </w:tblPrEx>
        <w:trPr>
          <w:trHeight w:val="12255"/>
          <w:jc w:val="left"/>
        </w:trPr>
        <w:tc>
          <w:tcPr>
            <w:tcW w:w="900"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17"/>
              </w:rPr>
            </w:pPr>
          </w:p>
          <w:p>
            <w:pPr>
              <w:pStyle w:val="TableParagraph"/>
              <w:spacing w:line="242" w:lineRule="auto"/>
              <w:ind w:left="352" w:right="5" w:hanging="315"/>
              <w:rPr>
                <w:sz w:val="21"/>
              </w:rPr>
            </w:pPr>
            <w:r>
              <w:rPr>
                <w:spacing w:val="-4"/>
                <w:sz w:val="21"/>
              </w:rPr>
              <w:t>辐射防护</w:t>
            </w:r>
            <w:r>
              <w:rPr>
                <w:spacing w:val="-10"/>
                <w:sz w:val="21"/>
              </w:rPr>
              <w:t>服</w:t>
            </w:r>
          </w:p>
        </w:tc>
        <w:tc>
          <w:tcPr>
            <w:tcW w:w="8474" w:type="dxa"/>
            <w:tcBorders>
              <w:right w:val="single" w:sz="12" w:space="0" w:color="000000"/>
            </w:tcBorders>
          </w:tcPr>
          <w:p>
            <w:pPr>
              <w:pStyle w:val="TableParagraph"/>
              <w:spacing w:line="299" w:lineRule="exact"/>
              <w:ind w:left="27"/>
              <w:rPr>
                <w:rFonts w:ascii="微软雅黑" w:eastAsia="微软雅黑"/>
                <w:b/>
                <w:sz w:val="21"/>
              </w:rPr>
            </w:pPr>
            <w:r>
              <w:rPr>
                <w:rFonts w:ascii="微软雅黑" w:eastAsia="微软雅黑"/>
                <w:b/>
                <w:spacing w:val="-3"/>
                <w:sz w:val="21"/>
              </w:rPr>
              <w:t>一、用途</w:t>
            </w:r>
          </w:p>
          <w:p>
            <w:pPr>
              <w:pStyle w:val="TableParagraph"/>
              <w:spacing w:line="213" w:lineRule="exact"/>
              <w:ind w:left="27"/>
              <w:rPr>
                <w:sz w:val="21"/>
              </w:rPr>
            </w:pPr>
            <w:r>
              <w:rPr>
                <w:spacing w:val="-1"/>
                <w:sz w:val="21"/>
              </w:rPr>
              <w:t>用于工作人员电离辐射防护剂应急。</w:t>
            </w:r>
          </w:p>
          <w:p>
            <w:pPr>
              <w:pStyle w:val="TableParagraph"/>
              <w:spacing w:line="331" w:lineRule="exact"/>
              <w:ind w:left="27"/>
              <w:rPr>
                <w:rFonts w:ascii="微软雅黑" w:eastAsia="微软雅黑"/>
                <w:b/>
                <w:sz w:val="21"/>
              </w:rPr>
            </w:pPr>
            <w:r>
              <w:rPr>
                <w:rFonts w:ascii="微软雅黑" w:eastAsia="微软雅黑"/>
                <w:b/>
                <w:spacing w:val="-2"/>
                <w:sz w:val="21"/>
              </w:rPr>
              <w:t>二、配置要求</w:t>
            </w:r>
          </w:p>
          <w:p>
            <w:pPr>
              <w:pStyle w:val="TableParagraph"/>
              <w:spacing w:line="245" w:lineRule="exact"/>
              <w:ind w:left="27"/>
              <w:rPr>
                <w:sz w:val="21"/>
              </w:rPr>
            </w:pPr>
            <w:r>
              <w:rPr>
                <w:spacing w:val="-1"/>
                <w:sz w:val="21"/>
              </w:rPr>
              <w:t>全密闭电离辐射防护服。</w:t>
            </w:r>
          </w:p>
          <w:p>
            <w:pPr>
              <w:pStyle w:val="TableParagraph"/>
              <w:spacing w:before="3"/>
              <w:ind w:left="212"/>
              <w:rPr>
                <w:sz w:val="21"/>
              </w:rPr>
            </w:pPr>
            <w:r>
              <w:rPr>
                <w:spacing w:val="-3"/>
                <w:sz w:val="21"/>
              </w:rPr>
              <w:t>防护面罩</w:t>
            </w:r>
          </w:p>
          <w:p>
            <w:pPr>
              <w:pStyle w:val="TableParagraph"/>
              <w:spacing w:before="3" w:line="242" w:lineRule="auto"/>
              <w:ind w:left="211" w:right="6341"/>
              <w:rPr>
                <w:sz w:val="21"/>
              </w:rPr>
            </w:pPr>
            <w:r>
              <w:rPr>
                <w:spacing w:val="-2"/>
                <w:sz w:val="21"/>
              </w:rPr>
              <w:t>射线防护连体防护服</w:t>
            </w:r>
            <w:r>
              <w:rPr>
                <w:spacing w:val="-2"/>
                <w:sz w:val="21"/>
              </w:rPr>
              <w:t>射线防护五指手套</w:t>
            </w:r>
            <w:r>
              <w:rPr>
                <w:spacing w:val="-2"/>
                <w:sz w:val="21"/>
              </w:rPr>
              <w:t xml:space="preserve"> </w:t>
            </w:r>
            <w:r>
              <w:rPr>
                <w:spacing w:val="-2"/>
                <w:sz w:val="21"/>
              </w:rPr>
              <w:t>射线防护靴</w:t>
            </w:r>
          </w:p>
          <w:p>
            <w:pPr>
              <w:pStyle w:val="TableParagraph"/>
              <w:spacing w:before="2" w:line="242" w:lineRule="auto"/>
              <w:ind w:left="211" w:right="7181"/>
              <w:jc w:val="both"/>
              <w:rPr>
                <w:sz w:val="21"/>
              </w:rPr>
            </w:pPr>
            <w:r>
              <w:rPr>
                <w:spacing w:val="-2"/>
                <w:sz w:val="21"/>
              </w:rPr>
              <w:t>防射线胶带</w:t>
            </w:r>
            <w:r>
              <w:rPr>
                <w:spacing w:val="-2"/>
                <w:sz w:val="21"/>
              </w:rPr>
              <w:t>碘化钾药片</w:t>
            </w:r>
            <w:r>
              <w:rPr>
                <w:spacing w:val="-2"/>
                <w:sz w:val="21"/>
              </w:rPr>
              <w:t>事件报告表</w:t>
            </w:r>
            <w:r>
              <w:rPr>
                <w:spacing w:val="-4"/>
                <w:sz w:val="21"/>
              </w:rPr>
              <w:t>便携包</w:t>
            </w:r>
          </w:p>
          <w:p>
            <w:pPr>
              <w:pStyle w:val="TableParagraph"/>
              <w:spacing w:line="298" w:lineRule="exact"/>
              <w:ind w:left="27"/>
              <w:rPr>
                <w:rFonts w:ascii="微软雅黑" w:eastAsia="微软雅黑"/>
                <w:b/>
                <w:sz w:val="21"/>
              </w:rPr>
            </w:pPr>
            <w:r>
              <w:rPr>
                <w:rFonts w:ascii="微软雅黑" w:eastAsia="微软雅黑"/>
                <w:b/>
                <w:spacing w:val="-2"/>
                <w:sz w:val="21"/>
              </w:rPr>
              <w:t>三、技术性能指标</w:t>
            </w:r>
          </w:p>
          <w:p>
            <w:pPr>
              <w:pStyle w:val="TableParagraph"/>
              <w:spacing w:line="245" w:lineRule="exact"/>
              <w:ind w:left="27"/>
              <w:rPr>
                <w:sz w:val="21"/>
              </w:rPr>
            </w:pPr>
            <w:r>
              <w:rPr>
                <w:spacing w:val="-2"/>
                <w:sz w:val="21"/>
              </w:rPr>
              <w:t>防护能力：</w:t>
            </w:r>
          </w:p>
          <w:p>
            <w:pPr>
              <w:pStyle w:val="TableParagraph"/>
              <w:spacing w:before="3" w:line="242" w:lineRule="auto"/>
              <w:ind w:left="27" w:right="-15"/>
              <w:rPr>
                <w:sz w:val="21"/>
              </w:rPr>
            </w:pPr>
            <w:r>
              <w:rPr>
                <w:spacing w:val="-13"/>
                <w:sz w:val="21"/>
              </w:rPr>
              <w:t xml:space="preserve">▲具有 </w:t>
            </w:r>
            <w:r>
              <w:rPr>
                <w:sz w:val="21"/>
              </w:rPr>
              <w:t>CBRNe</w:t>
            </w:r>
            <w:r>
              <w:rPr>
                <w:spacing w:val="-10"/>
                <w:sz w:val="21"/>
              </w:rPr>
              <w:t xml:space="preserve"> 防护能力；整套装备均具有防电离辐射的能力，可以在 </w:t>
            </w:r>
            <w:r>
              <w:rPr>
                <w:sz w:val="21"/>
              </w:rPr>
              <w:t>2000mSv</w:t>
            </w:r>
            <w:r>
              <w:rPr>
                <w:spacing w:val="-9"/>
                <w:sz w:val="21"/>
              </w:rPr>
              <w:t xml:space="preserve"> 能量的环境中</w:t>
            </w:r>
            <w:r>
              <w:rPr>
                <w:spacing w:val="-2"/>
                <w:sz w:val="21"/>
              </w:rPr>
              <w:t>安全作业；</w:t>
            </w:r>
          </w:p>
          <w:p>
            <w:pPr>
              <w:pStyle w:val="TableParagraph"/>
              <w:tabs>
                <w:tab w:val="left" w:pos="8025"/>
              </w:tabs>
              <w:spacing w:before="1" w:line="242" w:lineRule="auto"/>
              <w:ind w:left="27" w:right="-15"/>
              <w:rPr>
                <w:sz w:val="21"/>
              </w:rPr>
            </w:pPr>
            <w:r>
              <w:rPr>
                <w:sz w:val="21"/>
              </w:rPr>
              <w:t>防护多种化学毒物；氯气、氨气防护时间</w:t>
            </w:r>
            <w:r>
              <w:rPr>
                <w:spacing w:val="-7"/>
                <w:sz w:val="21"/>
              </w:rPr>
              <w:t xml:space="preserve"> </w:t>
            </w:r>
            <w:r>
              <w:rPr>
                <w:sz w:val="21"/>
              </w:rPr>
              <w:t>&gt;480</w:t>
            </w:r>
            <w:r>
              <w:rPr>
                <w:spacing w:val="-5"/>
                <w:sz w:val="21"/>
              </w:rPr>
              <w:t xml:space="preserve"> </w:t>
            </w:r>
            <w:r>
              <w:rPr>
                <w:sz w:val="21"/>
              </w:rPr>
              <w:t>min，乙烷硫酸盐液体</w:t>
            </w:r>
            <w:r>
              <w:rPr>
                <w:spacing w:val="-7"/>
                <w:sz w:val="21"/>
              </w:rPr>
              <w:t xml:space="preserve"> </w:t>
            </w:r>
            <w:r>
              <w:rPr>
                <w:sz w:val="21"/>
              </w:rPr>
              <w:t>&gt;170</w:t>
            </w:r>
            <w:r>
              <w:rPr>
                <w:spacing w:val="-5"/>
                <w:sz w:val="21"/>
              </w:rPr>
              <w:t xml:space="preserve"> </w:t>
            </w:r>
            <w:r>
              <w:rPr>
                <w:sz w:val="21"/>
              </w:rPr>
              <w:t>min，硫酸</w:t>
              <w:tab/>
            </w:r>
            <w:r>
              <w:rPr>
                <w:spacing w:val="-4"/>
                <w:sz w:val="21"/>
              </w:rPr>
              <w:t>&gt;480 min</w:t>
            </w:r>
            <w:r>
              <w:rPr>
                <w:spacing w:val="-4"/>
                <w:sz w:val="21"/>
              </w:rPr>
              <w:t>。</w:t>
            </w:r>
          </w:p>
          <w:p>
            <w:pPr>
              <w:pStyle w:val="TableParagraph"/>
              <w:spacing w:before="2" w:line="242" w:lineRule="auto"/>
              <w:ind w:left="27" w:right="2430"/>
              <w:rPr>
                <w:sz w:val="21"/>
              </w:rPr>
            </w:pPr>
            <w:r>
              <w:rPr>
                <w:sz w:val="21"/>
              </w:rPr>
              <w:t>▲可防护γ、Χ、β、α射线，0.5mmPb</w:t>
            </w:r>
            <w:r>
              <w:rPr>
                <w:spacing w:val="-4"/>
                <w:sz w:val="21"/>
              </w:rPr>
              <w:t xml:space="preserve"> 铅当量—</w:t>
            </w:r>
            <w:r>
              <w:rPr>
                <w:sz w:val="21"/>
              </w:rPr>
              <w:t>130KVp</w:t>
            </w:r>
            <w:r>
              <w:rPr>
                <w:spacing w:val="-16"/>
                <w:sz w:val="21"/>
              </w:rPr>
              <w:t xml:space="preserve"> </w:t>
            </w:r>
            <w:r>
              <w:rPr>
                <w:sz w:val="21"/>
              </w:rPr>
              <w:t>γ射线</w:t>
            </w:r>
            <w:r>
              <w:rPr>
                <w:spacing w:val="-2"/>
                <w:sz w:val="21"/>
              </w:rPr>
              <w:t>核防护：核气溶胶</w:t>
            </w:r>
          </w:p>
          <w:p>
            <w:pPr>
              <w:pStyle w:val="TableParagraph"/>
              <w:spacing w:before="1"/>
              <w:ind w:left="27"/>
              <w:rPr>
                <w:sz w:val="21"/>
              </w:rPr>
            </w:pPr>
            <w:r>
              <w:rPr>
                <w:spacing w:val="-2"/>
                <w:sz w:val="21"/>
              </w:rPr>
              <w:t>可隔绝各种生物病毒</w:t>
            </w:r>
          </w:p>
          <w:p>
            <w:pPr>
              <w:pStyle w:val="TableParagraph"/>
              <w:spacing w:before="3" w:line="242" w:lineRule="auto"/>
              <w:ind w:left="27" w:right="5685"/>
              <w:rPr>
                <w:sz w:val="21"/>
              </w:rPr>
            </w:pPr>
            <w:r>
              <w:rPr>
                <w:spacing w:val="-2"/>
                <w:sz w:val="21"/>
              </w:rPr>
              <w:t>可以抵御电子和电磁射线辐射</w:t>
            </w:r>
            <w:r>
              <w:rPr>
                <w:spacing w:val="-2"/>
                <w:sz w:val="21"/>
              </w:rPr>
              <w:t>射线防护服</w:t>
            </w:r>
          </w:p>
          <w:p>
            <w:pPr>
              <w:pStyle w:val="TableParagraph"/>
              <w:spacing w:before="1"/>
              <w:ind w:left="27"/>
              <w:rPr>
                <w:sz w:val="21"/>
              </w:rPr>
            </w:pPr>
            <w:r>
              <w:rPr>
                <w:spacing w:val="-1"/>
                <w:sz w:val="21"/>
              </w:rPr>
              <w:t>▲材质：无毒无铅材料</w:t>
            </w:r>
          </w:p>
          <w:p>
            <w:pPr>
              <w:pStyle w:val="TableParagraph"/>
              <w:spacing w:before="4" w:line="242" w:lineRule="auto"/>
              <w:ind w:left="27" w:right="4425"/>
              <w:rPr>
                <w:sz w:val="21"/>
              </w:rPr>
            </w:pPr>
            <w:r>
              <w:rPr>
                <w:spacing w:val="-2"/>
                <w:sz w:val="21"/>
              </w:rPr>
              <w:t>式样：连体式样，确保全身所有部位的安全</w:t>
            </w:r>
            <w:r>
              <w:rPr>
                <w:sz w:val="21"/>
              </w:rPr>
              <w:t>颜 色：黑色</w:t>
            </w:r>
          </w:p>
          <w:p>
            <w:pPr>
              <w:pStyle w:val="TableParagraph"/>
              <w:spacing w:before="1"/>
              <w:ind w:left="27"/>
              <w:rPr>
                <w:sz w:val="21"/>
              </w:rPr>
            </w:pPr>
            <w:r>
              <w:rPr>
                <w:spacing w:val="-2"/>
                <w:sz w:val="21"/>
              </w:rPr>
              <w:t>射线防护面罩</w:t>
            </w:r>
          </w:p>
          <w:p>
            <w:pPr>
              <w:pStyle w:val="TableParagraph"/>
              <w:spacing w:before="3"/>
              <w:ind w:left="27"/>
              <w:rPr>
                <w:sz w:val="21"/>
              </w:rPr>
            </w:pPr>
            <w:r>
              <w:rPr>
                <w:sz w:val="21"/>
              </w:rPr>
              <w:t>防γ、Χ、高能β射线，0.25mmPb</w:t>
            </w:r>
            <w:r>
              <w:rPr>
                <w:spacing w:val="-10"/>
                <w:sz w:val="21"/>
              </w:rPr>
              <w:t>。</w:t>
            </w:r>
          </w:p>
          <w:p>
            <w:pPr>
              <w:pStyle w:val="TableParagraph"/>
              <w:spacing w:before="3"/>
              <w:ind w:left="27"/>
              <w:rPr>
                <w:sz w:val="21"/>
              </w:rPr>
            </w:pPr>
            <w:r>
              <w:rPr>
                <w:spacing w:val="-1"/>
                <w:sz w:val="21"/>
              </w:rPr>
              <w:t>材料：新型铅有机玻璃面屏和橡胶密封边缘。</w:t>
            </w:r>
          </w:p>
          <w:p>
            <w:pPr>
              <w:pStyle w:val="TableParagraph"/>
              <w:spacing w:before="4" w:line="242" w:lineRule="auto"/>
              <w:ind w:left="27" w:right="5106"/>
              <w:rPr>
                <w:sz w:val="21"/>
              </w:rPr>
            </w:pPr>
            <w:r>
              <w:rPr>
                <w:sz w:val="21"/>
              </w:rPr>
              <w:t>200</w:t>
            </w:r>
            <w:r>
              <w:rPr>
                <w:spacing w:val="-8"/>
                <w:sz w:val="21"/>
              </w:rPr>
              <w:t xml:space="preserve"> 度宽视野,透光率高,防雾效果好</w:t>
            </w:r>
            <w:r>
              <w:rPr>
                <w:spacing w:val="-2"/>
                <w:sz w:val="21"/>
              </w:rPr>
              <w:t>可过滤放射性气溶胶</w:t>
            </w:r>
          </w:p>
          <w:p>
            <w:pPr>
              <w:pStyle w:val="TableParagraph"/>
              <w:spacing w:before="1"/>
              <w:ind w:left="27"/>
              <w:rPr>
                <w:sz w:val="21"/>
              </w:rPr>
            </w:pPr>
            <w:r>
              <w:rPr>
                <w:spacing w:val="-2"/>
                <w:sz w:val="21"/>
              </w:rPr>
              <w:t>防刮檫、防冲击</w:t>
            </w:r>
          </w:p>
          <w:p>
            <w:pPr>
              <w:pStyle w:val="TableParagraph"/>
              <w:spacing w:before="3"/>
              <w:ind w:left="27"/>
              <w:rPr>
                <w:sz w:val="21"/>
              </w:rPr>
            </w:pPr>
            <w:r>
              <w:rPr>
                <w:spacing w:val="-1"/>
                <w:sz w:val="21"/>
              </w:rPr>
              <w:t>铅分布均匀,性能稳定</w:t>
            </w:r>
          </w:p>
          <w:p>
            <w:pPr>
              <w:pStyle w:val="TableParagraph"/>
              <w:spacing w:before="3"/>
              <w:ind w:left="27"/>
              <w:rPr>
                <w:sz w:val="21"/>
              </w:rPr>
            </w:pPr>
            <w:r>
              <w:rPr>
                <w:spacing w:val="-1"/>
                <w:sz w:val="21"/>
              </w:rPr>
              <w:t>配戴舒适，结构密闭性好</w:t>
            </w:r>
          </w:p>
          <w:p>
            <w:pPr>
              <w:pStyle w:val="TableParagraph"/>
              <w:spacing w:before="4" w:line="242" w:lineRule="auto"/>
              <w:ind w:left="27" w:right="1170"/>
              <w:rPr>
                <w:sz w:val="21"/>
              </w:rPr>
            </w:pPr>
            <w:r>
              <w:rPr>
                <w:spacing w:val="-8"/>
                <w:sz w:val="21"/>
              </w:rPr>
              <w:t xml:space="preserve">每个面罩配有 </w:t>
            </w:r>
            <w:r>
              <w:rPr>
                <w:sz w:val="21"/>
              </w:rPr>
              <w:t>2</w:t>
            </w:r>
            <w:r>
              <w:rPr>
                <w:spacing w:val="-8"/>
                <w:sz w:val="21"/>
              </w:rPr>
              <w:t xml:space="preserve"> 个防放射性气溶胶过滤盒</w:t>
            </w:r>
            <w:r>
              <w:rPr>
                <w:sz w:val="21"/>
              </w:rPr>
              <w:t>，2</w:t>
            </w:r>
            <w:r>
              <w:rPr>
                <w:spacing w:val="-8"/>
                <w:sz w:val="21"/>
              </w:rPr>
              <w:t xml:space="preserve"> 张剥落式防雾保护膜</w:t>
            </w:r>
            <w:r>
              <w:rPr>
                <w:sz w:val="21"/>
              </w:rPr>
              <w:t>，2</w:t>
            </w:r>
            <w:r>
              <w:rPr>
                <w:spacing w:val="-12"/>
                <w:sz w:val="21"/>
              </w:rPr>
              <w:t xml:space="preserve"> 个擦拭布</w:t>
            </w:r>
            <w:r>
              <w:rPr>
                <w:spacing w:val="-2"/>
                <w:sz w:val="21"/>
              </w:rPr>
              <w:t>射线防护手套</w:t>
            </w:r>
          </w:p>
          <w:p>
            <w:pPr>
              <w:pStyle w:val="TableParagraph"/>
              <w:spacing w:before="1"/>
              <w:ind w:left="27"/>
              <w:rPr>
                <w:sz w:val="21"/>
              </w:rPr>
            </w:pPr>
            <w:r>
              <w:rPr>
                <w:spacing w:val="-1"/>
                <w:sz w:val="21"/>
              </w:rPr>
              <w:t>材质：三层结构，多层铅橡胶、皮革和棉布</w:t>
            </w:r>
          </w:p>
          <w:p>
            <w:pPr>
              <w:pStyle w:val="TableParagraph"/>
              <w:spacing w:before="3"/>
              <w:ind w:left="27"/>
              <w:rPr>
                <w:sz w:val="21"/>
              </w:rPr>
            </w:pPr>
            <w:r>
              <w:rPr>
                <w:spacing w:val="-3"/>
                <w:sz w:val="21"/>
              </w:rPr>
              <w:t xml:space="preserve">五指型式样，柔软、舒适、轻便防护辐射能力 </w:t>
            </w:r>
            <w:r>
              <w:rPr>
                <w:sz w:val="21"/>
              </w:rPr>
              <w:t xml:space="preserve">0. </w:t>
            </w:r>
            <w:r>
              <w:rPr>
                <w:spacing w:val="-2"/>
                <w:sz w:val="21"/>
              </w:rPr>
              <w:t>5mmPb</w:t>
            </w:r>
          </w:p>
          <w:p>
            <w:pPr>
              <w:pStyle w:val="TableParagraph"/>
              <w:spacing w:before="3"/>
              <w:ind w:left="27"/>
              <w:rPr>
                <w:sz w:val="21"/>
              </w:rPr>
            </w:pPr>
            <w:r>
              <w:rPr>
                <w:spacing w:val="-2"/>
                <w:sz w:val="21"/>
              </w:rPr>
              <w:t>射线防护靴</w:t>
            </w:r>
          </w:p>
          <w:p>
            <w:pPr>
              <w:pStyle w:val="TableParagraph"/>
              <w:spacing w:before="4" w:line="242" w:lineRule="auto"/>
              <w:ind w:left="27" w:right="-15"/>
              <w:rPr>
                <w:sz w:val="21"/>
              </w:rPr>
            </w:pPr>
            <w:r>
              <w:rPr>
                <w:spacing w:val="-5"/>
                <w:sz w:val="21"/>
              </w:rPr>
              <w:t xml:space="preserve">材质：三层结构，外层为 </w:t>
            </w:r>
            <w:r>
              <w:rPr>
                <w:sz w:val="21"/>
              </w:rPr>
              <w:t>PVC</w:t>
            </w:r>
            <w:r>
              <w:rPr>
                <w:spacing w:val="-8"/>
                <w:sz w:val="21"/>
              </w:rPr>
              <w:t xml:space="preserve"> 材质，耐磨防水、防酸碱，中间层为铅橡胶，防射线，内层为</w:t>
            </w:r>
            <w:r>
              <w:rPr>
                <w:spacing w:val="-2"/>
                <w:sz w:val="21"/>
              </w:rPr>
              <w:t>棉布，吸汗、穿着舒适</w:t>
            </w:r>
          </w:p>
          <w:p>
            <w:pPr>
              <w:pStyle w:val="TableParagraph"/>
              <w:spacing w:before="1"/>
              <w:ind w:left="27"/>
              <w:rPr>
                <w:sz w:val="21"/>
              </w:rPr>
            </w:pPr>
            <w:r>
              <w:rPr>
                <w:spacing w:val="-11"/>
                <w:sz w:val="21"/>
              </w:rPr>
              <w:t xml:space="preserve">式样：高 </w:t>
            </w:r>
            <w:r>
              <w:rPr>
                <w:sz w:val="21"/>
              </w:rPr>
              <w:t>320 X</w:t>
            </w:r>
            <w:r>
              <w:rPr>
                <w:spacing w:val="-18"/>
                <w:sz w:val="21"/>
              </w:rPr>
              <w:t xml:space="preserve"> 厚 </w:t>
            </w:r>
            <w:r>
              <w:rPr>
                <w:sz w:val="21"/>
              </w:rPr>
              <w:t>6 mm，</w:t>
            </w:r>
            <w:r>
              <w:rPr>
                <w:spacing w:val="-1"/>
                <w:sz w:val="21"/>
              </w:rPr>
              <w:t>防护靴上口具有收紧靴带，保证穿着后的密闭性</w:t>
            </w:r>
          </w:p>
          <w:p>
            <w:pPr>
              <w:pStyle w:val="TableParagraph"/>
              <w:spacing w:before="3"/>
              <w:ind w:left="27"/>
              <w:rPr>
                <w:sz w:val="21"/>
              </w:rPr>
            </w:pPr>
            <w:r>
              <w:rPr>
                <w:spacing w:val="-8"/>
                <w:sz w:val="21"/>
              </w:rPr>
              <w:t xml:space="preserve">防护辐射能力 </w:t>
            </w:r>
            <w:r>
              <w:rPr>
                <w:sz w:val="21"/>
              </w:rPr>
              <w:t xml:space="preserve">0. </w:t>
            </w:r>
            <w:r>
              <w:rPr>
                <w:spacing w:val="-2"/>
                <w:sz w:val="21"/>
              </w:rPr>
              <w:t>5mmPb</w:t>
            </w:r>
          </w:p>
          <w:p>
            <w:pPr>
              <w:pStyle w:val="TableParagraph"/>
              <w:spacing w:line="270" w:lineRule="atLeast"/>
              <w:ind w:left="27" w:right="5265"/>
              <w:rPr>
                <w:sz w:val="21"/>
              </w:rPr>
            </w:pPr>
            <w:r>
              <w:rPr>
                <w:spacing w:val="-2"/>
                <w:sz w:val="21"/>
              </w:rPr>
              <w:t>防砸、防穿刺、耐油、防水、防化</w:t>
            </w:r>
            <w:r>
              <w:rPr>
                <w:spacing w:val="-2"/>
                <w:sz w:val="21"/>
              </w:rPr>
              <w:t>防射线胶带</w:t>
            </w:r>
          </w:p>
        </w:tc>
      </w:tr>
    </w:tbl>
    <w:p>
      <w:pPr>
        <w:spacing w:after="0" w:line="270" w:lineRule="atLeast"/>
        <w:rPr>
          <w:sz w:val="21"/>
        </w:rPr>
        <w:sectPr>
          <w:footerReference w:type="even" r:id="rId22"/>
          <w:footerReference w:type="default" r:id="rId23"/>
          <w:pgSz w:w="11910" w:h="16840"/>
          <w:pgMar w:top="1420" w:right="860" w:bottom="1040" w:left="1140" w:header="0" w:footer="849"/>
          <w:pgNumType w:start="8"/>
          <w:cols w:space="708"/>
        </w:sectPr>
      </w:pPr>
    </w:p>
    <w:tbl>
      <w:tblPr>
        <w:tblStyle w:val="TableNormal4"/>
        <w:tblW w:w="0" w:type="auto"/>
        <w:jc w:val="left"/>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00"/>
        <w:gridCol w:w="8474"/>
      </w:tblGrid>
      <w:tr>
        <w:tblPrEx>
          <w:tblW w:w="0" w:type="auto"/>
          <w:jc w:val="left"/>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1089"/>
          <w:jc w:val="left"/>
        </w:trPr>
        <w:tc>
          <w:tcPr>
            <w:tcW w:w="900" w:type="dxa"/>
          </w:tcPr>
          <w:p>
            <w:pPr>
              <w:pStyle w:val="TableParagraph"/>
              <w:rPr>
                <w:rFonts w:ascii="Times New Roman"/>
                <w:sz w:val="20"/>
              </w:rPr>
            </w:pPr>
          </w:p>
        </w:tc>
        <w:tc>
          <w:tcPr>
            <w:tcW w:w="8474" w:type="dxa"/>
            <w:tcBorders>
              <w:right w:val="single" w:sz="12" w:space="0" w:color="000000"/>
            </w:tcBorders>
          </w:tcPr>
          <w:p>
            <w:pPr>
              <w:pStyle w:val="TableParagraph"/>
              <w:spacing w:before="3"/>
              <w:ind w:left="27"/>
              <w:rPr>
                <w:sz w:val="21"/>
              </w:rPr>
            </w:pPr>
            <w:r>
              <w:rPr>
                <w:spacing w:val="-2"/>
                <w:sz w:val="21"/>
              </w:rPr>
              <w:t>防辐射复合材质</w:t>
            </w:r>
          </w:p>
          <w:p>
            <w:pPr>
              <w:pStyle w:val="TableParagraph"/>
              <w:spacing w:before="3" w:line="242" w:lineRule="auto"/>
              <w:ind w:left="27" w:right="5895"/>
              <w:rPr>
                <w:sz w:val="21"/>
              </w:rPr>
            </w:pPr>
            <w:r>
              <w:rPr>
                <w:spacing w:val="-2"/>
                <w:sz w:val="21"/>
              </w:rPr>
              <w:t>射线环境中，不老化、脆化</w:t>
            </w:r>
            <w:r>
              <w:rPr>
                <w:sz w:val="21"/>
              </w:rPr>
              <w:t>规格：48mm x 30 m</w:t>
            </w:r>
          </w:p>
          <w:p>
            <w:pPr>
              <w:pStyle w:val="TableParagraph"/>
              <w:spacing w:before="1" w:line="249" w:lineRule="exact"/>
              <w:ind w:left="27"/>
              <w:rPr>
                <w:sz w:val="21"/>
              </w:rPr>
            </w:pPr>
            <w:r>
              <w:rPr>
                <w:sz w:val="21"/>
              </w:rPr>
              <w:t>套装总重量</w:t>
            </w:r>
            <w:r>
              <w:rPr>
                <w:spacing w:val="-2"/>
                <w:sz w:val="21"/>
              </w:rPr>
              <w:t>：&lt;10Kg</w:t>
            </w:r>
          </w:p>
        </w:tc>
      </w:tr>
    </w:tbl>
    <w:p>
      <w:pPr>
        <w:pStyle w:val="ListParagraph"/>
        <w:numPr>
          <w:ilvl w:val="0"/>
          <w:numId w:val="56"/>
        </w:numPr>
        <w:tabs>
          <w:tab w:val="left" w:pos="815"/>
        </w:tabs>
        <w:spacing w:before="19" w:after="0" w:line="240" w:lineRule="auto"/>
        <w:ind w:left="814" w:right="0" w:hanging="159"/>
        <w:jc w:val="left"/>
        <w:rPr>
          <w:sz w:val="21"/>
        </w:rPr>
      </w:pPr>
      <w:r>
        <w:rPr>
          <w:spacing w:val="-3"/>
          <w:sz w:val="21"/>
        </w:rPr>
        <w:t>技术服务</w:t>
      </w:r>
    </w:p>
    <w:p>
      <w:pPr>
        <w:pStyle w:val="ListParagraph"/>
        <w:numPr>
          <w:ilvl w:val="1"/>
          <w:numId w:val="56"/>
        </w:numPr>
        <w:tabs>
          <w:tab w:val="left" w:pos="1025"/>
        </w:tabs>
        <w:spacing w:before="4" w:after="0" w:line="240" w:lineRule="auto"/>
        <w:ind w:left="1024" w:right="0" w:hanging="369"/>
        <w:jc w:val="left"/>
        <w:rPr>
          <w:sz w:val="21"/>
        </w:rPr>
      </w:pPr>
      <w:r>
        <w:rPr>
          <w:spacing w:val="-1"/>
          <w:sz w:val="21"/>
        </w:rPr>
        <w:t>供应商必需在使用者指定位置安装调试仪器直至用户认可仪器符合技术性能为止</w:t>
      </w:r>
    </w:p>
    <w:p>
      <w:pPr>
        <w:pStyle w:val="ListParagraph"/>
        <w:numPr>
          <w:ilvl w:val="1"/>
          <w:numId w:val="56"/>
        </w:numPr>
        <w:tabs>
          <w:tab w:val="left" w:pos="1025"/>
        </w:tabs>
        <w:spacing w:before="3" w:after="0" w:line="242" w:lineRule="auto"/>
        <w:ind w:left="656" w:right="934" w:firstLine="0"/>
        <w:jc w:val="left"/>
        <w:rPr>
          <w:sz w:val="21"/>
        </w:rPr>
      </w:pPr>
      <w:r>
        <w:rPr>
          <w:spacing w:val="-2"/>
          <w:sz w:val="21"/>
        </w:rPr>
        <w:t>投标人在签订合同时必须提供厂家或国内总代理针对本项目的授权证书原件；仪器在调</w:t>
      </w:r>
      <w:r>
        <w:rPr>
          <w:spacing w:val="-3"/>
          <w:sz w:val="21"/>
        </w:rPr>
        <w:t xml:space="preserve">试通过后必须有 </w:t>
      </w:r>
      <w:r>
        <w:rPr>
          <w:sz w:val="21"/>
        </w:rPr>
        <w:t>12</w:t>
      </w:r>
      <w:r>
        <w:rPr>
          <w:spacing w:val="-5"/>
          <w:sz w:val="21"/>
        </w:rPr>
        <w:t xml:space="preserve"> 个月的保修期。</w:t>
      </w:r>
    </w:p>
    <w:p>
      <w:pPr>
        <w:pStyle w:val="ListParagraph"/>
        <w:numPr>
          <w:ilvl w:val="1"/>
          <w:numId w:val="56"/>
        </w:numPr>
        <w:tabs>
          <w:tab w:val="left" w:pos="1025"/>
        </w:tabs>
        <w:spacing w:before="1" w:after="0" w:line="240" w:lineRule="auto"/>
        <w:ind w:left="1024" w:right="0" w:hanging="369"/>
        <w:jc w:val="left"/>
        <w:rPr>
          <w:sz w:val="21"/>
        </w:rPr>
      </w:pPr>
      <w:r>
        <w:rPr>
          <w:spacing w:val="-1"/>
          <w:sz w:val="21"/>
        </w:rPr>
        <w:t>投标人投标时必须提供厂家或国内总代理详细的售后服务承诺。</w:t>
      </w:r>
    </w:p>
    <w:p>
      <w:pPr>
        <w:pStyle w:val="BodyText"/>
        <w:rPr>
          <w:sz w:val="20"/>
        </w:rPr>
      </w:pPr>
    </w:p>
    <w:p>
      <w:pPr>
        <w:pStyle w:val="BodyText"/>
        <w:rPr>
          <w:sz w:val="20"/>
        </w:rPr>
      </w:pPr>
    </w:p>
    <w:p>
      <w:pPr>
        <w:pStyle w:val="Heading2"/>
        <w:spacing w:before="142"/>
        <w:rPr>
          <w:rFonts w:ascii="Microsoft JhengHei" w:eastAsia="Microsoft JhengHei"/>
        </w:rPr>
      </w:pPr>
      <w:bookmarkStart w:id="7" w:name="_TOC_250030"/>
      <w:r>
        <w:rPr>
          <w:rFonts w:ascii="Microsoft JhengHei" w:eastAsia="Microsoft JhengHei"/>
          <w:spacing w:val="1"/>
        </w:rPr>
        <w:t xml:space="preserve">附件 </w:t>
      </w:r>
      <w:r>
        <w:rPr>
          <w:rFonts w:ascii="Times New Roman" w:eastAsia="Times New Roman"/>
        </w:rPr>
        <w:t>5</w:t>
      </w:r>
      <w:r>
        <w:rPr>
          <w:rFonts w:ascii="Times New Roman" w:eastAsia="Times New Roman"/>
          <w:spacing w:val="45"/>
          <w:w w:val="150"/>
        </w:rPr>
        <w:t xml:space="preserve"> </w:t>
      </w:r>
      <w:r>
        <w:rPr>
          <w:rFonts w:ascii="Microsoft JhengHei" w:eastAsia="Microsoft JhengHei"/>
        </w:rPr>
        <w:t>原子吸收分光光度计（原装进口</w:t>
      </w:r>
      <w:bookmarkEnd w:id="7"/>
      <w:r>
        <w:rPr>
          <w:rFonts w:ascii="Microsoft JhengHei" w:eastAsia="Microsoft JhengHei"/>
          <w:spacing w:val="-10"/>
        </w:rPr>
        <w:t>）</w:t>
      </w:r>
    </w:p>
    <w:p>
      <w:pPr>
        <w:pStyle w:val="BodyText"/>
        <w:spacing w:before="1"/>
        <w:rPr>
          <w:rFonts w:ascii="Microsoft JhengHei"/>
          <w:b/>
          <w:sz w:val="21"/>
        </w:rPr>
      </w:pPr>
    </w:p>
    <w:p>
      <w:pPr>
        <w:pStyle w:val="Heading3"/>
        <w:spacing w:line="416" w:lineRule="exact"/>
        <w:ind w:left="656"/>
        <w:rPr>
          <w:rFonts w:ascii="Microsoft JhengHei" w:eastAsia="Microsoft JhengHei"/>
        </w:rPr>
      </w:pPr>
      <w:r>
        <w:rPr>
          <w:rFonts w:ascii="Microsoft JhengHei" w:eastAsia="Microsoft JhengHei"/>
          <w:spacing w:val="-6"/>
        </w:rPr>
        <w:t>1</w:t>
      </w:r>
      <w:r>
        <w:rPr>
          <w:rFonts w:ascii="Microsoft JhengHei" w:eastAsia="Microsoft JhengHei"/>
          <w:spacing w:val="-7"/>
        </w:rPr>
        <w:t>、技术要求：</w:t>
      </w:r>
    </w:p>
    <w:p>
      <w:pPr>
        <w:spacing w:before="0" w:line="243" w:lineRule="exact"/>
        <w:ind w:left="656" w:right="0" w:firstLine="0"/>
        <w:jc w:val="left"/>
        <w:rPr>
          <w:sz w:val="21"/>
        </w:rPr>
      </w:pPr>
      <w:r>
        <w:rPr>
          <w:sz w:val="21"/>
        </w:rPr>
        <w:t>台式设计原子吸收光谱仪，火焰石墨炉一体机，软件控制全自动切换</w:t>
      </w:r>
      <w:r>
        <w:rPr>
          <w:rFonts w:ascii="Times New Roman" w:eastAsia="Times New Roman"/>
          <w:spacing w:val="26"/>
          <w:sz w:val="21"/>
        </w:rPr>
        <w:t xml:space="preserve">; </w:t>
      </w:r>
      <w:r>
        <w:rPr>
          <w:spacing w:val="-2"/>
          <w:sz w:val="21"/>
        </w:rPr>
        <w:t>投标商的投标型号</w:t>
      </w:r>
    </w:p>
    <w:p>
      <w:pPr>
        <w:spacing w:before="4"/>
        <w:ind w:left="656" w:right="0" w:firstLine="0"/>
        <w:jc w:val="left"/>
        <w:rPr>
          <w:sz w:val="21"/>
        </w:rPr>
      </w:pPr>
      <w:r>
        <w:rPr>
          <w:spacing w:val="-1"/>
          <w:sz w:val="21"/>
        </w:rPr>
        <w:t>应为各厂家最高端的、性能最好的型号。</w:t>
      </w:r>
    </w:p>
    <w:p>
      <w:pPr>
        <w:pStyle w:val="ListParagraph"/>
        <w:numPr>
          <w:ilvl w:val="1"/>
          <w:numId w:val="55"/>
        </w:numPr>
        <w:tabs>
          <w:tab w:val="left" w:pos="972"/>
        </w:tabs>
        <w:spacing w:before="3" w:after="0" w:line="240" w:lineRule="auto"/>
        <w:ind w:left="972" w:right="0" w:hanging="316"/>
        <w:jc w:val="left"/>
        <w:rPr>
          <w:sz w:val="21"/>
        </w:rPr>
      </w:pPr>
      <w:r>
        <w:rPr>
          <w:spacing w:val="-3"/>
          <w:sz w:val="21"/>
        </w:rPr>
        <w:t>光学系统</w:t>
      </w:r>
    </w:p>
    <w:p>
      <w:pPr>
        <w:pStyle w:val="ListParagraph"/>
        <w:numPr>
          <w:ilvl w:val="2"/>
          <w:numId w:val="55"/>
        </w:numPr>
        <w:tabs>
          <w:tab w:val="left" w:pos="1130"/>
        </w:tabs>
        <w:spacing w:before="3" w:after="0" w:line="240" w:lineRule="auto"/>
        <w:ind w:left="1129" w:right="0" w:hanging="474"/>
        <w:jc w:val="left"/>
        <w:rPr>
          <w:sz w:val="21"/>
        </w:rPr>
      </w:pPr>
      <w:r>
        <w:rPr>
          <w:spacing w:val="-1"/>
          <w:sz w:val="21"/>
        </w:rPr>
        <w:t>光路全密封； 自动选择波长和峰值定位</w:t>
      </w:r>
    </w:p>
    <w:p>
      <w:pPr>
        <w:pStyle w:val="ListParagraph"/>
        <w:numPr>
          <w:ilvl w:val="2"/>
          <w:numId w:val="55"/>
        </w:numPr>
        <w:tabs>
          <w:tab w:val="left" w:pos="1130"/>
        </w:tabs>
        <w:spacing w:before="4" w:after="0" w:line="240" w:lineRule="auto"/>
        <w:ind w:left="1129" w:right="0" w:hanging="474"/>
        <w:jc w:val="left"/>
        <w:rPr>
          <w:sz w:val="21"/>
        </w:rPr>
      </w:pPr>
      <w:r>
        <w:rPr>
          <w:spacing w:val="-1"/>
          <w:sz w:val="21"/>
        </w:rPr>
        <w:t>采用实时双光束系统；光路全密封；</w:t>
      </w:r>
    </w:p>
    <w:p>
      <w:pPr>
        <w:pStyle w:val="ListParagraph"/>
        <w:numPr>
          <w:ilvl w:val="2"/>
          <w:numId w:val="55"/>
        </w:numPr>
        <w:tabs>
          <w:tab w:val="left" w:pos="1130"/>
        </w:tabs>
        <w:spacing w:before="3" w:after="0" w:line="240" w:lineRule="auto"/>
        <w:ind w:left="1129" w:right="0" w:hanging="474"/>
        <w:jc w:val="left"/>
        <w:rPr>
          <w:rFonts w:ascii="Times New Roman" w:eastAsia="Times New Roman"/>
          <w:sz w:val="21"/>
        </w:rPr>
      </w:pPr>
      <w:r>
        <w:rPr>
          <w:sz w:val="21"/>
        </w:rPr>
        <w:t>采用自动选择波长和峰值定位能够实现最大限度的光通量</w:t>
      </w:r>
      <w:r>
        <w:rPr>
          <w:rFonts w:ascii="Times New Roman" w:eastAsia="Times New Roman"/>
          <w:sz w:val="21"/>
        </w:rPr>
        <w:t>,</w:t>
      </w:r>
      <w:r>
        <w:rPr>
          <w:sz w:val="21"/>
        </w:rPr>
        <w:t>低杂散光</w:t>
      </w:r>
      <w:r>
        <w:rPr>
          <w:rFonts w:ascii="Times New Roman" w:eastAsia="Times New Roman"/>
          <w:spacing w:val="-10"/>
          <w:sz w:val="21"/>
        </w:rPr>
        <w:t>.</w:t>
      </w:r>
    </w:p>
    <w:p>
      <w:pPr>
        <w:pStyle w:val="ListParagraph"/>
        <w:numPr>
          <w:ilvl w:val="2"/>
          <w:numId w:val="55"/>
        </w:numPr>
        <w:tabs>
          <w:tab w:val="left" w:pos="1130"/>
        </w:tabs>
        <w:spacing w:before="3" w:after="0" w:line="240" w:lineRule="auto"/>
        <w:ind w:left="1129" w:right="0" w:hanging="474"/>
        <w:jc w:val="left"/>
        <w:rPr>
          <w:sz w:val="21"/>
        </w:rPr>
      </w:pPr>
      <w:r>
        <w:rPr>
          <w:sz w:val="21"/>
        </w:rPr>
        <w:t>波长范围：</w:t>
      </w:r>
      <w:r>
        <w:rPr>
          <w:rFonts w:ascii="Times New Roman" w:eastAsia="Times New Roman"/>
          <w:sz w:val="21"/>
        </w:rPr>
        <w:t>200</w:t>
      </w:r>
      <w:r>
        <w:rPr>
          <w:sz w:val="21"/>
        </w:rPr>
        <w:t>～</w:t>
      </w:r>
      <w:r>
        <w:rPr>
          <w:rFonts w:ascii="Times New Roman" w:eastAsia="Times New Roman"/>
          <w:sz w:val="21"/>
        </w:rPr>
        <w:t>800nm</w:t>
      </w:r>
      <w:r>
        <w:rPr>
          <w:spacing w:val="-1"/>
          <w:sz w:val="21"/>
        </w:rPr>
        <w:t>，可自动检索、自动选择波长</w:t>
      </w:r>
    </w:p>
    <w:p>
      <w:pPr>
        <w:pStyle w:val="ListParagraph"/>
        <w:numPr>
          <w:ilvl w:val="2"/>
          <w:numId w:val="55"/>
        </w:numPr>
        <w:tabs>
          <w:tab w:val="left" w:pos="1130"/>
        </w:tabs>
        <w:spacing w:before="3" w:after="0" w:line="240" w:lineRule="auto"/>
        <w:ind w:left="1129" w:right="0" w:hanging="474"/>
        <w:jc w:val="left"/>
        <w:rPr>
          <w:sz w:val="21"/>
        </w:rPr>
      </w:pPr>
      <w:r>
        <w:rPr>
          <w:sz w:val="21"/>
        </w:rPr>
        <w:t>光栅刻线数：</w:t>
      </w:r>
      <w:r>
        <w:rPr>
          <w:rFonts w:ascii="Times New Roman" w:eastAsia="Times New Roman"/>
          <w:sz w:val="21"/>
        </w:rPr>
        <w:t xml:space="preserve">1600 </w:t>
      </w:r>
      <w:r>
        <w:rPr>
          <w:sz w:val="21"/>
        </w:rPr>
        <w:t>线</w:t>
      </w:r>
      <w:r>
        <w:rPr>
          <w:rFonts w:ascii="Times New Roman" w:eastAsia="Times New Roman"/>
          <w:sz w:val="21"/>
        </w:rPr>
        <w:t xml:space="preserve">/mm </w:t>
      </w:r>
      <w:r>
        <w:rPr>
          <w:spacing w:val="-5"/>
          <w:sz w:val="21"/>
        </w:rPr>
        <w:t>以上</w:t>
      </w:r>
    </w:p>
    <w:p>
      <w:pPr>
        <w:pStyle w:val="ListParagraph"/>
        <w:numPr>
          <w:ilvl w:val="2"/>
          <w:numId w:val="55"/>
        </w:numPr>
        <w:tabs>
          <w:tab w:val="left" w:pos="1130"/>
        </w:tabs>
        <w:spacing w:before="4" w:after="0" w:line="240" w:lineRule="auto"/>
        <w:ind w:left="1129" w:right="0" w:hanging="474"/>
        <w:jc w:val="left"/>
        <w:rPr>
          <w:sz w:val="21"/>
        </w:rPr>
      </w:pPr>
      <w:r>
        <w:rPr>
          <w:spacing w:val="-1"/>
          <w:sz w:val="21"/>
        </w:rPr>
        <w:t>自动狭缝切换：并可设定高、低狭缝</w:t>
      </w:r>
    </w:p>
    <w:p>
      <w:pPr>
        <w:spacing w:before="3"/>
        <w:ind w:left="656" w:right="0" w:firstLine="0"/>
        <w:jc w:val="left"/>
        <w:rPr>
          <w:rFonts w:ascii="Times New Roman" w:eastAsia="Times New Roman" w:hAnsi="Times New Roman"/>
          <w:sz w:val="21"/>
        </w:rPr>
      </w:pPr>
      <w:r>
        <w:rPr>
          <w:sz w:val="21"/>
        </w:rPr>
        <w:t>▲</w:t>
      </w:r>
      <w:r>
        <w:rPr>
          <w:rFonts w:ascii="Times New Roman" w:eastAsia="Times New Roman" w:hAnsi="Times New Roman"/>
          <w:sz w:val="21"/>
        </w:rPr>
        <w:t xml:space="preserve">1.1.7 </w:t>
      </w:r>
      <w:r>
        <w:rPr>
          <w:spacing w:val="-4"/>
          <w:sz w:val="21"/>
        </w:rPr>
        <w:t xml:space="preserve">火焰和石墨炉可分别独立使用固定 </w:t>
      </w:r>
      <w:r>
        <w:rPr>
          <w:rFonts w:ascii="Times New Roman" w:eastAsia="Times New Roman" w:hAnsi="Times New Roman"/>
          <w:sz w:val="21"/>
        </w:rPr>
        <w:t xml:space="preserve">8 </w:t>
      </w:r>
      <w:r>
        <w:rPr>
          <w:sz w:val="21"/>
        </w:rPr>
        <w:t>灯座，自动选择空心阴极灯</w:t>
      </w:r>
      <w:r>
        <w:rPr>
          <w:rFonts w:ascii="Times New Roman" w:eastAsia="Times New Roman" w:hAnsi="Times New Roman"/>
          <w:spacing w:val="-10"/>
          <w:sz w:val="21"/>
        </w:rPr>
        <w:t>.</w:t>
      </w:r>
    </w:p>
    <w:p>
      <w:pPr>
        <w:spacing w:before="3"/>
        <w:ind w:left="656" w:right="0" w:firstLine="0"/>
        <w:jc w:val="left"/>
        <w:rPr>
          <w:sz w:val="21"/>
        </w:rPr>
      </w:pPr>
      <w:r>
        <w:rPr>
          <w:rFonts w:ascii="Times New Roman" w:eastAsia="Times New Roman"/>
          <w:sz w:val="21"/>
        </w:rPr>
        <w:t xml:space="preserve">1.1.8 </w:t>
      </w:r>
      <w:r>
        <w:rPr>
          <w:spacing w:val="-1"/>
          <w:sz w:val="21"/>
        </w:rPr>
        <w:t>火焰和石墨炉部分分别具有独立的光学平台和检测系统</w:t>
      </w:r>
    </w:p>
    <w:p>
      <w:pPr>
        <w:pStyle w:val="ListParagraph"/>
        <w:numPr>
          <w:ilvl w:val="1"/>
          <w:numId w:val="55"/>
        </w:numPr>
        <w:tabs>
          <w:tab w:val="left" w:pos="972"/>
        </w:tabs>
        <w:spacing w:before="3" w:after="0" w:line="240" w:lineRule="auto"/>
        <w:ind w:left="972" w:right="0" w:hanging="316"/>
        <w:jc w:val="left"/>
        <w:rPr>
          <w:sz w:val="21"/>
        </w:rPr>
      </w:pPr>
      <w:r>
        <w:rPr>
          <w:spacing w:val="-3"/>
          <w:sz w:val="21"/>
        </w:rPr>
        <w:t>火焰部分</w:t>
      </w:r>
    </w:p>
    <w:p>
      <w:pPr>
        <w:pStyle w:val="ListParagraph"/>
        <w:numPr>
          <w:ilvl w:val="2"/>
          <w:numId w:val="55"/>
        </w:numPr>
        <w:tabs>
          <w:tab w:val="left" w:pos="1130"/>
        </w:tabs>
        <w:spacing w:before="4" w:after="0" w:line="240" w:lineRule="auto"/>
        <w:ind w:left="1129" w:right="0" w:hanging="474"/>
        <w:jc w:val="left"/>
        <w:rPr>
          <w:sz w:val="21"/>
        </w:rPr>
      </w:pPr>
      <w:r>
        <w:rPr>
          <w:sz w:val="21"/>
        </w:rPr>
        <w:t>雾化系统</w:t>
      </w:r>
      <w:r>
        <w:rPr>
          <w:rFonts w:ascii="Times New Roman" w:eastAsia="Times New Roman"/>
          <w:sz w:val="21"/>
        </w:rPr>
        <w:t>:</w:t>
      </w:r>
      <w:r>
        <w:rPr>
          <w:spacing w:val="-1"/>
          <w:sz w:val="21"/>
        </w:rPr>
        <w:t>能够耐强酸和有机溶剂；雾化器溶液提升量可调节</w:t>
      </w:r>
    </w:p>
    <w:p>
      <w:pPr>
        <w:pStyle w:val="ListParagraph"/>
        <w:numPr>
          <w:ilvl w:val="2"/>
          <w:numId w:val="55"/>
        </w:numPr>
        <w:tabs>
          <w:tab w:val="left" w:pos="1130"/>
        </w:tabs>
        <w:spacing w:before="3" w:after="0" w:line="240" w:lineRule="auto"/>
        <w:ind w:left="1129" w:right="0" w:hanging="474"/>
        <w:jc w:val="left"/>
        <w:rPr>
          <w:sz w:val="21"/>
        </w:rPr>
      </w:pPr>
      <w:r>
        <w:rPr>
          <w:sz w:val="21"/>
        </w:rPr>
        <w:t>燃烧头</w:t>
      </w:r>
      <w:r>
        <w:rPr>
          <w:rFonts w:ascii="Times New Roman" w:eastAsia="Times New Roman"/>
          <w:sz w:val="21"/>
        </w:rPr>
        <w:t>:</w:t>
      </w:r>
      <w:r>
        <w:rPr>
          <w:spacing w:val="-1"/>
          <w:sz w:val="21"/>
        </w:rPr>
        <w:t>耐腐蚀，不发脆； 燃烧头防堵效果好，能适合高盐样品分析</w:t>
      </w:r>
    </w:p>
    <w:p>
      <w:pPr>
        <w:pStyle w:val="ListParagraph"/>
        <w:numPr>
          <w:ilvl w:val="2"/>
          <w:numId w:val="55"/>
        </w:numPr>
        <w:tabs>
          <w:tab w:val="left" w:pos="1130"/>
        </w:tabs>
        <w:spacing w:before="3" w:after="0" w:line="242" w:lineRule="auto"/>
        <w:ind w:left="656" w:right="1004" w:firstLine="0"/>
        <w:jc w:val="left"/>
        <w:rPr>
          <w:sz w:val="21"/>
        </w:rPr>
      </w:pPr>
      <w:r>
        <w:rPr>
          <w:spacing w:val="-2"/>
          <w:sz w:val="21"/>
        </w:rPr>
        <w:t>安全联锁监控：燃烧头类型、位置、液阱位置、压力释放塞、火焰屏蔽罩、火焰工作</w:t>
      </w:r>
      <w:r>
        <w:rPr>
          <w:spacing w:val="-2"/>
          <w:sz w:val="21"/>
        </w:rPr>
        <w:t>情况、电源、气体压力，多个防紫外辐射和废气排放系统给予操作人员完全的保护</w:t>
      </w:r>
    </w:p>
    <w:p>
      <w:pPr>
        <w:spacing w:before="1"/>
        <w:ind w:left="656" w:right="0" w:firstLine="0"/>
        <w:jc w:val="left"/>
        <w:rPr>
          <w:sz w:val="21"/>
        </w:rPr>
      </w:pPr>
      <w:r>
        <w:rPr>
          <w:sz w:val="21"/>
        </w:rPr>
        <w:t>▲</w:t>
      </w:r>
      <w:r>
        <w:rPr>
          <w:rFonts w:ascii="Times New Roman" w:eastAsia="Times New Roman" w:hAnsi="Times New Roman"/>
          <w:sz w:val="21"/>
        </w:rPr>
        <w:t xml:space="preserve">1.2.4 </w:t>
      </w:r>
      <w:r>
        <w:rPr>
          <w:sz w:val="21"/>
        </w:rPr>
        <w:t>元素灯能实现同时预热功能</w:t>
      </w:r>
      <w:r>
        <w:rPr>
          <w:rFonts w:ascii="Times New Roman" w:eastAsia="Times New Roman" w:hAnsi="Times New Roman"/>
          <w:sz w:val="21"/>
        </w:rPr>
        <w:t>,</w:t>
      </w:r>
      <w:r>
        <w:rPr>
          <w:spacing w:val="-2"/>
          <w:sz w:val="21"/>
        </w:rPr>
        <w:t>至少四个可同时预热</w:t>
      </w:r>
    </w:p>
    <w:p>
      <w:pPr>
        <w:pStyle w:val="ListParagraph"/>
        <w:numPr>
          <w:ilvl w:val="2"/>
          <w:numId w:val="54"/>
        </w:numPr>
        <w:tabs>
          <w:tab w:val="left" w:pos="1130"/>
        </w:tabs>
        <w:spacing w:before="4" w:after="0" w:line="240" w:lineRule="auto"/>
        <w:ind w:left="1129" w:right="0" w:hanging="474"/>
        <w:jc w:val="left"/>
        <w:rPr>
          <w:rFonts w:ascii="Times New Roman" w:eastAsia="Times New Roman"/>
          <w:sz w:val="21"/>
        </w:rPr>
      </w:pPr>
      <w:r>
        <w:rPr>
          <w:spacing w:val="-2"/>
          <w:sz w:val="21"/>
        </w:rPr>
        <w:t>检测器</w:t>
      </w:r>
      <w:r>
        <w:rPr>
          <w:rFonts w:ascii="Times New Roman" w:eastAsia="Times New Roman"/>
          <w:spacing w:val="15"/>
          <w:sz w:val="21"/>
        </w:rPr>
        <w:t xml:space="preserve">: </w:t>
      </w:r>
      <w:r>
        <w:rPr>
          <w:spacing w:val="-2"/>
          <w:sz w:val="21"/>
        </w:rPr>
        <w:t>寿命长；样品光束和参比光束可实时同时检测，连接石墨炉系统可直接分析砷</w:t>
      </w:r>
      <w:r>
        <w:rPr>
          <w:rFonts w:ascii="Times New Roman" w:eastAsia="Times New Roman"/>
          <w:spacing w:val="-10"/>
          <w:sz w:val="21"/>
        </w:rPr>
        <w:t>.</w:t>
      </w:r>
    </w:p>
    <w:p>
      <w:pPr>
        <w:pStyle w:val="ListParagraph"/>
        <w:numPr>
          <w:ilvl w:val="2"/>
          <w:numId w:val="54"/>
        </w:numPr>
        <w:tabs>
          <w:tab w:val="left" w:pos="1130"/>
        </w:tabs>
        <w:spacing w:before="3" w:after="0" w:line="242" w:lineRule="auto"/>
        <w:ind w:left="656" w:right="946" w:firstLine="0"/>
        <w:jc w:val="left"/>
        <w:rPr>
          <w:sz w:val="21"/>
        </w:rPr>
      </w:pPr>
      <w:r>
        <w:rPr>
          <w:spacing w:val="-4"/>
          <w:sz w:val="21"/>
        </w:rPr>
        <w:t xml:space="preserve">具备高强度氘灯背景校正，可校正到 </w:t>
      </w:r>
      <w:r>
        <w:rPr>
          <w:rFonts w:ascii="Times New Roman" w:eastAsia="Times New Roman"/>
          <w:sz w:val="21"/>
        </w:rPr>
        <w:t>2.5Abs</w:t>
      </w:r>
      <w:r>
        <w:rPr>
          <w:rFonts w:ascii="Times New Roman" w:eastAsia="Times New Roman"/>
          <w:spacing w:val="-14"/>
          <w:sz w:val="21"/>
        </w:rPr>
        <w:t xml:space="preserve"> </w:t>
      </w:r>
      <w:r>
        <w:rPr>
          <w:spacing w:val="-6"/>
          <w:sz w:val="21"/>
        </w:rPr>
        <w:t xml:space="preserve">的背景，响应时间为 </w:t>
      </w:r>
      <w:r>
        <w:rPr>
          <w:rFonts w:ascii="Times New Roman" w:eastAsia="Times New Roman"/>
          <w:sz w:val="21"/>
        </w:rPr>
        <w:t>2ms</w:t>
      </w:r>
      <w:r>
        <w:rPr>
          <w:sz w:val="21"/>
        </w:rPr>
        <w:t>，准确校正实际</w:t>
      </w:r>
      <w:r>
        <w:rPr>
          <w:spacing w:val="-2"/>
          <w:sz w:val="21"/>
        </w:rPr>
        <w:t>背景；带有自动衰减的调节功能</w:t>
      </w:r>
    </w:p>
    <w:p>
      <w:pPr>
        <w:pStyle w:val="ListParagraph"/>
        <w:numPr>
          <w:ilvl w:val="1"/>
          <w:numId w:val="55"/>
        </w:numPr>
        <w:tabs>
          <w:tab w:val="left" w:pos="972"/>
        </w:tabs>
        <w:spacing w:before="1" w:after="0" w:line="240" w:lineRule="auto"/>
        <w:ind w:left="972" w:right="0" w:hanging="316"/>
        <w:jc w:val="left"/>
        <w:rPr>
          <w:sz w:val="21"/>
        </w:rPr>
      </w:pPr>
      <w:r>
        <w:rPr>
          <w:spacing w:val="-2"/>
          <w:sz w:val="21"/>
        </w:rPr>
        <w:t>石墨炉部分</w:t>
      </w:r>
    </w:p>
    <w:p>
      <w:pPr>
        <w:spacing w:before="3" w:line="242" w:lineRule="auto"/>
        <w:ind w:left="656" w:right="934" w:firstLine="0"/>
        <w:jc w:val="left"/>
        <w:rPr>
          <w:sz w:val="21"/>
        </w:rPr>
      </w:pPr>
      <w:r>
        <w:rPr>
          <w:spacing w:val="-2"/>
          <w:sz w:val="21"/>
        </w:rPr>
        <w:t>▲</w:t>
      </w:r>
      <w:r>
        <w:rPr>
          <w:rFonts w:ascii="Times New Roman" w:eastAsia="Times New Roman" w:hAnsi="Times New Roman"/>
          <w:spacing w:val="-2"/>
          <w:sz w:val="21"/>
        </w:rPr>
        <w:t>1.3.1</w:t>
      </w:r>
      <w:r>
        <w:rPr>
          <w:rFonts w:ascii="Times New Roman" w:eastAsia="Times New Roman" w:hAnsi="Times New Roman"/>
          <w:spacing w:val="-9"/>
          <w:sz w:val="21"/>
        </w:rPr>
        <w:t xml:space="preserve"> </w:t>
      </w:r>
      <w:r>
        <w:rPr>
          <w:spacing w:val="-2"/>
          <w:sz w:val="21"/>
        </w:rPr>
        <w:t>稳定温度区域控制技术：石墨炉最高温度</w:t>
      </w:r>
      <w:r>
        <w:rPr>
          <w:rFonts w:ascii="Times New Roman" w:eastAsia="Times New Roman" w:hAnsi="Times New Roman"/>
          <w:spacing w:val="19"/>
          <w:sz w:val="21"/>
        </w:rPr>
        <w:t xml:space="preserve">: </w:t>
      </w:r>
      <w:r>
        <w:rPr>
          <w:spacing w:val="-2"/>
          <w:sz w:val="21"/>
        </w:rPr>
        <w:t>＜</w:t>
      </w:r>
      <w:r>
        <w:rPr>
          <w:rFonts w:ascii="Times New Roman" w:eastAsia="Times New Roman" w:hAnsi="Times New Roman"/>
          <w:spacing w:val="-2"/>
          <w:sz w:val="21"/>
        </w:rPr>
        <w:t>2700</w:t>
      </w:r>
      <w:r>
        <w:rPr>
          <w:rFonts w:ascii="Times New Roman" w:eastAsia="Times New Roman" w:hAnsi="Times New Roman"/>
          <w:spacing w:val="-5"/>
          <w:sz w:val="21"/>
        </w:rPr>
        <w:t xml:space="preserve"> </w:t>
      </w:r>
      <w:r>
        <w:rPr>
          <w:spacing w:val="-2"/>
          <w:sz w:val="21"/>
        </w:rPr>
        <w:t>度，</w:t>
      </w:r>
      <w:r>
        <w:rPr>
          <w:rFonts w:ascii="Times New Roman" w:eastAsia="Times New Roman" w:hAnsi="Times New Roman"/>
          <w:spacing w:val="-2"/>
          <w:sz w:val="21"/>
        </w:rPr>
        <w:t>Cr</w:t>
      </w:r>
      <w:r>
        <w:rPr>
          <w:rFonts w:ascii="Times New Roman" w:eastAsia="Times New Roman" w:hAnsi="Times New Roman"/>
          <w:spacing w:val="-5"/>
          <w:sz w:val="21"/>
        </w:rPr>
        <w:t xml:space="preserve"> </w:t>
      </w:r>
      <w:r>
        <w:rPr>
          <w:spacing w:val="-13"/>
          <w:sz w:val="21"/>
        </w:rPr>
        <w:t xml:space="preserve">元素可在 </w:t>
      </w:r>
      <w:r>
        <w:rPr>
          <w:rFonts w:ascii="Times New Roman" w:eastAsia="Times New Roman" w:hAnsi="Times New Roman"/>
          <w:spacing w:val="-2"/>
          <w:sz w:val="21"/>
        </w:rPr>
        <w:t>2300</w:t>
      </w:r>
      <w:r>
        <w:rPr>
          <w:rFonts w:ascii="Times New Roman" w:eastAsia="Times New Roman" w:hAnsi="Times New Roman"/>
          <w:spacing w:val="-5"/>
          <w:sz w:val="21"/>
        </w:rPr>
        <w:t xml:space="preserve"> </w:t>
      </w:r>
      <w:r>
        <w:rPr>
          <w:spacing w:val="-2"/>
          <w:sz w:val="21"/>
        </w:rPr>
        <w:t>温度下原子</w:t>
      </w:r>
      <w:r>
        <w:rPr>
          <w:spacing w:val="-3"/>
          <w:sz w:val="21"/>
        </w:rPr>
        <w:t xml:space="preserve">化，最高使用不超过 </w:t>
      </w:r>
      <w:r>
        <w:rPr>
          <w:rFonts w:ascii="Times New Roman" w:eastAsia="Times New Roman" w:hAnsi="Times New Roman"/>
          <w:sz w:val="21"/>
        </w:rPr>
        <w:t xml:space="preserve">2500 </w:t>
      </w:r>
      <w:r>
        <w:rPr>
          <w:sz w:val="21"/>
        </w:rPr>
        <w:t>度；以便保护石墨炉。准确度： ±</w:t>
      </w:r>
      <w:r>
        <w:rPr>
          <w:rFonts w:ascii="Times New Roman" w:eastAsia="Times New Roman" w:hAnsi="Times New Roman"/>
          <w:sz w:val="21"/>
        </w:rPr>
        <w:t>10</w:t>
      </w:r>
      <w:r>
        <w:rPr>
          <w:rFonts w:ascii="Times New Roman" w:eastAsia="Times New Roman" w:hAnsi="Times New Roman"/>
          <w:spacing w:val="40"/>
          <w:sz w:val="21"/>
        </w:rPr>
        <w:t xml:space="preserve"> </w:t>
      </w:r>
      <w:r>
        <w:rPr>
          <w:sz w:val="21"/>
        </w:rPr>
        <w:t>℃</w:t>
      </w:r>
    </w:p>
    <w:p>
      <w:pPr>
        <w:pStyle w:val="ListParagraph"/>
        <w:numPr>
          <w:ilvl w:val="2"/>
          <w:numId w:val="53"/>
        </w:numPr>
        <w:tabs>
          <w:tab w:val="left" w:pos="1130"/>
        </w:tabs>
        <w:spacing w:before="2" w:after="0" w:line="240" w:lineRule="auto"/>
        <w:ind w:left="1129" w:right="0" w:hanging="474"/>
        <w:jc w:val="left"/>
        <w:rPr>
          <w:sz w:val="21"/>
        </w:rPr>
      </w:pPr>
      <w:r>
        <w:rPr>
          <w:spacing w:val="-1"/>
          <w:sz w:val="21"/>
        </w:rPr>
        <w:t>独立的两路内外气保护设计，延长石墨管寿命</w:t>
      </w:r>
    </w:p>
    <w:p>
      <w:pPr>
        <w:pStyle w:val="ListParagraph"/>
        <w:numPr>
          <w:ilvl w:val="2"/>
          <w:numId w:val="53"/>
        </w:numPr>
        <w:tabs>
          <w:tab w:val="left" w:pos="1130"/>
        </w:tabs>
        <w:spacing w:before="3" w:after="0" w:line="240" w:lineRule="auto"/>
        <w:ind w:left="1129" w:right="0" w:hanging="474"/>
        <w:jc w:val="left"/>
        <w:rPr>
          <w:sz w:val="21"/>
        </w:rPr>
      </w:pPr>
      <w:r>
        <w:rPr>
          <w:spacing w:val="-1"/>
          <w:sz w:val="21"/>
        </w:rPr>
        <w:t>石墨炉采用光电温度反馈控制，控温精确使得石墨炉的精密度高、记忆效应低</w:t>
      </w:r>
    </w:p>
    <w:p>
      <w:pPr>
        <w:pStyle w:val="ListParagraph"/>
        <w:numPr>
          <w:ilvl w:val="2"/>
          <w:numId w:val="53"/>
        </w:numPr>
        <w:tabs>
          <w:tab w:val="left" w:pos="1130"/>
        </w:tabs>
        <w:spacing w:before="3" w:after="0" w:line="240" w:lineRule="auto"/>
        <w:ind w:left="1129" w:right="0" w:hanging="474"/>
        <w:jc w:val="left"/>
        <w:rPr>
          <w:sz w:val="21"/>
        </w:rPr>
      </w:pPr>
      <w:r>
        <w:rPr>
          <w:spacing w:val="-1"/>
          <w:sz w:val="21"/>
        </w:rPr>
        <w:t>具有多点曲线拟合法摸拟背景吸收曲线</w:t>
      </w:r>
    </w:p>
    <w:p>
      <w:pPr>
        <w:pStyle w:val="ListParagraph"/>
        <w:numPr>
          <w:ilvl w:val="2"/>
          <w:numId w:val="53"/>
        </w:numPr>
        <w:tabs>
          <w:tab w:val="left" w:pos="1130"/>
        </w:tabs>
        <w:spacing w:before="3" w:after="0" w:line="242" w:lineRule="auto"/>
        <w:ind w:left="656" w:right="1021" w:firstLine="0"/>
        <w:jc w:val="left"/>
        <w:rPr>
          <w:sz w:val="21"/>
        </w:rPr>
      </w:pPr>
      <w:r>
        <w:rPr>
          <w:spacing w:val="-4"/>
          <w:sz w:val="21"/>
        </w:rPr>
        <w:t xml:space="preserve">交流纵向塞曼扣背景技术，以便可对高盐分进行扣除；塞曼扣背景响应小于 </w:t>
      </w:r>
      <w:r>
        <w:rPr>
          <w:rFonts w:ascii="Times New Roman" w:eastAsia="Times New Roman"/>
          <w:spacing w:val="-2"/>
          <w:sz w:val="21"/>
        </w:rPr>
        <w:t>5ms</w:t>
      </w:r>
      <w:r>
        <w:rPr>
          <w:spacing w:val="-2"/>
          <w:sz w:val="21"/>
        </w:rPr>
        <w:t>，实</w:t>
      </w:r>
      <w:r>
        <w:rPr>
          <w:spacing w:val="-2"/>
          <w:sz w:val="21"/>
        </w:rPr>
        <w:t>时监测背景信号。</w:t>
      </w:r>
    </w:p>
    <w:p>
      <w:pPr>
        <w:pStyle w:val="ListParagraph"/>
        <w:numPr>
          <w:ilvl w:val="2"/>
          <w:numId w:val="53"/>
        </w:numPr>
        <w:tabs>
          <w:tab w:val="left" w:pos="1130"/>
        </w:tabs>
        <w:spacing w:before="2" w:after="0" w:line="240" w:lineRule="auto"/>
        <w:ind w:left="1129" w:right="0" w:hanging="474"/>
        <w:jc w:val="left"/>
        <w:rPr>
          <w:sz w:val="21"/>
        </w:rPr>
      </w:pPr>
      <w:r>
        <w:rPr>
          <w:spacing w:val="-6"/>
          <w:sz w:val="21"/>
        </w:rPr>
        <w:t xml:space="preserve">塞曼背景校正可满足 </w:t>
      </w:r>
      <w:r>
        <w:rPr>
          <w:rFonts w:ascii="Times New Roman" w:eastAsia="Times New Roman"/>
          <w:sz w:val="21"/>
        </w:rPr>
        <w:t>185</w:t>
      </w:r>
      <w:r>
        <w:rPr>
          <w:sz w:val="21"/>
        </w:rPr>
        <w:t>～</w:t>
      </w:r>
      <w:r>
        <w:rPr>
          <w:rFonts w:ascii="Times New Roman" w:eastAsia="Times New Roman"/>
          <w:sz w:val="21"/>
        </w:rPr>
        <w:t xml:space="preserve">900nm </w:t>
      </w:r>
      <w:r>
        <w:rPr>
          <w:spacing w:val="-7"/>
          <w:sz w:val="21"/>
        </w:rPr>
        <w:t xml:space="preserve">全波长范围高达 </w:t>
      </w:r>
      <w:r>
        <w:rPr>
          <w:rFonts w:ascii="Times New Roman" w:eastAsia="Times New Roman"/>
          <w:sz w:val="21"/>
        </w:rPr>
        <w:t xml:space="preserve">2.5Abs </w:t>
      </w:r>
      <w:r>
        <w:rPr>
          <w:spacing w:val="-2"/>
          <w:sz w:val="21"/>
        </w:rPr>
        <w:t>的背景吸收</w:t>
      </w:r>
    </w:p>
    <w:p>
      <w:pPr>
        <w:pStyle w:val="ListParagraph"/>
        <w:numPr>
          <w:ilvl w:val="2"/>
          <w:numId w:val="53"/>
        </w:numPr>
        <w:tabs>
          <w:tab w:val="left" w:pos="1391"/>
          <w:tab w:val="left" w:pos="1392"/>
        </w:tabs>
        <w:spacing w:before="3" w:after="0" w:line="240" w:lineRule="auto"/>
        <w:ind w:left="1392" w:right="0" w:hanging="736"/>
        <w:jc w:val="left"/>
        <w:rPr>
          <w:sz w:val="21"/>
        </w:rPr>
      </w:pPr>
      <w:r>
        <w:rPr>
          <w:rFonts w:ascii="Times New Roman" w:eastAsia="Times New Roman"/>
          <w:sz w:val="21"/>
        </w:rPr>
        <w:t xml:space="preserve">90 </w:t>
      </w:r>
      <w:r>
        <w:rPr>
          <w:spacing w:val="-1"/>
          <w:sz w:val="21"/>
        </w:rPr>
        <w:t>位以上石墨炉自动进样器；</w:t>
      </w:r>
    </w:p>
    <w:p>
      <w:pPr>
        <w:pStyle w:val="ListParagraph"/>
        <w:numPr>
          <w:ilvl w:val="2"/>
          <w:numId w:val="53"/>
        </w:numPr>
        <w:tabs>
          <w:tab w:val="left" w:pos="1130"/>
        </w:tabs>
        <w:spacing w:before="3" w:after="0" w:line="242" w:lineRule="auto"/>
        <w:ind w:left="656" w:right="829" w:firstLine="0"/>
        <w:jc w:val="left"/>
        <w:rPr>
          <w:sz w:val="21"/>
        </w:rPr>
      </w:pPr>
      <w:r>
        <w:rPr>
          <w:spacing w:val="-2"/>
          <w:sz w:val="21"/>
        </w:rPr>
        <w:t>具有石墨炉彩色摄像系统，实时检测石墨管内状况，使自动进样器位置的调整更简单；</w:t>
      </w:r>
      <w:r>
        <w:rPr>
          <w:spacing w:val="-2"/>
          <w:sz w:val="21"/>
        </w:rPr>
        <w:t>并且可以确定方法开发中每个步骤的温度是否合适</w:t>
      </w:r>
    </w:p>
    <w:p>
      <w:pPr>
        <w:pStyle w:val="ListParagraph"/>
        <w:numPr>
          <w:ilvl w:val="2"/>
          <w:numId w:val="53"/>
        </w:numPr>
        <w:tabs>
          <w:tab w:val="left" w:pos="1444"/>
          <w:tab w:val="left" w:pos="1445"/>
        </w:tabs>
        <w:spacing w:before="1" w:after="0" w:line="240" w:lineRule="auto"/>
        <w:ind w:left="1444" w:right="0" w:hanging="789"/>
        <w:jc w:val="left"/>
        <w:rPr>
          <w:rFonts w:ascii="Times New Roman" w:eastAsia="Times New Roman" w:hAnsi="Times New Roman"/>
          <w:sz w:val="21"/>
        </w:rPr>
      </w:pPr>
      <w:r>
        <w:rPr>
          <w:spacing w:val="-1"/>
          <w:sz w:val="21"/>
        </w:rPr>
        <w:t>样品进样体积：</w:t>
      </w:r>
      <w:r>
        <w:rPr>
          <w:rFonts w:ascii="Times New Roman" w:eastAsia="Times New Roman" w:hAnsi="Times New Roman"/>
          <w:spacing w:val="-2"/>
          <w:sz w:val="21"/>
        </w:rPr>
        <w:t>1</w:t>
      </w:r>
      <w:r>
        <w:rPr>
          <w:spacing w:val="-2"/>
          <w:sz w:val="21"/>
        </w:rPr>
        <w:t>～</w:t>
      </w:r>
      <w:r>
        <w:rPr>
          <w:rFonts w:ascii="Times New Roman" w:eastAsia="Times New Roman" w:hAnsi="Times New Roman"/>
          <w:spacing w:val="-2"/>
          <w:sz w:val="21"/>
        </w:rPr>
        <w:t>99</w:t>
      </w:r>
      <w:r>
        <w:rPr>
          <w:spacing w:val="-2"/>
          <w:sz w:val="21"/>
        </w:rPr>
        <w:t>μ</w:t>
      </w:r>
      <w:r>
        <w:rPr>
          <w:rFonts w:ascii="Times New Roman" w:eastAsia="Times New Roman" w:hAnsi="Times New Roman"/>
          <w:spacing w:val="-2"/>
          <w:sz w:val="21"/>
        </w:rPr>
        <w:t>L</w:t>
      </w:r>
    </w:p>
    <w:p>
      <w:pPr>
        <w:pStyle w:val="ListParagraph"/>
        <w:numPr>
          <w:ilvl w:val="2"/>
          <w:numId w:val="53"/>
        </w:numPr>
        <w:tabs>
          <w:tab w:val="left" w:pos="1287"/>
        </w:tabs>
        <w:spacing w:before="4" w:after="0" w:line="242" w:lineRule="auto"/>
        <w:ind w:left="656" w:right="998" w:firstLine="0"/>
        <w:jc w:val="left"/>
        <w:rPr>
          <w:sz w:val="21"/>
        </w:rPr>
      </w:pPr>
      <w:r>
        <w:rPr>
          <w:spacing w:val="-2"/>
          <w:sz w:val="21"/>
        </w:rPr>
        <w:t>可自动添加基体改进剂，预进样</w:t>
      </w:r>
      <w:r>
        <w:rPr>
          <w:rFonts w:ascii="Times New Roman" w:eastAsia="Times New Roman"/>
          <w:spacing w:val="-2"/>
          <w:sz w:val="21"/>
        </w:rPr>
        <w:t>/</w:t>
      </w:r>
      <w:r>
        <w:rPr>
          <w:spacing w:val="-2"/>
          <w:sz w:val="21"/>
        </w:rPr>
        <w:t>后进样或与样品一起进样。具有自动减少超标样品</w:t>
      </w:r>
      <w:r>
        <w:rPr>
          <w:spacing w:val="-2"/>
          <w:sz w:val="21"/>
        </w:rPr>
        <w:t>进样体积功能</w:t>
      </w:r>
    </w:p>
    <w:p>
      <w:pPr>
        <w:spacing w:after="0" w:line="242" w:lineRule="auto"/>
        <w:jc w:val="left"/>
        <w:rPr>
          <w:sz w:val="21"/>
        </w:rPr>
        <w:sectPr>
          <w:footerReference w:type="even" r:id="rId24"/>
          <w:footerReference w:type="default" r:id="rId25"/>
          <w:type w:val="continuous"/>
          <w:pgSz w:w="11910" w:h="16840"/>
          <w:pgMar w:top="1440" w:right="860" w:bottom="1040" w:left="1140" w:header="0" w:footer="849"/>
          <w:pgNumType w:start="9"/>
          <w:cols w:space="708"/>
        </w:sectPr>
      </w:pPr>
    </w:p>
    <w:p>
      <w:pPr>
        <w:pStyle w:val="ListParagraph"/>
        <w:numPr>
          <w:ilvl w:val="2"/>
          <w:numId w:val="53"/>
        </w:numPr>
        <w:tabs>
          <w:tab w:val="left" w:pos="1235"/>
        </w:tabs>
        <w:spacing w:before="59" w:after="0" w:line="240" w:lineRule="auto"/>
        <w:ind w:left="1234" w:right="0" w:hanging="579"/>
        <w:jc w:val="left"/>
        <w:rPr>
          <w:rFonts w:ascii="Times New Roman" w:eastAsia="Times New Roman" w:hAnsi="Times New Roman"/>
          <w:sz w:val="21"/>
        </w:rPr>
      </w:pPr>
      <w:r>
        <w:rPr>
          <w:sz w:val="21"/>
        </w:rPr>
        <w:t>进样精度 ±</w:t>
      </w:r>
      <w:r>
        <w:rPr>
          <w:rFonts w:ascii="Times New Roman" w:eastAsia="Times New Roman" w:hAnsi="Times New Roman"/>
          <w:sz w:val="21"/>
        </w:rPr>
        <w:t>0.01</w:t>
      </w:r>
      <w:r>
        <w:rPr>
          <w:rFonts w:ascii="Times New Roman" w:eastAsia="Times New Roman" w:hAnsi="Times New Roman"/>
          <w:spacing w:val="52"/>
          <w:sz w:val="21"/>
        </w:rPr>
        <w:t xml:space="preserve"> </w:t>
      </w:r>
      <w:r>
        <w:rPr>
          <w:spacing w:val="-5"/>
          <w:sz w:val="21"/>
        </w:rPr>
        <w:t>μ</w:t>
      </w:r>
      <w:r>
        <w:rPr>
          <w:rFonts w:ascii="Times New Roman" w:eastAsia="Times New Roman" w:hAnsi="Times New Roman"/>
          <w:spacing w:val="-5"/>
          <w:sz w:val="21"/>
        </w:rPr>
        <w:t>L</w:t>
      </w:r>
    </w:p>
    <w:p>
      <w:pPr>
        <w:pStyle w:val="ListParagraph"/>
        <w:numPr>
          <w:ilvl w:val="2"/>
          <w:numId w:val="53"/>
        </w:numPr>
        <w:tabs>
          <w:tab w:val="left" w:pos="1235"/>
        </w:tabs>
        <w:spacing w:before="3" w:after="0" w:line="240" w:lineRule="auto"/>
        <w:ind w:left="1234" w:right="0" w:hanging="579"/>
        <w:jc w:val="left"/>
        <w:rPr>
          <w:sz w:val="21"/>
        </w:rPr>
      </w:pPr>
      <w:r>
        <w:rPr>
          <w:spacing w:val="-1"/>
          <w:sz w:val="21"/>
        </w:rPr>
        <w:t>自动进样器能适用于：水、乙醇、甲醇、丙酮等多种溶剂</w:t>
      </w:r>
    </w:p>
    <w:p>
      <w:pPr>
        <w:pStyle w:val="ListParagraph"/>
        <w:numPr>
          <w:ilvl w:val="1"/>
          <w:numId w:val="55"/>
        </w:numPr>
        <w:tabs>
          <w:tab w:val="left" w:pos="972"/>
        </w:tabs>
        <w:spacing w:before="4" w:after="0" w:line="240" w:lineRule="auto"/>
        <w:ind w:left="972" w:right="0" w:hanging="316"/>
        <w:jc w:val="left"/>
        <w:rPr>
          <w:sz w:val="21"/>
        </w:rPr>
      </w:pPr>
      <w:r>
        <w:rPr>
          <w:spacing w:val="-2"/>
          <w:sz w:val="21"/>
        </w:rPr>
        <w:t>仪器性能指标要求</w:t>
      </w:r>
    </w:p>
    <w:p>
      <w:pPr>
        <w:pStyle w:val="ListParagraph"/>
        <w:numPr>
          <w:ilvl w:val="2"/>
          <w:numId w:val="55"/>
        </w:numPr>
        <w:tabs>
          <w:tab w:val="left" w:pos="1130"/>
        </w:tabs>
        <w:spacing w:before="3" w:after="0" w:line="240" w:lineRule="auto"/>
        <w:ind w:left="1129" w:right="0" w:hanging="474"/>
        <w:jc w:val="left"/>
        <w:rPr>
          <w:rFonts w:ascii="Times New Roman" w:eastAsia="Times New Roman" w:hAnsi="Times New Roman"/>
          <w:sz w:val="21"/>
        </w:rPr>
      </w:pPr>
      <w:r>
        <w:rPr>
          <w:sz w:val="21"/>
        </w:rPr>
        <w:t>火焰灵敏度：</w:t>
      </w:r>
      <w:r>
        <w:rPr>
          <w:rFonts w:ascii="Times New Roman" w:eastAsia="Times New Roman" w:hAnsi="Times New Roman"/>
          <w:sz w:val="21"/>
        </w:rPr>
        <w:t xml:space="preserve">5ppm </w:t>
      </w:r>
      <w:r>
        <w:rPr>
          <w:rFonts w:ascii="Times New Roman" w:eastAsia="Times New Roman" w:hAnsi="Times New Roman"/>
          <w:spacing w:val="-2"/>
          <w:sz w:val="21"/>
        </w:rPr>
        <w:t>Cu</w:t>
      </w:r>
      <w:r>
        <w:rPr>
          <w:spacing w:val="-2"/>
          <w:sz w:val="21"/>
        </w:rPr>
        <w:t>≥</w:t>
      </w:r>
      <w:r>
        <w:rPr>
          <w:rFonts w:ascii="Times New Roman" w:eastAsia="Times New Roman" w:hAnsi="Times New Roman"/>
          <w:spacing w:val="-2"/>
          <w:sz w:val="21"/>
        </w:rPr>
        <w:t>1.0Abs</w:t>
      </w:r>
    </w:p>
    <w:p>
      <w:pPr>
        <w:pStyle w:val="ListParagraph"/>
        <w:numPr>
          <w:ilvl w:val="2"/>
          <w:numId w:val="55"/>
        </w:numPr>
        <w:tabs>
          <w:tab w:val="left" w:pos="1130"/>
        </w:tabs>
        <w:spacing w:before="3" w:after="0" w:line="240" w:lineRule="auto"/>
        <w:ind w:left="1129" w:right="0" w:hanging="474"/>
        <w:jc w:val="left"/>
        <w:rPr>
          <w:rFonts w:ascii="Times New Roman" w:eastAsia="Times New Roman"/>
          <w:sz w:val="21"/>
        </w:rPr>
      </w:pPr>
      <w:r>
        <w:rPr>
          <w:spacing w:val="-14"/>
          <w:sz w:val="21"/>
        </w:rPr>
        <w:t xml:space="preserve">石墨炉 </w:t>
      </w:r>
      <w:r>
        <w:rPr>
          <w:rFonts w:ascii="Times New Roman" w:eastAsia="Times New Roman"/>
          <w:sz w:val="21"/>
        </w:rPr>
        <w:t xml:space="preserve">Cd </w:t>
      </w:r>
      <w:r>
        <w:rPr>
          <w:sz w:val="21"/>
        </w:rPr>
        <w:t>检出限：</w:t>
      </w:r>
      <w:r>
        <w:rPr>
          <w:rFonts w:ascii="Times New Roman" w:eastAsia="Times New Roman"/>
          <w:sz w:val="21"/>
        </w:rPr>
        <w:t xml:space="preserve">Cd </w:t>
      </w:r>
      <w:r>
        <w:rPr>
          <w:rFonts w:ascii="Times New Roman" w:eastAsia="Times New Roman"/>
          <w:spacing w:val="-2"/>
          <w:sz w:val="21"/>
        </w:rPr>
        <w:t>0.002ppb.</w:t>
      </w:r>
    </w:p>
    <w:p>
      <w:pPr>
        <w:spacing w:before="3"/>
        <w:ind w:left="656" w:right="0" w:firstLine="0"/>
        <w:jc w:val="left"/>
        <w:rPr>
          <w:sz w:val="21"/>
        </w:rPr>
      </w:pPr>
      <w:r>
        <w:rPr>
          <w:rFonts w:ascii="Times New Roman" w:eastAsia="Times New Roman"/>
          <w:sz w:val="21"/>
        </w:rPr>
        <w:t>2</w:t>
      </w:r>
      <w:r>
        <w:rPr>
          <w:spacing w:val="-2"/>
          <w:sz w:val="21"/>
        </w:rPr>
        <w:t>、配置清单：</w:t>
      </w:r>
    </w:p>
    <w:p>
      <w:pPr>
        <w:pStyle w:val="ListParagraph"/>
        <w:numPr>
          <w:ilvl w:val="1"/>
          <w:numId w:val="52"/>
        </w:numPr>
        <w:tabs>
          <w:tab w:val="left" w:pos="972"/>
        </w:tabs>
        <w:spacing w:before="4" w:after="0" w:line="240" w:lineRule="auto"/>
        <w:ind w:left="972" w:right="0" w:hanging="316"/>
        <w:jc w:val="left"/>
        <w:rPr>
          <w:sz w:val="21"/>
        </w:rPr>
      </w:pPr>
      <w:r>
        <w:rPr>
          <w:spacing w:val="-18"/>
          <w:sz w:val="21"/>
        </w:rPr>
        <w:t xml:space="preserve">主机 </w:t>
      </w:r>
      <w:r>
        <w:rPr>
          <w:rFonts w:ascii="Times New Roman" w:eastAsia="Times New Roman"/>
          <w:sz w:val="21"/>
        </w:rPr>
        <w:t xml:space="preserve">1 </w:t>
      </w:r>
      <w:r>
        <w:rPr>
          <w:spacing w:val="-10"/>
          <w:sz w:val="21"/>
        </w:rPr>
        <w:t>套</w:t>
      </w:r>
    </w:p>
    <w:p>
      <w:pPr>
        <w:pStyle w:val="ListParagraph"/>
        <w:numPr>
          <w:ilvl w:val="1"/>
          <w:numId w:val="52"/>
        </w:numPr>
        <w:tabs>
          <w:tab w:val="left" w:pos="972"/>
        </w:tabs>
        <w:spacing w:before="3" w:after="0" w:line="240" w:lineRule="auto"/>
        <w:ind w:left="972" w:right="0" w:hanging="316"/>
        <w:jc w:val="left"/>
        <w:rPr>
          <w:sz w:val="21"/>
        </w:rPr>
      </w:pPr>
      <w:r>
        <w:rPr>
          <w:spacing w:val="-7"/>
          <w:sz w:val="21"/>
        </w:rPr>
        <w:t xml:space="preserve">石墨炉可视系统 </w:t>
      </w:r>
      <w:r>
        <w:rPr>
          <w:rFonts w:ascii="Times New Roman" w:eastAsia="Times New Roman"/>
          <w:sz w:val="21"/>
        </w:rPr>
        <w:t xml:space="preserve">1 </w:t>
      </w:r>
      <w:r>
        <w:rPr>
          <w:spacing w:val="-10"/>
          <w:sz w:val="21"/>
        </w:rPr>
        <w:t>套</w:t>
      </w:r>
    </w:p>
    <w:p>
      <w:pPr>
        <w:pStyle w:val="ListParagraph"/>
        <w:numPr>
          <w:ilvl w:val="1"/>
          <w:numId w:val="52"/>
        </w:numPr>
        <w:tabs>
          <w:tab w:val="left" w:pos="972"/>
        </w:tabs>
        <w:spacing w:before="3" w:after="0" w:line="240" w:lineRule="auto"/>
        <w:ind w:left="972" w:right="0" w:hanging="316"/>
        <w:jc w:val="left"/>
        <w:rPr>
          <w:sz w:val="21"/>
        </w:rPr>
      </w:pPr>
      <w:r>
        <w:rPr>
          <w:sz w:val="21"/>
        </w:rPr>
        <w:t>空气</w:t>
      </w:r>
      <w:r>
        <w:rPr>
          <w:rFonts w:ascii="Times New Roman" w:eastAsia="Times New Roman"/>
          <w:sz w:val="21"/>
        </w:rPr>
        <w:t>/</w:t>
      </w:r>
      <w:r>
        <w:rPr>
          <w:spacing w:val="-9"/>
          <w:sz w:val="21"/>
        </w:rPr>
        <w:t xml:space="preserve">乙炔燃烧头 </w:t>
      </w:r>
      <w:r>
        <w:rPr>
          <w:rFonts w:ascii="Times New Roman" w:eastAsia="Times New Roman"/>
          <w:sz w:val="21"/>
        </w:rPr>
        <w:t xml:space="preserve">1 </w:t>
      </w:r>
      <w:r>
        <w:rPr>
          <w:spacing w:val="-10"/>
          <w:sz w:val="21"/>
        </w:rPr>
        <w:t>个</w:t>
      </w:r>
    </w:p>
    <w:p>
      <w:pPr>
        <w:pStyle w:val="ListParagraph"/>
        <w:numPr>
          <w:ilvl w:val="1"/>
          <w:numId w:val="52"/>
        </w:numPr>
        <w:tabs>
          <w:tab w:val="left" w:pos="972"/>
        </w:tabs>
        <w:spacing w:before="3" w:after="0" w:line="240" w:lineRule="auto"/>
        <w:ind w:left="972" w:right="0" w:hanging="316"/>
        <w:jc w:val="left"/>
        <w:rPr>
          <w:sz w:val="21"/>
        </w:rPr>
      </w:pPr>
      <w:r>
        <w:rPr>
          <w:spacing w:val="-9"/>
          <w:sz w:val="21"/>
        </w:rPr>
        <w:t xml:space="preserve">进口元素灯 </w:t>
      </w:r>
      <w:r>
        <w:rPr>
          <w:rFonts w:ascii="Times New Roman" w:eastAsia="Times New Roman"/>
          <w:sz w:val="21"/>
        </w:rPr>
        <w:t xml:space="preserve">8 </w:t>
      </w:r>
      <w:r>
        <w:rPr>
          <w:spacing w:val="-10"/>
          <w:sz w:val="21"/>
        </w:rPr>
        <w:t>个</w:t>
      </w:r>
    </w:p>
    <w:p>
      <w:pPr>
        <w:pStyle w:val="ListParagraph"/>
        <w:numPr>
          <w:ilvl w:val="1"/>
          <w:numId w:val="52"/>
        </w:numPr>
        <w:tabs>
          <w:tab w:val="left" w:pos="1025"/>
        </w:tabs>
        <w:spacing w:before="4" w:after="0" w:line="240" w:lineRule="auto"/>
        <w:ind w:left="1024" w:right="0" w:hanging="369"/>
        <w:jc w:val="left"/>
        <w:rPr>
          <w:sz w:val="21"/>
        </w:rPr>
      </w:pPr>
      <w:r>
        <w:rPr>
          <w:spacing w:val="-8"/>
          <w:sz w:val="21"/>
        </w:rPr>
        <w:t xml:space="preserve">带平台石墨管 </w:t>
      </w:r>
      <w:r>
        <w:rPr>
          <w:rFonts w:ascii="Times New Roman" w:eastAsia="Times New Roman"/>
          <w:sz w:val="21"/>
        </w:rPr>
        <w:t xml:space="preserve">10 </w:t>
      </w:r>
      <w:r>
        <w:rPr>
          <w:spacing w:val="-10"/>
          <w:sz w:val="21"/>
        </w:rPr>
        <w:t>根</w:t>
      </w:r>
    </w:p>
    <w:p>
      <w:pPr>
        <w:pStyle w:val="ListParagraph"/>
        <w:numPr>
          <w:ilvl w:val="1"/>
          <w:numId w:val="52"/>
        </w:numPr>
        <w:tabs>
          <w:tab w:val="left" w:pos="972"/>
        </w:tabs>
        <w:spacing w:before="3" w:after="0" w:line="240" w:lineRule="auto"/>
        <w:ind w:left="972" w:right="0" w:hanging="316"/>
        <w:jc w:val="left"/>
        <w:rPr>
          <w:sz w:val="21"/>
        </w:rPr>
      </w:pPr>
      <w:r>
        <w:rPr>
          <w:spacing w:val="-6"/>
          <w:sz w:val="21"/>
        </w:rPr>
        <w:t xml:space="preserve">原装正版操作软件 </w:t>
      </w:r>
      <w:r>
        <w:rPr>
          <w:rFonts w:ascii="Times New Roman" w:eastAsia="Times New Roman"/>
          <w:sz w:val="21"/>
        </w:rPr>
        <w:t xml:space="preserve">1 </w:t>
      </w:r>
      <w:r>
        <w:rPr>
          <w:spacing w:val="-10"/>
          <w:sz w:val="21"/>
        </w:rPr>
        <w:t>套</w:t>
      </w:r>
    </w:p>
    <w:p>
      <w:pPr>
        <w:pStyle w:val="ListParagraph"/>
        <w:numPr>
          <w:ilvl w:val="1"/>
          <w:numId w:val="52"/>
        </w:numPr>
        <w:tabs>
          <w:tab w:val="left" w:pos="972"/>
        </w:tabs>
        <w:spacing w:before="3" w:after="0" w:line="240" w:lineRule="auto"/>
        <w:ind w:left="972" w:right="0" w:hanging="316"/>
        <w:jc w:val="left"/>
        <w:rPr>
          <w:sz w:val="21"/>
        </w:rPr>
      </w:pPr>
      <w:r>
        <w:rPr>
          <w:spacing w:val="-18"/>
          <w:sz w:val="21"/>
        </w:rPr>
        <w:t xml:space="preserve">电脑 </w:t>
      </w:r>
      <w:r>
        <w:rPr>
          <w:rFonts w:ascii="Times New Roman" w:eastAsia="Times New Roman"/>
          <w:sz w:val="21"/>
        </w:rPr>
        <w:t xml:space="preserve">1 </w:t>
      </w:r>
      <w:r>
        <w:rPr>
          <w:spacing w:val="-10"/>
          <w:sz w:val="21"/>
        </w:rPr>
        <w:t>台</w:t>
      </w:r>
    </w:p>
    <w:p>
      <w:pPr>
        <w:pStyle w:val="ListParagraph"/>
        <w:numPr>
          <w:ilvl w:val="1"/>
          <w:numId w:val="52"/>
        </w:numPr>
        <w:tabs>
          <w:tab w:val="left" w:pos="972"/>
        </w:tabs>
        <w:spacing w:before="4" w:after="0" w:line="240" w:lineRule="auto"/>
        <w:ind w:left="972" w:right="0" w:hanging="316"/>
        <w:jc w:val="left"/>
        <w:rPr>
          <w:sz w:val="21"/>
        </w:rPr>
      </w:pPr>
      <w:r>
        <w:rPr>
          <w:spacing w:val="-9"/>
          <w:sz w:val="21"/>
        </w:rPr>
        <w:t xml:space="preserve">激光打印机 </w:t>
      </w:r>
      <w:r>
        <w:rPr>
          <w:rFonts w:ascii="Times New Roman" w:eastAsia="Times New Roman"/>
          <w:sz w:val="21"/>
        </w:rPr>
        <w:t xml:space="preserve">1 </w:t>
      </w:r>
      <w:r>
        <w:rPr>
          <w:spacing w:val="-10"/>
          <w:sz w:val="21"/>
        </w:rPr>
        <w:t>台</w:t>
      </w:r>
    </w:p>
    <w:p>
      <w:pPr>
        <w:pStyle w:val="ListParagraph"/>
        <w:numPr>
          <w:ilvl w:val="1"/>
          <w:numId w:val="52"/>
        </w:numPr>
        <w:tabs>
          <w:tab w:val="left" w:pos="972"/>
        </w:tabs>
        <w:spacing w:before="3" w:after="0" w:line="240" w:lineRule="auto"/>
        <w:ind w:left="972" w:right="0" w:hanging="316"/>
        <w:jc w:val="left"/>
        <w:rPr>
          <w:sz w:val="21"/>
        </w:rPr>
      </w:pPr>
      <w:r>
        <w:rPr>
          <w:spacing w:val="-14"/>
          <w:sz w:val="21"/>
        </w:rPr>
        <w:t xml:space="preserve">空压机 </w:t>
      </w:r>
      <w:r>
        <w:rPr>
          <w:rFonts w:ascii="Times New Roman" w:eastAsia="Times New Roman"/>
          <w:sz w:val="21"/>
        </w:rPr>
        <w:t xml:space="preserve">1 </w:t>
      </w:r>
      <w:r>
        <w:rPr>
          <w:spacing w:val="-10"/>
          <w:sz w:val="21"/>
        </w:rPr>
        <w:t>台</w:t>
      </w:r>
    </w:p>
    <w:p>
      <w:pPr>
        <w:pStyle w:val="ListParagraph"/>
        <w:numPr>
          <w:ilvl w:val="1"/>
          <w:numId w:val="52"/>
        </w:numPr>
        <w:tabs>
          <w:tab w:val="left" w:pos="1130"/>
        </w:tabs>
        <w:spacing w:before="3" w:after="0" w:line="240" w:lineRule="auto"/>
        <w:ind w:left="1129" w:right="0" w:hanging="474"/>
        <w:jc w:val="left"/>
        <w:rPr>
          <w:sz w:val="21"/>
        </w:rPr>
      </w:pPr>
      <w:r>
        <w:rPr>
          <w:spacing w:val="-9"/>
          <w:sz w:val="21"/>
        </w:rPr>
        <w:t xml:space="preserve">循环水装置 </w:t>
      </w:r>
      <w:r>
        <w:rPr>
          <w:rFonts w:ascii="Times New Roman" w:eastAsia="Times New Roman"/>
          <w:sz w:val="21"/>
        </w:rPr>
        <w:t xml:space="preserve">1 </w:t>
      </w:r>
      <w:r>
        <w:rPr>
          <w:spacing w:val="-10"/>
          <w:sz w:val="21"/>
        </w:rPr>
        <w:t>套</w:t>
      </w:r>
    </w:p>
    <w:p>
      <w:pPr>
        <w:spacing w:before="3"/>
        <w:ind w:left="656" w:right="0" w:firstLine="0"/>
        <w:jc w:val="left"/>
        <w:rPr>
          <w:sz w:val="21"/>
        </w:rPr>
      </w:pPr>
      <w:r>
        <w:rPr>
          <w:rFonts w:ascii="Times New Roman" w:eastAsia="Times New Roman"/>
          <w:sz w:val="21"/>
        </w:rPr>
        <w:t>3</w:t>
      </w:r>
      <w:r>
        <w:rPr>
          <w:spacing w:val="-2"/>
          <w:sz w:val="21"/>
        </w:rPr>
        <w:t>、技术服务</w:t>
      </w:r>
    </w:p>
    <w:p>
      <w:pPr>
        <w:pStyle w:val="ListParagraph"/>
        <w:numPr>
          <w:ilvl w:val="1"/>
          <w:numId w:val="51"/>
        </w:numPr>
        <w:tabs>
          <w:tab w:val="left" w:pos="972"/>
        </w:tabs>
        <w:spacing w:before="4" w:after="0" w:line="240" w:lineRule="auto"/>
        <w:ind w:left="972" w:right="0" w:hanging="316"/>
        <w:jc w:val="left"/>
        <w:rPr>
          <w:sz w:val="21"/>
        </w:rPr>
      </w:pPr>
      <w:r>
        <w:rPr>
          <w:spacing w:val="-1"/>
          <w:sz w:val="21"/>
        </w:rPr>
        <w:t>供应商必需在使用者指定位置安装调试仪器直至用户认可仪器符合技术性能为止</w:t>
      </w:r>
    </w:p>
    <w:p>
      <w:pPr>
        <w:pStyle w:val="ListParagraph"/>
        <w:numPr>
          <w:ilvl w:val="1"/>
          <w:numId w:val="51"/>
        </w:numPr>
        <w:tabs>
          <w:tab w:val="left" w:pos="972"/>
        </w:tabs>
        <w:spacing w:before="3" w:after="0" w:line="242" w:lineRule="auto"/>
        <w:ind w:left="656" w:right="953" w:firstLine="0"/>
        <w:jc w:val="left"/>
        <w:rPr>
          <w:sz w:val="21"/>
        </w:rPr>
      </w:pPr>
      <w:r>
        <w:rPr>
          <w:spacing w:val="-2"/>
          <w:sz w:val="21"/>
        </w:rPr>
        <w:t>投标人在签订合同时必须提供厂家或国内总代理针对本项目的授权证书原件；仪器在调</w:t>
      </w:r>
      <w:r>
        <w:rPr>
          <w:spacing w:val="-3"/>
          <w:sz w:val="21"/>
        </w:rPr>
        <w:t xml:space="preserve">试通过后必须有 </w:t>
      </w:r>
      <w:r>
        <w:rPr>
          <w:rFonts w:ascii="Times New Roman" w:eastAsia="Times New Roman"/>
          <w:sz w:val="21"/>
        </w:rPr>
        <w:t xml:space="preserve">24 </w:t>
      </w:r>
      <w:r>
        <w:rPr>
          <w:sz w:val="21"/>
        </w:rPr>
        <w:t>个月的保修期。</w:t>
      </w:r>
    </w:p>
    <w:p>
      <w:pPr>
        <w:pStyle w:val="ListParagraph"/>
        <w:numPr>
          <w:ilvl w:val="1"/>
          <w:numId w:val="51"/>
        </w:numPr>
        <w:tabs>
          <w:tab w:val="left" w:pos="972"/>
        </w:tabs>
        <w:spacing w:before="1" w:after="0" w:line="240" w:lineRule="auto"/>
        <w:ind w:left="972" w:right="0" w:hanging="316"/>
        <w:jc w:val="left"/>
        <w:rPr>
          <w:sz w:val="21"/>
        </w:rPr>
      </w:pPr>
      <w:r>
        <w:rPr>
          <w:spacing w:val="-1"/>
          <w:sz w:val="21"/>
        </w:rPr>
        <w:t>投标人投标时必须提供厂家或国内总代理详细的售后服务承诺。</w:t>
      </w:r>
    </w:p>
    <w:p>
      <w:pPr>
        <w:spacing w:before="3"/>
        <w:ind w:left="656" w:right="0" w:firstLine="0"/>
        <w:jc w:val="left"/>
        <w:rPr>
          <w:rFonts w:ascii="Times New Roman" w:eastAsia="Times New Roman" w:hAnsi="Times New Roman"/>
          <w:sz w:val="21"/>
        </w:rPr>
      </w:pPr>
      <w:r>
        <w:rPr>
          <w:sz w:val="21"/>
        </w:rPr>
        <w:t>▲</w:t>
      </w:r>
      <w:r>
        <w:rPr>
          <w:rFonts w:ascii="Times New Roman" w:eastAsia="Times New Roman" w:hAnsi="Times New Roman"/>
          <w:sz w:val="21"/>
        </w:rPr>
        <w:t xml:space="preserve">3.4 </w:t>
      </w:r>
      <w:r>
        <w:rPr>
          <w:sz w:val="21"/>
        </w:rPr>
        <w:t>整机原装进口</w:t>
      </w:r>
      <w:r>
        <w:rPr>
          <w:rFonts w:ascii="Times New Roman" w:eastAsia="Times New Roman" w:hAnsi="Times New Roman"/>
          <w:sz w:val="21"/>
        </w:rPr>
        <w:t>,</w:t>
      </w:r>
      <w:r>
        <w:rPr>
          <w:sz w:val="21"/>
        </w:rPr>
        <w:t>指的是经海关入关且产自境外</w:t>
      </w:r>
      <w:r>
        <w:rPr>
          <w:rFonts w:ascii="Times New Roman" w:eastAsia="Times New Roman" w:hAnsi="Times New Roman"/>
          <w:spacing w:val="-10"/>
          <w:sz w:val="21"/>
        </w:rPr>
        <w:t>.</w:t>
      </w:r>
    </w:p>
    <w:p>
      <w:pPr>
        <w:pStyle w:val="ListParagraph"/>
        <w:numPr>
          <w:ilvl w:val="1"/>
          <w:numId w:val="50"/>
        </w:numPr>
        <w:tabs>
          <w:tab w:val="left" w:pos="972"/>
        </w:tabs>
        <w:spacing w:before="4" w:after="0" w:line="240" w:lineRule="auto"/>
        <w:ind w:left="972" w:right="0" w:hanging="316"/>
        <w:jc w:val="left"/>
        <w:rPr>
          <w:sz w:val="21"/>
        </w:rPr>
      </w:pPr>
      <w:r>
        <w:rPr>
          <w:spacing w:val="-7"/>
          <w:sz w:val="21"/>
        </w:rPr>
        <w:t xml:space="preserve">保修时间不低于 </w:t>
      </w:r>
      <w:r>
        <w:rPr>
          <w:rFonts w:ascii="Times New Roman" w:eastAsia="Times New Roman"/>
          <w:sz w:val="21"/>
        </w:rPr>
        <w:t xml:space="preserve">2 </w:t>
      </w:r>
      <w:r>
        <w:rPr>
          <w:spacing w:val="-10"/>
          <w:sz w:val="21"/>
        </w:rPr>
        <w:t>年</w:t>
      </w:r>
    </w:p>
    <w:p>
      <w:pPr>
        <w:pStyle w:val="ListParagraph"/>
        <w:numPr>
          <w:ilvl w:val="1"/>
          <w:numId w:val="50"/>
        </w:numPr>
        <w:tabs>
          <w:tab w:val="left" w:pos="972"/>
        </w:tabs>
        <w:spacing w:before="3" w:after="0" w:line="240" w:lineRule="auto"/>
        <w:ind w:left="972" w:right="0" w:hanging="316"/>
        <w:jc w:val="left"/>
        <w:rPr>
          <w:sz w:val="21"/>
        </w:rPr>
      </w:pPr>
      <w:r>
        <w:rPr>
          <w:spacing w:val="-14"/>
          <w:sz w:val="21"/>
        </w:rPr>
        <w:t xml:space="preserve">不少于 </w:t>
      </w:r>
      <w:r>
        <w:rPr>
          <w:rFonts w:ascii="Times New Roman" w:eastAsia="Times New Roman"/>
          <w:sz w:val="21"/>
        </w:rPr>
        <w:t xml:space="preserve">3 </w:t>
      </w:r>
      <w:r>
        <w:rPr>
          <w:spacing w:val="-2"/>
          <w:sz w:val="21"/>
        </w:rPr>
        <w:t>个免费培训名额</w:t>
      </w:r>
    </w:p>
    <w:p>
      <w:pPr>
        <w:pStyle w:val="BodyText"/>
        <w:rPr>
          <w:sz w:val="22"/>
        </w:rPr>
      </w:pPr>
    </w:p>
    <w:p>
      <w:pPr>
        <w:pStyle w:val="BodyText"/>
        <w:rPr>
          <w:sz w:val="22"/>
        </w:rPr>
      </w:pPr>
    </w:p>
    <w:p>
      <w:pPr>
        <w:pStyle w:val="BodyText"/>
        <w:spacing w:before="11"/>
        <w:rPr>
          <w:sz w:val="31"/>
        </w:rPr>
      </w:pPr>
    </w:p>
    <w:p>
      <w:pPr>
        <w:pStyle w:val="Heading2"/>
        <w:rPr>
          <w:rFonts w:ascii="Microsoft JhengHei" w:eastAsia="Microsoft JhengHei"/>
        </w:rPr>
      </w:pPr>
      <w:bookmarkStart w:id="8" w:name="_TOC_250029"/>
      <w:r>
        <w:rPr>
          <w:rFonts w:ascii="Microsoft JhengHei" w:eastAsia="Microsoft JhengHei"/>
        </w:rPr>
        <w:t xml:space="preserve">附件 </w:t>
      </w:r>
      <w:r>
        <w:rPr>
          <w:rFonts w:ascii="Times New Roman" w:eastAsia="Times New Roman"/>
        </w:rPr>
        <w:t>6</w:t>
      </w:r>
      <w:r>
        <w:rPr>
          <w:rFonts w:ascii="Times New Roman" w:eastAsia="Times New Roman"/>
          <w:spacing w:val="76"/>
        </w:rPr>
        <w:t xml:space="preserve"> </w:t>
      </w:r>
      <w:bookmarkEnd w:id="8"/>
      <w:r>
        <w:rPr>
          <w:rFonts w:ascii="Microsoft JhengHei" w:eastAsia="Microsoft JhengHei"/>
          <w:spacing w:val="-2"/>
        </w:rPr>
        <w:t>便携式大气采样器</w:t>
      </w:r>
    </w:p>
    <w:p>
      <w:pPr>
        <w:pStyle w:val="BodyText"/>
        <w:spacing w:before="6"/>
        <w:rPr>
          <w:rFonts w:ascii="Microsoft JhengHei"/>
          <w:b/>
          <w:sz w:val="25"/>
        </w:rPr>
      </w:pPr>
    </w:p>
    <w:p>
      <w:pPr>
        <w:spacing w:before="0"/>
        <w:ind w:left="656" w:right="0" w:firstLine="0"/>
        <w:jc w:val="left"/>
        <w:rPr>
          <w:sz w:val="21"/>
        </w:rPr>
      </w:pPr>
      <w:r>
        <w:rPr>
          <w:rFonts w:ascii="Times New Roman" w:eastAsia="Times New Roman"/>
          <w:sz w:val="21"/>
        </w:rPr>
        <w:t>1</w:t>
      </w:r>
      <w:r>
        <w:rPr>
          <w:spacing w:val="-3"/>
          <w:sz w:val="21"/>
        </w:rPr>
        <w:t>、配置：</w:t>
      </w:r>
    </w:p>
    <w:p>
      <w:pPr>
        <w:spacing w:before="3"/>
        <w:ind w:left="656" w:right="0" w:firstLine="0"/>
        <w:jc w:val="left"/>
        <w:rPr>
          <w:sz w:val="21"/>
        </w:rPr>
      </w:pPr>
      <w:r>
        <w:rPr>
          <w:sz w:val="21"/>
        </w:rPr>
        <w:t>主机、电源线、</w:t>
      </w:r>
      <w:r>
        <w:rPr>
          <w:rFonts w:ascii="Times New Roman" w:eastAsia="Times New Roman"/>
          <w:sz w:val="21"/>
        </w:rPr>
        <w:t xml:space="preserve">1A </w:t>
      </w:r>
      <w:r>
        <w:rPr>
          <w:spacing w:val="-1"/>
          <w:sz w:val="21"/>
        </w:rPr>
        <w:t>保险管、采样瓶架、干燥塔、三角架、说明书</w:t>
      </w:r>
    </w:p>
    <w:p>
      <w:pPr>
        <w:spacing w:before="4"/>
        <w:ind w:left="656" w:right="0" w:firstLine="0"/>
        <w:jc w:val="left"/>
        <w:rPr>
          <w:sz w:val="21"/>
        </w:rPr>
      </w:pPr>
      <w:r>
        <w:rPr>
          <w:rFonts w:ascii="Times New Roman" w:eastAsia="Times New Roman"/>
          <w:sz w:val="21"/>
        </w:rPr>
        <w:t>2</w:t>
      </w:r>
      <w:r>
        <w:rPr>
          <w:spacing w:val="-2"/>
          <w:sz w:val="21"/>
        </w:rPr>
        <w:t>、技术参数</w:t>
      </w:r>
    </w:p>
    <w:p>
      <w:pPr>
        <w:spacing w:before="3"/>
        <w:ind w:left="656" w:right="0" w:firstLine="0"/>
        <w:jc w:val="left"/>
        <w:rPr>
          <w:sz w:val="21"/>
        </w:rPr>
      </w:pPr>
      <w:r>
        <w:rPr>
          <w:spacing w:val="-1"/>
          <w:sz w:val="21"/>
        </w:rPr>
        <w:t>全中文人机界面，操作简单。</w:t>
      </w:r>
    </w:p>
    <w:p>
      <w:pPr>
        <w:spacing w:before="3"/>
        <w:ind w:left="656" w:right="0" w:firstLine="0"/>
        <w:jc w:val="left"/>
        <w:rPr>
          <w:sz w:val="21"/>
        </w:rPr>
      </w:pPr>
      <w:r>
        <w:rPr>
          <w:spacing w:val="-1"/>
          <w:sz w:val="21"/>
        </w:rPr>
        <w:t>仪器体积小，重量轻，携带方便。</w:t>
      </w:r>
    </w:p>
    <w:p>
      <w:pPr>
        <w:spacing w:before="4"/>
        <w:ind w:left="656" w:right="0" w:firstLine="0"/>
        <w:jc w:val="left"/>
        <w:rPr>
          <w:sz w:val="21"/>
        </w:rPr>
      </w:pPr>
      <w:r>
        <w:rPr>
          <w:spacing w:val="-3"/>
          <w:sz w:val="21"/>
        </w:rPr>
        <w:t xml:space="preserve">▲使用长寿命低噪声薄膜泵作抽气动力，泵膜寿命大于 </w:t>
      </w:r>
      <w:r>
        <w:rPr>
          <w:rFonts w:ascii="Times New Roman" w:eastAsia="Times New Roman" w:hAnsi="Times New Roman"/>
          <w:sz w:val="21"/>
        </w:rPr>
        <w:t xml:space="preserve">2000 </w:t>
      </w:r>
      <w:r>
        <w:rPr>
          <w:spacing w:val="-4"/>
          <w:sz w:val="21"/>
        </w:rPr>
        <w:t>小时。</w:t>
      </w:r>
    </w:p>
    <w:p>
      <w:pPr>
        <w:spacing w:before="3"/>
        <w:ind w:left="656" w:right="0" w:firstLine="0"/>
        <w:jc w:val="left"/>
        <w:rPr>
          <w:sz w:val="21"/>
        </w:rPr>
      </w:pPr>
      <w:r>
        <w:rPr>
          <w:spacing w:val="-1"/>
          <w:sz w:val="21"/>
        </w:rPr>
        <w:t>▲仪器可实现四路同时或分别采样，每路可独立控制。</w:t>
      </w:r>
    </w:p>
    <w:p>
      <w:pPr>
        <w:spacing w:before="3"/>
        <w:ind w:left="656" w:right="0" w:firstLine="0"/>
        <w:jc w:val="left"/>
        <w:rPr>
          <w:sz w:val="21"/>
        </w:rPr>
      </w:pPr>
      <w:r>
        <w:rPr>
          <w:spacing w:val="-1"/>
          <w:sz w:val="21"/>
        </w:rPr>
        <w:t>▲仪器可实现四路的定时开机、关机、循环采样，全程微电脑控制。</w:t>
      </w:r>
    </w:p>
    <w:p>
      <w:pPr>
        <w:spacing w:before="3"/>
        <w:ind w:left="656" w:right="0" w:firstLine="0"/>
        <w:jc w:val="left"/>
        <w:rPr>
          <w:sz w:val="21"/>
        </w:rPr>
      </w:pPr>
      <w:r>
        <w:rPr>
          <w:spacing w:val="-1"/>
          <w:sz w:val="21"/>
        </w:rPr>
        <w:t>▲四路可分别进行体积累计、采样时间及采样流量的设置。内置采样泵保护装置。</w:t>
      </w:r>
    </w:p>
    <w:p>
      <w:pPr>
        <w:spacing w:before="4" w:line="242" w:lineRule="auto"/>
        <w:ind w:left="656" w:right="934" w:firstLine="0"/>
        <w:jc w:val="left"/>
        <w:rPr>
          <w:sz w:val="21"/>
        </w:rPr>
      </w:pPr>
      <w:r>
        <w:rPr>
          <w:spacing w:val="-4"/>
          <w:sz w:val="21"/>
        </w:rPr>
        <w:t>▲仪器程序具有一键四路同时暂停、继续功能；具备关机后参数设置储存功能，无需每次开</w:t>
      </w:r>
      <w:r>
        <w:rPr>
          <w:spacing w:val="-2"/>
          <w:sz w:val="21"/>
        </w:rPr>
        <w:t>机重设参数。</w:t>
      </w:r>
    </w:p>
    <w:p>
      <w:pPr>
        <w:spacing w:before="1" w:line="242" w:lineRule="auto"/>
        <w:ind w:left="656" w:right="7497" w:firstLine="0"/>
        <w:jc w:val="left"/>
        <w:rPr>
          <w:rFonts w:ascii="Times New Roman" w:eastAsia="Times New Roman" w:hAnsi="Times New Roman"/>
          <w:sz w:val="21"/>
        </w:rPr>
      </w:pPr>
      <w:r>
        <w:rPr>
          <w:spacing w:val="-2"/>
          <w:sz w:val="21"/>
        </w:rPr>
        <w:t>▲交直流两用。</w:t>
      </w:r>
      <w:r>
        <w:rPr>
          <w:spacing w:val="40"/>
          <w:sz w:val="21"/>
        </w:rPr>
        <w:t xml:space="preserve"> </w:t>
      </w:r>
      <w:r>
        <w:rPr>
          <w:spacing w:val="-2"/>
          <w:sz w:val="21"/>
        </w:rPr>
        <w:t>温度：</w:t>
      </w:r>
      <w:r>
        <w:rPr>
          <w:rFonts w:ascii="Times New Roman" w:eastAsia="Times New Roman" w:hAnsi="Times New Roman"/>
          <w:spacing w:val="-2"/>
          <w:sz w:val="21"/>
        </w:rPr>
        <w:t>-20</w:t>
      </w:r>
      <w:r>
        <w:rPr>
          <w:spacing w:val="-2"/>
          <w:sz w:val="21"/>
        </w:rPr>
        <w:t>℃～</w:t>
      </w:r>
      <w:r>
        <w:rPr>
          <w:rFonts w:ascii="Times New Roman" w:eastAsia="Times New Roman" w:hAnsi="Times New Roman"/>
          <w:spacing w:val="-2"/>
          <w:sz w:val="21"/>
        </w:rPr>
        <w:t>55</w:t>
      </w:r>
      <w:r>
        <w:rPr>
          <w:spacing w:val="-2"/>
          <w:sz w:val="21"/>
        </w:rPr>
        <w:t>℃相对湿度：≤</w:t>
      </w:r>
      <w:r>
        <w:rPr>
          <w:rFonts w:ascii="Times New Roman" w:eastAsia="Times New Roman" w:hAnsi="Times New Roman"/>
          <w:spacing w:val="-2"/>
          <w:sz w:val="21"/>
        </w:rPr>
        <w:t>95%</w:t>
      </w:r>
    </w:p>
    <w:p>
      <w:pPr>
        <w:spacing w:before="2"/>
        <w:ind w:left="656" w:right="0" w:firstLine="0"/>
        <w:jc w:val="left"/>
        <w:rPr>
          <w:rFonts w:ascii="Times New Roman" w:eastAsia="Times New Roman"/>
          <w:sz w:val="21"/>
        </w:rPr>
      </w:pPr>
      <w:r>
        <w:rPr>
          <w:spacing w:val="-1"/>
          <w:sz w:val="21"/>
        </w:rPr>
        <w:t>大气压力：</w:t>
      </w:r>
      <w:r>
        <w:rPr>
          <w:rFonts w:ascii="Times New Roman" w:eastAsia="Times New Roman"/>
          <w:spacing w:val="-2"/>
          <w:sz w:val="21"/>
        </w:rPr>
        <w:t>86kPa</w:t>
      </w:r>
      <w:r>
        <w:rPr>
          <w:spacing w:val="-2"/>
          <w:sz w:val="21"/>
        </w:rPr>
        <w:t>～</w:t>
      </w:r>
      <w:r>
        <w:rPr>
          <w:rFonts w:ascii="Times New Roman" w:eastAsia="Times New Roman"/>
          <w:spacing w:val="-2"/>
          <w:sz w:val="21"/>
        </w:rPr>
        <w:t>108kPa</w:t>
      </w:r>
    </w:p>
    <w:p>
      <w:pPr>
        <w:spacing w:before="3"/>
        <w:ind w:left="656" w:right="0" w:firstLine="0"/>
        <w:jc w:val="left"/>
        <w:rPr>
          <w:rFonts w:ascii="Times New Roman" w:eastAsia="Times New Roman" w:hAnsi="Times New Roman"/>
          <w:sz w:val="21"/>
        </w:rPr>
      </w:pPr>
      <w:r>
        <w:rPr>
          <w:spacing w:val="-5"/>
          <w:sz w:val="21"/>
        </w:rPr>
        <w:t xml:space="preserve">采样流量 </w:t>
      </w:r>
      <w:r>
        <w:rPr>
          <w:rFonts w:ascii="Times New Roman" w:eastAsia="Times New Roman" w:hAnsi="Times New Roman"/>
          <w:spacing w:val="-2"/>
          <w:sz w:val="21"/>
        </w:rPr>
        <w:t>0.1-1.0L/min</w:t>
      </w:r>
      <w:r>
        <w:rPr>
          <w:spacing w:val="-2"/>
          <w:sz w:val="21"/>
        </w:rPr>
        <w:t>，误差：≤±</w:t>
      </w:r>
      <w:r>
        <w:rPr>
          <w:rFonts w:ascii="Times New Roman" w:eastAsia="Times New Roman" w:hAnsi="Times New Roman"/>
          <w:spacing w:val="-2"/>
          <w:sz w:val="21"/>
        </w:rPr>
        <w:t>2.5%FS</w:t>
      </w:r>
    </w:p>
    <w:p>
      <w:pPr>
        <w:spacing w:before="3"/>
        <w:ind w:left="656" w:right="0" w:firstLine="0"/>
        <w:jc w:val="left"/>
        <w:rPr>
          <w:rFonts w:ascii="Times New Roman" w:eastAsia="Times New Roman"/>
          <w:sz w:val="21"/>
        </w:rPr>
      </w:pPr>
      <w:r>
        <w:rPr>
          <w:spacing w:val="-5"/>
          <w:sz w:val="21"/>
        </w:rPr>
        <w:t xml:space="preserve">抽气泵极限负压：大于 </w:t>
      </w:r>
      <w:r>
        <w:rPr>
          <w:rFonts w:ascii="Times New Roman" w:eastAsia="Times New Roman"/>
          <w:spacing w:val="-4"/>
          <w:sz w:val="21"/>
        </w:rPr>
        <w:t>20kPa</w:t>
      </w:r>
    </w:p>
    <w:p>
      <w:pPr>
        <w:spacing w:before="3"/>
        <w:ind w:left="656" w:right="0" w:firstLine="0"/>
        <w:jc w:val="left"/>
        <w:rPr>
          <w:rFonts w:ascii="Times New Roman" w:eastAsia="Times New Roman"/>
          <w:sz w:val="21"/>
        </w:rPr>
      </w:pPr>
      <w:r>
        <w:rPr>
          <w:spacing w:val="-5"/>
          <w:sz w:val="21"/>
        </w:rPr>
        <w:t xml:space="preserve">单次采样时间设置：小于 </w:t>
      </w:r>
      <w:r>
        <w:rPr>
          <w:rFonts w:ascii="Times New Roman" w:eastAsia="Times New Roman"/>
          <w:sz w:val="21"/>
        </w:rPr>
        <w:t xml:space="preserve">24 </w:t>
      </w:r>
      <w:r>
        <w:rPr>
          <w:sz w:val="21"/>
        </w:rPr>
        <w:t>小时</w:t>
      </w:r>
      <w:r>
        <w:rPr>
          <w:rFonts w:ascii="Times New Roman" w:eastAsia="Times New Roman"/>
          <w:sz w:val="21"/>
        </w:rPr>
        <w:t>(</w:t>
      </w:r>
      <w:r>
        <w:rPr>
          <w:sz w:val="21"/>
        </w:rPr>
        <w:t>可设置四次采样</w:t>
      </w:r>
      <w:r>
        <w:rPr>
          <w:rFonts w:ascii="Times New Roman" w:eastAsia="Times New Roman"/>
          <w:spacing w:val="-10"/>
          <w:sz w:val="21"/>
        </w:rPr>
        <w:t>)</w:t>
      </w:r>
    </w:p>
    <w:p>
      <w:pPr>
        <w:spacing w:before="4"/>
        <w:ind w:left="656" w:right="0" w:firstLine="0"/>
        <w:jc w:val="left"/>
        <w:rPr>
          <w:rFonts w:ascii="Times New Roman" w:eastAsia="Times New Roman" w:hAnsi="Times New Roman"/>
          <w:sz w:val="21"/>
        </w:rPr>
      </w:pPr>
      <w:r>
        <w:rPr>
          <w:spacing w:val="-5"/>
          <w:sz w:val="21"/>
        </w:rPr>
        <w:t xml:space="preserve">工作电压：仪器内部直流 </w:t>
      </w:r>
      <w:r>
        <w:rPr>
          <w:rFonts w:ascii="Times New Roman" w:eastAsia="Times New Roman" w:hAnsi="Times New Roman"/>
          <w:sz w:val="21"/>
        </w:rPr>
        <w:t>DC7.2V</w:t>
      </w:r>
      <w:r>
        <w:rPr>
          <w:rFonts w:ascii="Times New Roman" w:eastAsia="Times New Roman" w:hAnsi="Times New Roman"/>
          <w:spacing w:val="-6"/>
          <w:sz w:val="21"/>
        </w:rPr>
        <w:t xml:space="preserve"> </w:t>
      </w:r>
      <w:r>
        <w:rPr>
          <w:spacing w:val="-27"/>
          <w:sz w:val="21"/>
        </w:rPr>
        <w:t xml:space="preserve">或 </w:t>
      </w:r>
      <w:r>
        <w:rPr>
          <w:rFonts w:ascii="Times New Roman" w:eastAsia="Times New Roman" w:hAnsi="Times New Roman"/>
          <w:sz w:val="21"/>
        </w:rPr>
        <w:t>AC220</w:t>
      </w:r>
      <w:r>
        <w:rPr>
          <w:sz w:val="21"/>
        </w:rPr>
        <w:t>±</w:t>
      </w:r>
      <w:r>
        <w:rPr>
          <w:rFonts w:ascii="Times New Roman" w:eastAsia="Times New Roman" w:hAnsi="Times New Roman"/>
          <w:sz w:val="21"/>
        </w:rPr>
        <w:t>10%</w:t>
      </w:r>
      <w:r>
        <w:rPr>
          <w:rFonts w:ascii="Times New Roman" w:eastAsia="Times New Roman" w:hAnsi="Times New Roman"/>
          <w:spacing w:val="-1"/>
          <w:sz w:val="21"/>
        </w:rPr>
        <w:t xml:space="preserve"> </w:t>
      </w:r>
      <w:r>
        <w:rPr>
          <w:rFonts w:ascii="Times New Roman" w:eastAsia="Times New Roman" w:hAnsi="Times New Roman"/>
          <w:spacing w:val="-4"/>
          <w:sz w:val="21"/>
        </w:rPr>
        <w:t>50Hz;</w:t>
      </w:r>
    </w:p>
    <w:p>
      <w:pPr>
        <w:spacing w:before="3"/>
        <w:ind w:left="656" w:right="0" w:firstLine="0"/>
        <w:jc w:val="left"/>
        <w:rPr>
          <w:rFonts w:ascii="Times New Roman" w:eastAsia="Times New Roman"/>
          <w:sz w:val="21"/>
        </w:rPr>
      </w:pPr>
      <w:r>
        <w:rPr>
          <w:spacing w:val="-1"/>
          <w:sz w:val="21"/>
        </w:rPr>
        <w:t>功率：</w:t>
      </w:r>
      <w:r>
        <w:rPr>
          <w:rFonts w:ascii="Times New Roman" w:eastAsia="Times New Roman"/>
          <w:spacing w:val="-2"/>
          <w:sz w:val="21"/>
        </w:rPr>
        <w:t>&lt;20W</w:t>
      </w:r>
    </w:p>
    <w:p>
      <w:pPr>
        <w:spacing w:after="0"/>
        <w:jc w:val="left"/>
        <w:rPr>
          <w:rFonts w:ascii="Times New Roman" w:eastAsia="Times New Roman"/>
          <w:sz w:val="21"/>
        </w:rPr>
        <w:sectPr>
          <w:footerReference w:type="even" r:id="rId26"/>
          <w:footerReference w:type="default" r:id="rId27"/>
          <w:pgSz w:w="11910" w:h="16840"/>
          <w:pgMar w:top="1400" w:right="860" w:bottom="1040" w:left="1140" w:header="0" w:footer="849"/>
          <w:pgNumType w:start="10"/>
          <w:cols w:space="708"/>
        </w:sectPr>
      </w:pPr>
    </w:p>
    <w:p>
      <w:pPr>
        <w:spacing w:before="59"/>
        <w:ind w:left="656" w:right="0" w:firstLine="0"/>
        <w:jc w:val="left"/>
        <w:rPr>
          <w:rFonts w:ascii="Times New Roman" w:eastAsia="Times New Roman"/>
          <w:sz w:val="21"/>
        </w:rPr>
      </w:pPr>
      <w:r>
        <w:rPr>
          <w:spacing w:val="-1"/>
          <w:sz w:val="21"/>
        </w:rPr>
        <w:t>噪声：</w:t>
      </w:r>
      <w:r>
        <w:rPr>
          <w:rFonts w:ascii="Times New Roman" w:eastAsia="Times New Roman"/>
          <w:spacing w:val="-2"/>
          <w:sz w:val="21"/>
        </w:rPr>
        <w:t>&lt;65dB</w:t>
      </w:r>
    </w:p>
    <w:p>
      <w:pPr>
        <w:spacing w:before="3" w:line="242" w:lineRule="auto"/>
        <w:ind w:left="656" w:right="7007" w:firstLine="0"/>
        <w:jc w:val="left"/>
        <w:rPr>
          <w:sz w:val="21"/>
        </w:rPr>
      </w:pPr>
      <w:r>
        <w:rPr>
          <w:spacing w:val="-2"/>
          <w:sz w:val="21"/>
        </w:rPr>
        <w:t>规格：</w:t>
      </w:r>
      <w:r>
        <w:rPr>
          <w:rFonts w:ascii="Times New Roman" w:eastAsia="Times New Roman"/>
          <w:spacing w:val="-2"/>
          <w:sz w:val="21"/>
        </w:rPr>
        <w:t>29cm*23cm*18c</w:t>
      </w:r>
      <w:r>
        <w:rPr>
          <w:rFonts w:ascii="Times New Roman" w:eastAsia="Times New Roman"/>
          <w:spacing w:val="-2"/>
          <w:sz w:val="21"/>
        </w:rPr>
        <w:t>m</w:t>
      </w:r>
      <w:r>
        <w:rPr>
          <w:spacing w:val="-5"/>
          <w:sz w:val="21"/>
        </w:rPr>
        <w:t xml:space="preserve">重量：约 </w:t>
      </w:r>
      <w:r>
        <w:rPr>
          <w:rFonts w:ascii="Times New Roman" w:eastAsia="Times New Roman"/>
          <w:sz w:val="21"/>
        </w:rPr>
        <w:t xml:space="preserve">2.5 </w:t>
      </w:r>
      <w:r>
        <w:rPr>
          <w:sz w:val="21"/>
        </w:rPr>
        <w:t>公斤</w:t>
      </w:r>
    </w:p>
    <w:p>
      <w:pPr>
        <w:spacing w:before="1"/>
        <w:ind w:left="656" w:right="0" w:firstLine="0"/>
        <w:jc w:val="left"/>
        <w:rPr>
          <w:sz w:val="21"/>
        </w:rPr>
      </w:pPr>
      <w:r>
        <w:rPr>
          <w:rFonts w:ascii="Times New Roman" w:eastAsia="Times New Roman"/>
          <w:sz w:val="21"/>
        </w:rPr>
        <w:t>3</w:t>
      </w:r>
      <w:r>
        <w:rPr>
          <w:spacing w:val="-1"/>
          <w:sz w:val="21"/>
        </w:rPr>
        <w:t>、每半年上门巡检一次，确保仪器正常运行，并能通过计量认证仪器检定。</w:t>
      </w:r>
    </w:p>
    <w:p>
      <w:pPr>
        <w:pStyle w:val="BodyText"/>
        <w:rPr>
          <w:sz w:val="22"/>
        </w:rPr>
      </w:pPr>
    </w:p>
    <w:p>
      <w:pPr>
        <w:pStyle w:val="BodyText"/>
        <w:spacing w:before="2"/>
        <w:rPr>
          <w:sz w:val="29"/>
        </w:rPr>
      </w:pPr>
    </w:p>
    <w:p>
      <w:pPr>
        <w:pStyle w:val="Heading2"/>
        <w:rPr>
          <w:rFonts w:ascii="Microsoft JhengHei" w:eastAsia="Microsoft JhengHei"/>
        </w:rPr>
      </w:pPr>
      <w:bookmarkStart w:id="9" w:name="_TOC_250028"/>
      <w:r>
        <w:rPr>
          <w:rFonts w:ascii="Microsoft JhengHei" w:eastAsia="Microsoft JhengHei"/>
        </w:rPr>
        <w:t xml:space="preserve">附件 </w:t>
      </w:r>
      <w:r>
        <w:rPr>
          <w:rFonts w:ascii="Times New Roman" w:eastAsia="Times New Roman"/>
        </w:rPr>
        <w:t>7</w:t>
      </w:r>
      <w:r>
        <w:rPr>
          <w:rFonts w:ascii="Times New Roman" w:eastAsia="Times New Roman"/>
          <w:spacing w:val="72"/>
        </w:rPr>
        <w:t xml:space="preserve"> </w:t>
      </w:r>
      <w:bookmarkEnd w:id="9"/>
      <w:r>
        <w:rPr>
          <w:rFonts w:ascii="Microsoft JhengHei" w:eastAsia="Microsoft JhengHei"/>
          <w:spacing w:val="-4"/>
        </w:rPr>
        <w:t>流量计</w:t>
      </w:r>
    </w:p>
    <w:p>
      <w:pPr>
        <w:pStyle w:val="BodyText"/>
        <w:spacing w:before="10"/>
        <w:rPr>
          <w:rFonts w:ascii="Microsoft JhengHei"/>
          <w:b/>
          <w:sz w:val="21"/>
        </w:rPr>
      </w:pPr>
    </w:p>
    <w:p>
      <w:pPr>
        <w:spacing w:before="0" w:line="364" w:lineRule="exact"/>
        <w:ind w:left="656" w:right="0" w:firstLine="0"/>
        <w:jc w:val="left"/>
        <w:rPr>
          <w:rFonts w:ascii="Microsoft JhengHei" w:eastAsia="Microsoft JhengHei"/>
          <w:b/>
          <w:sz w:val="21"/>
        </w:rPr>
      </w:pPr>
      <w:r>
        <w:rPr>
          <w:rFonts w:ascii="Times New Roman" w:eastAsia="Times New Roman"/>
          <w:b/>
          <w:sz w:val="21"/>
        </w:rPr>
        <w:t>1</w:t>
      </w:r>
      <w:r>
        <w:rPr>
          <w:rFonts w:ascii="Microsoft JhengHei" w:eastAsia="Microsoft JhengHei"/>
          <w:b/>
          <w:spacing w:val="-2"/>
          <w:sz w:val="21"/>
        </w:rPr>
        <w:t>、技术要求：</w:t>
      </w:r>
    </w:p>
    <w:p>
      <w:pPr>
        <w:pStyle w:val="ListParagraph"/>
        <w:numPr>
          <w:ilvl w:val="1"/>
          <w:numId w:val="49"/>
        </w:numPr>
        <w:tabs>
          <w:tab w:val="left" w:pos="1025"/>
        </w:tabs>
        <w:spacing w:before="0" w:after="0" w:line="247" w:lineRule="exact"/>
        <w:ind w:left="1024" w:right="0" w:hanging="369"/>
        <w:jc w:val="left"/>
        <w:rPr>
          <w:sz w:val="21"/>
        </w:rPr>
      </w:pPr>
      <w:r>
        <w:rPr>
          <w:spacing w:val="-1"/>
          <w:sz w:val="21"/>
        </w:rPr>
        <w:t>微电脑程序控制，数据自动处理，具有中文操作提示功能；</w:t>
      </w:r>
    </w:p>
    <w:p>
      <w:pPr>
        <w:spacing w:before="4" w:line="242" w:lineRule="auto"/>
        <w:ind w:left="656" w:right="934" w:firstLine="0"/>
        <w:jc w:val="left"/>
        <w:rPr>
          <w:sz w:val="21"/>
        </w:rPr>
      </w:pPr>
      <w:r>
        <w:rPr>
          <w:spacing w:val="-2"/>
          <w:sz w:val="21"/>
        </w:rPr>
        <w:t>▲</w:t>
      </w:r>
      <w:r>
        <w:rPr>
          <w:rFonts w:ascii="Times New Roman" w:eastAsia="Times New Roman" w:hAnsi="Times New Roman"/>
          <w:spacing w:val="-2"/>
          <w:sz w:val="21"/>
        </w:rPr>
        <w:t>1.2</w:t>
      </w:r>
      <w:r>
        <w:rPr>
          <w:rFonts w:ascii="Times New Roman" w:eastAsia="Times New Roman" w:hAnsi="Times New Roman"/>
          <w:spacing w:val="40"/>
          <w:sz w:val="21"/>
        </w:rPr>
        <w:t xml:space="preserve"> </w:t>
      </w:r>
      <w:r>
        <w:rPr>
          <w:spacing w:val="-2"/>
          <w:sz w:val="21"/>
        </w:rPr>
        <w:t>根据校验的不同流量，可选择孔口、孔板、皮膜、皂膜等流量计进行校验，并通过一</w:t>
      </w:r>
      <w:r>
        <w:rPr>
          <w:spacing w:val="-2"/>
          <w:sz w:val="21"/>
        </w:rPr>
        <w:t>台微处理主机输出校验的流量数据；</w:t>
      </w:r>
    </w:p>
    <w:p>
      <w:pPr>
        <w:spacing w:before="1"/>
        <w:ind w:left="656" w:right="0" w:firstLine="0"/>
        <w:jc w:val="left"/>
        <w:rPr>
          <w:sz w:val="21"/>
        </w:rPr>
      </w:pPr>
      <w:r>
        <w:rPr>
          <w:sz w:val="21"/>
        </w:rPr>
        <w:t>▲</w:t>
      </w:r>
      <w:r>
        <w:rPr>
          <w:rFonts w:ascii="Times New Roman" w:eastAsia="Times New Roman" w:hAnsi="Times New Roman"/>
          <w:sz w:val="21"/>
        </w:rPr>
        <w:t xml:space="preserve">1.3 </w:t>
      </w:r>
      <w:r>
        <w:rPr>
          <w:spacing w:val="-1"/>
          <w:sz w:val="21"/>
        </w:rPr>
        <w:t>可分别预置、显示、修改被检测仪表类型，选择使用流量段；</w:t>
      </w:r>
    </w:p>
    <w:p>
      <w:pPr>
        <w:spacing w:before="3" w:line="242" w:lineRule="auto"/>
        <w:ind w:left="656" w:right="934" w:firstLine="0"/>
        <w:jc w:val="both"/>
        <w:rPr>
          <w:sz w:val="21"/>
        </w:rPr>
      </w:pPr>
      <w:r>
        <w:rPr>
          <w:sz w:val="21"/>
        </w:rPr>
        <w:t>▲</w:t>
      </w:r>
      <w:r>
        <w:rPr>
          <w:rFonts w:ascii="Times New Roman" w:eastAsia="Times New Roman" w:hAnsi="Times New Roman"/>
          <w:sz w:val="21"/>
        </w:rPr>
        <w:t>1.4</w:t>
      </w:r>
      <w:r>
        <w:rPr>
          <w:rFonts w:ascii="Times New Roman" w:eastAsia="Times New Roman" w:hAnsi="Times New Roman"/>
          <w:spacing w:val="-14"/>
          <w:sz w:val="21"/>
        </w:rPr>
        <w:t xml:space="preserve"> </w:t>
      </w:r>
      <w:r>
        <w:rPr>
          <w:sz w:val="21"/>
        </w:rPr>
        <w:t>可手动输入（修改）现场大气压、可自动测量现场温度、被检表前压、被检表前温度</w:t>
      </w:r>
      <w:r>
        <w:rPr>
          <w:spacing w:val="-4"/>
          <w:sz w:val="21"/>
        </w:rPr>
        <w:t>等参数，装置主机根据设定的被检仪器仪表类型以及有关参数，直接显示被检测仪器仪表的</w:t>
      </w:r>
      <w:r>
        <w:rPr>
          <w:spacing w:val="-4"/>
          <w:sz w:val="21"/>
        </w:rPr>
        <w:t>瞬时实际流量，设定时间内的平均实际流量，可显示平均流量换算成的标准状态或参比状态</w:t>
      </w:r>
      <w:r>
        <w:rPr>
          <w:spacing w:val="-2"/>
          <w:sz w:val="21"/>
        </w:rPr>
        <w:t>下的流量，并可显示累积时间内的实际累积流量，标准状态或参比状态下累积流量；</w:t>
      </w:r>
    </w:p>
    <w:p>
      <w:pPr>
        <w:pStyle w:val="ListParagraph"/>
        <w:numPr>
          <w:ilvl w:val="1"/>
          <w:numId w:val="55"/>
        </w:numPr>
        <w:tabs>
          <w:tab w:val="left" w:pos="972"/>
        </w:tabs>
        <w:spacing w:before="2" w:after="0" w:line="240" w:lineRule="auto"/>
        <w:ind w:left="972" w:right="0" w:hanging="316"/>
        <w:jc w:val="left"/>
        <w:rPr>
          <w:sz w:val="21"/>
        </w:rPr>
      </w:pPr>
      <w:r>
        <w:rPr>
          <w:spacing w:val="-1"/>
          <w:sz w:val="21"/>
        </w:rPr>
        <w:t>可计算、换算、贮存、查询和打印测量结果</w:t>
      </w:r>
    </w:p>
    <w:p>
      <w:pPr>
        <w:spacing w:before="4"/>
        <w:ind w:left="656" w:right="0" w:firstLine="0"/>
        <w:jc w:val="left"/>
        <w:rPr>
          <w:sz w:val="21"/>
        </w:rPr>
      </w:pPr>
      <w:r>
        <w:rPr>
          <w:sz w:val="21"/>
        </w:rPr>
        <w:t>▲</w:t>
      </w:r>
      <w:r>
        <w:rPr>
          <w:rFonts w:ascii="Times New Roman" w:eastAsia="Times New Roman" w:hAnsi="Times New Roman"/>
          <w:sz w:val="21"/>
        </w:rPr>
        <w:t xml:space="preserve">1.6 </w:t>
      </w:r>
      <w:r>
        <w:rPr>
          <w:spacing w:val="-2"/>
          <w:sz w:val="21"/>
        </w:rPr>
        <w:t>测量检测范围：</w:t>
      </w:r>
    </w:p>
    <w:p>
      <w:pPr>
        <w:spacing w:before="3" w:line="242" w:lineRule="auto"/>
        <w:ind w:left="656" w:right="2574" w:firstLine="0"/>
        <w:jc w:val="left"/>
        <w:rPr>
          <w:sz w:val="21"/>
        </w:rPr>
      </w:pPr>
      <w:r>
        <w:rPr>
          <w:spacing w:val="-9"/>
          <w:sz w:val="21"/>
        </w:rPr>
        <w:t xml:space="preserve">皂膜流量计 </w:t>
      </w:r>
      <w:r>
        <w:rPr>
          <w:rFonts w:ascii="Times New Roman" w:eastAsia="Times New Roman"/>
          <w:sz w:val="21"/>
        </w:rPr>
        <w:t>a</w:t>
      </w:r>
      <w:r>
        <w:rPr>
          <w:rFonts w:ascii="Times New Roman" w:eastAsia="Times New Roman"/>
          <w:spacing w:val="-14"/>
          <w:sz w:val="21"/>
        </w:rPr>
        <w:t xml:space="preserve"> </w:t>
      </w:r>
      <w:r>
        <w:rPr>
          <w:sz w:val="21"/>
        </w:rPr>
        <w:t>段：</w:t>
      </w:r>
      <w:r>
        <w:rPr>
          <w:rFonts w:ascii="Times New Roman" w:eastAsia="Times New Roman"/>
          <w:sz w:val="21"/>
        </w:rPr>
        <w:t>0.1</w:t>
      </w:r>
      <w:r>
        <w:rPr>
          <w:sz w:val="21"/>
        </w:rPr>
        <w:t>～</w:t>
      </w:r>
      <w:r>
        <w:rPr>
          <w:rFonts w:ascii="Times New Roman" w:eastAsia="Times New Roman"/>
          <w:sz w:val="21"/>
        </w:rPr>
        <w:t>1.5L/min</w:t>
      </w:r>
      <w:r>
        <w:rPr>
          <w:spacing w:val="-8"/>
          <w:sz w:val="21"/>
        </w:rPr>
        <w:t xml:space="preserve">；皂膜流量计 </w:t>
      </w:r>
      <w:r>
        <w:rPr>
          <w:rFonts w:ascii="Times New Roman" w:eastAsia="Times New Roman"/>
          <w:sz w:val="21"/>
        </w:rPr>
        <w:t>b</w:t>
      </w:r>
      <w:r>
        <w:rPr>
          <w:rFonts w:ascii="Times New Roman" w:eastAsia="Times New Roman"/>
          <w:spacing w:val="-13"/>
          <w:sz w:val="21"/>
        </w:rPr>
        <w:t xml:space="preserve"> </w:t>
      </w:r>
      <w:r>
        <w:rPr>
          <w:sz w:val="21"/>
        </w:rPr>
        <w:t>段：</w:t>
      </w:r>
      <w:r>
        <w:rPr>
          <w:rFonts w:ascii="Times New Roman" w:eastAsia="Times New Roman"/>
          <w:sz w:val="21"/>
        </w:rPr>
        <w:t>1000</w:t>
      </w:r>
      <w:r>
        <w:rPr>
          <w:sz w:val="21"/>
        </w:rPr>
        <w:t>～</w:t>
      </w:r>
      <w:r>
        <w:rPr>
          <w:rFonts w:ascii="Times New Roman" w:eastAsia="Times New Roman"/>
          <w:sz w:val="21"/>
        </w:rPr>
        <w:t>6000ml/min</w:t>
      </w:r>
      <w:r>
        <w:rPr>
          <w:sz w:val="21"/>
        </w:rPr>
        <w:t>；</w:t>
      </w:r>
      <w:r>
        <w:rPr>
          <w:spacing w:val="-3"/>
          <w:sz w:val="21"/>
        </w:rPr>
        <w:t xml:space="preserve">皮膜流量计 </w:t>
      </w:r>
      <w:r>
        <w:rPr>
          <w:rFonts w:ascii="Times New Roman" w:eastAsia="Times New Roman"/>
          <w:sz w:val="21"/>
        </w:rPr>
        <w:t xml:space="preserve">a </w:t>
      </w:r>
      <w:r>
        <w:rPr>
          <w:sz w:val="21"/>
        </w:rPr>
        <w:t>段：</w:t>
      </w:r>
      <w:r>
        <w:rPr>
          <w:rFonts w:ascii="Times New Roman" w:eastAsia="Times New Roman"/>
          <w:sz w:val="21"/>
        </w:rPr>
        <w:t>5</w:t>
      </w:r>
      <w:r>
        <w:rPr>
          <w:sz w:val="21"/>
        </w:rPr>
        <w:t>～</w:t>
      </w:r>
      <w:r>
        <w:rPr>
          <w:rFonts w:ascii="Times New Roman" w:eastAsia="Times New Roman"/>
          <w:sz w:val="21"/>
        </w:rPr>
        <w:t>35L/min</w:t>
      </w:r>
      <w:r>
        <w:rPr>
          <w:spacing w:val="-2"/>
          <w:sz w:val="21"/>
        </w:rPr>
        <w:t xml:space="preserve">；皮膜流量计 </w:t>
      </w:r>
      <w:r>
        <w:rPr>
          <w:rFonts w:ascii="Times New Roman" w:eastAsia="Times New Roman"/>
          <w:sz w:val="21"/>
        </w:rPr>
        <w:t xml:space="preserve">b </w:t>
      </w:r>
      <w:r>
        <w:rPr>
          <w:sz w:val="21"/>
        </w:rPr>
        <w:t>段：</w:t>
      </w:r>
      <w:r>
        <w:rPr>
          <w:rFonts w:ascii="Times New Roman" w:eastAsia="Times New Roman"/>
          <w:sz w:val="21"/>
        </w:rPr>
        <w:t>30</w:t>
      </w:r>
      <w:r>
        <w:rPr>
          <w:sz w:val="21"/>
        </w:rPr>
        <w:t>～</w:t>
      </w:r>
      <w:r>
        <w:rPr>
          <w:rFonts w:ascii="Times New Roman" w:eastAsia="Times New Roman"/>
          <w:sz w:val="21"/>
        </w:rPr>
        <w:t>80L/min</w:t>
      </w:r>
      <w:r>
        <w:rPr>
          <w:sz w:val="21"/>
        </w:rPr>
        <w:t>；</w:t>
      </w:r>
    </w:p>
    <w:p>
      <w:pPr>
        <w:spacing w:before="1"/>
        <w:ind w:left="656" w:right="0" w:firstLine="0"/>
        <w:jc w:val="left"/>
        <w:rPr>
          <w:sz w:val="21"/>
        </w:rPr>
      </w:pPr>
      <w:r>
        <w:rPr>
          <w:spacing w:val="-2"/>
          <w:sz w:val="21"/>
        </w:rPr>
        <w:t>小孔口流量计段：</w:t>
      </w:r>
      <w:r>
        <w:rPr>
          <w:rFonts w:ascii="Times New Roman" w:eastAsia="Times New Roman"/>
          <w:spacing w:val="-2"/>
          <w:sz w:val="21"/>
        </w:rPr>
        <w:t>80</w:t>
      </w:r>
      <w:r>
        <w:rPr>
          <w:spacing w:val="-2"/>
          <w:sz w:val="21"/>
        </w:rPr>
        <w:t>～</w:t>
      </w:r>
      <w:r>
        <w:rPr>
          <w:rFonts w:ascii="Times New Roman" w:eastAsia="Times New Roman"/>
          <w:spacing w:val="-2"/>
          <w:sz w:val="21"/>
        </w:rPr>
        <w:t>150L/min</w:t>
      </w:r>
      <w:r>
        <w:rPr>
          <w:spacing w:val="-2"/>
          <w:sz w:val="21"/>
        </w:rPr>
        <w:t>；大孔口流量计段：</w:t>
      </w:r>
      <w:r>
        <w:rPr>
          <w:rFonts w:ascii="Times New Roman" w:eastAsia="Times New Roman"/>
          <w:spacing w:val="-2"/>
          <w:sz w:val="21"/>
        </w:rPr>
        <w:t>800</w:t>
      </w:r>
      <w:r>
        <w:rPr>
          <w:spacing w:val="-2"/>
          <w:sz w:val="21"/>
        </w:rPr>
        <w:t>～</w:t>
      </w:r>
      <w:r>
        <w:rPr>
          <w:rFonts w:ascii="Times New Roman" w:eastAsia="Times New Roman"/>
          <w:spacing w:val="-2"/>
          <w:sz w:val="21"/>
        </w:rPr>
        <w:t>1200L/min</w:t>
      </w:r>
      <w:r>
        <w:rPr>
          <w:spacing w:val="-2"/>
          <w:sz w:val="21"/>
        </w:rPr>
        <w:t>；</w:t>
      </w:r>
    </w:p>
    <w:p>
      <w:pPr>
        <w:pStyle w:val="ListParagraph"/>
        <w:numPr>
          <w:ilvl w:val="1"/>
          <w:numId w:val="48"/>
        </w:numPr>
        <w:tabs>
          <w:tab w:val="left" w:pos="1025"/>
        </w:tabs>
        <w:spacing w:before="3" w:after="0" w:line="240" w:lineRule="auto"/>
        <w:ind w:left="1024" w:right="0" w:hanging="369"/>
        <w:jc w:val="left"/>
        <w:rPr>
          <w:rFonts w:ascii="Times New Roman" w:eastAsia="Times New Roman" w:hAnsi="Times New Roman"/>
          <w:sz w:val="21"/>
        </w:rPr>
      </w:pPr>
      <w:r>
        <w:rPr>
          <w:sz w:val="21"/>
        </w:rPr>
        <w:t>流量检测准确度：±</w:t>
      </w:r>
      <w:r>
        <w:rPr>
          <w:rFonts w:ascii="Times New Roman" w:eastAsia="Times New Roman" w:hAnsi="Times New Roman"/>
          <w:sz w:val="21"/>
        </w:rPr>
        <w:t>1.0%</w:t>
      </w:r>
      <w:r>
        <w:rPr>
          <w:spacing w:val="-1"/>
          <w:sz w:val="21"/>
        </w:rPr>
        <w:t>；流量检测重复性：</w:t>
      </w:r>
      <w:r>
        <w:rPr>
          <w:rFonts w:ascii="Times New Roman" w:eastAsia="Times New Roman" w:hAnsi="Times New Roman"/>
          <w:spacing w:val="-2"/>
          <w:sz w:val="21"/>
        </w:rPr>
        <w:t>0.5%</w:t>
      </w:r>
    </w:p>
    <w:p>
      <w:pPr>
        <w:pStyle w:val="ListParagraph"/>
        <w:numPr>
          <w:ilvl w:val="1"/>
          <w:numId w:val="48"/>
        </w:numPr>
        <w:tabs>
          <w:tab w:val="left" w:pos="1025"/>
        </w:tabs>
        <w:spacing w:before="4" w:after="0" w:line="240" w:lineRule="auto"/>
        <w:ind w:left="1024" w:right="0" w:hanging="369"/>
        <w:jc w:val="left"/>
        <w:rPr>
          <w:sz w:val="21"/>
        </w:rPr>
      </w:pPr>
      <w:r>
        <w:rPr>
          <w:sz w:val="21"/>
        </w:rPr>
        <w:t>温度测量范围：</w:t>
      </w:r>
      <w:r>
        <w:rPr>
          <w:rFonts w:ascii="Times New Roman" w:eastAsia="Times New Roman" w:hAnsi="Times New Roman"/>
          <w:sz w:val="21"/>
        </w:rPr>
        <w:t>-30</w:t>
      </w:r>
      <w:r>
        <w:rPr>
          <w:sz w:val="21"/>
        </w:rPr>
        <w:t>℃～</w:t>
      </w:r>
      <w:r>
        <w:rPr>
          <w:rFonts w:ascii="Times New Roman" w:eastAsia="Times New Roman" w:hAnsi="Times New Roman"/>
          <w:sz w:val="21"/>
        </w:rPr>
        <w:t>50</w:t>
      </w:r>
      <w:r>
        <w:rPr>
          <w:sz w:val="21"/>
        </w:rPr>
        <w:t>℃</w:t>
      </w:r>
      <w:r>
        <w:rPr>
          <w:rFonts w:ascii="Times New Roman" w:eastAsia="Times New Roman" w:hAnsi="Times New Roman"/>
          <w:sz w:val="21"/>
        </w:rPr>
        <w:t>(243.15</w:t>
      </w:r>
      <w:r>
        <w:rPr>
          <w:sz w:val="21"/>
        </w:rPr>
        <w:t>～</w:t>
      </w:r>
      <w:r>
        <w:rPr>
          <w:rFonts w:ascii="Times New Roman" w:eastAsia="Times New Roman" w:hAnsi="Times New Roman"/>
          <w:sz w:val="21"/>
        </w:rPr>
        <w:t>323.15K)</w:t>
      </w:r>
      <w:r>
        <w:rPr>
          <w:spacing w:val="-2"/>
          <w:sz w:val="21"/>
        </w:rPr>
        <w:t>；准确度：±</w:t>
      </w:r>
      <w:r>
        <w:rPr>
          <w:rFonts w:ascii="Times New Roman" w:eastAsia="Times New Roman" w:hAnsi="Times New Roman"/>
          <w:spacing w:val="-4"/>
          <w:sz w:val="21"/>
        </w:rPr>
        <w:t>1</w:t>
      </w:r>
      <w:r>
        <w:rPr>
          <w:spacing w:val="-4"/>
          <w:sz w:val="21"/>
        </w:rPr>
        <w:t>℃</w:t>
      </w:r>
    </w:p>
    <w:p>
      <w:pPr>
        <w:pStyle w:val="ListParagraph"/>
        <w:numPr>
          <w:ilvl w:val="1"/>
          <w:numId w:val="48"/>
        </w:numPr>
        <w:tabs>
          <w:tab w:val="left" w:pos="972"/>
          <w:tab w:val="left" w:pos="4191"/>
        </w:tabs>
        <w:spacing w:before="3" w:after="0" w:line="242" w:lineRule="auto"/>
        <w:ind w:left="656" w:right="1004" w:firstLine="0"/>
        <w:jc w:val="left"/>
        <w:rPr>
          <w:rFonts w:ascii="Times New Roman" w:eastAsia="Times New Roman" w:hAnsi="Times New Roman"/>
          <w:sz w:val="21"/>
        </w:rPr>
      </w:pPr>
      <w:r>
        <w:rPr>
          <w:spacing w:val="-2"/>
          <w:sz w:val="21"/>
        </w:rPr>
        <w:t>微</w:t>
      </w:r>
      <w:r>
        <w:rPr>
          <w:spacing w:val="-2"/>
          <w:sz w:val="21"/>
        </w:rPr>
        <w:t>压</w:t>
      </w:r>
      <w:r>
        <w:rPr>
          <w:spacing w:val="-2"/>
          <w:sz w:val="21"/>
        </w:rPr>
        <w:t>测</w:t>
      </w:r>
      <w:r>
        <w:rPr>
          <w:spacing w:val="-2"/>
          <w:sz w:val="21"/>
        </w:rPr>
        <w:t>量</w:t>
      </w:r>
      <w:r>
        <w:rPr>
          <w:spacing w:val="-2"/>
          <w:sz w:val="21"/>
        </w:rPr>
        <w:t>范</w:t>
      </w:r>
      <w:r>
        <w:rPr>
          <w:spacing w:val="-2"/>
          <w:sz w:val="21"/>
        </w:rPr>
        <w:t>围</w:t>
      </w:r>
      <w:r>
        <w:rPr>
          <w:spacing w:val="-2"/>
          <w:sz w:val="21"/>
        </w:rPr>
        <w:t>：</w:t>
      </w:r>
      <w:r>
        <w:rPr>
          <w:rFonts w:ascii="Times New Roman" w:eastAsia="Times New Roman" w:hAnsi="Times New Roman"/>
          <w:spacing w:val="-2"/>
          <w:sz w:val="21"/>
        </w:rPr>
        <w:t>-1000Pa</w:t>
      </w:r>
      <w:r>
        <w:rPr>
          <w:spacing w:val="-2"/>
          <w:sz w:val="21"/>
        </w:rPr>
        <w:t>～</w:t>
      </w:r>
      <w:r>
        <w:rPr>
          <w:rFonts w:ascii="Times New Roman" w:eastAsia="Times New Roman" w:hAnsi="Times New Roman"/>
          <w:spacing w:val="-2"/>
          <w:sz w:val="21"/>
        </w:rPr>
        <w:t>1000Pa</w:t>
      </w:r>
      <w:r>
        <w:rPr>
          <w:rFonts w:ascii="Times New Roman" w:eastAsia="Times New Roman" w:hAnsi="Times New Roman"/>
          <w:sz w:val="21"/>
        </w:rPr>
        <w:tab/>
      </w:r>
      <w:r>
        <w:rPr>
          <w:spacing w:val="-2"/>
          <w:sz w:val="21"/>
        </w:rPr>
        <w:t>准</w:t>
      </w:r>
      <w:r>
        <w:rPr>
          <w:spacing w:val="-2"/>
          <w:sz w:val="21"/>
        </w:rPr>
        <w:t>确</w:t>
      </w:r>
      <w:r>
        <w:rPr>
          <w:spacing w:val="-2"/>
          <w:sz w:val="21"/>
        </w:rPr>
        <w:t>度</w:t>
      </w:r>
      <w:r>
        <w:rPr>
          <w:spacing w:val="-2"/>
          <w:sz w:val="21"/>
        </w:rPr>
        <w:t>：±</w:t>
      </w:r>
      <w:r>
        <w:rPr>
          <w:rFonts w:ascii="Times New Roman" w:eastAsia="Times New Roman" w:hAnsi="Times New Roman"/>
          <w:spacing w:val="-2"/>
          <w:sz w:val="21"/>
        </w:rPr>
        <w:t>1.0%</w:t>
      </w:r>
      <w:r>
        <w:rPr>
          <w:spacing w:val="-2"/>
          <w:sz w:val="21"/>
        </w:rPr>
        <w:t>；</w:t>
      </w:r>
      <w:r>
        <w:rPr>
          <w:spacing w:val="-2"/>
          <w:sz w:val="21"/>
        </w:rPr>
        <w:t>表</w:t>
      </w:r>
      <w:r>
        <w:rPr>
          <w:spacing w:val="-2"/>
          <w:sz w:val="21"/>
        </w:rPr>
        <w:t>前</w:t>
      </w:r>
      <w:r>
        <w:rPr>
          <w:spacing w:val="-2"/>
          <w:sz w:val="21"/>
        </w:rPr>
        <w:t>压</w:t>
      </w:r>
      <w:r>
        <w:rPr>
          <w:spacing w:val="-2"/>
          <w:sz w:val="21"/>
        </w:rPr>
        <w:t>测</w:t>
      </w:r>
      <w:r>
        <w:rPr>
          <w:spacing w:val="-2"/>
          <w:sz w:val="21"/>
        </w:rPr>
        <w:t>量</w:t>
      </w:r>
      <w:r>
        <w:rPr>
          <w:spacing w:val="-2"/>
          <w:sz w:val="21"/>
        </w:rPr>
        <w:t>范</w:t>
      </w:r>
      <w:r>
        <w:rPr>
          <w:spacing w:val="-2"/>
          <w:sz w:val="21"/>
        </w:rPr>
        <w:t>围</w:t>
      </w:r>
      <w:r>
        <w:rPr>
          <w:spacing w:val="-2"/>
          <w:sz w:val="21"/>
        </w:rPr>
        <w:t>：</w:t>
      </w:r>
      <w:r>
        <w:rPr>
          <w:rFonts w:ascii="Times New Roman" w:eastAsia="Times New Roman" w:hAnsi="Times New Roman"/>
          <w:spacing w:val="-2"/>
          <w:sz w:val="21"/>
        </w:rPr>
        <w:t>-30kPa</w:t>
      </w:r>
      <w:r>
        <w:rPr>
          <w:spacing w:val="-2"/>
          <w:sz w:val="21"/>
        </w:rPr>
        <w:t>～</w:t>
      </w:r>
      <w:r>
        <w:rPr>
          <w:rFonts w:ascii="Times New Roman" w:eastAsia="Times New Roman" w:hAnsi="Times New Roman"/>
          <w:spacing w:val="-2"/>
          <w:sz w:val="21"/>
        </w:rPr>
        <w:t>30kPa</w:t>
      </w:r>
      <w:r>
        <w:rPr>
          <w:spacing w:val="-2"/>
          <w:sz w:val="21"/>
        </w:rPr>
        <w:t>准</w:t>
      </w:r>
      <w:r>
        <w:rPr>
          <w:spacing w:val="-2"/>
          <w:sz w:val="21"/>
        </w:rPr>
        <w:t>确</w:t>
      </w:r>
      <w:r>
        <w:rPr>
          <w:spacing w:val="-2"/>
          <w:sz w:val="21"/>
        </w:rPr>
        <w:t>度</w:t>
      </w:r>
      <w:r>
        <w:rPr>
          <w:spacing w:val="-2"/>
          <w:sz w:val="21"/>
        </w:rPr>
        <w:t>：±</w:t>
      </w:r>
      <w:r>
        <w:rPr>
          <w:rFonts w:ascii="Times New Roman" w:eastAsia="Times New Roman" w:hAnsi="Times New Roman"/>
          <w:spacing w:val="-2"/>
          <w:sz w:val="21"/>
        </w:rPr>
        <w:t>2.0%</w:t>
      </w:r>
    </w:p>
    <w:p>
      <w:pPr>
        <w:spacing w:before="0" w:line="296" w:lineRule="exact"/>
        <w:ind w:left="656" w:right="0" w:firstLine="0"/>
        <w:jc w:val="left"/>
        <w:rPr>
          <w:rFonts w:ascii="Microsoft JhengHei" w:eastAsia="Microsoft JhengHei"/>
          <w:b/>
          <w:sz w:val="21"/>
        </w:rPr>
      </w:pPr>
      <w:r>
        <w:rPr>
          <w:rFonts w:ascii="Times New Roman" w:eastAsia="Times New Roman"/>
          <w:b/>
          <w:sz w:val="21"/>
        </w:rPr>
        <w:t>2</w:t>
      </w:r>
      <w:r>
        <w:rPr>
          <w:rFonts w:ascii="Microsoft JhengHei" w:eastAsia="Microsoft JhengHei"/>
          <w:b/>
          <w:spacing w:val="-2"/>
          <w:sz w:val="21"/>
        </w:rPr>
        <w:t>、配置清单</w:t>
      </w:r>
    </w:p>
    <w:p>
      <w:pPr>
        <w:spacing w:before="0" w:line="247" w:lineRule="exact"/>
        <w:ind w:left="656" w:right="0" w:firstLine="0"/>
        <w:jc w:val="left"/>
        <w:rPr>
          <w:sz w:val="21"/>
        </w:rPr>
      </w:pPr>
      <w:r>
        <w:rPr>
          <w:spacing w:val="-18"/>
          <w:sz w:val="21"/>
        </w:rPr>
        <w:t xml:space="preserve">主机 </w:t>
      </w:r>
      <w:r>
        <w:rPr>
          <w:rFonts w:ascii="Times New Roman" w:eastAsia="Times New Roman"/>
          <w:sz w:val="21"/>
        </w:rPr>
        <w:t xml:space="preserve">1 </w:t>
      </w:r>
      <w:r>
        <w:rPr>
          <w:spacing w:val="-5"/>
          <w:sz w:val="21"/>
        </w:rPr>
        <w:t xml:space="preserve">台、传感器皂膜流量计 </w:t>
      </w:r>
      <w:r>
        <w:rPr>
          <w:rFonts w:ascii="Times New Roman" w:eastAsia="Times New Roman"/>
          <w:sz w:val="21"/>
        </w:rPr>
        <w:t xml:space="preserve">1 </w:t>
      </w:r>
      <w:r>
        <w:rPr>
          <w:spacing w:val="-5"/>
          <w:sz w:val="21"/>
        </w:rPr>
        <w:t xml:space="preserve">个、传感器皮膜流量计 </w:t>
      </w:r>
      <w:r>
        <w:rPr>
          <w:rFonts w:ascii="Times New Roman" w:eastAsia="Times New Roman"/>
          <w:sz w:val="21"/>
        </w:rPr>
        <w:t xml:space="preserve">1 </w:t>
      </w:r>
      <w:r>
        <w:rPr>
          <w:spacing w:val="-5"/>
          <w:sz w:val="21"/>
        </w:rPr>
        <w:t xml:space="preserve">个、小孔口流量计及连接件 </w:t>
      </w:r>
      <w:r>
        <w:rPr>
          <w:rFonts w:ascii="Times New Roman" w:eastAsia="Times New Roman"/>
          <w:sz w:val="21"/>
        </w:rPr>
        <w:t xml:space="preserve">1 </w:t>
      </w:r>
      <w:r>
        <w:rPr>
          <w:spacing w:val="-5"/>
          <w:sz w:val="21"/>
        </w:rPr>
        <w:t>套、</w:t>
      </w:r>
    </w:p>
    <w:p>
      <w:pPr>
        <w:tabs>
          <w:tab w:val="left" w:pos="2905"/>
          <w:tab w:val="left" w:pos="5049"/>
        </w:tabs>
        <w:spacing w:before="3" w:line="242" w:lineRule="auto"/>
        <w:ind w:left="656" w:right="934" w:firstLine="0"/>
        <w:jc w:val="left"/>
        <w:rPr>
          <w:sz w:val="21"/>
        </w:rPr>
      </w:pPr>
      <w:r>
        <w:rPr>
          <w:spacing w:val="-2"/>
          <w:sz w:val="21"/>
        </w:rPr>
        <w:t>大</w:t>
      </w:r>
      <w:r>
        <w:rPr>
          <w:spacing w:val="-2"/>
          <w:sz w:val="21"/>
        </w:rPr>
        <w:t>孔</w:t>
      </w:r>
      <w:r>
        <w:rPr>
          <w:spacing w:val="-2"/>
          <w:sz w:val="21"/>
        </w:rPr>
        <w:t>口</w:t>
      </w:r>
      <w:r>
        <w:rPr>
          <w:spacing w:val="-2"/>
          <w:sz w:val="21"/>
        </w:rPr>
        <w:t>流</w:t>
      </w:r>
      <w:r>
        <w:rPr>
          <w:spacing w:val="-2"/>
          <w:sz w:val="21"/>
        </w:rPr>
        <w:t>量</w:t>
      </w:r>
      <w:r>
        <w:rPr>
          <w:spacing w:val="-2"/>
          <w:sz w:val="21"/>
        </w:rPr>
        <w:t>计</w:t>
      </w:r>
      <w:r>
        <w:rPr>
          <w:spacing w:val="-2"/>
          <w:sz w:val="21"/>
        </w:rPr>
        <w:t>及</w:t>
      </w:r>
      <w:r>
        <w:rPr>
          <w:spacing w:val="-2"/>
          <w:sz w:val="21"/>
        </w:rPr>
        <w:t>连</w:t>
      </w:r>
      <w:r>
        <w:rPr>
          <w:spacing w:val="-2"/>
          <w:sz w:val="21"/>
        </w:rPr>
        <w:t>接</w:t>
      </w:r>
      <w:r>
        <w:rPr>
          <w:spacing w:val="-2"/>
          <w:sz w:val="21"/>
        </w:rPr>
        <w:t>压</w:t>
      </w:r>
      <w:r>
        <w:rPr>
          <w:spacing w:val="-2"/>
          <w:sz w:val="21"/>
        </w:rPr>
        <w:t>板</w:t>
      </w:r>
      <w:r>
        <w:rPr>
          <w:spacing w:val="-53"/>
          <w:sz w:val="21"/>
        </w:rPr>
        <w:t xml:space="preserve"> </w:t>
      </w:r>
      <w:r>
        <w:rPr>
          <w:rFonts w:ascii="Times New Roman" w:eastAsia="Times New Roman" w:hAnsi="Times New Roman"/>
          <w:spacing w:val="-2"/>
          <w:sz w:val="21"/>
        </w:rPr>
        <w:t>1</w:t>
      </w:r>
      <w:r>
        <w:rPr>
          <w:rFonts w:ascii="Times New Roman" w:eastAsia="Times New Roman" w:hAnsi="Times New Roman"/>
          <w:spacing w:val="-12"/>
          <w:sz w:val="21"/>
        </w:rPr>
        <w:t xml:space="preserve"> </w:t>
      </w:r>
      <w:r>
        <w:rPr>
          <w:spacing w:val="-2"/>
          <w:sz w:val="21"/>
        </w:rPr>
        <w:t>套</w:t>
      </w:r>
      <w:r>
        <w:rPr>
          <w:spacing w:val="-92"/>
          <w:sz w:val="21"/>
        </w:rPr>
        <w:t>、</w:t>
      </w:r>
      <w:r>
        <w:rPr>
          <w:spacing w:val="-2"/>
          <w:sz w:val="21"/>
        </w:rPr>
        <w:t>温</w:t>
      </w:r>
      <w:r>
        <w:rPr>
          <w:spacing w:val="-2"/>
          <w:sz w:val="21"/>
        </w:rPr>
        <w:t>度</w:t>
      </w:r>
      <w:r>
        <w:rPr>
          <w:spacing w:val="-2"/>
          <w:sz w:val="21"/>
        </w:rPr>
        <w:t>传</w:t>
      </w:r>
      <w:r>
        <w:rPr>
          <w:spacing w:val="-2"/>
          <w:sz w:val="21"/>
        </w:rPr>
        <w:t>感</w:t>
      </w:r>
      <w:r>
        <w:rPr>
          <w:spacing w:val="-92"/>
          <w:sz w:val="21"/>
        </w:rPr>
        <w:t>器</w:t>
      </w:r>
      <w:r>
        <w:rPr>
          <w:spacing w:val="-2"/>
          <w:sz w:val="21"/>
        </w:rPr>
        <w:t>（</w:t>
      </w:r>
      <w:r>
        <w:rPr>
          <w:spacing w:val="-2"/>
          <w:sz w:val="21"/>
        </w:rPr>
        <w:t>带</w:t>
      </w:r>
      <w:r>
        <w:rPr>
          <w:spacing w:val="-2"/>
          <w:sz w:val="21"/>
        </w:rPr>
        <w:t>接</w:t>
      </w:r>
      <w:r>
        <w:rPr>
          <w:spacing w:val="-2"/>
          <w:sz w:val="21"/>
        </w:rPr>
        <w:t>口</w:t>
      </w:r>
      <w:r>
        <w:rPr>
          <w:spacing w:val="-2"/>
          <w:sz w:val="21"/>
        </w:rPr>
        <w:t>）</w:t>
      </w:r>
      <w:r>
        <w:rPr>
          <w:rFonts w:ascii="Times New Roman" w:eastAsia="Times New Roman" w:hAnsi="Times New Roman"/>
          <w:spacing w:val="-2"/>
          <w:sz w:val="21"/>
        </w:rPr>
        <w:t>1</w:t>
      </w:r>
      <w:r>
        <w:rPr>
          <w:rFonts w:ascii="Times New Roman" w:eastAsia="Times New Roman" w:hAnsi="Times New Roman"/>
          <w:spacing w:val="-11"/>
          <w:sz w:val="21"/>
        </w:rPr>
        <w:t xml:space="preserve"> </w:t>
      </w:r>
      <w:r>
        <w:rPr>
          <w:spacing w:val="-2"/>
          <w:sz w:val="21"/>
        </w:rPr>
        <w:t>只</w:t>
      </w:r>
      <w:r>
        <w:rPr>
          <w:spacing w:val="-92"/>
          <w:sz w:val="21"/>
        </w:rPr>
        <w:t>、</w:t>
      </w:r>
      <w:r>
        <w:rPr>
          <w:spacing w:val="-2"/>
          <w:sz w:val="21"/>
        </w:rPr>
        <w:t>电</w:t>
      </w:r>
      <w:r>
        <w:rPr>
          <w:spacing w:val="-2"/>
          <w:sz w:val="21"/>
        </w:rPr>
        <w:t>源</w:t>
      </w:r>
      <w:r>
        <w:rPr>
          <w:spacing w:val="-2"/>
          <w:sz w:val="21"/>
        </w:rPr>
        <w:t>电</w:t>
      </w:r>
      <w:r>
        <w:rPr>
          <w:spacing w:val="-2"/>
          <w:sz w:val="21"/>
        </w:rPr>
        <w:t>缆</w:t>
      </w:r>
      <w:r>
        <w:rPr>
          <w:spacing w:val="-2"/>
          <w:sz w:val="21"/>
        </w:rPr>
        <w:t>线</w:t>
      </w:r>
      <w:r>
        <w:rPr>
          <w:spacing w:val="-53"/>
          <w:sz w:val="21"/>
        </w:rPr>
        <w:t xml:space="preserve"> </w:t>
      </w:r>
      <w:r>
        <w:rPr>
          <w:rFonts w:ascii="Times New Roman" w:eastAsia="Times New Roman" w:hAnsi="Times New Roman"/>
          <w:spacing w:val="-2"/>
          <w:sz w:val="21"/>
        </w:rPr>
        <w:t>1</w:t>
      </w:r>
      <w:r>
        <w:rPr>
          <w:rFonts w:ascii="Times New Roman" w:eastAsia="Times New Roman" w:hAnsi="Times New Roman"/>
          <w:spacing w:val="-11"/>
          <w:sz w:val="21"/>
        </w:rPr>
        <w:t xml:space="preserve"> </w:t>
      </w:r>
      <w:r>
        <w:rPr>
          <w:spacing w:val="-2"/>
          <w:sz w:val="21"/>
        </w:rPr>
        <w:t>根</w:t>
      </w:r>
      <w:r>
        <w:rPr>
          <w:spacing w:val="-92"/>
          <w:sz w:val="21"/>
        </w:rPr>
        <w:t>、</w:t>
      </w:r>
      <w:r>
        <w:rPr>
          <w:spacing w:val="-2"/>
          <w:sz w:val="21"/>
        </w:rPr>
        <w:t>导</w:t>
      </w:r>
      <w:r>
        <w:rPr>
          <w:spacing w:val="-2"/>
          <w:sz w:val="21"/>
        </w:rPr>
        <w:t>气</w:t>
      </w:r>
      <w:r>
        <w:rPr>
          <w:spacing w:val="-2"/>
          <w:sz w:val="21"/>
        </w:rPr>
        <w:t>管</w:t>
      </w:r>
      <w:r>
        <w:rPr>
          <w:spacing w:val="-2"/>
          <w:sz w:val="21"/>
        </w:rPr>
        <w:t>Ф</w:t>
      </w:r>
      <w:r>
        <w:rPr>
          <w:rFonts w:ascii="Times New Roman" w:eastAsia="Times New Roman" w:hAnsi="Times New Roman"/>
          <w:spacing w:val="-2"/>
          <w:sz w:val="21"/>
        </w:rPr>
        <w:t>10</w:t>
      </w:r>
      <w:r>
        <w:rPr>
          <w:spacing w:val="-2"/>
          <w:sz w:val="21"/>
        </w:rPr>
        <w:t>×</w:t>
      </w:r>
      <w:r>
        <w:rPr>
          <w:rFonts w:ascii="Times New Roman" w:eastAsia="Times New Roman" w:hAnsi="Times New Roman"/>
          <w:spacing w:val="-2"/>
          <w:sz w:val="21"/>
        </w:rPr>
        <w:t xml:space="preserve">15 </w:t>
      </w:r>
      <w:r>
        <w:rPr>
          <w:rFonts w:ascii="Times New Roman" w:eastAsia="Times New Roman" w:hAnsi="Times New Roman"/>
          <w:sz w:val="21"/>
        </w:rPr>
        <w:t xml:space="preserve">2 </w:t>
      </w:r>
      <w:r>
        <w:rPr>
          <w:sz w:val="21"/>
        </w:rPr>
        <w:t>米、</w:t>
      </w:r>
      <w:r>
        <w:rPr>
          <w:sz w:val="21"/>
        </w:rPr>
        <w:t>导气管Ф</w:t>
      </w:r>
      <w:r>
        <w:rPr>
          <w:rFonts w:ascii="Times New Roman" w:eastAsia="Times New Roman" w:hAnsi="Times New Roman"/>
          <w:sz w:val="21"/>
        </w:rPr>
        <w:t>5</w:t>
      </w:r>
      <w:r>
        <w:rPr>
          <w:sz w:val="21"/>
        </w:rPr>
        <w:t>×</w:t>
      </w:r>
      <w:r>
        <w:rPr>
          <w:rFonts w:ascii="Times New Roman" w:eastAsia="Times New Roman" w:hAnsi="Times New Roman"/>
          <w:sz w:val="21"/>
        </w:rPr>
        <w:t>10</w:t>
        <w:tab/>
        <w:t xml:space="preserve">2 </w:t>
      </w:r>
      <w:r>
        <w:rPr>
          <w:sz w:val="21"/>
        </w:rPr>
        <w:t>米、</w:t>
      </w:r>
      <w:r>
        <w:rPr>
          <w:sz w:val="21"/>
        </w:rPr>
        <w:t>导气管Ф</w:t>
      </w:r>
      <w:r>
        <w:rPr>
          <w:rFonts w:ascii="Times New Roman" w:eastAsia="Times New Roman" w:hAnsi="Times New Roman"/>
          <w:sz w:val="21"/>
        </w:rPr>
        <w:t>6</w:t>
      </w:r>
      <w:r>
        <w:rPr>
          <w:sz w:val="21"/>
        </w:rPr>
        <w:t>×</w:t>
      </w:r>
      <w:r>
        <w:rPr>
          <w:rFonts w:ascii="Times New Roman" w:eastAsia="Times New Roman" w:hAnsi="Times New Roman"/>
          <w:sz w:val="21"/>
        </w:rPr>
        <w:t>9</w:t>
        <w:tab/>
        <w:t xml:space="preserve">2 </w:t>
      </w:r>
      <w:r>
        <w:rPr>
          <w:sz w:val="21"/>
        </w:rPr>
        <w:t>米、</w:t>
      </w:r>
      <w:r>
        <w:rPr>
          <w:sz w:val="21"/>
        </w:rPr>
        <w:t>导气三通</w:t>
      </w:r>
      <w:r>
        <w:rPr>
          <w:spacing w:val="-42"/>
          <w:sz w:val="21"/>
        </w:rPr>
        <w:t xml:space="preserve"> </w:t>
      </w:r>
      <w:r>
        <w:rPr>
          <w:rFonts w:ascii="Times New Roman" w:eastAsia="Times New Roman" w:hAnsi="Times New Roman"/>
          <w:sz w:val="21"/>
        </w:rPr>
        <w:t xml:space="preserve">1 </w:t>
      </w:r>
      <w:r>
        <w:rPr>
          <w:sz w:val="21"/>
        </w:rPr>
        <w:t>个、</w:t>
      </w:r>
      <w:r>
        <w:rPr>
          <w:sz w:val="21"/>
        </w:rPr>
        <w:t>说明书</w:t>
      </w:r>
      <w:r>
        <w:rPr>
          <w:spacing w:val="-42"/>
          <w:sz w:val="21"/>
        </w:rPr>
        <w:t xml:space="preserve"> </w:t>
      </w:r>
      <w:r>
        <w:rPr>
          <w:rFonts w:ascii="Times New Roman" w:eastAsia="Times New Roman" w:hAnsi="Times New Roman"/>
          <w:sz w:val="21"/>
        </w:rPr>
        <w:t xml:space="preserve">1 </w:t>
      </w:r>
      <w:r>
        <w:rPr>
          <w:sz w:val="21"/>
        </w:rPr>
        <w:t>份</w:t>
      </w:r>
      <w:r>
        <w:rPr>
          <w:spacing w:val="-105"/>
          <w:sz w:val="21"/>
        </w:rPr>
        <w:t>、</w:t>
      </w:r>
      <w:r>
        <w:rPr>
          <w:sz w:val="21"/>
        </w:rPr>
        <w:t>出厂检定证书</w:t>
      </w:r>
      <w:r>
        <w:rPr>
          <w:spacing w:val="-21"/>
          <w:sz w:val="21"/>
        </w:rPr>
        <w:t xml:space="preserve"> </w:t>
      </w:r>
      <w:r>
        <w:rPr>
          <w:rFonts w:ascii="Times New Roman" w:eastAsia="Times New Roman" w:hAnsi="Times New Roman"/>
          <w:sz w:val="21"/>
        </w:rPr>
        <w:t xml:space="preserve">1 </w:t>
      </w:r>
      <w:r>
        <w:rPr>
          <w:sz w:val="21"/>
        </w:rPr>
        <w:t>份。</w:t>
      </w:r>
    </w:p>
    <w:p>
      <w:pPr>
        <w:spacing w:before="2"/>
        <w:ind w:left="656" w:right="0" w:firstLine="0"/>
        <w:jc w:val="left"/>
        <w:rPr>
          <w:sz w:val="21"/>
        </w:rPr>
      </w:pPr>
      <w:r>
        <w:rPr>
          <w:rFonts w:ascii="Times New Roman" w:eastAsia="Times New Roman"/>
          <w:sz w:val="21"/>
        </w:rPr>
        <w:t>3</w:t>
      </w:r>
      <w:r>
        <w:rPr>
          <w:spacing w:val="-2"/>
          <w:sz w:val="21"/>
        </w:rPr>
        <w:t>、其他要求</w:t>
      </w:r>
    </w:p>
    <w:p>
      <w:pPr>
        <w:pStyle w:val="ListParagraph"/>
        <w:numPr>
          <w:ilvl w:val="1"/>
          <w:numId w:val="47"/>
        </w:numPr>
        <w:tabs>
          <w:tab w:val="left" w:pos="972"/>
        </w:tabs>
        <w:spacing w:before="3" w:after="0" w:line="240" w:lineRule="auto"/>
        <w:ind w:left="972" w:right="0" w:hanging="316"/>
        <w:jc w:val="left"/>
        <w:rPr>
          <w:sz w:val="21"/>
        </w:rPr>
      </w:pPr>
      <w:r>
        <w:rPr>
          <w:spacing w:val="-1"/>
          <w:sz w:val="21"/>
        </w:rPr>
        <w:t>供应商必需在使用者指定位置安装调试仪器直至用户认可仪器符合技术性能为止；</w:t>
      </w:r>
    </w:p>
    <w:p>
      <w:pPr>
        <w:pStyle w:val="ListParagraph"/>
        <w:numPr>
          <w:ilvl w:val="1"/>
          <w:numId w:val="47"/>
        </w:numPr>
        <w:tabs>
          <w:tab w:val="left" w:pos="972"/>
        </w:tabs>
        <w:spacing w:before="3" w:after="0" w:line="240" w:lineRule="auto"/>
        <w:ind w:left="972" w:right="0" w:hanging="316"/>
        <w:jc w:val="left"/>
        <w:rPr>
          <w:sz w:val="21"/>
        </w:rPr>
      </w:pPr>
      <w:r>
        <w:rPr>
          <w:spacing w:val="-1"/>
          <w:sz w:val="21"/>
        </w:rPr>
        <w:t>投标人在签订合同时必须提供厂家或国内总代理针对本项目的授权证书原件；</w:t>
      </w:r>
    </w:p>
    <w:p>
      <w:pPr>
        <w:pStyle w:val="ListParagraph"/>
        <w:numPr>
          <w:ilvl w:val="1"/>
          <w:numId w:val="47"/>
        </w:numPr>
        <w:tabs>
          <w:tab w:val="left" w:pos="972"/>
        </w:tabs>
        <w:spacing w:before="4" w:after="0" w:line="240" w:lineRule="auto"/>
        <w:ind w:left="972" w:right="0" w:hanging="316"/>
        <w:jc w:val="left"/>
        <w:rPr>
          <w:sz w:val="21"/>
        </w:rPr>
      </w:pPr>
      <w:r>
        <w:rPr>
          <w:spacing w:val="-1"/>
          <w:sz w:val="21"/>
        </w:rPr>
        <w:t>投标人投标时必须提供厂家或国内总代理详细的售后服务承诺。</w:t>
      </w:r>
    </w:p>
    <w:p>
      <w:pPr>
        <w:pStyle w:val="BodyText"/>
        <w:rPr>
          <w:sz w:val="22"/>
        </w:rPr>
      </w:pPr>
    </w:p>
    <w:p>
      <w:pPr>
        <w:pStyle w:val="BodyText"/>
        <w:spacing w:before="1"/>
        <w:rPr>
          <w:sz w:val="29"/>
        </w:rPr>
      </w:pPr>
    </w:p>
    <w:p>
      <w:pPr>
        <w:pStyle w:val="Heading2"/>
        <w:jc w:val="both"/>
        <w:rPr>
          <w:rFonts w:ascii="Microsoft JhengHei" w:eastAsia="Microsoft JhengHei"/>
        </w:rPr>
      </w:pPr>
      <w:bookmarkStart w:id="10" w:name="_TOC_250027"/>
      <w:r>
        <w:rPr>
          <w:rFonts w:ascii="Microsoft JhengHei" w:eastAsia="Microsoft JhengHei"/>
        </w:rPr>
        <w:t xml:space="preserve">附件 </w:t>
      </w:r>
      <w:r>
        <w:rPr>
          <w:rFonts w:ascii="Times New Roman" w:eastAsia="Times New Roman"/>
        </w:rPr>
        <w:t>8</w:t>
      </w:r>
      <w:r>
        <w:rPr>
          <w:rFonts w:ascii="Times New Roman" w:eastAsia="Times New Roman"/>
          <w:spacing w:val="74"/>
        </w:rPr>
        <w:t xml:space="preserve">  </w:t>
      </w:r>
      <w:r>
        <w:rPr>
          <w:rFonts w:ascii="Times New Roman" w:eastAsia="Times New Roman"/>
        </w:rPr>
        <w:t>Testo350</w:t>
      </w:r>
      <w:r>
        <w:rPr>
          <w:rFonts w:ascii="Times New Roman" w:eastAsia="Times New Roman"/>
          <w:spacing w:val="2"/>
        </w:rPr>
        <w:t xml:space="preserve"> </w:t>
      </w:r>
      <w:bookmarkEnd w:id="10"/>
      <w:r>
        <w:rPr>
          <w:rFonts w:ascii="Microsoft JhengHei" w:eastAsia="Microsoft JhengHei"/>
          <w:spacing w:val="-2"/>
        </w:rPr>
        <w:t>烟气分析仪传感器及配件</w:t>
      </w:r>
    </w:p>
    <w:p>
      <w:pPr>
        <w:pStyle w:val="BodyText"/>
        <w:spacing w:before="6"/>
        <w:rPr>
          <w:rFonts w:ascii="Microsoft JhengHei"/>
          <w:b/>
          <w:sz w:val="25"/>
        </w:rPr>
      </w:pPr>
    </w:p>
    <w:p>
      <w:pPr>
        <w:spacing w:before="0"/>
        <w:ind w:left="656" w:right="0" w:firstLine="0"/>
        <w:jc w:val="left"/>
        <w:rPr>
          <w:sz w:val="21"/>
        </w:rPr>
      </w:pPr>
      <w:r>
        <w:rPr>
          <w:rFonts w:ascii="Times New Roman" w:eastAsia="Times New Roman"/>
          <w:sz w:val="21"/>
        </w:rPr>
        <w:t>1</w:t>
      </w:r>
      <w:r>
        <w:rPr>
          <w:spacing w:val="-2"/>
          <w:sz w:val="21"/>
        </w:rPr>
        <w:t>、技术要求：</w:t>
      </w:r>
    </w:p>
    <w:p>
      <w:pPr>
        <w:spacing w:before="4" w:line="242" w:lineRule="auto"/>
        <w:ind w:left="656" w:right="1021" w:firstLine="0"/>
        <w:jc w:val="both"/>
        <w:rPr>
          <w:sz w:val="21"/>
        </w:rPr>
      </w:pPr>
      <w:r>
        <w:rPr>
          <w:spacing w:val="-2"/>
          <w:sz w:val="21"/>
        </w:rPr>
        <w:t xml:space="preserve">▲烟气分析仪传感器及配件包括 </w:t>
      </w:r>
      <w:r>
        <w:rPr>
          <w:rFonts w:ascii="Times New Roman" w:eastAsia="Times New Roman" w:hAnsi="Times New Roman"/>
          <w:sz w:val="21"/>
        </w:rPr>
        <w:t>O2</w:t>
      </w:r>
      <w:r>
        <w:rPr>
          <w:rFonts w:ascii="Times New Roman" w:eastAsia="Times New Roman" w:hAnsi="Times New Roman"/>
          <w:spacing w:val="-13"/>
          <w:sz w:val="21"/>
        </w:rPr>
        <w:t xml:space="preserve"> </w:t>
      </w:r>
      <w:r>
        <w:rPr>
          <w:sz w:val="21"/>
        </w:rPr>
        <w:t>传感器、</w:t>
      </w:r>
      <w:r>
        <w:rPr>
          <w:rFonts w:ascii="Times New Roman" w:eastAsia="Times New Roman" w:hAnsi="Times New Roman"/>
          <w:sz w:val="21"/>
        </w:rPr>
        <w:t>CO</w:t>
      </w:r>
      <w:r>
        <w:rPr>
          <w:rFonts w:ascii="Times New Roman" w:eastAsia="Times New Roman" w:hAnsi="Times New Roman"/>
          <w:spacing w:val="-13"/>
          <w:sz w:val="21"/>
        </w:rPr>
        <w:t xml:space="preserve"> </w:t>
      </w:r>
      <w:r>
        <w:rPr>
          <w:sz w:val="21"/>
        </w:rPr>
        <w:t>传感器、</w:t>
      </w:r>
      <w:r>
        <w:rPr>
          <w:rFonts w:ascii="Times New Roman" w:eastAsia="Times New Roman" w:hAnsi="Times New Roman"/>
          <w:sz w:val="21"/>
        </w:rPr>
        <w:t>NO</w:t>
      </w:r>
      <w:r>
        <w:rPr>
          <w:rFonts w:ascii="Times New Roman" w:eastAsia="Times New Roman" w:hAnsi="Times New Roman"/>
          <w:spacing w:val="-2"/>
          <w:sz w:val="21"/>
        </w:rPr>
        <w:t xml:space="preserve"> </w:t>
      </w:r>
      <w:r>
        <w:rPr>
          <w:sz w:val="21"/>
        </w:rPr>
        <w:t>传感器、</w:t>
      </w:r>
      <w:r>
        <w:rPr>
          <w:rFonts w:ascii="Times New Roman" w:eastAsia="Times New Roman" w:hAnsi="Times New Roman"/>
          <w:sz w:val="21"/>
        </w:rPr>
        <w:t>NO2</w:t>
      </w:r>
      <w:r>
        <w:rPr>
          <w:rFonts w:ascii="Times New Roman" w:eastAsia="Times New Roman" w:hAnsi="Times New Roman"/>
          <w:spacing w:val="-1"/>
          <w:sz w:val="21"/>
        </w:rPr>
        <w:t xml:space="preserve"> </w:t>
      </w:r>
      <w:r>
        <w:rPr>
          <w:sz w:val="21"/>
        </w:rPr>
        <w:t>传感器、</w:t>
      </w:r>
      <w:r>
        <w:rPr>
          <w:rFonts w:ascii="Times New Roman" w:eastAsia="Times New Roman" w:hAnsi="Times New Roman"/>
          <w:sz w:val="21"/>
        </w:rPr>
        <w:t>SO2</w:t>
      </w:r>
      <w:r>
        <w:rPr>
          <w:spacing w:val="-5"/>
          <w:sz w:val="21"/>
        </w:rPr>
        <w:t xml:space="preserve">传感器、过滤芯、直径 </w:t>
      </w:r>
      <w:r>
        <w:rPr>
          <w:rFonts w:ascii="Times New Roman" w:eastAsia="Times New Roman" w:hAnsi="Times New Roman"/>
          <w:spacing w:val="-2"/>
          <w:sz w:val="21"/>
        </w:rPr>
        <w:t>14mm</w:t>
      </w:r>
      <w:r>
        <w:rPr>
          <w:rFonts w:ascii="Times New Roman" w:eastAsia="Times New Roman" w:hAnsi="Times New Roman"/>
          <w:spacing w:val="-11"/>
          <w:sz w:val="21"/>
        </w:rPr>
        <w:t xml:space="preserve"> </w:t>
      </w:r>
      <w:r>
        <w:rPr>
          <w:spacing w:val="-4"/>
          <w:sz w:val="21"/>
        </w:rPr>
        <w:t xml:space="preserve">前置过滤器等，以上物品必须可以应用于 </w:t>
      </w:r>
      <w:r>
        <w:rPr>
          <w:rFonts w:ascii="Times New Roman" w:eastAsia="Times New Roman" w:hAnsi="Times New Roman"/>
          <w:spacing w:val="-2"/>
          <w:sz w:val="21"/>
        </w:rPr>
        <w:t>TESTO350</w:t>
      </w:r>
      <w:r>
        <w:rPr>
          <w:rFonts w:ascii="Times New Roman" w:eastAsia="Times New Roman" w:hAnsi="Times New Roman"/>
          <w:spacing w:val="8"/>
          <w:sz w:val="21"/>
        </w:rPr>
        <w:t xml:space="preserve"> </w:t>
      </w:r>
      <w:r>
        <w:rPr>
          <w:spacing w:val="-2"/>
          <w:sz w:val="21"/>
        </w:rPr>
        <w:t>烟气分</w:t>
      </w:r>
      <w:r>
        <w:rPr>
          <w:spacing w:val="-4"/>
          <w:sz w:val="21"/>
        </w:rPr>
        <w:t>析仪器。</w:t>
      </w:r>
    </w:p>
    <w:p>
      <w:pPr>
        <w:pStyle w:val="ListParagraph"/>
        <w:numPr>
          <w:ilvl w:val="1"/>
          <w:numId w:val="46"/>
        </w:numPr>
        <w:tabs>
          <w:tab w:val="left" w:pos="972"/>
        </w:tabs>
        <w:spacing w:before="1" w:after="0" w:line="240" w:lineRule="auto"/>
        <w:ind w:left="972" w:right="0" w:hanging="316"/>
        <w:jc w:val="left"/>
        <w:rPr>
          <w:sz w:val="21"/>
        </w:rPr>
      </w:pPr>
      <w:r>
        <w:rPr>
          <w:rFonts w:ascii="Times New Roman" w:eastAsia="Times New Roman"/>
          <w:sz w:val="21"/>
        </w:rPr>
        <w:t>O2</w:t>
      </w:r>
      <w:r>
        <w:rPr>
          <w:rFonts w:ascii="Times New Roman" w:eastAsia="Times New Roman"/>
          <w:spacing w:val="-2"/>
          <w:sz w:val="21"/>
        </w:rPr>
        <w:t xml:space="preserve"> </w:t>
      </w:r>
      <w:r>
        <w:rPr>
          <w:spacing w:val="-4"/>
          <w:sz w:val="21"/>
        </w:rPr>
        <w:t>传感器</w:t>
      </w:r>
    </w:p>
    <w:p>
      <w:pPr>
        <w:spacing w:before="4"/>
        <w:ind w:left="656" w:right="0" w:firstLine="0"/>
        <w:jc w:val="left"/>
        <w:rPr>
          <w:sz w:val="21"/>
        </w:rPr>
      </w:pPr>
      <w:r>
        <w:rPr>
          <w:sz w:val="21"/>
        </w:rPr>
        <w:t>量程：</w:t>
      </w:r>
      <w:r>
        <w:rPr>
          <w:rFonts w:ascii="Times New Roman" w:eastAsia="Times New Roman" w:hAnsi="Times New Roman"/>
          <w:sz w:val="21"/>
        </w:rPr>
        <w:t>0</w:t>
      </w:r>
      <w:r>
        <w:rPr>
          <w:spacing w:val="-27"/>
          <w:sz w:val="21"/>
        </w:rPr>
        <w:t xml:space="preserve">— </w:t>
      </w:r>
      <w:r>
        <w:rPr>
          <w:rFonts w:ascii="Times New Roman" w:eastAsia="Times New Roman" w:hAnsi="Times New Roman"/>
          <w:sz w:val="21"/>
        </w:rPr>
        <w:t>+25</w:t>
      </w:r>
      <w:r>
        <w:rPr>
          <w:rFonts w:ascii="Times New Roman" w:eastAsia="Times New Roman" w:hAnsi="Times New Roman"/>
          <w:spacing w:val="-1"/>
          <w:sz w:val="21"/>
        </w:rPr>
        <w:t xml:space="preserve"> </w:t>
      </w:r>
      <w:r>
        <w:rPr>
          <w:rFonts w:ascii="Times New Roman" w:eastAsia="Times New Roman" w:hAnsi="Times New Roman"/>
          <w:sz w:val="21"/>
        </w:rPr>
        <w:t>Vol</w:t>
      </w:r>
      <w:r>
        <w:rPr>
          <w:rFonts w:ascii="Times New Roman" w:eastAsia="Times New Roman" w:hAnsi="Times New Roman"/>
          <w:spacing w:val="-1"/>
          <w:sz w:val="21"/>
        </w:rPr>
        <w:t xml:space="preserve"> % </w:t>
      </w:r>
      <w:r>
        <w:rPr>
          <w:rFonts w:ascii="Times New Roman" w:eastAsia="Times New Roman" w:hAnsi="Times New Roman"/>
          <w:spacing w:val="-5"/>
          <w:sz w:val="21"/>
        </w:rPr>
        <w:t>O2</w:t>
      </w:r>
      <w:r>
        <w:rPr>
          <w:spacing w:val="-5"/>
          <w:sz w:val="21"/>
        </w:rPr>
        <w:t>；</w:t>
      </w:r>
    </w:p>
    <w:p>
      <w:pPr>
        <w:spacing w:before="3"/>
        <w:ind w:left="656" w:right="0" w:firstLine="0"/>
        <w:jc w:val="left"/>
        <w:rPr>
          <w:sz w:val="21"/>
        </w:rPr>
      </w:pPr>
      <w:r>
        <w:rPr>
          <w:sz w:val="21"/>
        </w:rPr>
        <w:t>精度：±</w:t>
      </w:r>
      <w:r>
        <w:rPr>
          <w:rFonts w:ascii="Times New Roman" w:eastAsia="Times New Roman" w:hAnsi="Times New Roman"/>
          <w:sz w:val="21"/>
        </w:rPr>
        <w:t>0.8%</w:t>
      </w:r>
      <w:r>
        <w:rPr>
          <w:rFonts w:ascii="Times New Roman" w:eastAsia="Times New Roman" w:hAnsi="Times New Roman"/>
          <w:spacing w:val="-1"/>
          <w:sz w:val="21"/>
        </w:rPr>
        <w:t xml:space="preserve"> </w:t>
      </w:r>
      <w:r>
        <w:rPr>
          <w:rFonts w:ascii="Times New Roman" w:eastAsia="Times New Roman" w:hAnsi="Times New Roman"/>
          <w:sz w:val="21"/>
        </w:rPr>
        <w:t>of</w:t>
      </w:r>
      <w:r>
        <w:rPr>
          <w:rFonts w:ascii="Times New Roman" w:eastAsia="Times New Roman" w:hAnsi="Times New Roman"/>
          <w:spacing w:val="-1"/>
          <w:sz w:val="21"/>
        </w:rPr>
        <w:t xml:space="preserve"> </w:t>
      </w:r>
      <w:r>
        <w:rPr>
          <w:rFonts w:ascii="Times New Roman" w:eastAsia="Times New Roman" w:hAnsi="Times New Roman"/>
          <w:sz w:val="21"/>
        </w:rPr>
        <w:t>f.v (0</w:t>
      </w:r>
      <w:r>
        <w:rPr>
          <w:spacing w:val="-27"/>
          <w:sz w:val="21"/>
        </w:rPr>
        <w:t xml:space="preserve">— </w:t>
      </w:r>
      <w:r>
        <w:rPr>
          <w:rFonts w:ascii="Times New Roman" w:eastAsia="Times New Roman" w:hAnsi="Times New Roman"/>
          <w:sz w:val="21"/>
        </w:rPr>
        <w:t>+25</w:t>
      </w:r>
      <w:r>
        <w:rPr>
          <w:rFonts w:ascii="Times New Roman" w:eastAsia="Times New Roman" w:hAnsi="Times New Roman"/>
          <w:spacing w:val="-1"/>
          <w:sz w:val="21"/>
        </w:rPr>
        <w:t xml:space="preserve"> </w:t>
      </w:r>
      <w:r>
        <w:rPr>
          <w:rFonts w:ascii="Times New Roman" w:eastAsia="Times New Roman" w:hAnsi="Times New Roman"/>
          <w:sz w:val="21"/>
        </w:rPr>
        <w:t>Vol</w:t>
      </w:r>
      <w:r>
        <w:rPr>
          <w:rFonts w:ascii="Times New Roman" w:eastAsia="Times New Roman" w:hAnsi="Times New Roman"/>
          <w:spacing w:val="-1"/>
          <w:sz w:val="21"/>
        </w:rPr>
        <w:t xml:space="preserve">. % </w:t>
      </w:r>
      <w:r>
        <w:rPr>
          <w:rFonts w:ascii="Times New Roman" w:eastAsia="Times New Roman" w:hAnsi="Times New Roman"/>
          <w:spacing w:val="-4"/>
          <w:sz w:val="21"/>
        </w:rPr>
        <w:t>O2)</w:t>
      </w:r>
      <w:r>
        <w:rPr>
          <w:spacing w:val="-4"/>
          <w:sz w:val="21"/>
        </w:rPr>
        <w:t>；</w:t>
      </w:r>
    </w:p>
    <w:p>
      <w:pPr>
        <w:pStyle w:val="ListParagraph"/>
        <w:numPr>
          <w:ilvl w:val="1"/>
          <w:numId w:val="46"/>
        </w:numPr>
        <w:tabs>
          <w:tab w:val="left" w:pos="972"/>
        </w:tabs>
        <w:spacing w:before="3" w:after="0" w:line="240" w:lineRule="auto"/>
        <w:ind w:left="972" w:right="0" w:hanging="316"/>
        <w:jc w:val="left"/>
        <w:rPr>
          <w:sz w:val="21"/>
        </w:rPr>
      </w:pPr>
      <w:r>
        <w:rPr>
          <w:rFonts w:ascii="Times New Roman" w:eastAsia="Times New Roman"/>
          <w:sz w:val="21"/>
        </w:rPr>
        <w:t xml:space="preserve">C0 </w:t>
      </w:r>
      <w:r>
        <w:rPr>
          <w:spacing w:val="-4"/>
          <w:sz w:val="21"/>
        </w:rPr>
        <w:t>传感器</w:t>
      </w:r>
    </w:p>
    <w:p>
      <w:pPr>
        <w:spacing w:after="0" w:line="240" w:lineRule="auto"/>
        <w:jc w:val="left"/>
        <w:rPr>
          <w:sz w:val="21"/>
        </w:rPr>
        <w:sectPr>
          <w:footerReference w:type="even" r:id="rId28"/>
          <w:footerReference w:type="default" r:id="rId29"/>
          <w:pgSz w:w="11910" w:h="16840"/>
          <w:pgMar w:top="1400" w:right="860" w:bottom="1040" w:left="1140" w:header="0" w:footer="849"/>
          <w:pgNumType w:start="11"/>
          <w:cols w:space="708"/>
        </w:sectPr>
      </w:pPr>
    </w:p>
    <w:p>
      <w:pPr>
        <w:spacing w:before="59"/>
        <w:ind w:left="656" w:right="0" w:firstLine="0"/>
        <w:jc w:val="left"/>
        <w:rPr>
          <w:sz w:val="21"/>
        </w:rPr>
      </w:pPr>
      <w:r>
        <w:rPr>
          <w:sz w:val="21"/>
        </w:rPr>
        <w:t>量程：</w:t>
      </w:r>
      <w:r>
        <w:rPr>
          <w:rFonts w:ascii="Times New Roman" w:eastAsia="Times New Roman" w:hAnsi="Times New Roman"/>
          <w:sz w:val="21"/>
        </w:rPr>
        <w:t>0</w:t>
      </w:r>
      <w:r>
        <w:rPr>
          <w:spacing w:val="-27"/>
          <w:sz w:val="21"/>
        </w:rPr>
        <w:t xml:space="preserve">— </w:t>
      </w:r>
      <w:r>
        <w:rPr>
          <w:rFonts w:ascii="Times New Roman" w:eastAsia="Times New Roman" w:hAnsi="Times New Roman"/>
          <w:sz w:val="21"/>
        </w:rPr>
        <w:t xml:space="preserve">+10000ppm </w:t>
      </w:r>
      <w:r>
        <w:rPr>
          <w:rFonts w:ascii="Times New Roman" w:eastAsia="Times New Roman" w:hAnsi="Times New Roman"/>
          <w:spacing w:val="-5"/>
          <w:sz w:val="21"/>
        </w:rPr>
        <w:t>CO</w:t>
      </w:r>
      <w:r>
        <w:rPr>
          <w:spacing w:val="-5"/>
          <w:sz w:val="21"/>
        </w:rPr>
        <w:t>；</w:t>
      </w:r>
    </w:p>
    <w:p>
      <w:pPr>
        <w:spacing w:before="3"/>
        <w:ind w:left="656" w:right="0" w:firstLine="0"/>
        <w:jc w:val="left"/>
        <w:rPr>
          <w:sz w:val="21"/>
        </w:rPr>
      </w:pPr>
      <w:r>
        <w:rPr>
          <w:sz w:val="21"/>
        </w:rPr>
        <w:t xml:space="preserve">精度：± </w:t>
      </w:r>
      <w:r>
        <w:rPr>
          <w:rFonts w:ascii="Times New Roman" w:eastAsia="Times New Roman" w:hAnsi="Times New Roman"/>
          <w:sz w:val="21"/>
        </w:rPr>
        <w:t>5% of mv (+100</w:t>
      </w:r>
      <w:r>
        <w:rPr>
          <w:spacing w:val="-27"/>
          <w:sz w:val="21"/>
        </w:rPr>
        <w:t xml:space="preserve">— </w:t>
      </w:r>
      <w:r>
        <w:rPr>
          <w:rFonts w:ascii="Times New Roman" w:eastAsia="Times New Roman" w:hAnsi="Times New Roman"/>
          <w:sz w:val="21"/>
        </w:rPr>
        <w:t>+2000 ppm CO)</w:t>
      </w:r>
      <w:r>
        <w:rPr>
          <w:sz w:val="21"/>
        </w:rPr>
        <w:t xml:space="preserve">；± </w:t>
      </w:r>
      <w:r>
        <w:rPr>
          <w:rFonts w:ascii="Times New Roman" w:eastAsia="Times New Roman" w:hAnsi="Times New Roman"/>
          <w:sz w:val="21"/>
        </w:rPr>
        <w:t>10% of mv (+2000</w:t>
      </w:r>
      <w:r>
        <w:rPr>
          <w:spacing w:val="-27"/>
          <w:sz w:val="21"/>
        </w:rPr>
        <w:t xml:space="preserve">— </w:t>
      </w:r>
      <w:r>
        <w:rPr>
          <w:rFonts w:ascii="Times New Roman" w:eastAsia="Times New Roman" w:hAnsi="Times New Roman"/>
          <w:sz w:val="21"/>
        </w:rPr>
        <w:t xml:space="preserve">+10000 ppm </w:t>
      </w:r>
      <w:r>
        <w:rPr>
          <w:rFonts w:ascii="Times New Roman" w:eastAsia="Times New Roman" w:hAnsi="Times New Roman"/>
          <w:spacing w:val="-4"/>
          <w:sz w:val="21"/>
        </w:rPr>
        <w:t>CO)</w:t>
      </w:r>
      <w:r>
        <w:rPr>
          <w:spacing w:val="-4"/>
          <w:sz w:val="21"/>
        </w:rPr>
        <w:t>；</w:t>
      </w:r>
    </w:p>
    <w:p>
      <w:pPr>
        <w:spacing w:before="4"/>
        <w:ind w:left="656" w:right="0" w:firstLine="0"/>
        <w:jc w:val="left"/>
        <w:rPr>
          <w:sz w:val="21"/>
        </w:rPr>
      </w:pPr>
      <w:r>
        <w:rPr>
          <w:sz w:val="21"/>
        </w:rPr>
        <w:t xml:space="preserve">± </w:t>
      </w:r>
      <w:r>
        <w:rPr>
          <w:rFonts w:ascii="Times New Roman" w:eastAsia="Times New Roman" w:hAnsi="Times New Roman"/>
          <w:sz w:val="21"/>
        </w:rPr>
        <w:t>5 ppm CO (0</w:t>
      </w:r>
      <w:r>
        <w:rPr>
          <w:sz w:val="21"/>
        </w:rPr>
        <w:t>—</w:t>
      </w:r>
      <w:r>
        <w:rPr>
          <w:spacing w:val="-53"/>
          <w:sz w:val="21"/>
        </w:rPr>
        <w:t xml:space="preserve"> </w:t>
      </w:r>
      <w:r>
        <w:rPr>
          <w:rFonts w:ascii="Times New Roman" w:eastAsia="Times New Roman" w:hAnsi="Times New Roman"/>
          <w:sz w:val="21"/>
        </w:rPr>
        <w:t xml:space="preserve">+99 ppm </w:t>
      </w:r>
      <w:r>
        <w:rPr>
          <w:rFonts w:ascii="Times New Roman" w:eastAsia="Times New Roman" w:hAnsi="Times New Roman"/>
          <w:spacing w:val="-4"/>
          <w:sz w:val="21"/>
        </w:rPr>
        <w:t>CO)</w:t>
      </w:r>
      <w:r>
        <w:rPr>
          <w:spacing w:val="-4"/>
          <w:sz w:val="21"/>
        </w:rPr>
        <w:t>；</w:t>
      </w:r>
    </w:p>
    <w:p>
      <w:pPr>
        <w:pStyle w:val="ListParagraph"/>
        <w:numPr>
          <w:ilvl w:val="1"/>
          <w:numId w:val="46"/>
        </w:numPr>
        <w:tabs>
          <w:tab w:val="left" w:pos="972"/>
        </w:tabs>
        <w:spacing w:before="3" w:after="0" w:line="240" w:lineRule="auto"/>
        <w:ind w:left="972" w:right="0" w:hanging="316"/>
        <w:jc w:val="left"/>
        <w:rPr>
          <w:sz w:val="21"/>
        </w:rPr>
      </w:pPr>
      <w:r>
        <w:rPr>
          <w:rFonts w:ascii="Times New Roman" w:eastAsia="Times New Roman"/>
          <w:sz w:val="21"/>
        </w:rPr>
        <w:t>NO</w:t>
      </w:r>
      <w:r>
        <w:rPr>
          <w:rFonts w:ascii="Times New Roman" w:eastAsia="Times New Roman"/>
          <w:spacing w:val="-2"/>
          <w:sz w:val="21"/>
        </w:rPr>
        <w:t xml:space="preserve"> </w:t>
      </w:r>
      <w:r>
        <w:rPr>
          <w:spacing w:val="-4"/>
          <w:sz w:val="21"/>
        </w:rPr>
        <w:t>传感器</w:t>
      </w:r>
    </w:p>
    <w:p>
      <w:pPr>
        <w:spacing w:before="3"/>
        <w:ind w:left="656" w:right="0" w:firstLine="0"/>
        <w:jc w:val="left"/>
        <w:rPr>
          <w:sz w:val="21"/>
        </w:rPr>
      </w:pPr>
      <w:r>
        <w:rPr>
          <w:sz w:val="21"/>
        </w:rPr>
        <w:t>量程：</w:t>
      </w:r>
      <w:r>
        <w:rPr>
          <w:rFonts w:ascii="Times New Roman" w:eastAsia="Times New Roman" w:hAnsi="Times New Roman"/>
          <w:sz w:val="21"/>
        </w:rPr>
        <w:t>0</w:t>
      </w:r>
      <w:r>
        <w:rPr>
          <w:spacing w:val="-27"/>
          <w:sz w:val="21"/>
        </w:rPr>
        <w:t xml:space="preserve">— </w:t>
      </w:r>
      <w:r>
        <w:rPr>
          <w:rFonts w:ascii="Times New Roman" w:eastAsia="Times New Roman" w:hAnsi="Times New Roman"/>
          <w:sz w:val="21"/>
        </w:rPr>
        <w:t xml:space="preserve">+3000ppm </w:t>
      </w:r>
      <w:r>
        <w:rPr>
          <w:rFonts w:ascii="Times New Roman" w:eastAsia="Times New Roman" w:hAnsi="Times New Roman"/>
          <w:spacing w:val="-5"/>
          <w:sz w:val="21"/>
        </w:rPr>
        <w:t>NO</w:t>
      </w:r>
      <w:r>
        <w:rPr>
          <w:spacing w:val="-5"/>
          <w:sz w:val="21"/>
        </w:rPr>
        <w:t>；</w:t>
      </w:r>
    </w:p>
    <w:p>
      <w:pPr>
        <w:spacing w:before="3"/>
        <w:ind w:left="656" w:right="0" w:firstLine="0"/>
        <w:jc w:val="left"/>
        <w:rPr>
          <w:sz w:val="21"/>
        </w:rPr>
      </w:pPr>
      <w:r>
        <w:rPr>
          <w:spacing w:val="-1"/>
          <w:sz w:val="21"/>
        </w:rPr>
        <w:t xml:space="preserve">精度：± </w:t>
      </w:r>
      <w:r>
        <w:rPr>
          <w:rFonts w:ascii="Times New Roman" w:eastAsia="Times New Roman" w:hAnsi="Times New Roman"/>
          <w:sz w:val="21"/>
        </w:rPr>
        <w:t>5% of mv (+100</w:t>
      </w:r>
      <w:r>
        <w:rPr>
          <w:spacing w:val="-27"/>
          <w:sz w:val="21"/>
        </w:rPr>
        <w:t xml:space="preserve">— </w:t>
      </w:r>
      <w:r>
        <w:rPr>
          <w:rFonts w:ascii="Times New Roman" w:eastAsia="Times New Roman" w:hAnsi="Times New Roman"/>
          <w:sz w:val="21"/>
        </w:rPr>
        <w:t>+1999.9</w:t>
      </w:r>
      <w:r>
        <w:rPr>
          <w:rFonts w:ascii="Times New Roman" w:eastAsia="Times New Roman" w:hAnsi="Times New Roman"/>
          <w:spacing w:val="-1"/>
          <w:sz w:val="21"/>
        </w:rPr>
        <w:t xml:space="preserve"> </w:t>
      </w:r>
      <w:r>
        <w:rPr>
          <w:rFonts w:ascii="Times New Roman" w:eastAsia="Times New Roman" w:hAnsi="Times New Roman"/>
          <w:sz w:val="21"/>
        </w:rPr>
        <w:t>ppm NO);</w:t>
      </w:r>
      <w:r>
        <w:rPr>
          <w:sz w:val="21"/>
        </w:rPr>
        <w:t xml:space="preserve">± </w:t>
      </w:r>
      <w:r>
        <w:rPr>
          <w:rFonts w:ascii="Times New Roman" w:eastAsia="Times New Roman" w:hAnsi="Times New Roman"/>
          <w:sz w:val="21"/>
        </w:rPr>
        <w:t>10%</w:t>
      </w:r>
      <w:r>
        <w:rPr>
          <w:rFonts w:ascii="Times New Roman" w:eastAsia="Times New Roman" w:hAnsi="Times New Roman"/>
          <w:spacing w:val="-1"/>
          <w:sz w:val="21"/>
        </w:rPr>
        <w:t xml:space="preserve"> </w:t>
      </w:r>
      <w:r>
        <w:rPr>
          <w:rFonts w:ascii="Times New Roman" w:eastAsia="Times New Roman" w:hAnsi="Times New Roman"/>
          <w:sz w:val="21"/>
        </w:rPr>
        <w:t>of mv(+2000</w:t>
      </w:r>
      <w:r>
        <w:rPr>
          <w:spacing w:val="-27"/>
          <w:sz w:val="21"/>
        </w:rPr>
        <w:t xml:space="preserve">— </w:t>
      </w:r>
      <w:r>
        <w:rPr>
          <w:rFonts w:ascii="Times New Roman" w:eastAsia="Times New Roman" w:hAnsi="Times New Roman"/>
          <w:sz w:val="21"/>
        </w:rPr>
        <w:t>+3000 ppm</w:t>
      </w:r>
      <w:r>
        <w:rPr>
          <w:rFonts w:ascii="Times New Roman" w:eastAsia="Times New Roman" w:hAnsi="Times New Roman"/>
          <w:spacing w:val="-1"/>
          <w:sz w:val="21"/>
        </w:rPr>
        <w:t xml:space="preserve"> </w:t>
      </w:r>
      <w:r>
        <w:rPr>
          <w:rFonts w:ascii="Times New Roman" w:eastAsia="Times New Roman" w:hAnsi="Times New Roman"/>
          <w:spacing w:val="-2"/>
          <w:sz w:val="21"/>
        </w:rPr>
        <w:t>NO);</w:t>
      </w:r>
      <w:r>
        <w:rPr>
          <w:spacing w:val="-2"/>
          <w:sz w:val="21"/>
        </w:rPr>
        <w:t>±</w:t>
      </w:r>
    </w:p>
    <w:p>
      <w:pPr>
        <w:spacing w:before="4"/>
        <w:ind w:left="656" w:right="0" w:firstLine="0"/>
        <w:jc w:val="left"/>
        <w:rPr>
          <w:sz w:val="21"/>
        </w:rPr>
      </w:pPr>
      <w:r>
        <w:rPr>
          <w:rFonts w:ascii="Times New Roman" w:eastAsia="Times New Roman" w:hAnsi="Times New Roman"/>
          <w:sz w:val="21"/>
        </w:rPr>
        <w:t>5ppm</w:t>
      </w:r>
      <w:r>
        <w:rPr>
          <w:rFonts w:ascii="Times New Roman" w:eastAsia="Times New Roman" w:hAnsi="Times New Roman"/>
          <w:spacing w:val="-1"/>
          <w:sz w:val="21"/>
        </w:rPr>
        <w:t xml:space="preserve"> </w:t>
      </w:r>
      <w:r>
        <w:rPr>
          <w:rFonts w:ascii="Times New Roman" w:eastAsia="Times New Roman" w:hAnsi="Times New Roman"/>
          <w:sz w:val="21"/>
        </w:rPr>
        <w:t>NO</w:t>
      </w:r>
      <w:r>
        <w:rPr>
          <w:rFonts w:ascii="Times New Roman" w:eastAsia="Times New Roman" w:hAnsi="Times New Roman"/>
          <w:spacing w:val="-1"/>
          <w:sz w:val="21"/>
        </w:rPr>
        <w:t xml:space="preserve"> </w:t>
      </w:r>
      <w:r>
        <w:rPr>
          <w:rFonts w:ascii="Times New Roman" w:eastAsia="Times New Roman" w:hAnsi="Times New Roman"/>
          <w:sz w:val="21"/>
        </w:rPr>
        <w:t>(0</w:t>
      </w:r>
      <w:r>
        <w:rPr>
          <w:sz w:val="21"/>
        </w:rPr>
        <w:t>—</w:t>
      </w:r>
      <w:r>
        <w:rPr>
          <w:spacing w:val="-53"/>
          <w:sz w:val="21"/>
        </w:rPr>
        <w:t xml:space="preserve"> </w:t>
      </w:r>
      <w:r>
        <w:rPr>
          <w:rFonts w:ascii="Times New Roman" w:eastAsia="Times New Roman" w:hAnsi="Times New Roman"/>
          <w:sz w:val="21"/>
        </w:rPr>
        <w:t xml:space="preserve">+99 ppm </w:t>
      </w:r>
      <w:r>
        <w:rPr>
          <w:rFonts w:ascii="Times New Roman" w:eastAsia="Times New Roman" w:hAnsi="Times New Roman"/>
          <w:spacing w:val="-4"/>
          <w:sz w:val="21"/>
        </w:rPr>
        <w:t>NO)</w:t>
      </w:r>
      <w:r>
        <w:rPr>
          <w:spacing w:val="-4"/>
          <w:sz w:val="21"/>
        </w:rPr>
        <w:t>；</w:t>
      </w:r>
    </w:p>
    <w:p>
      <w:pPr>
        <w:pStyle w:val="ListParagraph"/>
        <w:numPr>
          <w:ilvl w:val="1"/>
          <w:numId w:val="46"/>
        </w:numPr>
        <w:tabs>
          <w:tab w:val="left" w:pos="972"/>
        </w:tabs>
        <w:spacing w:before="3" w:after="0" w:line="240" w:lineRule="auto"/>
        <w:ind w:left="972" w:right="0" w:hanging="316"/>
        <w:jc w:val="left"/>
        <w:rPr>
          <w:sz w:val="21"/>
        </w:rPr>
      </w:pPr>
      <w:r>
        <w:rPr>
          <w:rFonts w:ascii="Times New Roman" w:eastAsia="Times New Roman"/>
          <w:sz w:val="21"/>
        </w:rPr>
        <w:t>NO2</w:t>
      </w:r>
      <w:r>
        <w:rPr>
          <w:rFonts w:ascii="Times New Roman" w:eastAsia="Times New Roman"/>
          <w:spacing w:val="-5"/>
          <w:sz w:val="21"/>
        </w:rPr>
        <w:t xml:space="preserve"> </w:t>
      </w:r>
      <w:r>
        <w:rPr>
          <w:spacing w:val="-4"/>
          <w:sz w:val="21"/>
        </w:rPr>
        <w:t>传感器</w:t>
      </w:r>
    </w:p>
    <w:p>
      <w:pPr>
        <w:spacing w:before="3"/>
        <w:ind w:left="656" w:right="0" w:firstLine="0"/>
        <w:jc w:val="left"/>
        <w:rPr>
          <w:sz w:val="21"/>
        </w:rPr>
      </w:pPr>
      <w:r>
        <w:rPr>
          <w:sz w:val="21"/>
        </w:rPr>
        <w:t>量程：</w:t>
      </w:r>
      <w:r>
        <w:rPr>
          <w:rFonts w:ascii="Times New Roman" w:eastAsia="Times New Roman" w:hAnsi="Times New Roman"/>
          <w:sz w:val="21"/>
        </w:rPr>
        <w:t>0</w:t>
      </w:r>
      <w:r>
        <w:rPr>
          <w:spacing w:val="-27"/>
          <w:sz w:val="21"/>
        </w:rPr>
        <w:t xml:space="preserve">— </w:t>
      </w:r>
      <w:r>
        <w:rPr>
          <w:rFonts w:ascii="Times New Roman" w:eastAsia="Times New Roman" w:hAnsi="Times New Roman"/>
          <w:sz w:val="21"/>
        </w:rPr>
        <w:t xml:space="preserve">+500ppm </w:t>
      </w:r>
      <w:r>
        <w:rPr>
          <w:rFonts w:ascii="Times New Roman" w:eastAsia="Times New Roman" w:hAnsi="Times New Roman"/>
          <w:spacing w:val="-4"/>
          <w:sz w:val="21"/>
        </w:rPr>
        <w:t>NO2</w:t>
      </w:r>
      <w:r>
        <w:rPr>
          <w:spacing w:val="-4"/>
          <w:sz w:val="21"/>
        </w:rPr>
        <w:t>；</w:t>
      </w:r>
    </w:p>
    <w:p>
      <w:pPr>
        <w:spacing w:before="3"/>
        <w:ind w:left="656" w:right="0" w:firstLine="0"/>
        <w:jc w:val="left"/>
        <w:rPr>
          <w:sz w:val="21"/>
        </w:rPr>
      </w:pPr>
      <w:r>
        <w:rPr>
          <w:spacing w:val="-1"/>
          <w:sz w:val="21"/>
        </w:rPr>
        <w:t xml:space="preserve">精度：± </w:t>
      </w:r>
      <w:r>
        <w:rPr>
          <w:rFonts w:ascii="Times New Roman" w:eastAsia="Times New Roman" w:hAnsi="Times New Roman"/>
          <w:sz w:val="21"/>
        </w:rPr>
        <w:t>5%</w:t>
      </w:r>
      <w:r>
        <w:rPr>
          <w:rFonts w:ascii="Times New Roman" w:eastAsia="Times New Roman" w:hAnsi="Times New Roman"/>
          <w:spacing w:val="-1"/>
          <w:sz w:val="21"/>
        </w:rPr>
        <w:t xml:space="preserve"> </w:t>
      </w:r>
      <w:r>
        <w:rPr>
          <w:rFonts w:ascii="Times New Roman" w:eastAsia="Times New Roman" w:hAnsi="Times New Roman"/>
          <w:sz w:val="21"/>
        </w:rPr>
        <w:t>of mv</w:t>
      </w:r>
      <w:r>
        <w:rPr>
          <w:rFonts w:ascii="Times New Roman" w:eastAsia="Times New Roman" w:hAnsi="Times New Roman"/>
          <w:spacing w:val="-1"/>
          <w:sz w:val="21"/>
        </w:rPr>
        <w:t xml:space="preserve"> </w:t>
      </w:r>
      <w:r>
        <w:rPr>
          <w:rFonts w:ascii="Times New Roman" w:eastAsia="Times New Roman" w:hAnsi="Times New Roman"/>
          <w:sz w:val="21"/>
        </w:rPr>
        <w:t>(+100</w:t>
      </w:r>
      <w:r>
        <w:rPr>
          <w:spacing w:val="-27"/>
          <w:sz w:val="21"/>
        </w:rPr>
        <w:t xml:space="preserve">— </w:t>
      </w:r>
      <w:r>
        <w:rPr>
          <w:rFonts w:ascii="Times New Roman" w:eastAsia="Times New Roman" w:hAnsi="Times New Roman"/>
          <w:sz w:val="21"/>
        </w:rPr>
        <w:t>+500 ppm NO2);</w:t>
      </w:r>
      <w:r>
        <w:rPr>
          <w:spacing w:val="-1"/>
          <w:sz w:val="21"/>
        </w:rPr>
        <w:t xml:space="preserve">± </w:t>
      </w:r>
      <w:r>
        <w:rPr>
          <w:rFonts w:ascii="Times New Roman" w:eastAsia="Times New Roman" w:hAnsi="Times New Roman"/>
          <w:sz w:val="21"/>
        </w:rPr>
        <w:t>5</w:t>
      </w:r>
      <w:r>
        <w:rPr>
          <w:rFonts w:ascii="Times New Roman" w:eastAsia="Times New Roman" w:hAnsi="Times New Roman"/>
          <w:spacing w:val="-1"/>
          <w:sz w:val="21"/>
        </w:rPr>
        <w:t xml:space="preserve"> </w:t>
      </w:r>
      <w:r>
        <w:rPr>
          <w:rFonts w:ascii="Times New Roman" w:eastAsia="Times New Roman" w:hAnsi="Times New Roman"/>
          <w:sz w:val="21"/>
        </w:rPr>
        <w:t>ppm NO2</w:t>
      </w:r>
      <w:r>
        <w:rPr>
          <w:rFonts w:ascii="Times New Roman" w:eastAsia="Times New Roman" w:hAnsi="Times New Roman"/>
          <w:spacing w:val="-2"/>
          <w:sz w:val="21"/>
        </w:rPr>
        <w:t xml:space="preserve"> </w:t>
      </w:r>
      <w:r>
        <w:rPr>
          <w:rFonts w:ascii="Times New Roman" w:eastAsia="Times New Roman" w:hAnsi="Times New Roman"/>
          <w:sz w:val="21"/>
        </w:rPr>
        <w:t>(0</w:t>
      </w:r>
      <w:r>
        <w:rPr>
          <w:spacing w:val="-27"/>
          <w:sz w:val="21"/>
        </w:rPr>
        <w:t xml:space="preserve">— </w:t>
      </w:r>
      <w:r>
        <w:rPr>
          <w:rFonts w:ascii="Times New Roman" w:eastAsia="Times New Roman" w:hAnsi="Times New Roman"/>
          <w:sz w:val="21"/>
        </w:rPr>
        <w:t xml:space="preserve">+99.9 ppm </w:t>
      </w:r>
      <w:r>
        <w:rPr>
          <w:rFonts w:ascii="Times New Roman" w:eastAsia="Times New Roman" w:hAnsi="Times New Roman"/>
          <w:spacing w:val="-2"/>
          <w:sz w:val="21"/>
        </w:rPr>
        <w:t>NO2)</w:t>
      </w:r>
      <w:r>
        <w:rPr>
          <w:spacing w:val="-2"/>
          <w:sz w:val="21"/>
        </w:rPr>
        <w:t>；</w:t>
      </w:r>
    </w:p>
    <w:p>
      <w:pPr>
        <w:pStyle w:val="ListParagraph"/>
        <w:numPr>
          <w:ilvl w:val="1"/>
          <w:numId w:val="46"/>
        </w:numPr>
        <w:tabs>
          <w:tab w:val="left" w:pos="972"/>
        </w:tabs>
        <w:spacing w:before="4" w:after="0" w:line="240" w:lineRule="auto"/>
        <w:ind w:left="972" w:right="0" w:hanging="316"/>
        <w:jc w:val="left"/>
        <w:rPr>
          <w:sz w:val="21"/>
        </w:rPr>
      </w:pPr>
      <w:r>
        <w:rPr>
          <w:rFonts w:ascii="Times New Roman" w:eastAsia="Times New Roman"/>
          <w:sz w:val="21"/>
        </w:rPr>
        <w:t>SO2</w:t>
      </w:r>
      <w:r>
        <w:rPr>
          <w:rFonts w:ascii="Times New Roman" w:eastAsia="Times New Roman"/>
          <w:spacing w:val="-5"/>
          <w:sz w:val="21"/>
        </w:rPr>
        <w:t xml:space="preserve"> </w:t>
      </w:r>
      <w:r>
        <w:rPr>
          <w:spacing w:val="-4"/>
          <w:sz w:val="21"/>
        </w:rPr>
        <w:t>传感器</w:t>
      </w:r>
    </w:p>
    <w:p>
      <w:pPr>
        <w:spacing w:before="3"/>
        <w:ind w:left="656" w:right="0" w:firstLine="0"/>
        <w:jc w:val="left"/>
        <w:rPr>
          <w:sz w:val="21"/>
        </w:rPr>
      </w:pPr>
      <w:r>
        <w:rPr>
          <w:sz w:val="21"/>
        </w:rPr>
        <w:t>量程：</w:t>
      </w:r>
      <w:r>
        <w:rPr>
          <w:rFonts w:ascii="Times New Roman" w:eastAsia="Times New Roman"/>
          <w:sz w:val="21"/>
        </w:rPr>
        <w:t xml:space="preserve">+5000ppm </w:t>
      </w:r>
      <w:r>
        <w:rPr>
          <w:rFonts w:ascii="Times New Roman" w:eastAsia="Times New Roman"/>
          <w:spacing w:val="-4"/>
          <w:sz w:val="21"/>
        </w:rPr>
        <w:t>SO2</w:t>
      </w:r>
      <w:r>
        <w:rPr>
          <w:spacing w:val="-4"/>
          <w:sz w:val="21"/>
        </w:rPr>
        <w:t>；</w:t>
      </w:r>
    </w:p>
    <w:p>
      <w:pPr>
        <w:spacing w:before="3"/>
        <w:ind w:left="656" w:right="0" w:firstLine="0"/>
        <w:jc w:val="left"/>
        <w:rPr>
          <w:sz w:val="21"/>
        </w:rPr>
      </w:pPr>
      <w:r>
        <w:rPr>
          <w:spacing w:val="-1"/>
          <w:sz w:val="21"/>
        </w:rPr>
        <w:t xml:space="preserve">精度：± </w:t>
      </w:r>
      <w:r>
        <w:rPr>
          <w:rFonts w:ascii="Times New Roman" w:eastAsia="Times New Roman" w:hAnsi="Times New Roman"/>
          <w:sz w:val="21"/>
        </w:rPr>
        <w:t>5% of mv</w:t>
      </w:r>
      <w:r>
        <w:rPr>
          <w:rFonts w:ascii="Times New Roman" w:eastAsia="Times New Roman" w:hAnsi="Times New Roman"/>
          <w:spacing w:val="-1"/>
          <w:sz w:val="21"/>
        </w:rPr>
        <w:t xml:space="preserve"> </w:t>
      </w:r>
      <w:r>
        <w:rPr>
          <w:rFonts w:ascii="Times New Roman" w:eastAsia="Times New Roman" w:hAnsi="Times New Roman"/>
          <w:sz w:val="21"/>
        </w:rPr>
        <w:t>(+100</w:t>
      </w:r>
      <w:r>
        <w:rPr>
          <w:spacing w:val="-27"/>
          <w:sz w:val="21"/>
        </w:rPr>
        <w:t xml:space="preserve">— </w:t>
      </w:r>
      <w:r>
        <w:rPr>
          <w:rFonts w:ascii="Times New Roman" w:eastAsia="Times New Roman" w:hAnsi="Times New Roman"/>
          <w:sz w:val="21"/>
        </w:rPr>
        <w:t>+2000 ppm SO2)</w:t>
      </w:r>
      <w:r>
        <w:rPr>
          <w:sz w:val="21"/>
        </w:rPr>
        <w:t>；±</w:t>
      </w:r>
      <w:r>
        <w:rPr>
          <w:rFonts w:ascii="Times New Roman" w:eastAsia="Times New Roman" w:hAnsi="Times New Roman"/>
          <w:sz w:val="21"/>
        </w:rPr>
        <w:t>10%</w:t>
      </w:r>
      <w:r>
        <w:rPr>
          <w:rFonts w:ascii="Times New Roman" w:eastAsia="Times New Roman" w:hAnsi="Times New Roman"/>
          <w:spacing w:val="-1"/>
          <w:sz w:val="21"/>
        </w:rPr>
        <w:t xml:space="preserve"> </w:t>
      </w:r>
      <w:r>
        <w:rPr>
          <w:rFonts w:ascii="Times New Roman" w:eastAsia="Times New Roman" w:hAnsi="Times New Roman"/>
          <w:sz w:val="21"/>
        </w:rPr>
        <w:t>of mv(+2001</w:t>
      </w:r>
      <w:r>
        <w:rPr>
          <w:spacing w:val="-27"/>
          <w:sz w:val="21"/>
        </w:rPr>
        <w:t xml:space="preserve">— </w:t>
      </w:r>
      <w:r>
        <w:rPr>
          <w:rFonts w:ascii="Times New Roman" w:eastAsia="Times New Roman" w:hAnsi="Times New Roman"/>
          <w:sz w:val="21"/>
        </w:rPr>
        <w:t xml:space="preserve">+5000 ppm </w:t>
      </w:r>
      <w:r>
        <w:rPr>
          <w:rFonts w:ascii="Times New Roman" w:eastAsia="Times New Roman" w:hAnsi="Times New Roman"/>
          <w:spacing w:val="-2"/>
          <w:sz w:val="21"/>
        </w:rPr>
        <w:t>SO2)</w:t>
      </w:r>
      <w:r>
        <w:rPr>
          <w:spacing w:val="-2"/>
          <w:sz w:val="21"/>
        </w:rPr>
        <w:t>；</w:t>
      </w:r>
    </w:p>
    <w:p>
      <w:pPr>
        <w:spacing w:before="4" w:line="242" w:lineRule="auto"/>
        <w:ind w:left="656" w:right="6182" w:firstLine="0"/>
        <w:jc w:val="left"/>
        <w:rPr>
          <w:sz w:val="21"/>
        </w:rPr>
      </w:pPr>
      <w:r>
        <w:rPr>
          <w:sz w:val="21"/>
        </w:rPr>
        <w:t>±</w:t>
      </w:r>
      <w:r>
        <w:rPr>
          <w:rFonts w:ascii="Times New Roman" w:eastAsia="Times New Roman" w:hAnsi="Times New Roman"/>
          <w:sz w:val="21"/>
        </w:rPr>
        <w:t>5</w:t>
      </w:r>
      <w:r>
        <w:rPr>
          <w:rFonts w:ascii="Times New Roman" w:eastAsia="Times New Roman" w:hAnsi="Times New Roman"/>
          <w:spacing w:val="-13"/>
          <w:sz w:val="21"/>
        </w:rPr>
        <w:t xml:space="preserve"> </w:t>
      </w:r>
      <w:r>
        <w:rPr>
          <w:rFonts w:ascii="Times New Roman" w:eastAsia="Times New Roman" w:hAnsi="Times New Roman"/>
          <w:sz w:val="21"/>
        </w:rPr>
        <w:t>ppm</w:t>
      </w:r>
      <w:r>
        <w:rPr>
          <w:rFonts w:ascii="Times New Roman" w:eastAsia="Times New Roman" w:hAnsi="Times New Roman"/>
          <w:spacing w:val="-7"/>
          <w:sz w:val="21"/>
        </w:rPr>
        <w:t xml:space="preserve"> </w:t>
      </w:r>
      <w:r>
        <w:rPr>
          <w:rFonts w:ascii="Times New Roman" w:eastAsia="Times New Roman" w:hAnsi="Times New Roman"/>
          <w:sz w:val="21"/>
        </w:rPr>
        <w:t>SO2(0</w:t>
      </w:r>
      <w:r>
        <w:rPr>
          <w:spacing w:val="-27"/>
          <w:sz w:val="21"/>
        </w:rPr>
        <w:t xml:space="preserve">— </w:t>
      </w:r>
      <w:r>
        <w:rPr>
          <w:rFonts w:ascii="Times New Roman" w:eastAsia="Times New Roman" w:hAnsi="Times New Roman"/>
          <w:sz w:val="21"/>
        </w:rPr>
        <w:t>+99</w:t>
      </w:r>
      <w:r>
        <w:rPr>
          <w:rFonts w:ascii="Times New Roman" w:eastAsia="Times New Roman" w:hAnsi="Times New Roman"/>
          <w:spacing w:val="-7"/>
          <w:sz w:val="21"/>
        </w:rPr>
        <w:t xml:space="preserve"> </w:t>
      </w:r>
      <w:r>
        <w:rPr>
          <w:rFonts w:ascii="Times New Roman" w:eastAsia="Times New Roman" w:hAnsi="Times New Roman"/>
          <w:sz w:val="21"/>
        </w:rPr>
        <w:t>ppm</w:t>
      </w:r>
      <w:r>
        <w:rPr>
          <w:rFonts w:ascii="Times New Roman" w:eastAsia="Times New Roman" w:hAnsi="Times New Roman"/>
          <w:spacing w:val="-7"/>
          <w:sz w:val="21"/>
        </w:rPr>
        <w:t xml:space="preserve"> </w:t>
      </w:r>
      <w:r>
        <w:rPr>
          <w:rFonts w:ascii="Times New Roman" w:eastAsia="Times New Roman" w:hAnsi="Times New Roman"/>
          <w:sz w:val="21"/>
        </w:rPr>
        <w:t>SO2)</w:t>
      </w:r>
      <w:r>
        <w:rPr>
          <w:sz w:val="21"/>
        </w:rPr>
        <w:t xml:space="preserve">。 </w:t>
      </w:r>
      <w:r>
        <w:rPr>
          <w:rFonts w:ascii="Times New Roman" w:eastAsia="Times New Roman" w:hAnsi="Times New Roman"/>
          <w:spacing w:val="-2"/>
          <w:sz w:val="21"/>
        </w:rPr>
        <w:t>2</w:t>
      </w:r>
      <w:r>
        <w:rPr>
          <w:spacing w:val="-2"/>
          <w:sz w:val="21"/>
        </w:rPr>
        <w:t>、配置清单</w:t>
      </w:r>
    </w:p>
    <w:p>
      <w:pPr>
        <w:spacing w:before="1" w:line="242" w:lineRule="auto"/>
        <w:ind w:left="656" w:right="7302" w:firstLine="0"/>
        <w:jc w:val="left"/>
        <w:rPr>
          <w:sz w:val="21"/>
        </w:rPr>
      </w:pPr>
      <w:r>
        <w:rPr>
          <w:rFonts w:ascii="Times New Roman" w:eastAsia="Times New Roman"/>
          <w:sz w:val="21"/>
        </w:rPr>
        <w:t xml:space="preserve">O2 </w:t>
      </w:r>
      <w:r>
        <w:rPr>
          <w:sz w:val="21"/>
        </w:rPr>
        <w:t>传感器：</w:t>
      </w:r>
      <w:r>
        <w:rPr>
          <w:rFonts w:ascii="Times New Roman" w:eastAsia="Times New Roman"/>
          <w:sz w:val="21"/>
        </w:rPr>
        <w:t xml:space="preserve">2 </w:t>
      </w:r>
      <w:r>
        <w:rPr>
          <w:sz w:val="21"/>
        </w:rPr>
        <w:t xml:space="preserve">套； </w:t>
      </w:r>
      <w:r>
        <w:rPr>
          <w:rFonts w:ascii="Times New Roman" w:eastAsia="Times New Roman"/>
          <w:sz w:val="21"/>
        </w:rPr>
        <w:t xml:space="preserve">C0 </w:t>
      </w:r>
      <w:r>
        <w:rPr>
          <w:sz w:val="21"/>
        </w:rPr>
        <w:t>传感器：</w:t>
      </w:r>
      <w:r>
        <w:rPr>
          <w:rFonts w:ascii="Times New Roman" w:eastAsia="Times New Roman"/>
          <w:sz w:val="21"/>
        </w:rPr>
        <w:t xml:space="preserve">2 </w:t>
      </w:r>
      <w:r>
        <w:rPr>
          <w:sz w:val="21"/>
        </w:rPr>
        <w:t xml:space="preserve">套； </w:t>
      </w:r>
      <w:r>
        <w:rPr>
          <w:rFonts w:ascii="Times New Roman" w:eastAsia="Times New Roman"/>
          <w:sz w:val="21"/>
        </w:rPr>
        <w:t xml:space="preserve">NO </w:t>
      </w:r>
      <w:r>
        <w:rPr>
          <w:sz w:val="21"/>
        </w:rPr>
        <w:t>传感器：</w:t>
      </w:r>
      <w:r>
        <w:rPr>
          <w:rFonts w:ascii="Times New Roman" w:eastAsia="Times New Roman"/>
          <w:sz w:val="21"/>
        </w:rPr>
        <w:t xml:space="preserve">2 </w:t>
      </w:r>
      <w:r>
        <w:rPr>
          <w:sz w:val="21"/>
        </w:rPr>
        <w:t xml:space="preserve">套； </w:t>
      </w:r>
      <w:r>
        <w:rPr>
          <w:rFonts w:ascii="Times New Roman" w:eastAsia="Times New Roman"/>
          <w:sz w:val="21"/>
        </w:rPr>
        <w:t>NO2</w:t>
      </w:r>
      <w:r>
        <w:rPr>
          <w:rFonts w:ascii="Times New Roman" w:eastAsia="Times New Roman"/>
          <w:spacing w:val="-14"/>
          <w:sz w:val="21"/>
        </w:rPr>
        <w:t xml:space="preserve"> </w:t>
      </w:r>
      <w:r>
        <w:rPr>
          <w:sz w:val="21"/>
        </w:rPr>
        <w:t>传感器：</w:t>
      </w:r>
      <w:r>
        <w:rPr>
          <w:rFonts w:ascii="Times New Roman" w:eastAsia="Times New Roman"/>
          <w:sz w:val="21"/>
        </w:rPr>
        <w:t>2</w:t>
      </w:r>
      <w:r>
        <w:rPr>
          <w:rFonts w:ascii="Times New Roman" w:eastAsia="Times New Roman"/>
          <w:spacing w:val="-13"/>
          <w:sz w:val="21"/>
        </w:rPr>
        <w:t xml:space="preserve"> </w:t>
      </w:r>
      <w:r>
        <w:rPr>
          <w:sz w:val="21"/>
        </w:rPr>
        <w:t xml:space="preserve">套； </w:t>
      </w:r>
      <w:r>
        <w:rPr>
          <w:rFonts w:ascii="Times New Roman" w:eastAsia="Times New Roman"/>
          <w:sz w:val="21"/>
        </w:rPr>
        <w:t>SO2</w:t>
      </w:r>
      <w:r>
        <w:rPr>
          <w:rFonts w:ascii="Times New Roman" w:eastAsia="Times New Roman"/>
          <w:spacing w:val="-4"/>
          <w:sz w:val="21"/>
        </w:rPr>
        <w:t xml:space="preserve"> </w:t>
      </w:r>
      <w:r>
        <w:rPr>
          <w:sz w:val="21"/>
        </w:rPr>
        <w:t>传感器：</w:t>
      </w:r>
      <w:r>
        <w:rPr>
          <w:rFonts w:ascii="Times New Roman" w:eastAsia="Times New Roman"/>
          <w:sz w:val="21"/>
        </w:rPr>
        <w:t>2</w:t>
      </w:r>
      <w:r>
        <w:rPr>
          <w:rFonts w:ascii="Times New Roman" w:eastAsia="Times New Roman"/>
          <w:spacing w:val="-1"/>
          <w:sz w:val="21"/>
        </w:rPr>
        <w:t xml:space="preserve"> </w:t>
      </w:r>
      <w:r>
        <w:rPr>
          <w:spacing w:val="-5"/>
          <w:sz w:val="21"/>
        </w:rPr>
        <w:t>套；</w:t>
      </w:r>
    </w:p>
    <w:p>
      <w:pPr>
        <w:spacing w:before="3"/>
        <w:ind w:left="656" w:right="0" w:firstLine="0"/>
        <w:jc w:val="left"/>
        <w:rPr>
          <w:sz w:val="21"/>
        </w:rPr>
      </w:pPr>
      <w:r>
        <w:rPr>
          <w:sz w:val="21"/>
        </w:rPr>
        <w:t>过滤芯（</w:t>
      </w:r>
      <w:r>
        <w:rPr>
          <w:rFonts w:ascii="Times New Roman" w:eastAsia="Times New Roman"/>
          <w:sz w:val="21"/>
        </w:rPr>
        <w:t xml:space="preserve">20 </w:t>
      </w:r>
      <w:r>
        <w:rPr>
          <w:sz w:val="21"/>
        </w:rPr>
        <w:t>个</w:t>
      </w:r>
      <w:r>
        <w:rPr>
          <w:rFonts w:ascii="Times New Roman" w:eastAsia="Times New Roman"/>
          <w:sz w:val="21"/>
        </w:rPr>
        <w:t>/</w:t>
      </w:r>
      <w:r>
        <w:rPr>
          <w:sz w:val="21"/>
        </w:rPr>
        <w:t>包）：</w:t>
      </w:r>
      <w:r>
        <w:rPr>
          <w:rFonts w:ascii="Times New Roman" w:eastAsia="Times New Roman"/>
          <w:sz w:val="21"/>
        </w:rPr>
        <w:t xml:space="preserve">2 </w:t>
      </w:r>
      <w:r>
        <w:rPr>
          <w:spacing w:val="-5"/>
          <w:sz w:val="21"/>
        </w:rPr>
        <w:t>包；</w:t>
      </w:r>
    </w:p>
    <w:p>
      <w:pPr>
        <w:spacing w:before="3"/>
        <w:ind w:left="656" w:right="0" w:firstLine="0"/>
        <w:jc w:val="left"/>
        <w:rPr>
          <w:sz w:val="21"/>
        </w:rPr>
      </w:pPr>
      <w:r>
        <w:rPr>
          <w:spacing w:val="-18"/>
          <w:sz w:val="21"/>
        </w:rPr>
        <w:t xml:space="preserve">直径 </w:t>
      </w:r>
      <w:r>
        <w:rPr>
          <w:rFonts w:ascii="Times New Roman" w:eastAsia="Times New Roman"/>
          <w:sz w:val="21"/>
        </w:rPr>
        <w:t xml:space="preserve">14mm </w:t>
      </w:r>
      <w:r>
        <w:rPr>
          <w:sz w:val="21"/>
        </w:rPr>
        <w:t>前置过滤器：</w:t>
      </w:r>
      <w:r>
        <w:rPr>
          <w:rFonts w:ascii="Times New Roman" w:eastAsia="Times New Roman"/>
          <w:sz w:val="21"/>
        </w:rPr>
        <w:t xml:space="preserve">2 </w:t>
      </w:r>
      <w:r>
        <w:rPr>
          <w:spacing w:val="-5"/>
          <w:sz w:val="21"/>
        </w:rPr>
        <w:t>个。</w:t>
      </w:r>
    </w:p>
    <w:p>
      <w:pPr>
        <w:pStyle w:val="BodyText"/>
        <w:rPr>
          <w:sz w:val="22"/>
        </w:rPr>
      </w:pPr>
    </w:p>
    <w:p>
      <w:pPr>
        <w:pStyle w:val="BodyText"/>
        <w:spacing w:before="4"/>
        <w:rPr>
          <w:sz w:val="29"/>
        </w:rPr>
      </w:pPr>
    </w:p>
    <w:p>
      <w:pPr>
        <w:pStyle w:val="Heading2"/>
      </w:pPr>
      <w:bookmarkStart w:id="11" w:name="_TOC_250026"/>
      <w:r>
        <w:rPr>
          <w:spacing w:val="-4"/>
        </w:rPr>
        <w:t xml:space="preserve">附件 </w:t>
      </w:r>
      <w:r>
        <w:rPr>
          <w:rFonts w:ascii="Times New Roman" w:eastAsia="Times New Roman"/>
        </w:rPr>
        <w:t>9</w:t>
      </w:r>
      <w:r>
        <w:rPr>
          <w:rFonts w:ascii="Times New Roman" w:eastAsia="Times New Roman"/>
          <w:spacing w:val="76"/>
        </w:rPr>
        <w:t xml:space="preserve"> </w:t>
      </w:r>
      <w:bookmarkEnd w:id="11"/>
      <w:r>
        <w:rPr>
          <w:spacing w:val="-2"/>
        </w:rPr>
        <w:t>原子荧光分光光度计</w:t>
      </w:r>
    </w:p>
    <w:p>
      <w:pPr>
        <w:pStyle w:val="BodyText"/>
        <w:spacing w:before="2"/>
        <w:rPr>
          <w:rFonts w:ascii="微软雅黑"/>
          <w:b/>
          <w:sz w:val="29"/>
        </w:rPr>
      </w:pPr>
    </w:p>
    <w:p>
      <w:pPr>
        <w:spacing w:before="0"/>
        <w:ind w:left="656" w:right="0" w:firstLine="0"/>
        <w:jc w:val="left"/>
        <w:rPr>
          <w:sz w:val="21"/>
        </w:rPr>
      </w:pPr>
      <w:r>
        <w:rPr>
          <w:sz w:val="21"/>
        </w:rPr>
        <w:t>1</w:t>
      </w:r>
      <w:r>
        <w:rPr>
          <w:spacing w:val="-4"/>
          <w:sz w:val="21"/>
        </w:rPr>
        <w:t>、用途</w:t>
      </w:r>
    </w:p>
    <w:p>
      <w:pPr>
        <w:spacing w:before="91" w:line="321" w:lineRule="auto"/>
        <w:ind w:left="656" w:right="2003" w:firstLine="0"/>
        <w:jc w:val="left"/>
        <w:rPr>
          <w:sz w:val="21"/>
        </w:rPr>
      </w:pPr>
      <w:r>
        <w:rPr>
          <w:spacing w:val="-6"/>
          <w:sz w:val="21"/>
        </w:rPr>
        <w:t xml:space="preserve">用于样品中 </w:t>
      </w:r>
      <w:r>
        <w:rPr>
          <w:spacing w:val="-2"/>
          <w:sz w:val="21"/>
        </w:rPr>
        <w:t>As、Sb、Bi、Hg、Se、Te、Sn、Ge、Pb、Zn、Cd</w:t>
      </w:r>
      <w:r>
        <w:rPr>
          <w:spacing w:val="-7"/>
          <w:sz w:val="21"/>
        </w:rPr>
        <w:t xml:space="preserve"> 元素的痕量分析。</w:t>
      </w:r>
      <w:r>
        <w:rPr>
          <w:spacing w:val="-2"/>
          <w:sz w:val="21"/>
        </w:rPr>
        <w:t xml:space="preserve"> 2、系统配置要求</w:t>
      </w:r>
    </w:p>
    <w:p>
      <w:pPr>
        <w:pStyle w:val="ListParagraph"/>
        <w:numPr>
          <w:ilvl w:val="1"/>
          <w:numId w:val="45"/>
        </w:numPr>
        <w:tabs>
          <w:tab w:val="left" w:pos="1077"/>
        </w:tabs>
        <w:spacing w:before="0" w:after="0" w:line="268" w:lineRule="exact"/>
        <w:ind w:left="1077" w:right="0" w:hanging="421"/>
        <w:jc w:val="left"/>
        <w:rPr>
          <w:sz w:val="21"/>
        </w:rPr>
      </w:pPr>
      <w:r>
        <w:rPr>
          <w:spacing w:val="-1"/>
          <w:sz w:val="21"/>
        </w:rPr>
        <w:t>仪器类型：全自动双路顺序注射原子荧光光度计</w:t>
      </w:r>
    </w:p>
    <w:p>
      <w:pPr>
        <w:pStyle w:val="ListParagraph"/>
        <w:numPr>
          <w:ilvl w:val="1"/>
          <w:numId w:val="45"/>
        </w:numPr>
        <w:tabs>
          <w:tab w:val="left" w:pos="1025"/>
        </w:tabs>
        <w:spacing w:before="91" w:after="0" w:line="240" w:lineRule="auto"/>
        <w:ind w:left="1024" w:right="0" w:hanging="369"/>
        <w:jc w:val="left"/>
        <w:rPr>
          <w:sz w:val="21"/>
        </w:rPr>
      </w:pPr>
      <w:r>
        <w:rPr>
          <w:spacing w:val="-18"/>
          <w:sz w:val="21"/>
        </w:rPr>
        <w:t xml:space="preserve">外置 </w:t>
      </w:r>
      <w:r>
        <w:rPr>
          <w:sz w:val="21"/>
        </w:rPr>
        <w:t>160</w:t>
      </w:r>
      <w:r>
        <w:rPr>
          <w:spacing w:val="-9"/>
          <w:sz w:val="21"/>
        </w:rPr>
        <w:t xml:space="preserve"> 位全自动进样系统</w:t>
      </w:r>
    </w:p>
    <w:p>
      <w:pPr>
        <w:pStyle w:val="ListParagraph"/>
        <w:numPr>
          <w:ilvl w:val="1"/>
          <w:numId w:val="45"/>
        </w:numPr>
        <w:tabs>
          <w:tab w:val="left" w:pos="1025"/>
        </w:tabs>
        <w:spacing w:before="91" w:after="0" w:line="240" w:lineRule="auto"/>
        <w:ind w:left="1024" w:right="0" w:hanging="369"/>
        <w:jc w:val="left"/>
        <w:rPr>
          <w:sz w:val="21"/>
        </w:rPr>
      </w:pPr>
      <w:r>
        <w:rPr>
          <w:sz w:val="21"/>
        </w:rPr>
        <w:t>双路顺序注射泵（美国进口组装）1</w:t>
      </w:r>
      <w:r>
        <w:rPr>
          <w:spacing w:val="-32"/>
          <w:sz w:val="21"/>
        </w:rPr>
        <w:t xml:space="preserve"> 套</w:t>
      </w:r>
    </w:p>
    <w:p>
      <w:pPr>
        <w:pStyle w:val="ListParagraph"/>
        <w:numPr>
          <w:ilvl w:val="1"/>
          <w:numId w:val="45"/>
        </w:numPr>
        <w:tabs>
          <w:tab w:val="left" w:pos="1025"/>
        </w:tabs>
        <w:spacing w:before="91" w:after="0" w:line="240" w:lineRule="auto"/>
        <w:ind w:left="1024" w:right="0" w:hanging="369"/>
        <w:jc w:val="left"/>
        <w:rPr>
          <w:sz w:val="21"/>
        </w:rPr>
      </w:pPr>
      <w:r>
        <w:rPr>
          <w:spacing w:val="-8"/>
          <w:sz w:val="21"/>
        </w:rPr>
        <w:t xml:space="preserve">数据处理系统 </w:t>
      </w:r>
      <w:r>
        <w:rPr>
          <w:sz w:val="21"/>
        </w:rPr>
        <w:t>1</w:t>
      </w:r>
      <w:r>
        <w:rPr>
          <w:spacing w:val="-32"/>
          <w:sz w:val="21"/>
        </w:rPr>
        <w:t xml:space="preserve"> 套</w:t>
      </w:r>
    </w:p>
    <w:p>
      <w:pPr>
        <w:pStyle w:val="ListParagraph"/>
        <w:numPr>
          <w:ilvl w:val="1"/>
          <w:numId w:val="45"/>
        </w:numPr>
        <w:tabs>
          <w:tab w:val="left" w:pos="1025"/>
        </w:tabs>
        <w:spacing w:before="91" w:after="0" w:line="240" w:lineRule="auto"/>
        <w:ind w:left="1024" w:right="0" w:hanging="369"/>
        <w:jc w:val="left"/>
        <w:rPr>
          <w:sz w:val="21"/>
        </w:rPr>
      </w:pPr>
      <w:r>
        <w:rPr>
          <w:spacing w:val="-9"/>
          <w:sz w:val="21"/>
        </w:rPr>
        <w:t xml:space="preserve">注射进样管 </w:t>
      </w:r>
      <w:r>
        <w:rPr>
          <w:sz w:val="21"/>
        </w:rPr>
        <w:t>2</w:t>
      </w:r>
      <w:r>
        <w:rPr>
          <w:spacing w:val="-27"/>
          <w:sz w:val="21"/>
        </w:rPr>
        <w:t xml:space="preserve"> 支</w:t>
      </w:r>
      <w:r>
        <w:rPr>
          <w:sz w:val="21"/>
        </w:rPr>
        <w:t>（美国进口</w:t>
      </w:r>
      <w:r>
        <w:rPr>
          <w:spacing w:val="-10"/>
          <w:sz w:val="21"/>
        </w:rPr>
        <w:t>）</w:t>
      </w:r>
    </w:p>
    <w:p>
      <w:pPr>
        <w:pStyle w:val="ListParagraph"/>
        <w:numPr>
          <w:ilvl w:val="1"/>
          <w:numId w:val="45"/>
        </w:numPr>
        <w:tabs>
          <w:tab w:val="left" w:pos="1025"/>
        </w:tabs>
        <w:spacing w:before="91" w:after="0" w:line="240" w:lineRule="auto"/>
        <w:ind w:left="1024" w:right="0" w:hanging="369"/>
        <w:jc w:val="left"/>
        <w:rPr>
          <w:sz w:val="21"/>
        </w:rPr>
      </w:pPr>
      <w:r>
        <w:rPr>
          <w:spacing w:val="-5"/>
          <w:sz w:val="21"/>
        </w:rPr>
        <w:t xml:space="preserve">化学气相发生气液分离装置 </w:t>
      </w:r>
      <w:r>
        <w:rPr>
          <w:sz w:val="21"/>
        </w:rPr>
        <w:t>1</w:t>
      </w:r>
      <w:r>
        <w:rPr>
          <w:spacing w:val="-32"/>
          <w:sz w:val="21"/>
        </w:rPr>
        <w:t xml:space="preserve"> 套</w:t>
      </w:r>
    </w:p>
    <w:p>
      <w:pPr>
        <w:spacing w:before="91"/>
        <w:ind w:left="656" w:right="0" w:firstLine="0"/>
        <w:jc w:val="left"/>
        <w:rPr>
          <w:sz w:val="21"/>
        </w:rPr>
      </w:pPr>
      <w:r>
        <w:rPr>
          <w:sz w:val="21"/>
        </w:rPr>
        <w:t>3</w:t>
      </w:r>
      <w:r>
        <w:rPr>
          <w:spacing w:val="-2"/>
          <w:sz w:val="21"/>
        </w:rPr>
        <w:t>、技术性能指标要求</w:t>
      </w:r>
    </w:p>
    <w:p>
      <w:pPr>
        <w:pStyle w:val="ListParagraph"/>
        <w:numPr>
          <w:ilvl w:val="1"/>
          <w:numId w:val="44"/>
        </w:numPr>
        <w:tabs>
          <w:tab w:val="left" w:pos="1025"/>
        </w:tabs>
        <w:spacing w:before="91" w:after="0" w:line="240" w:lineRule="auto"/>
        <w:ind w:left="1024" w:right="0" w:hanging="369"/>
        <w:jc w:val="left"/>
        <w:rPr>
          <w:sz w:val="21"/>
        </w:rPr>
      </w:pPr>
      <w:r>
        <w:rPr>
          <w:spacing w:val="-2"/>
          <w:sz w:val="21"/>
        </w:rPr>
        <w:t>双元素同时测定</w:t>
      </w:r>
    </w:p>
    <w:p>
      <w:pPr>
        <w:pStyle w:val="ListParagraph"/>
        <w:numPr>
          <w:ilvl w:val="1"/>
          <w:numId w:val="44"/>
        </w:numPr>
        <w:tabs>
          <w:tab w:val="left" w:pos="1025"/>
        </w:tabs>
        <w:spacing w:before="91" w:after="0" w:line="240" w:lineRule="auto"/>
        <w:ind w:left="1024" w:right="0" w:hanging="369"/>
        <w:jc w:val="left"/>
        <w:rPr>
          <w:sz w:val="21"/>
        </w:rPr>
      </w:pPr>
      <w:r>
        <w:rPr>
          <w:spacing w:val="-1"/>
          <w:sz w:val="21"/>
        </w:rPr>
        <w:t>光源采用特制空心阴极灯，集束脉冲控制方式</w:t>
      </w:r>
    </w:p>
    <w:p>
      <w:pPr>
        <w:pStyle w:val="ListParagraph"/>
        <w:numPr>
          <w:ilvl w:val="1"/>
          <w:numId w:val="44"/>
        </w:numPr>
        <w:tabs>
          <w:tab w:val="left" w:pos="1025"/>
        </w:tabs>
        <w:spacing w:before="91" w:after="0" w:line="240" w:lineRule="auto"/>
        <w:ind w:left="1024" w:right="0" w:hanging="369"/>
        <w:jc w:val="left"/>
        <w:rPr>
          <w:sz w:val="21"/>
        </w:rPr>
      </w:pPr>
      <w:r>
        <w:rPr>
          <w:spacing w:val="-1"/>
          <w:sz w:val="21"/>
        </w:rPr>
        <w:t>光学系统 短焦距透镜聚光，无色散全密闭避光调光系统</w:t>
      </w:r>
    </w:p>
    <w:p>
      <w:pPr>
        <w:spacing w:before="91"/>
        <w:ind w:left="656" w:right="0" w:firstLine="0"/>
        <w:jc w:val="left"/>
        <w:rPr>
          <w:sz w:val="21"/>
        </w:rPr>
      </w:pPr>
      <w:r>
        <w:rPr>
          <w:sz w:val="21"/>
        </w:rPr>
        <w:t>▲3.4</w:t>
      </w:r>
      <w:r>
        <w:rPr>
          <w:spacing w:val="-2"/>
          <w:sz w:val="21"/>
        </w:rPr>
        <w:t xml:space="preserve"> 全自动内置式双路顺序注射泵，无需蠕动参与进液，外置 </w:t>
      </w:r>
      <w:r>
        <w:rPr>
          <w:sz w:val="21"/>
        </w:rPr>
        <w:t>160</w:t>
      </w:r>
      <w:r>
        <w:rPr>
          <w:spacing w:val="-9"/>
          <w:sz w:val="21"/>
        </w:rPr>
        <w:t xml:space="preserve"> 位自动进样器外置</w:t>
      </w:r>
    </w:p>
    <w:p>
      <w:pPr>
        <w:pStyle w:val="ListParagraph"/>
        <w:numPr>
          <w:ilvl w:val="1"/>
          <w:numId w:val="43"/>
        </w:numPr>
        <w:tabs>
          <w:tab w:val="left" w:pos="1025"/>
        </w:tabs>
        <w:spacing w:before="90" w:after="0" w:line="240" w:lineRule="auto"/>
        <w:ind w:left="1024" w:right="0" w:hanging="369"/>
        <w:jc w:val="left"/>
        <w:rPr>
          <w:sz w:val="21"/>
        </w:rPr>
      </w:pPr>
      <w:r>
        <w:rPr>
          <w:spacing w:val="-1"/>
          <w:sz w:val="21"/>
        </w:rPr>
        <w:t>新型去除水蒸气装置，有效的去处水蒸气。</w:t>
      </w:r>
    </w:p>
    <w:p>
      <w:pPr>
        <w:pStyle w:val="ListParagraph"/>
        <w:numPr>
          <w:ilvl w:val="1"/>
          <w:numId w:val="43"/>
        </w:numPr>
        <w:tabs>
          <w:tab w:val="left" w:pos="1025"/>
        </w:tabs>
        <w:spacing w:before="91" w:after="0" w:line="240" w:lineRule="auto"/>
        <w:ind w:left="1024" w:right="0" w:hanging="369"/>
        <w:jc w:val="left"/>
        <w:rPr>
          <w:sz w:val="21"/>
        </w:rPr>
      </w:pPr>
      <w:r>
        <w:rPr>
          <w:spacing w:val="-1"/>
          <w:sz w:val="21"/>
        </w:rPr>
        <w:t>原子化器 氩氢火焰、屏蔽式石英炉原子化器。</w:t>
      </w:r>
    </w:p>
    <w:p>
      <w:pPr>
        <w:spacing w:before="91" w:line="321" w:lineRule="auto"/>
        <w:ind w:left="656" w:right="935" w:firstLine="0"/>
        <w:jc w:val="left"/>
        <w:rPr>
          <w:sz w:val="21"/>
        </w:rPr>
      </w:pPr>
      <w:r>
        <w:rPr>
          <w:sz w:val="21"/>
        </w:rPr>
        <w:t>▲3.7</w:t>
      </w:r>
      <w:r>
        <w:rPr>
          <w:spacing w:val="-8"/>
          <w:sz w:val="21"/>
        </w:rPr>
        <w:t xml:space="preserve"> 精确控制溶液体积进行反应</w:t>
      </w:r>
      <w:r>
        <w:rPr>
          <w:sz w:val="21"/>
        </w:rPr>
        <w:t>（包括还原剂体积</w:t>
      </w:r>
      <w:r>
        <w:rPr>
          <w:spacing w:val="-105"/>
          <w:sz w:val="21"/>
        </w:rPr>
        <w:t>）</w:t>
      </w:r>
      <w:r>
        <w:rPr>
          <w:spacing w:val="-5"/>
          <w:sz w:val="21"/>
        </w:rPr>
        <w:t xml:space="preserve">，单点自动配标准曲线 </w:t>
      </w:r>
      <w:r>
        <w:rPr>
          <w:sz w:val="21"/>
        </w:rPr>
        <w:t>r&gt;0.9995，高</w:t>
      </w:r>
      <w:r>
        <w:rPr>
          <w:spacing w:val="-2"/>
          <w:sz w:val="21"/>
        </w:rPr>
        <w:t>样品浓度过高后自动清洗，浓度自动稀释</w:t>
      </w:r>
    </w:p>
    <w:p>
      <w:pPr>
        <w:spacing w:after="0" w:line="321" w:lineRule="auto"/>
        <w:jc w:val="left"/>
        <w:rPr>
          <w:sz w:val="21"/>
        </w:rPr>
        <w:sectPr>
          <w:footerReference w:type="even" r:id="rId30"/>
          <w:footerReference w:type="default" r:id="rId31"/>
          <w:pgSz w:w="11910" w:h="16840"/>
          <w:pgMar w:top="1400" w:right="860" w:bottom="1040" w:left="1140" w:header="0" w:footer="849"/>
          <w:pgNumType w:start="12"/>
          <w:cols w:space="708"/>
        </w:sectPr>
      </w:pPr>
    </w:p>
    <w:p>
      <w:pPr>
        <w:spacing w:before="54" w:line="321" w:lineRule="auto"/>
        <w:ind w:left="656" w:right="934" w:firstLine="0"/>
        <w:jc w:val="left"/>
        <w:rPr>
          <w:sz w:val="21"/>
        </w:rPr>
      </w:pPr>
      <w:r>
        <w:rPr>
          <w:spacing w:val="-2"/>
          <w:sz w:val="21"/>
        </w:rPr>
        <w:t>▲3.8</w:t>
      </w:r>
      <w:r>
        <w:rPr>
          <w:spacing w:val="-7"/>
          <w:sz w:val="21"/>
        </w:rPr>
        <w:t xml:space="preserve"> 在线自动加还原剂、掩蔽剂的试剂，还原剂定体积加入，不需要蠕动泵进样或还原剂</w:t>
      </w:r>
      <w:r>
        <w:rPr>
          <w:spacing w:val="-4"/>
          <w:sz w:val="21"/>
        </w:rPr>
        <w:t>溶液。</w:t>
      </w:r>
    </w:p>
    <w:p>
      <w:pPr>
        <w:spacing w:before="0" w:line="268" w:lineRule="exact"/>
        <w:ind w:left="656" w:right="0" w:firstLine="0"/>
        <w:jc w:val="left"/>
        <w:rPr>
          <w:sz w:val="21"/>
        </w:rPr>
      </w:pPr>
      <w:r>
        <w:rPr>
          <w:sz w:val="21"/>
        </w:rPr>
        <w:t>▲3.9</w:t>
      </w:r>
      <w:r>
        <w:rPr>
          <w:spacing w:val="-9"/>
          <w:sz w:val="21"/>
        </w:rPr>
        <w:t xml:space="preserve"> 具有在线自动去除硼氢化钾气泡技术，防止参与样品的反应。</w:t>
      </w:r>
    </w:p>
    <w:p>
      <w:pPr>
        <w:pStyle w:val="ListParagraph"/>
        <w:numPr>
          <w:ilvl w:val="1"/>
          <w:numId w:val="42"/>
        </w:numPr>
        <w:tabs>
          <w:tab w:val="left" w:pos="1130"/>
        </w:tabs>
        <w:spacing w:before="91" w:after="0" w:line="240" w:lineRule="auto"/>
        <w:ind w:left="1129" w:right="0" w:hanging="474"/>
        <w:jc w:val="left"/>
        <w:rPr>
          <w:sz w:val="21"/>
        </w:rPr>
      </w:pPr>
      <w:r>
        <w:rPr>
          <w:spacing w:val="-1"/>
          <w:sz w:val="21"/>
        </w:rPr>
        <w:t>可根据样品浓度选择工作曲线范围，</w:t>
      </w:r>
    </w:p>
    <w:p>
      <w:pPr>
        <w:pStyle w:val="ListParagraph"/>
        <w:numPr>
          <w:ilvl w:val="1"/>
          <w:numId w:val="42"/>
        </w:numPr>
        <w:tabs>
          <w:tab w:val="left" w:pos="1182"/>
        </w:tabs>
        <w:spacing w:before="91" w:after="0" w:line="240" w:lineRule="auto"/>
        <w:ind w:left="1182" w:right="0" w:hanging="526"/>
        <w:jc w:val="left"/>
        <w:rPr>
          <w:sz w:val="21"/>
        </w:rPr>
      </w:pPr>
      <w:r>
        <w:rPr>
          <w:spacing w:val="-1"/>
          <w:sz w:val="21"/>
        </w:rPr>
        <w:t>具有化学气相发生气液分离装置</w:t>
      </w:r>
    </w:p>
    <w:p>
      <w:pPr>
        <w:pStyle w:val="ListParagraph"/>
        <w:numPr>
          <w:ilvl w:val="1"/>
          <w:numId w:val="42"/>
        </w:numPr>
        <w:tabs>
          <w:tab w:val="left" w:pos="1130"/>
        </w:tabs>
        <w:spacing w:before="91" w:after="0" w:line="240" w:lineRule="auto"/>
        <w:ind w:left="1129" w:right="0" w:hanging="474"/>
        <w:jc w:val="left"/>
        <w:rPr>
          <w:sz w:val="21"/>
        </w:rPr>
      </w:pPr>
      <w:r>
        <w:rPr>
          <w:spacing w:val="-14"/>
          <w:sz w:val="21"/>
        </w:rPr>
        <w:t xml:space="preserve">标准的 </w:t>
      </w:r>
      <w:r>
        <w:rPr>
          <w:sz w:val="21"/>
        </w:rPr>
        <w:t>RS-232</w:t>
      </w:r>
      <w:r>
        <w:rPr>
          <w:spacing w:val="-18"/>
          <w:sz w:val="21"/>
        </w:rPr>
        <w:t xml:space="preserve"> 接口</w:t>
      </w:r>
      <w:r>
        <w:rPr>
          <w:sz w:val="21"/>
        </w:rPr>
        <w:t>/RS-485</w:t>
      </w:r>
      <w:r>
        <w:rPr>
          <w:spacing w:val="-16"/>
          <w:sz w:val="21"/>
        </w:rPr>
        <w:t xml:space="preserve"> 通讯口</w:t>
      </w:r>
    </w:p>
    <w:p>
      <w:pPr>
        <w:pStyle w:val="ListParagraph"/>
        <w:numPr>
          <w:ilvl w:val="1"/>
          <w:numId w:val="42"/>
        </w:numPr>
        <w:tabs>
          <w:tab w:val="left" w:pos="1130"/>
        </w:tabs>
        <w:spacing w:before="90" w:after="0" w:line="321" w:lineRule="auto"/>
        <w:ind w:left="656" w:right="3839" w:firstLine="0"/>
        <w:jc w:val="left"/>
        <w:rPr>
          <w:sz w:val="21"/>
        </w:rPr>
      </w:pPr>
      <w:r>
        <w:rPr>
          <w:spacing w:val="-2"/>
          <w:sz w:val="21"/>
        </w:rPr>
        <w:t>检出限（DL）硒、碲、铋、砷、汞等元素</w:t>
      </w:r>
      <w:r>
        <w:rPr>
          <w:spacing w:val="-2"/>
          <w:sz w:val="21"/>
        </w:rPr>
        <w:t>&lt;0.01µg/L；</w:t>
      </w:r>
      <w:r>
        <w:rPr>
          <w:spacing w:val="-2"/>
          <w:sz w:val="21"/>
        </w:rPr>
        <w:t>冷原子测汞&lt;0.001µg/L；</w:t>
      </w:r>
    </w:p>
    <w:p>
      <w:pPr>
        <w:spacing w:before="0" w:line="268" w:lineRule="exact"/>
        <w:ind w:left="656" w:right="0" w:firstLine="0"/>
        <w:jc w:val="left"/>
        <w:rPr>
          <w:sz w:val="21"/>
        </w:rPr>
      </w:pPr>
      <w:r>
        <w:rPr>
          <w:sz w:val="21"/>
        </w:rPr>
        <w:t>镉</w:t>
      </w:r>
      <w:r>
        <w:rPr>
          <w:spacing w:val="-2"/>
          <w:sz w:val="21"/>
        </w:rPr>
        <w:t>&lt;0.001µg/L</w:t>
      </w:r>
    </w:p>
    <w:p>
      <w:pPr>
        <w:pStyle w:val="ListParagraph"/>
        <w:numPr>
          <w:ilvl w:val="1"/>
          <w:numId w:val="42"/>
        </w:numPr>
        <w:tabs>
          <w:tab w:val="left" w:pos="1130"/>
        </w:tabs>
        <w:spacing w:before="91" w:after="0" w:line="240" w:lineRule="auto"/>
        <w:ind w:left="1129" w:right="0" w:hanging="474"/>
        <w:jc w:val="left"/>
        <w:rPr>
          <w:sz w:val="21"/>
        </w:rPr>
      </w:pPr>
      <w:r>
        <w:rPr>
          <w:sz w:val="21"/>
        </w:rPr>
        <w:t xml:space="preserve">测量精度 </w:t>
      </w:r>
      <w:r>
        <w:rPr>
          <w:spacing w:val="-2"/>
          <w:sz w:val="21"/>
        </w:rPr>
        <w:t>RSD&lt;1.0%</w:t>
      </w:r>
    </w:p>
    <w:p>
      <w:pPr>
        <w:pStyle w:val="ListParagraph"/>
        <w:numPr>
          <w:ilvl w:val="1"/>
          <w:numId w:val="42"/>
        </w:numPr>
        <w:tabs>
          <w:tab w:val="left" w:pos="1130"/>
        </w:tabs>
        <w:spacing w:before="91" w:after="0" w:line="240" w:lineRule="auto"/>
        <w:ind w:left="1129" w:right="0" w:hanging="474"/>
        <w:jc w:val="left"/>
        <w:rPr>
          <w:sz w:val="21"/>
        </w:rPr>
      </w:pPr>
      <w:r>
        <w:rPr>
          <w:spacing w:val="-1"/>
          <w:sz w:val="21"/>
        </w:rPr>
        <w:t>线性范围 三个数量级</w:t>
      </w:r>
    </w:p>
    <w:p>
      <w:pPr>
        <w:spacing w:before="91" w:line="321" w:lineRule="auto"/>
        <w:ind w:left="656" w:right="935" w:firstLine="0"/>
        <w:jc w:val="left"/>
        <w:rPr>
          <w:sz w:val="21"/>
        </w:rPr>
      </w:pPr>
      <w:r>
        <w:rPr>
          <w:sz w:val="21"/>
        </w:rPr>
        <w:t>▲3.16</w:t>
      </w:r>
      <w:r>
        <w:rPr>
          <w:spacing w:val="-7"/>
          <w:sz w:val="21"/>
        </w:rPr>
        <w:t xml:space="preserve"> 具有氢化物发生原子荧光测量尾气中有害元素的捕集阱装置，提供相关专利或国家</w:t>
      </w:r>
      <w:r>
        <w:rPr>
          <w:spacing w:val="-4"/>
          <w:sz w:val="21"/>
        </w:rPr>
        <w:t>级证明。</w:t>
      </w:r>
    </w:p>
    <w:p>
      <w:pPr>
        <w:spacing w:before="0" w:line="321" w:lineRule="auto"/>
        <w:ind w:left="656" w:right="935" w:firstLine="0"/>
        <w:jc w:val="left"/>
        <w:rPr>
          <w:sz w:val="21"/>
        </w:rPr>
      </w:pPr>
      <w:r>
        <w:rPr>
          <w:sz w:val="21"/>
        </w:rPr>
        <w:t>▲3.17</w:t>
      </w:r>
      <w:r>
        <w:rPr>
          <w:spacing w:val="-7"/>
          <w:sz w:val="21"/>
        </w:rPr>
        <w:t xml:space="preserve"> 预留具有直接检测固体镉检测功能升级接口，无需消解固体样品，提供相关证明文</w:t>
      </w:r>
      <w:r>
        <w:rPr>
          <w:spacing w:val="-6"/>
          <w:sz w:val="21"/>
        </w:rPr>
        <w:t>件。</w:t>
      </w:r>
    </w:p>
    <w:p>
      <w:pPr>
        <w:spacing w:before="0" w:line="268" w:lineRule="exact"/>
        <w:ind w:left="656" w:right="0" w:firstLine="0"/>
        <w:jc w:val="left"/>
        <w:rPr>
          <w:sz w:val="21"/>
        </w:rPr>
      </w:pPr>
      <w:r>
        <w:rPr>
          <w:sz w:val="21"/>
        </w:rPr>
        <w:t>4</w:t>
      </w:r>
      <w:r>
        <w:rPr>
          <w:spacing w:val="-2"/>
          <w:sz w:val="21"/>
        </w:rPr>
        <w:t>、技术服务</w:t>
      </w:r>
    </w:p>
    <w:p>
      <w:pPr>
        <w:pStyle w:val="ListParagraph"/>
        <w:numPr>
          <w:ilvl w:val="1"/>
          <w:numId w:val="41"/>
        </w:numPr>
        <w:tabs>
          <w:tab w:val="left" w:pos="972"/>
        </w:tabs>
        <w:spacing w:before="15" w:after="0" w:line="240" w:lineRule="auto"/>
        <w:ind w:left="972" w:right="0" w:hanging="316"/>
        <w:jc w:val="left"/>
        <w:rPr>
          <w:rFonts w:ascii="Times New Roman" w:eastAsia="Times New Roman"/>
          <w:sz w:val="21"/>
        </w:rPr>
      </w:pPr>
      <w:r>
        <w:rPr>
          <w:spacing w:val="-1"/>
          <w:sz w:val="21"/>
        </w:rPr>
        <w:t>供应商必需在使用者指定位置安装调试仪器直至用户认可仪器符合技术性能为止；</w:t>
      </w:r>
    </w:p>
    <w:p>
      <w:pPr>
        <w:pStyle w:val="ListParagraph"/>
        <w:numPr>
          <w:ilvl w:val="1"/>
          <w:numId w:val="41"/>
        </w:numPr>
        <w:tabs>
          <w:tab w:val="left" w:pos="972"/>
        </w:tabs>
        <w:spacing w:before="4" w:after="0" w:line="240" w:lineRule="auto"/>
        <w:ind w:left="972" w:right="0" w:hanging="316"/>
        <w:jc w:val="left"/>
        <w:rPr>
          <w:rFonts w:ascii="Times New Roman" w:eastAsia="Times New Roman"/>
          <w:sz w:val="21"/>
        </w:rPr>
      </w:pPr>
      <w:r>
        <w:rPr>
          <w:spacing w:val="-1"/>
          <w:sz w:val="21"/>
        </w:rPr>
        <w:t>投标人在签订合同时必须提供厂家或国内总代理针对本项目的授权证书原件；</w:t>
      </w:r>
    </w:p>
    <w:p>
      <w:pPr>
        <w:pStyle w:val="ListParagraph"/>
        <w:numPr>
          <w:ilvl w:val="1"/>
          <w:numId w:val="41"/>
        </w:numPr>
        <w:tabs>
          <w:tab w:val="left" w:pos="972"/>
        </w:tabs>
        <w:spacing w:before="3" w:after="0" w:line="240" w:lineRule="auto"/>
        <w:ind w:left="972" w:right="0" w:hanging="316"/>
        <w:jc w:val="left"/>
        <w:rPr>
          <w:rFonts w:ascii="Times New Roman" w:eastAsia="Times New Roman"/>
          <w:sz w:val="21"/>
        </w:rPr>
      </w:pPr>
      <w:r>
        <w:rPr>
          <w:spacing w:val="-1"/>
          <w:sz w:val="21"/>
        </w:rPr>
        <w:t>投标人投标时必须提供厂家或国内总代理详细的售后服务承诺。</w:t>
      </w:r>
    </w:p>
    <w:p>
      <w:pPr>
        <w:pStyle w:val="ListParagraph"/>
        <w:numPr>
          <w:ilvl w:val="1"/>
          <w:numId w:val="41"/>
        </w:numPr>
        <w:tabs>
          <w:tab w:val="left" w:pos="1025"/>
        </w:tabs>
        <w:spacing w:before="78" w:after="0" w:line="240" w:lineRule="auto"/>
        <w:ind w:left="1024" w:right="0" w:hanging="369"/>
        <w:jc w:val="left"/>
        <w:rPr>
          <w:sz w:val="21"/>
        </w:rPr>
      </w:pPr>
      <w:r>
        <w:rPr>
          <w:spacing w:val="-7"/>
          <w:sz w:val="21"/>
        </w:rPr>
        <w:t xml:space="preserve">卖方向用户提供 </w:t>
      </w:r>
      <w:r>
        <w:rPr>
          <w:sz w:val="21"/>
        </w:rPr>
        <w:t>1</w:t>
      </w:r>
      <w:r>
        <w:rPr>
          <w:spacing w:val="-10"/>
          <w:sz w:val="21"/>
        </w:rPr>
        <w:t xml:space="preserve"> 年的保修服务；</w:t>
      </w:r>
    </w:p>
    <w:p>
      <w:pPr>
        <w:pStyle w:val="ListParagraph"/>
        <w:numPr>
          <w:ilvl w:val="1"/>
          <w:numId w:val="41"/>
        </w:numPr>
        <w:tabs>
          <w:tab w:val="left" w:pos="1025"/>
        </w:tabs>
        <w:spacing w:before="91" w:after="0" w:line="240" w:lineRule="auto"/>
        <w:ind w:left="1024" w:right="0" w:hanging="369"/>
        <w:jc w:val="left"/>
        <w:rPr>
          <w:sz w:val="21"/>
        </w:rPr>
      </w:pPr>
      <w:r>
        <w:rPr>
          <w:spacing w:val="-1"/>
          <w:sz w:val="21"/>
        </w:rPr>
        <w:t>仪器安装现场对使用人员进行培训；</w:t>
      </w:r>
    </w:p>
    <w:p>
      <w:pPr>
        <w:spacing w:before="16"/>
        <w:ind w:left="761" w:right="0" w:firstLine="0"/>
        <w:jc w:val="left"/>
        <w:rPr>
          <w:sz w:val="21"/>
        </w:rPr>
      </w:pPr>
      <w:r>
        <w:rPr>
          <w:spacing w:val="-9"/>
          <w:sz w:val="21"/>
        </w:rPr>
        <w:t xml:space="preserve">配套实验桌 </w:t>
      </w:r>
      <w:r>
        <w:rPr>
          <w:rFonts w:ascii="Times New Roman" w:eastAsia="Times New Roman" w:hAnsi="Times New Roman"/>
          <w:sz w:val="21"/>
        </w:rPr>
        <w:t xml:space="preserve">2 </w:t>
      </w:r>
      <w:r>
        <w:rPr>
          <w:sz w:val="21"/>
        </w:rPr>
        <w:t>张（</w:t>
      </w:r>
      <w:r>
        <w:rPr>
          <w:rFonts w:ascii="Times New Roman" w:eastAsia="Times New Roman" w:hAnsi="Times New Roman"/>
          <w:sz w:val="21"/>
        </w:rPr>
        <w:t>1500</w:t>
      </w:r>
      <w:r>
        <w:rPr>
          <w:sz w:val="21"/>
        </w:rPr>
        <w:t>×</w:t>
      </w:r>
      <w:r>
        <w:rPr>
          <w:rFonts w:ascii="Times New Roman" w:eastAsia="Times New Roman" w:hAnsi="Times New Roman"/>
          <w:sz w:val="21"/>
        </w:rPr>
        <w:t>70</w:t>
      </w:r>
      <w:r>
        <w:rPr>
          <w:sz w:val="21"/>
        </w:rPr>
        <w:t>×</w:t>
      </w:r>
      <w:r>
        <w:rPr>
          <w:rFonts w:ascii="Times New Roman" w:eastAsia="Times New Roman" w:hAnsi="Times New Roman"/>
          <w:sz w:val="21"/>
        </w:rPr>
        <w:t>80</w:t>
      </w:r>
      <w:r>
        <w:rPr>
          <w:sz w:val="21"/>
        </w:rPr>
        <w:t>，防酸碱材质</w:t>
      </w:r>
      <w:r>
        <w:rPr>
          <w:spacing w:val="-10"/>
          <w:sz w:val="21"/>
        </w:rPr>
        <w:t>）</w:t>
      </w:r>
    </w:p>
    <w:p>
      <w:pPr>
        <w:pStyle w:val="BodyText"/>
        <w:spacing w:before="9"/>
        <w:rPr>
          <w:sz w:val="16"/>
        </w:rPr>
      </w:pPr>
    </w:p>
    <w:p>
      <w:pPr>
        <w:spacing w:before="0" w:after="13"/>
        <w:ind w:left="656" w:right="0" w:firstLine="0"/>
        <w:jc w:val="left"/>
        <w:rPr>
          <w:sz w:val="21"/>
        </w:rPr>
      </w:pPr>
      <w:r>
        <w:rPr>
          <w:sz w:val="21"/>
        </w:rPr>
        <w:t>5</w:t>
      </w:r>
      <w:r>
        <w:rPr>
          <w:spacing w:val="-3"/>
          <w:sz w:val="21"/>
        </w:rPr>
        <w:t>、配置:</w:t>
      </w:r>
    </w:p>
    <w:tbl>
      <w:tblPr>
        <w:tblStyle w:val="TableNormal5"/>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7"/>
        <w:gridCol w:w="6214"/>
        <w:gridCol w:w="1080"/>
      </w:tblGrid>
      <w:tr>
        <w:tblPrEx>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60"/>
          <w:jc w:val="left"/>
        </w:trPr>
        <w:tc>
          <w:tcPr>
            <w:tcW w:w="757" w:type="dxa"/>
          </w:tcPr>
          <w:p>
            <w:pPr>
              <w:pStyle w:val="TableParagraph"/>
              <w:spacing w:before="78" w:line="262" w:lineRule="exact"/>
              <w:ind w:left="108"/>
              <w:rPr>
                <w:sz w:val="21"/>
              </w:rPr>
            </w:pPr>
            <w:r>
              <w:rPr>
                <w:spacing w:val="-5"/>
                <w:sz w:val="21"/>
              </w:rPr>
              <w:t>序号</w:t>
            </w:r>
          </w:p>
        </w:tc>
        <w:tc>
          <w:tcPr>
            <w:tcW w:w="6214" w:type="dxa"/>
          </w:tcPr>
          <w:p>
            <w:pPr>
              <w:pStyle w:val="TableParagraph"/>
              <w:spacing w:before="78" w:line="262" w:lineRule="exact"/>
              <w:ind w:left="107"/>
              <w:rPr>
                <w:sz w:val="21"/>
              </w:rPr>
            </w:pPr>
            <w:r>
              <w:rPr>
                <w:spacing w:val="-2"/>
                <w:sz w:val="21"/>
              </w:rPr>
              <w:t>主机标准配置</w:t>
            </w:r>
          </w:p>
        </w:tc>
        <w:tc>
          <w:tcPr>
            <w:tcW w:w="1080" w:type="dxa"/>
          </w:tcPr>
          <w:p>
            <w:pPr>
              <w:pStyle w:val="TableParagraph"/>
              <w:spacing w:before="78" w:line="262" w:lineRule="exact"/>
              <w:ind w:left="107"/>
              <w:rPr>
                <w:sz w:val="21"/>
              </w:rPr>
            </w:pPr>
            <w:r>
              <w:rPr>
                <w:spacing w:val="-5"/>
                <w:sz w:val="21"/>
              </w:rPr>
              <w:t>数量</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Pr>
          <w:p>
            <w:pPr>
              <w:pStyle w:val="TableParagraph"/>
              <w:spacing w:before="78" w:line="262" w:lineRule="exact"/>
              <w:ind w:left="108"/>
              <w:rPr>
                <w:sz w:val="21"/>
              </w:rPr>
            </w:pPr>
            <w:r>
              <w:rPr>
                <w:spacing w:val="-5"/>
                <w:sz w:val="21"/>
              </w:rPr>
              <w:t>1.</w:t>
            </w:r>
          </w:p>
        </w:tc>
        <w:tc>
          <w:tcPr>
            <w:tcW w:w="6214" w:type="dxa"/>
          </w:tcPr>
          <w:p>
            <w:pPr>
              <w:pStyle w:val="TableParagraph"/>
              <w:spacing w:before="78" w:line="262" w:lineRule="exact"/>
              <w:ind w:left="107"/>
              <w:rPr>
                <w:sz w:val="21"/>
              </w:rPr>
            </w:pPr>
            <w:r>
              <w:rPr>
                <w:sz w:val="21"/>
              </w:rPr>
              <w:t>主机（内置美国进口组装双路顺序注射泵</w:t>
            </w:r>
            <w:r>
              <w:rPr>
                <w:spacing w:val="-10"/>
                <w:sz w:val="21"/>
              </w:rPr>
              <w:t>）</w:t>
            </w:r>
          </w:p>
        </w:tc>
        <w:tc>
          <w:tcPr>
            <w:tcW w:w="1080" w:type="dxa"/>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Pr>
          <w:p>
            <w:pPr>
              <w:pStyle w:val="TableParagraph"/>
              <w:spacing w:before="78" w:line="262" w:lineRule="exact"/>
              <w:ind w:left="108"/>
              <w:rPr>
                <w:sz w:val="21"/>
              </w:rPr>
            </w:pPr>
            <w:r>
              <w:rPr>
                <w:spacing w:val="-5"/>
                <w:sz w:val="21"/>
              </w:rPr>
              <w:t>2.</w:t>
            </w:r>
          </w:p>
        </w:tc>
        <w:tc>
          <w:tcPr>
            <w:tcW w:w="6214" w:type="dxa"/>
          </w:tcPr>
          <w:p>
            <w:pPr>
              <w:pStyle w:val="TableParagraph"/>
              <w:spacing w:before="78" w:line="262" w:lineRule="exact"/>
              <w:ind w:left="107"/>
              <w:rPr>
                <w:sz w:val="21"/>
              </w:rPr>
            </w:pPr>
            <w:r>
              <w:rPr>
                <w:spacing w:val="-2"/>
                <w:sz w:val="21"/>
              </w:rPr>
              <w:t>外置式自动进样器</w:t>
            </w:r>
          </w:p>
        </w:tc>
        <w:tc>
          <w:tcPr>
            <w:tcW w:w="1080" w:type="dxa"/>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bottom w:val="nil"/>
            </w:tcBorders>
          </w:tcPr>
          <w:p>
            <w:pPr>
              <w:pStyle w:val="TableParagraph"/>
              <w:rPr>
                <w:rFonts w:ascii="Times New Roman"/>
                <w:sz w:val="20"/>
              </w:rPr>
            </w:pPr>
          </w:p>
        </w:tc>
        <w:tc>
          <w:tcPr>
            <w:tcW w:w="6214" w:type="dxa"/>
          </w:tcPr>
          <w:p>
            <w:pPr>
              <w:pStyle w:val="TableParagraph"/>
              <w:spacing w:before="78" w:line="262" w:lineRule="exact"/>
              <w:ind w:left="107"/>
              <w:rPr>
                <w:sz w:val="21"/>
              </w:rPr>
            </w:pPr>
            <w:r>
              <w:rPr>
                <w:spacing w:val="-2"/>
                <w:sz w:val="21"/>
              </w:rPr>
              <w:t>进样反应系统备件：</w:t>
            </w:r>
          </w:p>
        </w:tc>
        <w:tc>
          <w:tcPr>
            <w:tcW w:w="1080" w:type="dxa"/>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92"/>
          <w:jc w:val="left"/>
        </w:trPr>
        <w:tc>
          <w:tcPr>
            <w:tcW w:w="757" w:type="dxa"/>
            <w:tcBorders>
              <w:top w:val="nil"/>
              <w:bottom w:val="nil"/>
            </w:tcBorders>
          </w:tcPr>
          <w:p>
            <w:pPr>
              <w:pStyle w:val="TableParagraph"/>
              <w:rPr>
                <w:rFonts w:ascii="Times New Roman"/>
                <w:sz w:val="20"/>
              </w:rPr>
            </w:pPr>
          </w:p>
        </w:tc>
        <w:tc>
          <w:tcPr>
            <w:tcW w:w="6214" w:type="dxa"/>
            <w:tcBorders>
              <w:bottom w:val="nil"/>
            </w:tcBorders>
          </w:tcPr>
          <w:p>
            <w:pPr>
              <w:pStyle w:val="TableParagraph"/>
              <w:spacing w:before="78"/>
              <w:ind w:left="107"/>
              <w:rPr>
                <w:sz w:val="21"/>
              </w:rPr>
            </w:pPr>
            <w:r>
              <w:rPr>
                <w:spacing w:val="-2"/>
                <w:sz w:val="21"/>
              </w:rPr>
              <w:t>顺序注射泵石英针管</w:t>
            </w:r>
          </w:p>
        </w:tc>
        <w:tc>
          <w:tcPr>
            <w:tcW w:w="1080" w:type="dxa"/>
            <w:tcBorders>
              <w:bottom w:val="nil"/>
            </w:tcBorders>
          </w:tcPr>
          <w:p>
            <w:pPr>
              <w:pStyle w:val="TableParagraph"/>
              <w:spacing w:before="78"/>
              <w:ind w:left="107"/>
              <w:rPr>
                <w:sz w:val="21"/>
              </w:rPr>
            </w:pPr>
            <w:r>
              <w:rPr>
                <w:sz w:val="21"/>
              </w:rPr>
              <w:t>2</w:t>
            </w:r>
            <w:r>
              <w:rPr>
                <w:spacing w:val="-32"/>
                <w:sz w:val="21"/>
              </w:rPr>
              <w:t xml:space="preserve"> 支</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4"/>
                <w:sz w:val="21"/>
              </w:rPr>
              <w:t>样品盘</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59"/>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4"/>
                <w:sz w:val="21"/>
              </w:rPr>
              <w:t>载流槽</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57"/>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4"/>
                <w:sz w:val="21"/>
              </w:rPr>
              <w:t>样品管</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2"/>
          <w:jc w:val="left"/>
        </w:trPr>
        <w:tc>
          <w:tcPr>
            <w:tcW w:w="757" w:type="dxa"/>
            <w:tcBorders>
              <w:top w:val="nil"/>
              <w:bottom w:val="nil"/>
            </w:tcBorders>
          </w:tcPr>
          <w:p>
            <w:pPr>
              <w:pStyle w:val="TableParagraph"/>
              <w:spacing w:before="43"/>
              <w:ind w:left="108"/>
              <w:rPr>
                <w:sz w:val="21"/>
              </w:rPr>
            </w:pPr>
            <w:r>
              <w:rPr>
                <w:spacing w:val="-5"/>
                <w:sz w:val="21"/>
              </w:rPr>
              <w:t>3.</w:t>
            </w:r>
          </w:p>
        </w:tc>
        <w:tc>
          <w:tcPr>
            <w:tcW w:w="6214" w:type="dxa"/>
            <w:tcBorders>
              <w:top w:val="nil"/>
              <w:bottom w:val="nil"/>
            </w:tcBorders>
          </w:tcPr>
          <w:p>
            <w:pPr>
              <w:pStyle w:val="TableParagraph"/>
              <w:spacing w:before="48"/>
              <w:ind w:left="107"/>
              <w:rPr>
                <w:sz w:val="21"/>
              </w:rPr>
            </w:pPr>
            <w:r>
              <w:rPr>
                <w:spacing w:val="-4"/>
                <w:sz w:val="21"/>
              </w:rPr>
              <w:t>进样针</w:t>
            </w:r>
          </w:p>
        </w:tc>
        <w:tc>
          <w:tcPr>
            <w:tcW w:w="1080" w:type="dxa"/>
            <w:tcBorders>
              <w:top w:val="nil"/>
              <w:bottom w:val="nil"/>
            </w:tcBorders>
          </w:tcPr>
          <w:p>
            <w:pPr>
              <w:pStyle w:val="TableParagraph"/>
              <w:spacing w:before="48"/>
              <w:ind w:left="107"/>
              <w:rPr>
                <w:sz w:val="21"/>
              </w:rPr>
            </w:pPr>
            <w:r>
              <w:rPr>
                <w:sz w:val="21"/>
              </w:rPr>
              <w:t>5</w:t>
            </w:r>
            <w:r>
              <w:rPr>
                <w:spacing w:val="-32"/>
                <w:sz w:val="21"/>
              </w:rPr>
              <w:t xml:space="preserve"> 根</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2"/>
                <w:sz w:val="21"/>
              </w:rPr>
              <w:t>混合反应块</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2"/>
                <w:sz w:val="21"/>
              </w:rPr>
              <w:t>气液分离器</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5"/>
                <w:sz w:val="21"/>
              </w:rPr>
              <w:t>泵管</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top w:val="nil"/>
              <w:bottom w:val="nil"/>
            </w:tcBorders>
          </w:tcPr>
          <w:p>
            <w:pPr>
              <w:pStyle w:val="TableParagraph"/>
              <w:rPr>
                <w:rFonts w:ascii="Times New Roman"/>
                <w:sz w:val="20"/>
              </w:rPr>
            </w:pPr>
          </w:p>
        </w:tc>
        <w:tc>
          <w:tcPr>
            <w:tcW w:w="6214" w:type="dxa"/>
            <w:tcBorders>
              <w:top w:val="nil"/>
              <w:bottom w:val="nil"/>
            </w:tcBorders>
          </w:tcPr>
          <w:p>
            <w:pPr>
              <w:pStyle w:val="TableParagraph"/>
              <w:spacing w:before="45"/>
              <w:ind w:left="107"/>
              <w:rPr>
                <w:sz w:val="21"/>
              </w:rPr>
            </w:pPr>
            <w:r>
              <w:rPr>
                <w:spacing w:val="-4"/>
                <w:sz w:val="21"/>
              </w:rPr>
              <w:t>连接管</w:t>
            </w:r>
          </w:p>
        </w:tc>
        <w:tc>
          <w:tcPr>
            <w:tcW w:w="1080" w:type="dxa"/>
            <w:tcBorders>
              <w:top w:val="nil"/>
              <w:bottom w:val="nil"/>
            </w:tcBorders>
          </w:tcPr>
          <w:p>
            <w:pPr>
              <w:pStyle w:val="TableParagraph"/>
              <w:spacing w:before="45"/>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27"/>
          <w:jc w:val="left"/>
        </w:trPr>
        <w:tc>
          <w:tcPr>
            <w:tcW w:w="757" w:type="dxa"/>
            <w:tcBorders>
              <w:top w:val="nil"/>
            </w:tcBorders>
          </w:tcPr>
          <w:p>
            <w:pPr>
              <w:pStyle w:val="TableParagraph"/>
              <w:rPr>
                <w:rFonts w:ascii="Times New Roman"/>
                <w:sz w:val="20"/>
              </w:rPr>
            </w:pPr>
          </w:p>
        </w:tc>
        <w:tc>
          <w:tcPr>
            <w:tcW w:w="6214" w:type="dxa"/>
            <w:tcBorders>
              <w:top w:val="nil"/>
            </w:tcBorders>
          </w:tcPr>
          <w:p>
            <w:pPr>
              <w:pStyle w:val="TableParagraph"/>
              <w:spacing w:before="45" w:line="262" w:lineRule="exact"/>
              <w:ind w:left="107"/>
              <w:rPr>
                <w:sz w:val="21"/>
              </w:rPr>
            </w:pPr>
            <w:r>
              <w:rPr>
                <w:spacing w:val="-5"/>
                <w:sz w:val="21"/>
              </w:rPr>
              <w:t>三通</w:t>
            </w:r>
          </w:p>
        </w:tc>
        <w:tc>
          <w:tcPr>
            <w:tcW w:w="1080" w:type="dxa"/>
            <w:tcBorders>
              <w:top w:val="nil"/>
            </w:tcBorders>
          </w:tcPr>
          <w:p>
            <w:pPr>
              <w:pStyle w:val="TableParagraph"/>
              <w:spacing w:before="45" w:line="262" w:lineRule="exact"/>
              <w:ind w:left="107"/>
              <w:rPr>
                <w:sz w:val="21"/>
              </w:rPr>
            </w:pPr>
            <w:r>
              <w:rPr>
                <w:sz w:val="21"/>
              </w:rPr>
              <w:t>1</w:t>
            </w:r>
            <w:r>
              <w:rPr>
                <w:spacing w:val="-32"/>
                <w:sz w:val="21"/>
              </w:rPr>
              <w:t xml:space="preserve"> 支</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Pr>
          <w:p>
            <w:pPr>
              <w:pStyle w:val="TableParagraph"/>
              <w:spacing w:before="78" w:line="262" w:lineRule="exact"/>
              <w:ind w:left="108"/>
              <w:rPr>
                <w:sz w:val="21"/>
              </w:rPr>
            </w:pPr>
            <w:r>
              <w:rPr>
                <w:spacing w:val="-5"/>
                <w:sz w:val="21"/>
              </w:rPr>
              <w:t>4.</w:t>
            </w:r>
          </w:p>
        </w:tc>
        <w:tc>
          <w:tcPr>
            <w:tcW w:w="6214" w:type="dxa"/>
          </w:tcPr>
          <w:p>
            <w:pPr>
              <w:pStyle w:val="TableParagraph"/>
              <w:spacing w:before="78" w:line="262" w:lineRule="exact"/>
              <w:ind w:left="107"/>
              <w:rPr>
                <w:sz w:val="21"/>
              </w:rPr>
            </w:pPr>
            <w:r>
              <w:rPr>
                <w:spacing w:val="-1"/>
                <w:sz w:val="21"/>
              </w:rPr>
              <w:t>新型化学气相发生气液分离装置及稳定装置</w:t>
            </w:r>
          </w:p>
        </w:tc>
        <w:tc>
          <w:tcPr>
            <w:tcW w:w="1080" w:type="dxa"/>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Pr>
          <w:p>
            <w:pPr>
              <w:pStyle w:val="TableParagraph"/>
              <w:spacing w:before="78" w:line="262" w:lineRule="exact"/>
              <w:ind w:left="108"/>
              <w:rPr>
                <w:sz w:val="21"/>
              </w:rPr>
            </w:pPr>
            <w:r>
              <w:rPr>
                <w:spacing w:val="-5"/>
                <w:sz w:val="21"/>
              </w:rPr>
              <w:t>5.</w:t>
            </w:r>
          </w:p>
        </w:tc>
        <w:tc>
          <w:tcPr>
            <w:tcW w:w="6214" w:type="dxa"/>
          </w:tcPr>
          <w:p>
            <w:pPr>
              <w:pStyle w:val="TableParagraph"/>
              <w:spacing w:before="78" w:line="262" w:lineRule="exact"/>
              <w:ind w:left="107"/>
              <w:rPr>
                <w:sz w:val="21"/>
              </w:rPr>
            </w:pPr>
            <w:r>
              <w:rPr>
                <w:sz w:val="21"/>
              </w:rPr>
              <w:t>专用编码空心阴极灯（砷灯、汞灯各一支</w:t>
            </w:r>
            <w:r>
              <w:rPr>
                <w:spacing w:val="-10"/>
                <w:sz w:val="21"/>
              </w:rPr>
              <w:t>）</w:t>
            </w:r>
          </w:p>
        </w:tc>
        <w:tc>
          <w:tcPr>
            <w:tcW w:w="1080" w:type="dxa"/>
          </w:tcPr>
          <w:p>
            <w:pPr>
              <w:pStyle w:val="TableParagraph"/>
              <w:spacing w:before="78" w:line="262" w:lineRule="exact"/>
              <w:ind w:left="107"/>
              <w:rPr>
                <w:sz w:val="21"/>
              </w:rPr>
            </w:pPr>
            <w:r>
              <w:rPr>
                <w:sz w:val="21"/>
              </w:rPr>
              <w:t>2</w:t>
            </w:r>
            <w:r>
              <w:rPr>
                <w:spacing w:val="-32"/>
                <w:sz w:val="21"/>
              </w:rPr>
              <w:t xml:space="preserve"> 支</w:t>
            </w:r>
          </w:p>
        </w:tc>
      </w:tr>
    </w:tbl>
    <w:p>
      <w:pPr>
        <w:spacing w:after="0" w:line="262" w:lineRule="exact"/>
        <w:rPr>
          <w:sz w:val="21"/>
        </w:rPr>
        <w:sectPr>
          <w:footerReference w:type="even" r:id="rId32"/>
          <w:footerReference w:type="default" r:id="rId33"/>
          <w:pgSz w:w="11910" w:h="16840"/>
          <w:pgMar w:top="1480" w:right="860" w:bottom="1301" w:left="1140" w:header="0" w:footer="849"/>
          <w:pgNumType w:start="13"/>
          <w:cols w:space="708"/>
        </w:sectPr>
      </w:pPr>
    </w:p>
    <w:tbl>
      <w:tblPr>
        <w:tblStyle w:val="TableNormal5"/>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7"/>
        <w:gridCol w:w="6214"/>
        <w:gridCol w:w="1080"/>
      </w:tblGrid>
      <w:tr>
        <w:tblPrEx>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6.</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1"/>
                <w:sz w:val="21"/>
              </w:rPr>
              <w:t>密闭式石英炉原子化器</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套</w:t>
            </w:r>
          </w:p>
        </w:tc>
      </w:tr>
    </w:tbl>
    <w:p>
      <w:pPr>
        <w:sectPr>
          <w:footerReference w:type="even" r:id="rId34"/>
          <w:footerReference w:type="default" r:id="rId35"/>
          <w:type w:val="continuous"/>
          <w:pgSz w:w="11910" w:h="16840"/>
          <w:pgMar w:top="1440" w:right="860" w:bottom="1040" w:left="1140" w:header="0" w:footer="849"/>
          <w:pgNumType w:start="14"/>
          <w:cols w:space="708"/>
        </w:sectPr>
      </w:pPr>
    </w:p>
    <w:tbl>
      <w:tblPr>
        <w:tblStyle w:val="TableNormal6"/>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7"/>
        <w:gridCol w:w="6214"/>
        <w:gridCol w:w="1080"/>
      </w:tblGrid>
      <w:tr>
        <w:tblPrEx>
          <w:tblW w:w="0" w:type="auto"/>
          <w:jc w:val="left"/>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7.</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z w:val="21"/>
              </w:rPr>
              <w:t>去除水蒸气的装置（二级气液分离器</w:t>
            </w:r>
            <w:r>
              <w:rPr>
                <w:spacing w:val="-10"/>
                <w:sz w:val="21"/>
              </w:rPr>
              <w:t>）</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支</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8.</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5"/>
                <w:sz w:val="21"/>
              </w:rPr>
              <w:t>烟囱</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9.</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1"/>
                <w:sz w:val="21"/>
              </w:rPr>
              <w:t>氢化物发生原子荧光测量尾气中有害元素的捕集阱</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10.</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3"/>
                <w:sz w:val="21"/>
              </w:rPr>
              <w:t>石英炉芯</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11.</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3"/>
                <w:sz w:val="21"/>
              </w:rPr>
              <w:t>点火炉丝</w:t>
            </w:r>
          </w:p>
        </w:tc>
        <w:tc>
          <w:tcPr>
            <w:tcW w:w="1080" w:type="dxa"/>
            <w:tcBorders>
              <w:left w:val="dashed" w:sz="4" w:space="0" w:color="000000"/>
            </w:tcBorders>
          </w:tcPr>
          <w:p>
            <w:pPr>
              <w:pStyle w:val="TableParagraph"/>
              <w:spacing w:before="78" w:line="262" w:lineRule="exact"/>
              <w:ind w:left="107"/>
              <w:rPr>
                <w:sz w:val="21"/>
              </w:rPr>
            </w:pPr>
            <w:r>
              <w:rPr>
                <w:sz w:val="21"/>
              </w:rPr>
              <w:t>3</w:t>
            </w:r>
            <w:r>
              <w:rPr>
                <w:spacing w:val="-32"/>
                <w:sz w:val="21"/>
              </w:rPr>
              <w:t xml:space="preserve"> 根</w:t>
            </w:r>
          </w:p>
        </w:tc>
      </w:tr>
      <w:tr>
        <w:tblPrEx>
          <w:tblW w:w="0" w:type="auto"/>
          <w:jc w:val="left"/>
          <w:tblInd w:w="792" w:type="dxa"/>
          <w:tblLayout w:type="fixed"/>
          <w:tblCellMar>
            <w:top w:w="0" w:type="dxa"/>
            <w:left w:w="0" w:type="dxa"/>
            <w:bottom w:w="0" w:type="dxa"/>
            <w:right w:w="0" w:type="dxa"/>
          </w:tblCellMar>
          <w:tblLook w:val="01E0"/>
        </w:tblPrEx>
        <w:trPr>
          <w:trHeight w:val="368"/>
          <w:jc w:val="left"/>
        </w:trPr>
        <w:tc>
          <w:tcPr>
            <w:tcW w:w="757" w:type="dxa"/>
            <w:tcBorders>
              <w:right w:val="dashed" w:sz="4" w:space="0" w:color="000000"/>
            </w:tcBorders>
          </w:tcPr>
          <w:p>
            <w:pPr>
              <w:pStyle w:val="TableParagraph"/>
              <w:spacing w:before="78"/>
              <w:ind w:left="108"/>
              <w:rPr>
                <w:sz w:val="21"/>
              </w:rPr>
            </w:pPr>
            <w:r>
              <w:rPr>
                <w:spacing w:val="-5"/>
                <w:sz w:val="21"/>
              </w:rPr>
              <w:t>12.</w:t>
            </w:r>
          </w:p>
        </w:tc>
        <w:tc>
          <w:tcPr>
            <w:tcW w:w="6214" w:type="dxa"/>
            <w:tcBorders>
              <w:left w:val="dashed" w:sz="4" w:space="0" w:color="000000"/>
              <w:right w:val="dashed" w:sz="4" w:space="0" w:color="000000"/>
            </w:tcBorders>
          </w:tcPr>
          <w:p>
            <w:pPr>
              <w:pStyle w:val="TableParagraph"/>
              <w:spacing w:before="82" w:line="266" w:lineRule="exact"/>
              <w:ind w:left="107"/>
              <w:rPr>
                <w:sz w:val="21"/>
              </w:rPr>
            </w:pPr>
            <w:r>
              <w:rPr>
                <w:spacing w:val="-4"/>
                <w:sz w:val="21"/>
              </w:rPr>
              <w:t>调光器</w:t>
            </w:r>
          </w:p>
        </w:tc>
        <w:tc>
          <w:tcPr>
            <w:tcW w:w="1080" w:type="dxa"/>
            <w:tcBorders>
              <w:left w:val="dashed" w:sz="4" w:space="0" w:color="000000"/>
            </w:tcBorders>
          </w:tcPr>
          <w:p>
            <w:pPr>
              <w:pStyle w:val="TableParagraph"/>
              <w:spacing w:before="78"/>
              <w:ind w:left="107"/>
              <w:rPr>
                <w:sz w:val="21"/>
              </w:rPr>
            </w:pPr>
            <w:r>
              <w:rPr>
                <w:sz w:val="21"/>
              </w:rPr>
              <w:t>1</w:t>
            </w:r>
            <w:r>
              <w:rPr>
                <w:spacing w:val="-32"/>
                <w:sz w:val="21"/>
              </w:rPr>
              <w:t xml:space="preserve"> 个</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13.</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2"/>
                <w:sz w:val="21"/>
              </w:rPr>
              <w:t>专用安装工具</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14.</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2"/>
                <w:sz w:val="21"/>
              </w:rPr>
              <w:t>系统操作软件光盘</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套</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15.</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2"/>
                <w:sz w:val="21"/>
              </w:rPr>
              <w:t>仪器使用说明书</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本</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16.</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2"/>
                <w:sz w:val="21"/>
              </w:rPr>
              <w:t>软件操作手册</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本</w:t>
            </w:r>
          </w:p>
        </w:tc>
      </w:tr>
      <w:tr>
        <w:tblPrEx>
          <w:tblW w:w="0" w:type="auto"/>
          <w:jc w:val="left"/>
          <w:tblInd w:w="792" w:type="dxa"/>
          <w:tblLayout w:type="fixed"/>
          <w:tblCellMar>
            <w:top w:w="0" w:type="dxa"/>
            <w:left w:w="0" w:type="dxa"/>
            <w:bottom w:w="0" w:type="dxa"/>
            <w:right w:w="0" w:type="dxa"/>
          </w:tblCellMar>
          <w:tblLook w:val="01E0"/>
        </w:tblPrEx>
        <w:trPr>
          <w:trHeight w:val="360"/>
          <w:jc w:val="left"/>
        </w:trPr>
        <w:tc>
          <w:tcPr>
            <w:tcW w:w="757" w:type="dxa"/>
            <w:tcBorders>
              <w:right w:val="dashed" w:sz="4" w:space="0" w:color="000000"/>
            </w:tcBorders>
          </w:tcPr>
          <w:p>
            <w:pPr>
              <w:pStyle w:val="TableParagraph"/>
              <w:spacing w:before="78" w:line="262" w:lineRule="exact"/>
              <w:ind w:left="108"/>
              <w:rPr>
                <w:sz w:val="21"/>
              </w:rPr>
            </w:pPr>
            <w:r>
              <w:rPr>
                <w:spacing w:val="-5"/>
                <w:sz w:val="21"/>
              </w:rPr>
              <w:t>17.</w:t>
            </w:r>
          </w:p>
        </w:tc>
        <w:tc>
          <w:tcPr>
            <w:tcW w:w="6214" w:type="dxa"/>
            <w:tcBorders>
              <w:left w:val="dashed" w:sz="4" w:space="0" w:color="000000"/>
              <w:right w:val="dashed" w:sz="4" w:space="0" w:color="000000"/>
            </w:tcBorders>
          </w:tcPr>
          <w:p>
            <w:pPr>
              <w:pStyle w:val="TableParagraph"/>
              <w:spacing w:before="78" w:line="262" w:lineRule="exact"/>
              <w:ind w:left="107"/>
              <w:rPr>
                <w:sz w:val="21"/>
              </w:rPr>
            </w:pPr>
            <w:r>
              <w:rPr>
                <w:spacing w:val="-2"/>
                <w:sz w:val="21"/>
              </w:rPr>
              <w:t>实用分析方法手册</w:t>
            </w:r>
          </w:p>
        </w:tc>
        <w:tc>
          <w:tcPr>
            <w:tcW w:w="1080" w:type="dxa"/>
            <w:tcBorders>
              <w:left w:val="dashed" w:sz="4" w:space="0" w:color="000000"/>
            </w:tcBorders>
          </w:tcPr>
          <w:p>
            <w:pPr>
              <w:pStyle w:val="TableParagraph"/>
              <w:spacing w:before="78" w:line="262" w:lineRule="exact"/>
              <w:ind w:left="107"/>
              <w:rPr>
                <w:sz w:val="21"/>
              </w:rPr>
            </w:pPr>
            <w:r>
              <w:rPr>
                <w:sz w:val="21"/>
              </w:rPr>
              <w:t>1</w:t>
            </w:r>
            <w:r>
              <w:rPr>
                <w:spacing w:val="-32"/>
                <w:sz w:val="21"/>
              </w:rPr>
              <w:t xml:space="preserve"> 本</w:t>
            </w:r>
          </w:p>
        </w:tc>
      </w:tr>
      <w:tr>
        <w:tblPrEx>
          <w:tblW w:w="0" w:type="auto"/>
          <w:jc w:val="left"/>
          <w:tblInd w:w="792" w:type="dxa"/>
          <w:tblLayout w:type="fixed"/>
          <w:tblCellMar>
            <w:top w:w="0" w:type="dxa"/>
            <w:left w:w="0" w:type="dxa"/>
            <w:bottom w:w="0" w:type="dxa"/>
            <w:right w:w="0" w:type="dxa"/>
          </w:tblCellMar>
          <w:tblLook w:val="01E0"/>
        </w:tblPrEx>
        <w:trPr>
          <w:trHeight w:val="368"/>
          <w:jc w:val="left"/>
        </w:trPr>
        <w:tc>
          <w:tcPr>
            <w:tcW w:w="757" w:type="dxa"/>
            <w:tcBorders>
              <w:right w:val="dashed" w:sz="4" w:space="0" w:color="000000"/>
            </w:tcBorders>
          </w:tcPr>
          <w:p>
            <w:pPr>
              <w:pStyle w:val="TableParagraph"/>
              <w:spacing w:before="78"/>
              <w:ind w:left="108"/>
              <w:rPr>
                <w:sz w:val="21"/>
              </w:rPr>
            </w:pPr>
            <w:r>
              <w:rPr>
                <w:spacing w:val="-5"/>
                <w:sz w:val="21"/>
              </w:rPr>
              <w:t>18.</w:t>
            </w:r>
          </w:p>
        </w:tc>
        <w:tc>
          <w:tcPr>
            <w:tcW w:w="6214" w:type="dxa"/>
            <w:tcBorders>
              <w:left w:val="dashed" w:sz="4" w:space="0" w:color="000000"/>
              <w:right w:val="dashed" w:sz="4" w:space="0" w:color="000000"/>
            </w:tcBorders>
          </w:tcPr>
          <w:p>
            <w:pPr>
              <w:pStyle w:val="TableParagraph"/>
              <w:spacing w:before="82" w:line="266" w:lineRule="exact"/>
              <w:ind w:left="107"/>
              <w:rPr>
                <w:sz w:val="21"/>
              </w:rPr>
            </w:pPr>
            <w:r>
              <w:rPr>
                <w:spacing w:val="-2"/>
                <w:sz w:val="21"/>
              </w:rPr>
              <w:t>品牌电脑及打印机</w:t>
            </w:r>
          </w:p>
        </w:tc>
        <w:tc>
          <w:tcPr>
            <w:tcW w:w="1080" w:type="dxa"/>
            <w:tcBorders>
              <w:left w:val="dashed" w:sz="4" w:space="0" w:color="000000"/>
            </w:tcBorders>
          </w:tcPr>
          <w:p>
            <w:pPr>
              <w:pStyle w:val="TableParagraph"/>
              <w:spacing w:before="78"/>
              <w:ind w:left="107"/>
              <w:rPr>
                <w:sz w:val="21"/>
              </w:rPr>
            </w:pPr>
            <w:r>
              <w:rPr>
                <w:sz w:val="21"/>
              </w:rPr>
              <w:t>1</w:t>
            </w:r>
            <w:r>
              <w:rPr>
                <w:spacing w:val="-32"/>
                <w:sz w:val="21"/>
              </w:rPr>
              <w:t xml:space="preserve"> 台</w:t>
            </w:r>
          </w:p>
        </w:tc>
      </w:tr>
    </w:tbl>
    <w:p>
      <w:pPr>
        <w:pStyle w:val="BodyText"/>
        <w:rPr>
          <w:sz w:val="20"/>
        </w:rPr>
      </w:pPr>
    </w:p>
    <w:p>
      <w:pPr>
        <w:pStyle w:val="BodyText"/>
        <w:rPr>
          <w:sz w:val="20"/>
        </w:rPr>
      </w:pPr>
    </w:p>
    <w:p>
      <w:pPr>
        <w:pStyle w:val="BodyText"/>
        <w:spacing w:before="1"/>
        <w:rPr>
          <w:sz w:val="19"/>
        </w:rPr>
      </w:pPr>
    </w:p>
    <w:p>
      <w:pPr>
        <w:pStyle w:val="Heading2"/>
        <w:spacing w:line="497" w:lineRule="exact"/>
      </w:pPr>
      <w:bookmarkStart w:id="12" w:name="_TOC_250025"/>
      <w:r>
        <w:rPr>
          <w:spacing w:val="-5"/>
        </w:rPr>
        <w:t xml:space="preserve">附件 </w:t>
      </w:r>
      <w:r>
        <w:rPr>
          <w:rFonts w:ascii="Times New Roman" w:eastAsia="Times New Roman"/>
        </w:rPr>
        <w:t>10</w:t>
      </w:r>
      <w:r>
        <w:rPr>
          <w:rFonts w:ascii="Times New Roman" w:eastAsia="Times New Roman"/>
          <w:spacing w:val="74"/>
        </w:rPr>
        <w:t xml:space="preserve"> </w:t>
      </w:r>
      <w:bookmarkEnd w:id="12"/>
      <w:r>
        <w:rPr>
          <w:spacing w:val="-2"/>
        </w:rPr>
        <w:t>色谱柱及耗材</w:t>
      </w:r>
    </w:p>
    <w:p>
      <w:pPr>
        <w:pStyle w:val="BodyText"/>
        <w:spacing w:before="7"/>
        <w:rPr>
          <w:rFonts w:ascii="微软雅黑"/>
          <w:b/>
          <w:sz w:val="26"/>
        </w:rPr>
      </w:pPr>
    </w:p>
    <w:p>
      <w:pPr>
        <w:spacing w:before="0"/>
        <w:ind w:left="656" w:right="0" w:firstLine="0"/>
        <w:jc w:val="left"/>
        <w:rPr>
          <w:rFonts w:ascii="等线" w:eastAsia="等线"/>
          <w:b/>
          <w:sz w:val="28"/>
        </w:rPr>
      </w:pPr>
      <w:r>
        <w:pict>
          <v:shapetype id="_x0000_t202" coordsize="21600,21600" o:spt="202" path="m,l,21600r21600,l21600,xe">
            <v:stroke joinstyle="miter"/>
            <v:path gradientshapeok="t" o:connecttype="rect"/>
          </v:shapetype>
          <v:shape id="_x0000_s1025" type="#_x0000_t202" style="width:453.15pt;height:348.4pt;margin-top:18.59pt;margin-left:71.07pt;mso-position-horizontal-relative:page;position:absolute;z-index:251658240" filled="f" stroked="f">
            <v:textbox inset="0,0,0,0">
              <w:txbxContent>
                <w:tbl>
                  <w:tblPr>
                    <w:tblStyle w:val="TableNormal6"/>
                    <w:tblW w:w="0" w:type="auto"/>
                    <w:jc w:val="lef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40"/>
                    <w:gridCol w:w="3424"/>
                    <w:gridCol w:w="1980"/>
                    <w:gridCol w:w="759"/>
                    <w:gridCol w:w="2340"/>
                  </w:tblGrid>
                  <w:tr>
                    <w:tblPrEx>
                      <w:tblW w:w="0" w:type="auto"/>
                      <w:jc w:val="lef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544"/>
                      <w:jc w:val="left"/>
                    </w:trPr>
                    <w:tc>
                      <w:tcPr>
                        <w:tcW w:w="540" w:type="dxa"/>
                      </w:tcPr>
                      <w:p>
                        <w:pPr>
                          <w:pStyle w:val="TableParagraph"/>
                          <w:spacing w:line="270" w:lineRule="atLeast"/>
                          <w:ind w:left="165" w:right="144"/>
                          <w:rPr>
                            <w:sz w:val="21"/>
                          </w:rPr>
                        </w:pPr>
                        <w:r>
                          <w:rPr>
                            <w:spacing w:val="-10"/>
                            <w:sz w:val="21"/>
                          </w:rPr>
                          <w:t>序</w:t>
                        </w:r>
                        <w:r>
                          <w:rPr>
                            <w:spacing w:val="-10"/>
                            <w:sz w:val="21"/>
                          </w:rPr>
                          <w:t>号</w:t>
                        </w:r>
                      </w:p>
                    </w:tc>
                    <w:tc>
                      <w:tcPr>
                        <w:tcW w:w="3424" w:type="dxa"/>
                      </w:tcPr>
                      <w:p>
                        <w:pPr>
                          <w:pStyle w:val="TableParagraph"/>
                          <w:spacing w:before="4"/>
                          <w:rPr>
                            <w:rFonts w:ascii="等线"/>
                            <w:b/>
                            <w:sz w:val="18"/>
                          </w:rPr>
                        </w:pPr>
                      </w:p>
                      <w:p>
                        <w:pPr>
                          <w:pStyle w:val="TableParagraph"/>
                          <w:spacing w:line="249" w:lineRule="exact"/>
                          <w:ind w:left="20"/>
                          <w:jc w:val="center"/>
                          <w:rPr>
                            <w:sz w:val="21"/>
                          </w:rPr>
                        </w:pPr>
                        <w:r>
                          <w:rPr>
                            <w:spacing w:val="-2"/>
                            <w:sz w:val="21"/>
                          </w:rPr>
                          <w:t>色谱柱及耗材</w:t>
                        </w:r>
                      </w:p>
                    </w:tc>
                    <w:tc>
                      <w:tcPr>
                        <w:tcW w:w="1980" w:type="dxa"/>
                      </w:tcPr>
                      <w:p>
                        <w:pPr>
                          <w:pStyle w:val="TableParagraph"/>
                          <w:spacing w:before="4"/>
                          <w:rPr>
                            <w:rFonts w:ascii="等线"/>
                            <w:b/>
                            <w:sz w:val="18"/>
                          </w:rPr>
                        </w:pPr>
                      </w:p>
                      <w:p>
                        <w:pPr>
                          <w:pStyle w:val="TableParagraph"/>
                          <w:spacing w:line="249" w:lineRule="exact"/>
                          <w:ind w:left="352" w:right="333"/>
                          <w:jc w:val="center"/>
                          <w:rPr>
                            <w:sz w:val="21"/>
                          </w:rPr>
                        </w:pPr>
                        <w:r>
                          <w:rPr>
                            <w:spacing w:val="-4"/>
                            <w:sz w:val="21"/>
                          </w:rPr>
                          <w:t>部件号</w:t>
                        </w:r>
                      </w:p>
                    </w:tc>
                    <w:tc>
                      <w:tcPr>
                        <w:tcW w:w="759" w:type="dxa"/>
                      </w:tcPr>
                      <w:p>
                        <w:pPr>
                          <w:pStyle w:val="TableParagraph"/>
                          <w:spacing w:before="4"/>
                          <w:rPr>
                            <w:rFonts w:ascii="等线"/>
                            <w:b/>
                            <w:sz w:val="18"/>
                          </w:rPr>
                        </w:pPr>
                      </w:p>
                      <w:p>
                        <w:pPr>
                          <w:pStyle w:val="TableParagraph"/>
                          <w:spacing w:line="249" w:lineRule="exact"/>
                          <w:ind w:left="154" w:right="134"/>
                          <w:jc w:val="center"/>
                          <w:rPr>
                            <w:sz w:val="21"/>
                          </w:rPr>
                        </w:pPr>
                        <w:r>
                          <w:rPr>
                            <w:spacing w:val="-5"/>
                            <w:sz w:val="21"/>
                          </w:rPr>
                          <w:t>数量</w:t>
                        </w:r>
                      </w:p>
                    </w:tc>
                    <w:tc>
                      <w:tcPr>
                        <w:tcW w:w="2340" w:type="dxa"/>
                      </w:tcPr>
                      <w:p>
                        <w:pPr>
                          <w:pStyle w:val="TableParagraph"/>
                          <w:spacing w:before="4"/>
                          <w:rPr>
                            <w:rFonts w:ascii="等线"/>
                            <w:b/>
                            <w:sz w:val="18"/>
                          </w:rPr>
                        </w:pPr>
                      </w:p>
                      <w:p>
                        <w:pPr>
                          <w:pStyle w:val="TableParagraph"/>
                          <w:spacing w:line="249" w:lineRule="exact"/>
                          <w:ind w:left="337" w:right="318"/>
                          <w:jc w:val="center"/>
                          <w:rPr>
                            <w:sz w:val="21"/>
                          </w:rPr>
                        </w:pPr>
                        <w:r>
                          <w:rPr>
                            <w:spacing w:val="-5"/>
                            <w:sz w:val="21"/>
                          </w:rPr>
                          <w:t>备注</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3424" w:type="dxa"/>
                      </w:tcPr>
                      <w:p>
                        <w:pPr>
                          <w:pStyle w:val="TableParagraph"/>
                          <w:spacing w:before="54" w:line="240" w:lineRule="atLeast"/>
                          <w:ind w:left="1286" w:right="529" w:hanging="735"/>
                          <w:rPr>
                            <w:rFonts w:ascii="Times New Roman" w:eastAsia="Times New Roman"/>
                            <w:sz w:val="21"/>
                          </w:rPr>
                        </w:pPr>
                        <w:r>
                          <w:rPr>
                            <w:spacing w:val="-18"/>
                            <w:sz w:val="21"/>
                          </w:rPr>
                          <w:t xml:space="preserve">戴安 </w:t>
                        </w:r>
                        <w:r>
                          <w:rPr>
                            <w:rFonts w:ascii="Times New Roman" w:eastAsia="Times New Roman"/>
                            <w:sz w:val="21"/>
                          </w:rPr>
                          <w:t>IonPac</w:t>
                        </w:r>
                        <w:r>
                          <w:rPr>
                            <w:rFonts w:ascii="Times New Roman" w:eastAsia="Times New Roman"/>
                            <w:spacing w:val="-14"/>
                            <w:sz w:val="21"/>
                          </w:rPr>
                          <w:t xml:space="preserve"> </w:t>
                        </w:r>
                        <w:r>
                          <w:rPr>
                            <w:rFonts w:ascii="Times New Roman" w:eastAsia="Times New Roman"/>
                            <w:sz w:val="21"/>
                          </w:rPr>
                          <w:t>AS</w:t>
                        </w:r>
                        <w:r>
                          <w:rPr>
                            <w:rFonts w:ascii="Times New Roman" w:eastAsia="Times New Roman"/>
                            <w:spacing w:val="-13"/>
                            <w:sz w:val="21"/>
                          </w:rPr>
                          <w:t xml:space="preserve"> </w:t>
                        </w:r>
                        <w:r>
                          <w:rPr>
                            <w:rFonts w:ascii="Times New Roman" w:eastAsia="Times New Roman"/>
                            <w:sz w:val="21"/>
                          </w:rPr>
                          <w:t>18</w:t>
                        </w:r>
                        <w:r>
                          <w:rPr>
                            <w:rFonts w:ascii="Times New Roman" w:eastAsia="Times New Roman"/>
                            <w:spacing w:val="-11"/>
                            <w:sz w:val="21"/>
                          </w:rPr>
                          <w:t xml:space="preserve"> </w:t>
                        </w:r>
                        <w:r>
                          <w:rPr>
                            <w:sz w:val="21"/>
                          </w:rPr>
                          <w:t xml:space="preserve">分析柱 </w:t>
                        </w:r>
                        <w:r>
                          <w:rPr>
                            <w:rFonts w:ascii="Times New Roman" w:eastAsia="Times New Roman"/>
                            <w:spacing w:val="-2"/>
                            <w:sz w:val="21"/>
                          </w:rPr>
                          <w:t>4*250mm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AS</w:t>
                        </w:r>
                        <w:r>
                          <w:rPr>
                            <w:rFonts w:ascii="Times New Roman"/>
                            <w:spacing w:val="-2"/>
                            <w:sz w:val="21"/>
                          </w:rPr>
                          <w:t xml:space="preserve"> </w:t>
                        </w:r>
                        <w:r>
                          <w:rPr>
                            <w:rFonts w:ascii="Times New Roman"/>
                            <w:sz w:val="21"/>
                          </w:rPr>
                          <w:t xml:space="preserve">18 </w:t>
                        </w:r>
                        <w:r>
                          <w:rPr>
                            <w:rFonts w:ascii="Times New Roman"/>
                            <w:spacing w:val="-2"/>
                            <w:sz w:val="21"/>
                          </w:rPr>
                          <w:t>060549</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离子色谱分析柱</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2</w:t>
                        </w:r>
                      </w:p>
                    </w:tc>
                    <w:tc>
                      <w:tcPr>
                        <w:tcW w:w="3424" w:type="dxa"/>
                      </w:tcPr>
                      <w:p>
                        <w:pPr>
                          <w:pStyle w:val="TableParagraph"/>
                          <w:spacing w:before="54" w:line="240" w:lineRule="atLeast"/>
                          <w:ind w:left="1338" w:right="511" w:hanging="805"/>
                          <w:rPr>
                            <w:rFonts w:ascii="Times New Roman" w:eastAsia="Times New Roman"/>
                            <w:sz w:val="21"/>
                          </w:rPr>
                        </w:pPr>
                        <w:r>
                          <w:rPr>
                            <w:spacing w:val="-18"/>
                            <w:sz w:val="21"/>
                          </w:rPr>
                          <w:t xml:space="preserve">戴安 </w:t>
                        </w:r>
                        <w:r>
                          <w:rPr>
                            <w:rFonts w:ascii="Times New Roman" w:eastAsia="Times New Roman"/>
                            <w:sz w:val="21"/>
                          </w:rPr>
                          <w:t>IonPac</w:t>
                        </w:r>
                        <w:r>
                          <w:rPr>
                            <w:rFonts w:ascii="Times New Roman" w:eastAsia="Times New Roman"/>
                            <w:spacing w:val="-14"/>
                            <w:sz w:val="21"/>
                          </w:rPr>
                          <w:t xml:space="preserve"> </w:t>
                        </w:r>
                        <w:r>
                          <w:rPr>
                            <w:rFonts w:ascii="Times New Roman" w:eastAsia="Times New Roman"/>
                            <w:sz w:val="21"/>
                          </w:rPr>
                          <w:t>AG</w:t>
                        </w:r>
                        <w:r>
                          <w:rPr>
                            <w:rFonts w:ascii="Times New Roman" w:eastAsia="Times New Roman"/>
                            <w:spacing w:val="-13"/>
                            <w:sz w:val="21"/>
                          </w:rPr>
                          <w:t xml:space="preserve"> </w:t>
                        </w:r>
                        <w:r>
                          <w:rPr>
                            <w:rFonts w:ascii="Times New Roman" w:eastAsia="Times New Roman"/>
                            <w:sz w:val="21"/>
                          </w:rPr>
                          <w:t>18</w:t>
                        </w:r>
                        <w:r>
                          <w:rPr>
                            <w:rFonts w:ascii="Times New Roman" w:eastAsia="Times New Roman"/>
                            <w:spacing w:val="-10"/>
                            <w:sz w:val="21"/>
                          </w:rPr>
                          <w:t xml:space="preserve"> </w:t>
                        </w:r>
                        <w:r>
                          <w:rPr>
                            <w:sz w:val="21"/>
                          </w:rPr>
                          <w:t xml:space="preserve">保护柱 </w:t>
                        </w:r>
                        <w:r>
                          <w:rPr>
                            <w:rFonts w:ascii="Times New Roman" w:eastAsia="Times New Roman"/>
                            <w:spacing w:val="-2"/>
                            <w:sz w:val="21"/>
                          </w:rPr>
                          <w:t>4*50mm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AG</w:t>
                        </w:r>
                        <w:r>
                          <w:rPr>
                            <w:rFonts w:ascii="Times New Roman"/>
                            <w:spacing w:val="-2"/>
                            <w:sz w:val="21"/>
                          </w:rPr>
                          <w:t xml:space="preserve"> </w:t>
                        </w:r>
                        <w:r>
                          <w:rPr>
                            <w:rFonts w:ascii="Times New Roman"/>
                            <w:sz w:val="21"/>
                          </w:rPr>
                          <w:t xml:space="preserve">18 </w:t>
                        </w:r>
                        <w:r>
                          <w:rPr>
                            <w:rFonts w:ascii="Times New Roman"/>
                            <w:spacing w:val="-2"/>
                            <w:sz w:val="21"/>
                          </w:rPr>
                          <w:t>060551</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离子色谱保护柱</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3</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spacing w:val="-18"/>
                            <w:sz w:val="21"/>
                          </w:rPr>
                          <w:t xml:space="preserve">戴安 </w:t>
                        </w:r>
                        <w:r>
                          <w:rPr>
                            <w:rFonts w:ascii="Times New Roman" w:eastAsia="Times New Roman" w:hAnsi="Times New Roman"/>
                            <w:sz w:val="21"/>
                          </w:rPr>
                          <w:t>Eac</w:t>
                        </w:r>
                        <w:r>
                          <w:rPr>
                            <w:rFonts w:ascii="Times New Roman" w:eastAsia="Times New Roman" w:hAnsi="Times New Roman"/>
                            <w:spacing w:val="51"/>
                            <w:sz w:val="21"/>
                          </w:rPr>
                          <w:t xml:space="preserve"> </w:t>
                        </w:r>
                        <w:r>
                          <w:rPr>
                            <w:sz w:val="21"/>
                          </w:rPr>
                          <w:t xml:space="preserve">Ⅲ </w:t>
                        </w:r>
                        <w:r>
                          <w:rPr>
                            <w:rFonts w:ascii="Times New Roman" w:eastAsia="Times New Roman" w:hAnsi="Times New Roman"/>
                            <w:sz w:val="21"/>
                          </w:rPr>
                          <w:t>KOH</w:t>
                        </w:r>
                        <w:r>
                          <w:rPr>
                            <w:rFonts w:ascii="Times New Roman" w:eastAsia="Times New Roman" w:hAnsi="Times New Roman"/>
                            <w:spacing w:val="50"/>
                            <w:sz w:val="21"/>
                          </w:rPr>
                          <w:t xml:space="preserve"> </w:t>
                        </w:r>
                        <w:r>
                          <w:rPr>
                            <w:spacing w:val="-4"/>
                            <w:sz w:val="21"/>
                          </w:rPr>
                          <w:t>发生器</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P/N</w:t>
                        </w:r>
                        <w:r>
                          <w:rPr>
                            <w:rFonts w:ascii="Times New Roman"/>
                            <w:spacing w:val="-3"/>
                            <w:sz w:val="21"/>
                          </w:rPr>
                          <w:t xml:space="preserve"> </w:t>
                        </w:r>
                        <w:r>
                          <w:rPr>
                            <w:rFonts w:ascii="Times New Roman"/>
                            <w:spacing w:val="-2"/>
                            <w:sz w:val="21"/>
                          </w:rPr>
                          <w:t>074532</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离子色谱耗材</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4</w:t>
                        </w:r>
                      </w:p>
                    </w:tc>
                    <w:tc>
                      <w:tcPr>
                        <w:tcW w:w="3424"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CSRS 300-</w:t>
                        </w:r>
                        <w:r>
                          <w:rPr>
                            <w:rFonts w:ascii="Times New Roman"/>
                            <w:spacing w:val="-5"/>
                            <w:sz w:val="21"/>
                          </w:rPr>
                          <w:t>4mm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P/N</w:t>
                        </w:r>
                        <w:r>
                          <w:rPr>
                            <w:rFonts w:ascii="Times New Roman"/>
                            <w:spacing w:val="-3"/>
                            <w:sz w:val="21"/>
                          </w:rPr>
                          <w:t xml:space="preserve"> </w:t>
                        </w:r>
                        <w:r>
                          <w:rPr>
                            <w:rFonts w:ascii="Times New Roman"/>
                            <w:spacing w:val="-2"/>
                            <w:sz w:val="21"/>
                          </w:rPr>
                          <w:t>064556</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离子色谱耗材</w:t>
                        </w:r>
                      </w:p>
                    </w:tc>
                  </w:tr>
                  <w:tr>
                    <w:tblPrEx>
                      <w:tblW w:w="0" w:type="auto"/>
                      <w:jc w:val="left"/>
                      <w:tblInd w:w="10" w:type="dxa"/>
                      <w:tblLayout w:type="fixed"/>
                      <w:tblCellMar>
                        <w:top w:w="0" w:type="dxa"/>
                        <w:left w:w="0" w:type="dxa"/>
                        <w:bottom w:w="0" w:type="dxa"/>
                        <w:right w:w="0" w:type="dxa"/>
                      </w:tblCellMar>
                      <w:tblLook w:val="01E0"/>
                    </w:tblPrEx>
                    <w:trPr>
                      <w:trHeight w:val="584"/>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5</w:t>
                        </w:r>
                      </w:p>
                    </w:tc>
                    <w:tc>
                      <w:tcPr>
                        <w:tcW w:w="3424" w:type="dxa"/>
                      </w:tcPr>
                      <w:p>
                        <w:pPr>
                          <w:pStyle w:val="TableParagraph"/>
                          <w:spacing w:before="25" w:line="270" w:lineRule="atLeast"/>
                          <w:ind w:left="108" w:right="-29"/>
                          <w:rPr>
                            <w:sz w:val="21"/>
                          </w:rPr>
                        </w:pPr>
                        <w:r>
                          <w:rPr>
                            <w:rFonts w:ascii="Times New Roman" w:eastAsia="Times New Roman"/>
                            <w:sz w:val="21"/>
                          </w:rPr>
                          <w:t>AS-DV</w:t>
                        </w:r>
                        <w:r>
                          <w:rPr>
                            <w:rFonts w:ascii="Times New Roman" w:eastAsia="Times New Roman"/>
                            <w:spacing w:val="65"/>
                            <w:sz w:val="21"/>
                          </w:rPr>
                          <w:t xml:space="preserve"> </w:t>
                        </w:r>
                        <w:r>
                          <w:rPr>
                            <w:spacing w:val="11"/>
                            <w:sz w:val="21"/>
                          </w:rPr>
                          <w:t>自动进样器所用进样管及</w:t>
                        </w:r>
                        <w:r>
                          <w:rPr>
                            <w:spacing w:val="-9"/>
                            <w:sz w:val="21"/>
                          </w:rPr>
                          <w:t xml:space="preserve">塞子 </w:t>
                        </w:r>
                        <w:r>
                          <w:rPr>
                            <w:rFonts w:ascii="Times New Roman" w:eastAsia="Times New Roman"/>
                            <w:sz w:val="21"/>
                          </w:rPr>
                          <w:t>5.0ml</w:t>
                        </w:r>
                        <w:r>
                          <w:rPr>
                            <w:rFonts w:ascii="Times New Roman" w:eastAsia="Times New Roman"/>
                            <w:spacing w:val="-13"/>
                            <w:sz w:val="21"/>
                          </w:rPr>
                          <w:t xml:space="preserve"> </w:t>
                        </w:r>
                        <w:r>
                          <w:rPr>
                            <w:rFonts w:ascii="Times New Roman" w:eastAsia="Times New Roman"/>
                            <w:sz w:val="21"/>
                          </w:rPr>
                          <w:t>Vials</w:t>
                        </w:r>
                        <w:r>
                          <w:rPr>
                            <w:sz w:val="21"/>
                          </w:rPr>
                          <w:t>（塑料，</w:t>
                        </w:r>
                        <w:r>
                          <w:rPr>
                            <w:rFonts w:ascii="Times New Roman" w:eastAsia="Times New Roman"/>
                            <w:sz w:val="21"/>
                          </w:rPr>
                          <w:t>250</w:t>
                        </w:r>
                        <w:r>
                          <w:rPr>
                            <w:rFonts w:ascii="Times New Roman" w:eastAsia="Times New Roman"/>
                            <w:spacing w:val="-13"/>
                            <w:sz w:val="21"/>
                          </w:rPr>
                          <w:t xml:space="preserve"> </w:t>
                        </w:r>
                        <w:r>
                          <w:rPr>
                            <w:sz w:val="21"/>
                          </w:rPr>
                          <w:t>支装）</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P/N</w:t>
                        </w:r>
                        <w:r>
                          <w:rPr>
                            <w:rFonts w:ascii="Times New Roman"/>
                            <w:spacing w:val="-3"/>
                            <w:sz w:val="21"/>
                          </w:rPr>
                          <w:t xml:space="preserve"> </w:t>
                        </w:r>
                        <w:r>
                          <w:rPr>
                            <w:rFonts w:ascii="Times New Roman"/>
                            <w:spacing w:val="-2"/>
                            <w:sz w:val="21"/>
                          </w:rPr>
                          <w:t>038009</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离子色谱耗材</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6</w:t>
                        </w:r>
                      </w:p>
                    </w:tc>
                    <w:tc>
                      <w:tcPr>
                        <w:tcW w:w="3424" w:type="dxa"/>
                      </w:tcPr>
                      <w:p>
                        <w:pPr>
                          <w:pStyle w:val="TableParagraph"/>
                          <w:spacing w:before="14"/>
                          <w:rPr>
                            <w:rFonts w:ascii="等线"/>
                            <w:b/>
                            <w:sz w:val="20"/>
                          </w:rPr>
                        </w:pPr>
                      </w:p>
                      <w:p>
                        <w:pPr>
                          <w:pStyle w:val="TableParagraph"/>
                          <w:tabs>
                            <w:tab w:val="left" w:pos="1110"/>
                          </w:tabs>
                          <w:spacing w:line="249" w:lineRule="exact"/>
                          <w:ind w:left="19"/>
                          <w:jc w:val="center"/>
                          <w:rPr>
                            <w:rFonts w:ascii="Times New Roman" w:eastAsia="Times New Roman"/>
                            <w:sz w:val="21"/>
                          </w:rPr>
                        </w:pPr>
                        <w:r>
                          <w:rPr>
                            <w:rFonts w:ascii="Times New Roman" w:eastAsia="Times New Roman"/>
                            <w:sz w:val="21"/>
                          </w:rPr>
                          <w:t>Waters</w:t>
                        </w:r>
                        <w:r>
                          <w:rPr>
                            <w:rFonts w:ascii="Times New Roman" w:eastAsia="Times New Roman"/>
                            <w:spacing w:val="-1"/>
                            <w:sz w:val="21"/>
                          </w:rPr>
                          <w:t xml:space="preserve"> </w:t>
                        </w:r>
                        <w:r>
                          <w:rPr>
                            <w:rFonts w:ascii="Times New Roman" w:eastAsia="Times New Roman"/>
                            <w:spacing w:val="-5"/>
                            <w:sz w:val="21"/>
                          </w:rPr>
                          <w:t>T3</w:t>
                        </w:r>
                        <w:r>
                          <w:rPr>
                            <w:rFonts w:ascii="Times New Roman" w:eastAsia="Times New Roman"/>
                            <w:sz w:val="21"/>
                          </w:rPr>
                          <w:tab/>
                        </w:r>
                        <w:r>
                          <w:rPr>
                            <w:rFonts w:ascii="Times New Roman" w:eastAsia="Times New Roman"/>
                            <w:spacing w:val="-2"/>
                            <w:sz w:val="21"/>
                          </w:rPr>
                          <w:t>5um</w:t>
                        </w:r>
                        <w:r>
                          <w:rPr>
                            <w:spacing w:val="-2"/>
                            <w:sz w:val="21"/>
                          </w:rPr>
                          <w:t>，</w:t>
                        </w:r>
                        <w:r>
                          <w:rPr>
                            <w:rFonts w:ascii="Times New Roman" w:eastAsia="Times New Roman"/>
                            <w:spacing w:val="-2"/>
                            <w:sz w:val="21"/>
                          </w:rPr>
                          <w:t>4.6mm*150mm</w:t>
                        </w:r>
                      </w:p>
                    </w:tc>
                    <w:tc>
                      <w:tcPr>
                        <w:tcW w:w="1980" w:type="dxa"/>
                      </w:tcPr>
                      <w:p>
                        <w:pPr>
                          <w:pStyle w:val="TableParagraph"/>
                          <w:rPr>
                            <w:rFonts w:ascii="Times New Roman"/>
                            <w:sz w:val="20"/>
                          </w:rPr>
                        </w:pP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液相色谱柱</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7</w:t>
                        </w:r>
                      </w:p>
                    </w:tc>
                    <w:tc>
                      <w:tcPr>
                        <w:tcW w:w="3424" w:type="dxa"/>
                      </w:tcPr>
                      <w:p>
                        <w:pPr>
                          <w:pStyle w:val="TableParagraph"/>
                          <w:spacing w:before="102"/>
                          <w:ind w:left="20"/>
                          <w:jc w:val="center"/>
                          <w:rPr>
                            <w:rFonts w:ascii="Times New Roman"/>
                            <w:sz w:val="21"/>
                          </w:rPr>
                        </w:pPr>
                        <w:r>
                          <w:rPr>
                            <w:rFonts w:ascii="Times New Roman"/>
                            <w:sz w:val="21"/>
                          </w:rPr>
                          <w:t>ZORBAX</w:t>
                        </w:r>
                        <w:r>
                          <w:rPr>
                            <w:rFonts w:ascii="Times New Roman"/>
                            <w:spacing w:val="-4"/>
                            <w:sz w:val="21"/>
                          </w:rPr>
                          <w:t xml:space="preserve"> </w:t>
                        </w:r>
                        <w:r>
                          <w:rPr>
                            <w:rFonts w:ascii="Times New Roman"/>
                            <w:sz w:val="21"/>
                          </w:rPr>
                          <w:t>Eclipse</w:t>
                        </w:r>
                        <w:r>
                          <w:rPr>
                            <w:rFonts w:ascii="Times New Roman"/>
                            <w:spacing w:val="-2"/>
                            <w:sz w:val="21"/>
                          </w:rPr>
                          <w:t xml:space="preserve"> </w:t>
                        </w:r>
                        <w:r>
                          <w:rPr>
                            <w:rFonts w:ascii="Times New Roman"/>
                            <w:sz w:val="21"/>
                          </w:rPr>
                          <w:t>XDB-</w:t>
                        </w:r>
                        <w:r>
                          <w:rPr>
                            <w:rFonts w:ascii="Times New Roman"/>
                            <w:spacing w:val="-5"/>
                            <w:sz w:val="21"/>
                          </w:rPr>
                          <w:t>C18</w:t>
                        </w:r>
                      </w:p>
                      <w:p>
                        <w:pPr>
                          <w:pStyle w:val="TableParagraph"/>
                          <w:spacing w:line="221" w:lineRule="exact"/>
                          <w:ind w:left="20"/>
                          <w:jc w:val="center"/>
                          <w:rPr>
                            <w:rFonts w:ascii="Times New Roman"/>
                            <w:sz w:val="21"/>
                          </w:rPr>
                        </w:pPr>
                        <w:r>
                          <w:rPr>
                            <w:rFonts w:ascii="Times New Roman"/>
                            <w:sz w:val="21"/>
                          </w:rPr>
                          <w:t xml:space="preserve">2.1*50mm </w:t>
                        </w:r>
                        <w:r>
                          <w:rPr>
                            <w:rFonts w:ascii="Times New Roman"/>
                            <w:spacing w:val="-2"/>
                            <w:sz w:val="21"/>
                          </w:rPr>
                          <w:t>3.5um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971700-</w:t>
                        </w:r>
                        <w:r>
                          <w:rPr>
                            <w:rFonts w:ascii="Times New Roman"/>
                            <w:spacing w:val="-5"/>
                            <w:sz w:val="21"/>
                          </w:rPr>
                          <w:t>902</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液相色谱柱</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8</w:t>
                        </w:r>
                      </w:p>
                    </w:tc>
                    <w:tc>
                      <w:tcPr>
                        <w:tcW w:w="3424" w:type="dxa"/>
                      </w:tcPr>
                      <w:p>
                        <w:pPr>
                          <w:pStyle w:val="TableParagraph"/>
                          <w:spacing w:before="12"/>
                          <w:rPr>
                            <w:rFonts w:ascii="等线"/>
                            <w:b/>
                            <w:sz w:val="22"/>
                          </w:rPr>
                        </w:pPr>
                      </w:p>
                      <w:p>
                        <w:pPr>
                          <w:pStyle w:val="TableParagraph"/>
                          <w:spacing w:line="221" w:lineRule="exact"/>
                          <w:ind w:left="19"/>
                          <w:jc w:val="center"/>
                          <w:rPr>
                            <w:rFonts w:ascii="Times New Roman"/>
                            <w:sz w:val="21"/>
                          </w:rPr>
                        </w:pPr>
                        <w:r>
                          <w:rPr>
                            <w:rFonts w:ascii="Times New Roman"/>
                            <w:sz w:val="21"/>
                          </w:rPr>
                          <w:t>DB-5ms</w:t>
                        </w:r>
                        <w:r>
                          <w:rPr>
                            <w:rFonts w:ascii="Times New Roman"/>
                            <w:spacing w:val="-8"/>
                            <w:sz w:val="21"/>
                          </w:rPr>
                          <w:t xml:space="preserve"> </w:t>
                        </w:r>
                        <w:r>
                          <w:rPr>
                            <w:rFonts w:ascii="Times New Roman"/>
                            <w:spacing w:val="-2"/>
                            <w:sz w:val="21"/>
                          </w:rPr>
                          <w:t>60m*0.32mm*1.00um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123-</w:t>
                        </w:r>
                        <w:r>
                          <w:rPr>
                            <w:rFonts w:ascii="Times New Roman"/>
                            <w:spacing w:val="-4"/>
                            <w:sz w:val="21"/>
                          </w:rPr>
                          <w:t>5563</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2</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气相色谱柱</w:t>
                        </w:r>
                      </w:p>
                    </w:tc>
                  </w:tr>
                  <w:tr>
                    <w:tblPrEx>
                      <w:tblW w:w="0" w:type="auto"/>
                      <w:jc w:val="left"/>
                      <w:tblInd w:w="10" w:type="dxa"/>
                      <w:tblLayout w:type="fixed"/>
                      <w:tblCellMar>
                        <w:top w:w="0" w:type="dxa"/>
                        <w:left w:w="0" w:type="dxa"/>
                        <w:bottom w:w="0" w:type="dxa"/>
                        <w:right w:w="0" w:type="dxa"/>
                      </w:tblCellMar>
                      <w:tblLook w:val="01E0"/>
                    </w:tblPrEx>
                    <w:trPr>
                      <w:trHeight w:val="615"/>
                      <w:jc w:val="left"/>
                    </w:trPr>
                    <w:tc>
                      <w:tcPr>
                        <w:tcW w:w="540" w:type="dxa"/>
                      </w:tcPr>
                      <w:p>
                        <w:pPr>
                          <w:pStyle w:val="TableParagraph"/>
                          <w:spacing w:before="12"/>
                          <w:rPr>
                            <w:rFonts w:ascii="等线"/>
                            <w:b/>
                            <w:sz w:val="24"/>
                          </w:rPr>
                        </w:pPr>
                      </w:p>
                      <w:p>
                        <w:pPr>
                          <w:pStyle w:val="TableParagraph"/>
                          <w:spacing w:line="221" w:lineRule="exact"/>
                          <w:ind w:left="20"/>
                          <w:jc w:val="center"/>
                          <w:rPr>
                            <w:rFonts w:ascii="Times New Roman"/>
                            <w:sz w:val="21"/>
                          </w:rPr>
                        </w:pPr>
                        <w:r>
                          <w:rPr>
                            <w:rFonts w:ascii="Times New Roman"/>
                            <w:sz w:val="21"/>
                          </w:rPr>
                          <w:t>9</w:t>
                        </w:r>
                      </w:p>
                    </w:tc>
                    <w:tc>
                      <w:tcPr>
                        <w:tcW w:w="3424" w:type="dxa"/>
                      </w:tcPr>
                      <w:p>
                        <w:pPr>
                          <w:pStyle w:val="TableParagraph"/>
                          <w:spacing w:before="58"/>
                          <w:ind w:left="19"/>
                          <w:jc w:val="center"/>
                          <w:rPr>
                            <w:rFonts w:ascii="Times New Roman"/>
                            <w:sz w:val="21"/>
                          </w:rPr>
                        </w:pPr>
                        <w:r>
                          <w:rPr>
                            <w:rFonts w:ascii="Times New Roman"/>
                            <w:spacing w:val="-2"/>
                            <w:sz w:val="21"/>
                          </w:rPr>
                          <w:t>HP-INNOWAX</w:t>
                        </w:r>
                      </w:p>
                      <w:p>
                        <w:pPr>
                          <w:pStyle w:val="TableParagraph"/>
                          <w:spacing w:before="74" w:line="221" w:lineRule="exact"/>
                          <w:ind w:left="19"/>
                          <w:jc w:val="center"/>
                          <w:rPr>
                            <w:rFonts w:ascii="Times New Roman"/>
                            <w:sz w:val="21"/>
                          </w:rPr>
                        </w:pPr>
                        <w:r>
                          <w:rPr>
                            <w:rFonts w:ascii="Times New Roman"/>
                            <w:spacing w:val="-2"/>
                            <w:sz w:val="21"/>
                          </w:rPr>
                          <w:t>30m*0.32mm*0.5um</w:t>
                        </w:r>
                      </w:p>
                    </w:tc>
                    <w:tc>
                      <w:tcPr>
                        <w:tcW w:w="1980" w:type="dxa"/>
                      </w:tcPr>
                      <w:p>
                        <w:pPr>
                          <w:pStyle w:val="TableParagraph"/>
                          <w:spacing w:before="12"/>
                          <w:rPr>
                            <w:rFonts w:ascii="等线"/>
                            <w:b/>
                            <w:sz w:val="24"/>
                          </w:rPr>
                        </w:pPr>
                      </w:p>
                      <w:p>
                        <w:pPr>
                          <w:pStyle w:val="TableParagraph"/>
                          <w:spacing w:line="221" w:lineRule="exact"/>
                          <w:ind w:left="352" w:right="333"/>
                          <w:jc w:val="center"/>
                          <w:rPr>
                            <w:rFonts w:ascii="Times New Roman"/>
                            <w:sz w:val="21"/>
                          </w:rPr>
                        </w:pPr>
                        <w:r>
                          <w:rPr>
                            <w:rFonts w:ascii="Times New Roman"/>
                            <w:sz w:val="21"/>
                          </w:rPr>
                          <w:t>19091N-</w:t>
                        </w:r>
                        <w:r>
                          <w:rPr>
                            <w:rFonts w:ascii="Times New Roman"/>
                            <w:spacing w:val="-5"/>
                            <w:sz w:val="21"/>
                          </w:rPr>
                          <w:t>213</w:t>
                        </w:r>
                      </w:p>
                    </w:tc>
                    <w:tc>
                      <w:tcPr>
                        <w:tcW w:w="759" w:type="dxa"/>
                      </w:tcPr>
                      <w:p>
                        <w:pPr>
                          <w:pStyle w:val="TableParagraph"/>
                          <w:spacing w:before="12"/>
                          <w:rPr>
                            <w:rFonts w:ascii="等线"/>
                            <w:b/>
                            <w:sz w:val="24"/>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2"/>
                          </w:rPr>
                        </w:pPr>
                      </w:p>
                      <w:p>
                        <w:pPr>
                          <w:pStyle w:val="TableParagraph"/>
                          <w:spacing w:line="249" w:lineRule="exact"/>
                          <w:ind w:left="337" w:right="318"/>
                          <w:jc w:val="center"/>
                          <w:rPr>
                            <w:sz w:val="21"/>
                          </w:rPr>
                        </w:pPr>
                        <w:r>
                          <w:rPr>
                            <w:spacing w:val="-2"/>
                            <w:sz w:val="21"/>
                          </w:rPr>
                          <w:t>气相色谱柱</w:t>
                        </w:r>
                      </w:p>
                    </w:tc>
                  </w:tr>
                  <w:tr>
                    <w:tblPrEx>
                      <w:tblW w:w="0" w:type="auto"/>
                      <w:jc w:val="left"/>
                      <w:tblInd w:w="10"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10</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rFonts w:ascii="Times New Roman" w:eastAsia="Times New Roman"/>
                            <w:sz w:val="21"/>
                          </w:rPr>
                          <w:t xml:space="preserve">2ml </w:t>
                        </w:r>
                        <w:r>
                          <w:rPr>
                            <w:spacing w:val="-2"/>
                            <w:sz w:val="21"/>
                          </w:rPr>
                          <w:t>进样瓶瓶盖配隔垫</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5185-</w:t>
                        </w:r>
                        <w:r>
                          <w:rPr>
                            <w:rFonts w:ascii="Times New Roman"/>
                            <w:spacing w:val="-4"/>
                            <w:sz w:val="21"/>
                          </w:rPr>
                          <w:t>5820</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3</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气相色谱耗材</w:t>
                        </w:r>
                      </w:p>
                    </w:tc>
                  </w:tr>
                  <w:tr>
                    <w:tblPrEx>
                      <w:tblW w:w="0" w:type="auto"/>
                      <w:jc w:val="left"/>
                      <w:tblInd w:w="10" w:type="dxa"/>
                      <w:tblLayout w:type="fixed"/>
                      <w:tblCellMar>
                        <w:top w:w="0" w:type="dxa"/>
                        <w:left w:w="0" w:type="dxa"/>
                        <w:bottom w:w="0" w:type="dxa"/>
                        <w:right w:w="0" w:type="dxa"/>
                      </w:tblCellMar>
                      <w:tblLook w:val="01E0"/>
                    </w:tblPrEx>
                    <w:trPr>
                      <w:trHeight w:val="285"/>
                      <w:jc w:val="left"/>
                    </w:trPr>
                    <w:tc>
                      <w:tcPr>
                        <w:tcW w:w="540" w:type="dxa"/>
                      </w:tcPr>
                      <w:p>
                        <w:pPr>
                          <w:pStyle w:val="TableParagraph"/>
                          <w:spacing w:before="43" w:line="221" w:lineRule="exact"/>
                          <w:ind w:left="150" w:right="130"/>
                          <w:jc w:val="center"/>
                          <w:rPr>
                            <w:rFonts w:ascii="Times New Roman"/>
                            <w:sz w:val="21"/>
                          </w:rPr>
                        </w:pPr>
                        <w:r>
                          <w:rPr>
                            <w:rFonts w:ascii="Times New Roman"/>
                            <w:spacing w:val="-5"/>
                            <w:sz w:val="21"/>
                          </w:rPr>
                          <w:t>11</w:t>
                        </w:r>
                      </w:p>
                    </w:tc>
                    <w:tc>
                      <w:tcPr>
                        <w:tcW w:w="3424" w:type="dxa"/>
                      </w:tcPr>
                      <w:p>
                        <w:pPr>
                          <w:pStyle w:val="TableParagraph"/>
                          <w:spacing w:before="16" w:line="249" w:lineRule="exact"/>
                          <w:ind w:left="20"/>
                          <w:jc w:val="center"/>
                          <w:rPr>
                            <w:sz w:val="21"/>
                          </w:rPr>
                        </w:pPr>
                        <w:r>
                          <w:rPr>
                            <w:spacing w:val="-2"/>
                            <w:sz w:val="21"/>
                          </w:rPr>
                          <w:t>气相色谱自动进样针</w:t>
                        </w:r>
                      </w:p>
                    </w:tc>
                    <w:tc>
                      <w:tcPr>
                        <w:tcW w:w="1980" w:type="dxa"/>
                      </w:tcPr>
                      <w:p>
                        <w:pPr>
                          <w:pStyle w:val="TableParagraph"/>
                          <w:spacing w:before="43" w:line="221" w:lineRule="exact"/>
                          <w:ind w:left="352" w:right="333"/>
                          <w:jc w:val="center"/>
                          <w:rPr>
                            <w:rFonts w:ascii="Times New Roman"/>
                            <w:sz w:val="21"/>
                          </w:rPr>
                        </w:pPr>
                        <w:r>
                          <w:rPr>
                            <w:rFonts w:ascii="Times New Roman"/>
                            <w:sz w:val="21"/>
                          </w:rPr>
                          <w:t>5181-</w:t>
                        </w:r>
                        <w:r>
                          <w:rPr>
                            <w:rFonts w:ascii="Times New Roman"/>
                            <w:spacing w:val="-4"/>
                            <w:sz w:val="21"/>
                          </w:rPr>
                          <w:t>1267</w:t>
                        </w:r>
                      </w:p>
                    </w:tc>
                    <w:tc>
                      <w:tcPr>
                        <w:tcW w:w="759" w:type="dxa"/>
                      </w:tcPr>
                      <w:p>
                        <w:pPr>
                          <w:pStyle w:val="TableParagraph"/>
                          <w:spacing w:before="43" w:line="221" w:lineRule="exact"/>
                          <w:ind w:left="20"/>
                          <w:jc w:val="center"/>
                          <w:rPr>
                            <w:rFonts w:ascii="Times New Roman"/>
                            <w:sz w:val="21"/>
                          </w:rPr>
                        </w:pPr>
                        <w:r>
                          <w:rPr>
                            <w:rFonts w:ascii="Times New Roman"/>
                            <w:sz w:val="21"/>
                          </w:rPr>
                          <w:t>5</w:t>
                        </w:r>
                      </w:p>
                    </w:tc>
                    <w:tc>
                      <w:tcPr>
                        <w:tcW w:w="2340" w:type="dxa"/>
                      </w:tcPr>
                      <w:p>
                        <w:pPr>
                          <w:pStyle w:val="TableParagraph"/>
                          <w:spacing w:before="16" w:line="249" w:lineRule="exact"/>
                          <w:ind w:left="337" w:right="318"/>
                          <w:jc w:val="center"/>
                          <w:rPr>
                            <w:sz w:val="21"/>
                          </w:rPr>
                        </w:pPr>
                        <w:r>
                          <w:rPr>
                            <w:spacing w:val="-2"/>
                            <w:sz w:val="21"/>
                          </w:rPr>
                          <w:t>气相色谱耗材</w:t>
                        </w:r>
                      </w:p>
                    </w:tc>
                  </w:tr>
                </w:tbl>
                <w:p>
                  <w:pPr>
                    <w:pStyle w:val="BodyText"/>
                  </w:pPr>
                </w:p>
              </w:txbxContent>
            </v:textbox>
          </v:shape>
        </w:pict>
      </w:r>
      <w:r>
        <w:rPr>
          <w:rFonts w:ascii="微软雅黑" w:eastAsia="微软雅黑"/>
          <w:b/>
          <w:sz w:val="21"/>
        </w:rPr>
        <w:t>技术参数</w:t>
      </w:r>
      <w:r>
        <w:rPr>
          <w:rFonts w:ascii="等线" w:eastAsia="等线"/>
          <w:b/>
          <w:spacing w:val="-10"/>
          <w:sz w:val="28"/>
        </w:rPr>
        <w:t>：</w:t>
      </w:r>
    </w:p>
    <w:p>
      <w:pPr>
        <w:spacing w:after="0"/>
        <w:jc w:val="left"/>
        <w:rPr>
          <w:rFonts w:ascii="等线" w:eastAsia="等线"/>
          <w:sz w:val="28"/>
        </w:rPr>
        <w:sectPr>
          <w:footerReference w:type="even" r:id="rId36"/>
          <w:footerReference w:type="default" r:id="rId37"/>
          <w:type w:val="nextPage"/>
          <w:pgSz w:w="11910" w:h="16840"/>
          <w:pgMar w:top="1440" w:right="860" w:bottom="1040" w:left="1140" w:header="0" w:footer="849"/>
          <w:pgNumType w:start="15"/>
          <w:cols w:space="708"/>
          <w:titlePg w:val="0"/>
        </w:sectPr>
      </w:pPr>
    </w:p>
    <w:p>
      <w:pPr>
        <w:pStyle w:val="BodyText"/>
        <w:rPr>
          <w:rFonts w:ascii="等线"/>
          <w:b/>
          <w:sz w:val="2"/>
        </w:rPr>
      </w:pPr>
    </w:p>
    <w:tbl>
      <w:tblPr>
        <w:tblStyle w:val="TableNormal7"/>
        <w:tblW w:w="0" w:type="auto"/>
        <w:jc w:val="left"/>
        <w:tblInd w:w="3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40"/>
        <w:gridCol w:w="3424"/>
        <w:gridCol w:w="1980"/>
        <w:gridCol w:w="759"/>
        <w:gridCol w:w="2340"/>
      </w:tblGrid>
      <w:tr>
        <w:tblPrEx>
          <w:tblW w:w="0" w:type="auto"/>
          <w:jc w:val="left"/>
          <w:tblInd w:w="3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00"/>
          <w:jc w:val="left"/>
        </w:trPr>
        <w:tc>
          <w:tcPr>
            <w:tcW w:w="540" w:type="dxa"/>
            <w:tcBorders>
              <w:top w:val="nil"/>
            </w:tcBorders>
          </w:tcPr>
          <w:p>
            <w:pPr>
              <w:pStyle w:val="TableParagraph"/>
              <w:rPr>
                <w:rFonts w:ascii="Times New Roman"/>
                <w:sz w:val="20"/>
              </w:rPr>
            </w:pPr>
          </w:p>
        </w:tc>
        <w:tc>
          <w:tcPr>
            <w:tcW w:w="3424" w:type="dxa"/>
            <w:tcBorders>
              <w:top w:val="nil"/>
            </w:tcBorders>
          </w:tcPr>
          <w:p>
            <w:pPr>
              <w:pStyle w:val="TableParagraph"/>
              <w:rPr>
                <w:rFonts w:ascii="Times New Roman"/>
                <w:sz w:val="20"/>
              </w:rPr>
            </w:pPr>
          </w:p>
        </w:tc>
        <w:tc>
          <w:tcPr>
            <w:tcW w:w="1980" w:type="dxa"/>
            <w:tcBorders>
              <w:top w:val="nil"/>
            </w:tcBorders>
          </w:tcPr>
          <w:p>
            <w:pPr>
              <w:pStyle w:val="TableParagraph"/>
              <w:rPr>
                <w:rFonts w:ascii="Times New Roman"/>
                <w:sz w:val="20"/>
              </w:rPr>
            </w:pPr>
          </w:p>
        </w:tc>
        <w:tc>
          <w:tcPr>
            <w:tcW w:w="759" w:type="dxa"/>
            <w:tcBorders>
              <w:top w:val="nil"/>
            </w:tcBorders>
          </w:tcPr>
          <w:p>
            <w:pPr>
              <w:pStyle w:val="TableParagraph"/>
              <w:rPr>
                <w:rFonts w:ascii="Times New Roman"/>
                <w:sz w:val="20"/>
              </w:rPr>
            </w:pPr>
          </w:p>
        </w:tc>
        <w:tc>
          <w:tcPr>
            <w:tcW w:w="2340" w:type="dxa"/>
            <w:tcBorders>
              <w:top w:val="nil"/>
            </w:tcBorders>
          </w:tcPr>
          <w:p>
            <w:pPr>
              <w:pStyle w:val="TableParagraph"/>
              <w:rPr>
                <w:rFonts w:ascii="Times New Roman"/>
                <w:sz w:val="20"/>
              </w:rPr>
            </w:pP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12</w:t>
            </w:r>
          </w:p>
        </w:tc>
        <w:tc>
          <w:tcPr>
            <w:tcW w:w="3424" w:type="dxa"/>
          </w:tcPr>
          <w:p>
            <w:pPr>
              <w:pStyle w:val="TableParagraph"/>
              <w:spacing w:before="14"/>
              <w:rPr>
                <w:rFonts w:ascii="等线"/>
                <w:b/>
                <w:sz w:val="20"/>
              </w:rPr>
            </w:pPr>
          </w:p>
          <w:p>
            <w:pPr>
              <w:pStyle w:val="TableParagraph"/>
              <w:spacing w:line="249" w:lineRule="exact"/>
              <w:ind w:left="19"/>
              <w:jc w:val="center"/>
              <w:rPr>
                <w:rFonts w:ascii="Times New Roman" w:eastAsia="Times New Roman"/>
                <w:sz w:val="21"/>
              </w:rPr>
            </w:pPr>
            <w:r>
              <w:rPr>
                <w:sz w:val="21"/>
              </w:rPr>
              <w:t xml:space="preserve">顶空瓶 </w:t>
            </w:r>
            <w:r>
              <w:rPr>
                <w:rFonts w:ascii="Times New Roman" w:eastAsia="Times New Roman"/>
                <w:spacing w:val="-2"/>
                <w:sz w:val="21"/>
              </w:rPr>
              <w:t>20ml</w:t>
            </w:r>
            <w:r>
              <w:rPr>
                <w:spacing w:val="-2"/>
                <w:sz w:val="21"/>
              </w:rPr>
              <w:t>，</w:t>
            </w:r>
            <w:r>
              <w:rPr>
                <w:rFonts w:ascii="Times New Roman" w:eastAsia="Times New Roman"/>
                <w:spacing w:val="-2"/>
                <w:sz w:val="21"/>
              </w:rPr>
              <w:t>23*75mm</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5188-</w:t>
            </w:r>
            <w:r>
              <w:rPr>
                <w:rFonts w:ascii="Times New Roman"/>
                <w:spacing w:val="-4"/>
                <w:sz w:val="21"/>
              </w:rPr>
              <w:t>2753</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顶空仪耗材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13</w:t>
            </w:r>
          </w:p>
        </w:tc>
        <w:tc>
          <w:tcPr>
            <w:tcW w:w="3424" w:type="dxa"/>
          </w:tcPr>
          <w:p>
            <w:pPr>
              <w:pStyle w:val="TableParagraph"/>
              <w:spacing w:before="14"/>
              <w:rPr>
                <w:rFonts w:ascii="等线"/>
                <w:b/>
                <w:sz w:val="20"/>
              </w:rPr>
            </w:pPr>
          </w:p>
          <w:p>
            <w:pPr>
              <w:pStyle w:val="TableParagraph"/>
              <w:spacing w:line="249" w:lineRule="exact"/>
              <w:ind w:left="20"/>
              <w:jc w:val="center"/>
              <w:rPr>
                <w:sz w:val="21"/>
              </w:rPr>
            </w:pPr>
            <w:r>
              <w:rPr>
                <w:spacing w:val="-3"/>
                <w:sz w:val="21"/>
              </w:rPr>
              <w:t>顶空瓶盖</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z w:val="21"/>
              </w:rPr>
              <w:t>5188-</w:t>
            </w:r>
            <w:r>
              <w:rPr>
                <w:rFonts w:ascii="Times New Roman"/>
                <w:spacing w:val="-4"/>
                <w:sz w:val="21"/>
              </w:rPr>
              <w:t>2759</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spacing w:val="-2"/>
                <w:sz w:val="21"/>
              </w:rPr>
              <w:t>顶空仪耗材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14</w:t>
            </w:r>
          </w:p>
        </w:tc>
        <w:tc>
          <w:tcPr>
            <w:tcW w:w="3424" w:type="dxa"/>
          </w:tcPr>
          <w:p>
            <w:pPr>
              <w:pStyle w:val="TableParagraph"/>
              <w:spacing w:before="14"/>
              <w:rPr>
                <w:rFonts w:ascii="等线"/>
                <w:b/>
                <w:sz w:val="20"/>
              </w:rPr>
            </w:pPr>
          </w:p>
          <w:p>
            <w:pPr>
              <w:pStyle w:val="TableParagraph"/>
              <w:spacing w:line="249" w:lineRule="exact"/>
              <w:ind w:left="20"/>
              <w:jc w:val="center"/>
              <w:rPr>
                <w:sz w:val="21"/>
              </w:rPr>
            </w:pPr>
            <w:r>
              <w:rPr>
                <w:spacing w:val="-3"/>
                <w:sz w:val="21"/>
              </w:rPr>
              <w:t>活性碳柱</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HXT-S-</w:t>
            </w:r>
            <w:r>
              <w:rPr>
                <w:rFonts w:ascii="Times New Roman"/>
                <w:spacing w:val="-5"/>
                <w:sz w:val="21"/>
              </w:rPr>
              <w:t>250</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2</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15</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spacing w:val="-4"/>
                <w:sz w:val="21"/>
              </w:rPr>
              <w:t>过滤芯</w:t>
            </w:r>
          </w:p>
        </w:tc>
        <w:tc>
          <w:tcPr>
            <w:tcW w:w="1980" w:type="dxa"/>
          </w:tcPr>
          <w:p>
            <w:pPr>
              <w:pStyle w:val="TableParagraph"/>
              <w:spacing w:before="12"/>
              <w:rPr>
                <w:rFonts w:ascii="等线"/>
                <w:b/>
                <w:sz w:val="22"/>
              </w:rPr>
            </w:pPr>
          </w:p>
          <w:p>
            <w:pPr>
              <w:pStyle w:val="TableParagraph"/>
              <w:spacing w:line="221" w:lineRule="exact"/>
              <w:ind w:left="352" w:right="332"/>
              <w:jc w:val="center"/>
              <w:rPr>
                <w:rFonts w:ascii="Times New Roman"/>
                <w:sz w:val="21"/>
              </w:rPr>
            </w:pPr>
            <w:r>
              <w:rPr>
                <w:rFonts w:ascii="Times New Roman"/>
                <w:spacing w:val="-2"/>
                <w:sz w:val="21"/>
              </w:rPr>
              <w:t>SS-PO5P250</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4</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16</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rFonts w:ascii="Times New Roman" w:eastAsia="Times New Roman"/>
                <w:sz w:val="21"/>
              </w:rPr>
              <w:t xml:space="preserve">RO </w:t>
            </w:r>
            <w:r>
              <w:rPr>
                <w:spacing w:val="-3"/>
                <w:sz w:val="21"/>
              </w:rPr>
              <w:t>预处理柱</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PAL-</w:t>
            </w:r>
            <w:r>
              <w:rPr>
                <w:rFonts w:ascii="Times New Roman"/>
                <w:spacing w:val="-4"/>
                <w:sz w:val="21"/>
              </w:rPr>
              <w:t>C173</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17</w:t>
            </w:r>
          </w:p>
        </w:tc>
        <w:tc>
          <w:tcPr>
            <w:tcW w:w="3424" w:type="dxa"/>
          </w:tcPr>
          <w:p>
            <w:pPr>
              <w:pStyle w:val="TableParagraph"/>
              <w:spacing w:before="14"/>
              <w:rPr>
                <w:rFonts w:ascii="等线"/>
                <w:b/>
                <w:sz w:val="20"/>
              </w:rPr>
            </w:pPr>
          </w:p>
          <w:p>
            <w:pPr>
              <w:pStyle w:val="TableParagraph"/>
              <w:spacing w:line="249" w:lineRule="exact"/>
              <w:ind w:left="20"/>
              <w:jc w:val="center"/>
              <w:rPr>
                <w:sz w:val="21"/>
              </w:rPr>
            </w:pPr>
            <w:r>
              <w:rPr>
                <w:spacing w:val="-2"/>
                <w:sz w:val="21"/>
              </w:rPr>
              <w:t>纯化柱组件</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PAL-</w:t>
            </w:r>
            <w:r>
              <w:rPr>
                <w:rFonts w:ascii="Times New Roman"/>
                <w:spacing w:val="-4"/>
                <w:sz w:val="21"/>
              </w:rPr>
              <w:t>C156</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18</w:t>
            </w:r>
          </w:p>
        </w:tc>
        <w:tc>
          <w:tcPr>
            <w:tcW w:w="3424" w:type="dxa"/>
          </w:tcPr>
          <w:p>
            <w:pPr>
              <w:pStyle w:val="TableParagraph"/>
              <w:spacing w:before="14"/>
              <w:rPr>
                <w:rFonts w:ascii="等线"/>
                <w:b/>
                <w:sz w:val="20"/>
              </w:rPr>
            </w:pPr>
          </w:p>
          <w:p>
            <w:pPr>
              <w:pStyle w:val="TableParagraph"/>
              <w:spacing w:line="249" w:lineRule="exact"/>
              <w:ind w:left="20"/>
              <w:jc w:val="center"/>
              <w:rPr>
                <w:sz w:val="21"/>
              </w:rPr>
            </w:pPr>
            <w:r>
              <w:rPr>
                <w:spacing w:val="-3"/>
                <w:sz w:val="21"/>
              </w:rPr>
              <w:t>超纯化柱</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PAL-</w:t>
            </w:r>
            <w:r>
              <w:rPr>
                <w:rFonts w:ascii="Times New Roman"/>
                <w:spacing w:val="-4"/>
                <w:sz w:val="21"/>
              </w:rPr>
              <w:t>C180</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19</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rFonts w:ascii="Times New Roman" w:eastAsia="Times New Roman"/>
                <w:sz w:val="21"/>
              </w:rPr>
              <w:t xml:space="preserve">0.2um </w:t>
            </w:r>
            <w:r>
              <w:rPr>
                <w:spacing w:val="-3"/>
                <w:sz w:val="21"/>
              </w:rPr>
              <w:t>终端滤器</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PAL-</w:t>
            </w:r>
            <w:r>
              <w:rPr>
                <w:rFonts w:ascii="Times New Roman"/>
                <w:spacing w:val="-4"/>
                <w:sz w:val="21"/>
              </w:rPr>
              <w:t>C166</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r>
        <w:tblPrEx>
          <w:tblW w:w="0" w:type="auto"/>
          <w:jc w:val="left"/>
          <w:tblInd w:w="301" w:type="dxa"/>
          <w:tblLayout w:type="fixed"/>
          <w:tblCellMar>
            <w:top w:w="0" w:type="dxa"/>
            <w:left w:w="0" w:type="dxa"/>
            <w:bottom w:w="0" w:type="dxa"/>
            <w:right w:w="0" w:type="dxa"/>
          </w:tblCellMar>
          <w:tblLook w:val="01E0"/>
        </w:tblPrEx>
        <w:trPr>
          <w:trHeight w:val="585"/>
          <w:jc w:val="left"/>
        </w:trPr>
        <w:tc>
          <w:tcPr>
            <w:tcW w:w="540" w:type="dxa"/>
          </w:tcPr>
          <w:p>
            <w:pPr>
              <w:pStyle w:val="TableParagraph"/>
              <w:spacing w:before="12"/>
              <w:rPr>
                <w:rFonts w:ascii="等线"/>
                <w:b/>
                <w:sz w:val="22"/>
              </w:rPr>
            </w:pPr>
          </w:p>
          <w:p>
            <w:pPr>
              <w:pStyle w:val="TableParagraph"/>
              <w:spacing w:line="221" w:lineRule="exact"/>
              <w:ind w:left="150" w:right="130"/>
              <w:jc w:val="center"/>
              <w:rPr>
                <w:rFonts w:ascii="Times New Roman"/>
                <w:sz w:val="21"/>
              </w:rPr>
            </w:pPr>
            <w:r>
              <w:rPr>
                <w:rFonts w:ascii="Times New Roman"/>
                <w:spacing w:val="-5"/>
                <w:sz w:val="21"/>
              </w:rPr>
              <w:t>20</w:t>
            </w:r>
          </w:p>
        </w:tc>
        <w:tc>
          <w:tcPr>
            <w:tcW w:w="3424" w:type="dxa"/>
          </w:tcPr>
          <w:p>
            <w:pPr>
              <w:pStyle w:val="TableParagraph"/>
              <w:spacing w:before="14"/>
              <w:rPr>
                <w:rFonts w:ascii="等线"/>
                <w:b/>
                <w:sz w:val="20"/>
              </w:rPr>
            </w:pPr>
          </w:p>
          <w:p>
            <w:pPr>
              <w:pStyle w:val="TableParagraph"/>
              <w:spacing w:line="249" w:lineRule="exact"/>
              <w:ind w:left="19"/>
              <w:jc w:val="center"/>
              <w:rPr>
                <w:sz w:val="21"/>
              </w:rPr>
            </w:pPr>
            <w:r>
              <w:rPr>
                <w:rFonts w:ascii="Times New Roman" w:eastAsia="Times New Roman"/>
                <w:sz w:val="21"/>
              </w:rPr>
              <w:t xml:space="preserve">0.05um </w:t>
            </w:r>
            <w:r>
              <w:rPr>
                <w:spacing w:val="-3"/>
                <w:sz w:val="21"/>
              </w:rPr>
              <w:t>超微滤器</w:t>
            </w:r>
          </w:p>
        </w:tc>
        <w:tc>
          <w:tcPr>
            <w:tcW w:w="1980" w:type="dxa"/>
          </w:tcPr>
          <w:p>
            <w:pPr>
              <w:pStyle w:val="TableParagraph"/>
              <w:spacing w:before="12"/>
              <w:rPr>
                <w:rFonts w:ascii="等线"/>
                <w:b/>
                <w:sz w:val="22"/>
              </w:rPr>
            </w:pPr>
          </w:p>
          <w:p>
            <w:pPr>
              <w:pStyle w:val="TableParagraph"/>
              <w:spacing w:line="221" w:lineRule="exact"/>
              <w:ind w:left="352" w:right="333"/>
              <w:jc w:val="center"/>
              <w:rPr>
                <w:rFonts w:ascii="Times New Roman"/>
                <w:sz w:val="21"/>
              </w:rPr>
            </w:pPr>
            <w:r>
              <w:rPr>
                <w:rFonts w:ascii="Times New Roman"/>
                <w:spacing w:val="-2"/>
                <w:sz w:val="21"/>
              </w:rPr>
              <w:t>PAL-</w:t>
            </w:r>
            <w:r>
              <w:rPr>
                <w:rFonts w:ascii="Times New Roman"/>
                <w:spacing w:val="-4"/>
                <w:sz w:val="21"/>
              </w:rPr>
              <w:t>C142</w:t>
            </w:r>
          </w:p>
        </w:tc>
        <w:tc>
          <w:tcPr>
            <w:tcW w:w="759" w:type="dxa"/>
          </w:tcPr>
          <w:p>
            <w:pPr>
              <w:pStyle w:val="TableParagraph"/>
              <w:spacing w:before="12"/>
              <w:rPr>
                <w:rFonts w:ascii="等线"/>
                <w:b/>
                <w:sz w:val="22"/>
              </w:rPr>
            </w:pPr>
          </w:p>
          <w:p>
            <w:pPr>
              <w:pStyle w:val="TableParagraph"/>
              <w:spacing w:line="221" w:lineRule="exact"/>
              <w:ind w:left="20"/>
              <w:jc w:val="center"/>
              <w:rPr>
                <w:rFonts w:ascii="Times New Roman"/>
                <w:sz w:val="21"/>
              </w:rPr>
            </w:pPr>
            <w:r>
              <w:rPr>
                <w:rFonts w:ascii="Times New Roman"/>
                <w:sz w:val="21"/>
              </w:rPr>
              <w:t>1</w:t>
            </w:r>
          </w:p>
        </w:tc>
        <w:tc>
          <w:tcPr>
            <w:tcW w:w="2340" w:type="dxa"/>
          </w:tcPr>
          <w:p>
            <w:pPr>
              <w:pStyle w:val="TableParagraph"/>
              <w:spacing w:before="14"/>
              <w:rPr>
                <w:rFonts w:ascii="等线"/>
                <w:b/>
                <w:sz w:val="20"/>
              </w:rPr>
            </w:pPr>
          </w:p>
          <w:p>
            <w:pPr>
              <w:pStyle w:val="TableParagraph"/>
              <w:spacing w:line="249" w:lineRule="exact"/>
              <w:ind w:left="337" w:right="318"/>
              <w:jc w:val="center"/>
              <w:rPr>
                <w:sz w:val="21"/>
              </w:rPr>
            </w:pPr>
            <w:r>
              <w:rPr>
                <w:rFonts w:ascii="Times New Roman" w:eastAsia="Times New Roman"/>
                <w:sz w:val="21"/>
              </w:rPr>
              <w:t>Pall</w:t>
            </w:r>
            <w:r>
              <w:rPr>
                <w:rFonts w:ascii="Times New Roman" w:eastAsia="Times New Roman"/>
                <w:spacing w:val="-4"/>
                <w:sz w:val="21"/>
              </w:rPr>
              <w:t xml:space="preserve"> </w:t>
            </w:r>
            <w:r>
              <w:rPr>
                <w:spacing w:val="-2"/>
                <w:sz w:val="21"/>
              </w:rPr>
              <w:t>超纯水仪耗材</w:t>
            </w:r>
          </w:p>
        </w:tc>
      </w:tr>
    </w:tbl>
    <w:p>
      <w:pPr>
        <w:pStyle w:val="BodyText"/>
        <w:rPr>
          <w:rFonts w:ascii="等线"/>
          <w:b/>
          <w:sz w:val="20"/>
        </w:rPr>
      </w:pPr>
    </w:p>
    <w:p>
      <w:pPr>
        <w:pStyle w:val="BodyText"/>
        <w:spacing w:before="3"/>
        <w:rPr>
          <w:rFonts w:ascii="等线"/>
          <w:b/>
          <w:sz w:val="17"/>
        </w:rPr>
      </w:pPr>
    </w:p>
    <w:p>
      <w:pPr>
        <w:pStyle w:val="Heading2"/>
        <w:spacing w:line="497" w:lineRule="exact"/>
      </w:pPr>
      <w:bookmarkStart w:id="13" w:name="_TOC_250024"/>
      <w:r>
        <w:rPr>
          <w:spacing w:val="-4"/>
        </w:rPr>
        <w:t xml:space="preserve">附件 </w:t>
      </w:r>
      <w:r>
        <w:rPr>
          <w:rFonts w:ascii="Times New Roman" w:eastAsia="Times New Roman"/>
        </w:rPr>
        <w:t>11</w:t>
      </w:r>
      <w:r>
        <w:rPr>
          <w:rFonts w:ascii="Times New Roman" w:eastAsia="Times New Roman"/>
          <w:spacing w:val="72"/>
        </w:rPr>
        <w:t xml:space="preserve"> </w:t>
      </w:r>
      <w:bookmarkEnd w:id="13"/>
      <w:r>
        <w:rPr>
          <w:spacing w:val="-4"/>
        </w:rPr>
        <w:t>纯水仪</w:t>
      </w:r>
    </w:p>
    <w:p>
      <w:pPr>
        <w:pStyle w:val="BodyText"/>
        <w:spacing w:before="1"/>
        <w:rPr>
          <w:rFonts w:ascii="微软雅黑"/>
          <w:b/>
          <w:sz w:val="29"/>
        </w:rPr>
      </w:pPr>
    </w:p>
    <w:p>
      <w:pPr>
        <w:pStyle w:val="ListParagraph"/>
        <w:numPr>
          <w:ilvl w:val="0"/>
          <w:numId w:val="40"/>
        </w:numPr>
        <w:tabs>
          <w:tab w:val="left" w:pos="973"/>
        </w:tabs>
        <w:spacing w:before="1" w:after="0" w:line="240" w:lineRule="auto"/>
        <w:ind w:left="973" w:right="0" w:hanging="317"/>
        <w:jc w:val="left"/>
        <w:rPr>
          <w:sz w:val="21"/>
        </w:rPr>
      </w:pPr>
      <w:r>
        <w:rPr>
          <w:sz w:val="21"/>
        </w:rPr>
        <w:t>进水水源：城市自来水，</w:t>
      </w:r>
      <w:r>
        <w:rPr>
          <w:rFonts w:ascii="Times New Roman" w:eastAsia="Times New Roman" w:hAnsi="Times New Roman"/>
          <w:sz w:val="21"/>
        </w:rPr>
        <w:t>4-</w:t>
      </w:r>
      <w:r>
        <w:rPr>
          <w:rFonts w:ascii="Times New Roman" w:eastAsia="Times New Roman" w:hAnsi="Times New Roman"/>
          <w:spacing w:val="-5"/>
          <w:sz w:val="21"/>
        </w:rPr>
        <w:t>40</w:t>
      </w:r>
      <w:r>
        <w:rPr>
          <w:spacing w:val="-5"/>
          <w:sz w:val="21"/>
        </w:rPr>
        <w:t>℃</w:t>
      </w:r>
    </w:p>
    <w:p>
      <w:pPr>
        <w:pStyle w:val="ListParagraph"/>
        <w:numPr>
          <w:ilvl w:val="0"/>
          <w:numId w:val="40"/>
        </w:numPr>
        <w:tabs>
          <w:tab w:val="left" w:pos="973"/>
        </w:tabs>
        <w:spacing w:before="91" w:after="0" w:line="240" w:lineRule="auto"/>
        <w:ind w:left="973" w:right="0" w:hanging="317"/>
        <w:jc w:val="left"/>
        <w:rPr>
          <w:rFonts w:ascii="Times New Roman" w:eastAsia="Times New Roman"/>
          <w:sz w:val="21"/>
        </w:rPr>
      </w:pPr>
      <w:r>
        <w:rPr>
          <w:spacing w:val="-1"/>
          <w:sz w:val="21"/>
        </w:rPr>
        <w:t>出 水 量：</w:t>
      </w:r>
      <w:r>
        <w:rPr>
          <w:rFonts w:ascii="Times New Roman" w:eastAsia="Times New Roman"/>
          <w:spacing w:val="-2"/>
          <w:sz w:val="21"/>
        </w:rPr>
        <w:t>100H/L</w:t>
      </w:r>
    </w:p>
    <w:p>
      <w:pPr>
        <w:pStyle w:val="ListParagraph"/>
        <w:numPr>
          <w:ilvl w:val="0"/>
          <w:numId w:val="40"/>
        </w:numPr>
        <w:tabs>
          <w:tab w:val="left" w:pos="973"/>
        </w:tabs>
        <w:spacing w:before="90" w:after="0" w:line="240" w:lineRule="auto"/>
        <w:ind w:left="973" w:right="0" w:hanging="317"/>
        <w:jc w:val="left"/>
        <w:rPr>
          <w:sz w:val="21"/>
        </w:rPr>
      </w:pPr>
      <w:r>
        <w:rPr>
          <w:sz w:val="21"/>
        </w:rPr>
        <w:t>瞬间流速：</w:t>
      </w:r>
      <w:r>
        <w:rPr>
          <w:rFonts w:ascii="Times New Roman" w:eastAsia="Times New Roman" w:hAnsi="Times New Roman"/>
          <w:sz w:val="21"/>
        </w:rPr>
        <w:t>1.5-2L/min</w:t>
      </w:r>
      <w:r>
        <w:rPr>
          <w:rFonts w:ascii="Times New Roman" w:eastAsia="Times New Roman" w:hAnsi="Times New Roman"/>
          <w:spacing w:val="51"/>
          <w:sz w:val="21"/>
        </w:rPr>
        <w:t xml:space="preserve"> </w:t>
      </w:r>
      <w:r>
        <w:rPr>
          <w:spacing w:val="-2"/>
          <w:sz w:val="21"/>
        </w:rPr>
        <w:t>（</w:t>
      </w:r>
      <w:r>
        <w:rPr>
          <w:rFonts w:ascii="Times New Roman" w:eastAsia="Times New Roman" w:hAnsi="Times New Roman"/>
          <w:spacing w:val="-2"/>
          <w:sz w:val="21"/>
        </w:rPr>
        <w:t>25</w:t>
      </w:r>
      <w:r>
        <w:rPr>
          <w:spacing w:val="-2"/>
          <w:sz w:val="21"/>
        </w:rPr>
        <w:t>℃）</w:t>
      </w:r>
    </w:p>
    <w:p>
      <w:pPr>
        <w:pStyle w:val="ListParagraph"/>
        <w:numPr>
          <w:ilvl w:val="0"/>
          <w:numId w:val="40"/>
        </w:numPr>
        <w:tabs>
          <w:tab w:val="left" w:pos="973"/>
          <w:tab w:val="left" w:pos="1601"/>
        </w:tabs>
        <w:spacing w:before="91" w:after="0" w:line="321" w:lineRule="auto"/>
        <w:ind w:left="656" w:right="5380" w:firstLine="0"/>
        <w:jc w:val="left"/>
        <w:rPr>
          <w:rFonts w:ascii="Times New Roman" w:eastAsia="Times New Roman" w:hAnsi="Times New Roman"/>
          <w:sz w:val="21"/>
        </w:rPr>
      </w:pPr>
      <w:r>
        <w:rPr>
          <w:spacing w:val="-10"/>
          <w:sz w:val="21"/>
        </w:rPr>
        <w:t>水</w:t>
      </w:r>
      <w:r>
        <w:rPr>
          <w:sz w:val="21"/>
        </w:rPr>
        <w:tab/>
      </w:r>
      <w:r>
        <w:rPr>
          <w:spacing w:val="-2"/>
          <w:sz w:val="21"/>
        </w:rPr>
        <w:t>质</w:t>
      </w:r>
      <w:r>
        <w:rPr>
          <w:spacing w:val="-2"/>
          <w:sz w:val="21"/>
        </w:rPr>
        <w:t>：</w:t>
      </w:r>
      <w:r>
        <w:rPr>
          <w:spacing w:val="-2"/>
          <w:sz w:val="21"/>
        </w:rPr>
        <w:t>纯</w:t>
      </w:r>
      <w:r>
        <w:rPr>
          <w:spacing w:val="-2"/>
          <w:sz w:val="21"/>
        </w:rPr>
        <w:t>水</w:t>
      </w:r>
      <w:r>
        <w:rPr>
          <w:spacing w:val="-2"/>
          <w:sz w:val="21"/>
        </w:rPr>
        <w:t>电</w:t>
      </w:r>
      <w:r>
        <w:rPr>
          <w:spacing w:val="-2"/>
          <w:sz w:val="21"/>
        </w:rPr>
        <w:t>导</w:t>
      </w:r>
      <w:r>
        <w:rPr>
          <w:spacing w:val="-2"/>
          <w:sz w:val="21"/>
        </w:rPr>
        <w:t>率</w:t>
      </w:r>
      <w:r>
        <w:rPr>
          <w:spacing w:val="-2"/>
          <w:sz w:val="21"/>
        </w:rPr>
        <w:t>≤</w:t>
      </w:r>
      <w:r>
        <w:rPr>
          <w:rFonts w:ascii="Times New Roman" w:eastAsia="Times New Roman" w:hAnsi="Times New Roman"/>
          <w:spacing w:val="-2"/>
          <w:sz w:val="21"/>
        </w:rPr>
        <w:t>2µS/</w:t>
      </w:r>
      <w:r>
        <w:rPr>
          <w:spacing w:val="-2"/>
          <w:sz w:val="21"/>
        </w:rPr>
        <w:t>㎝</w:t>
      </w:r>
      <w:r>
        <w:rPr>
          <w:spacing w:val="-2"/>
          <w:sz w:val="21"/>
        </w:rPr>
        <w:t>﹫</w:t>
      </w:r>
      <w:r>
        <w:rPr>
          <w:rFonts w:ascii="Times New Roman" w:eastAsia="Times New Roman" w:hAnsi="Times New Roman"/>
          <w:spacing w:val="-2"/>
          <w:sz w:val="21"/>
        </w:rPr>
        <w:t>25</w:t>
      </w:r>
      <w:r>
        <w:rPr>
          <w:spacing w:val="-2"/>
          <w:sz w:val="21"/>
        </w:rPr>
        <w:t>℃</w:t>
      </w:r>
      <w:r>
        <w:rPr>
          <w:sz w:val="21"/>
        </w:rPr>
        <w:t>超纯水电阻率</w:t>
      </w:r>
      <w:r>
        <w:rPr>
          <w:spacing w:val="36"/>
          <w:w w:val="150"/>
          <w:sz w:val="21"/>
        </w:rPr>
        <w:t xml:space="preserve">  </w:t>
      </w:r>
      <w:r>
        <w:rPr>
          <w:rFonts w:ascii="Times New Roman" w:eastAsia="Times New Roman" w:hAnsi="Times New Roman"/>
          <w:sz w:val="21"/>
        </w:rPr>
        <w:t>18.25M</w:t>
      </w:r>
      <w:r>
        <w:rPr>
          <w:sz w:val="21"/>
        </w:rPr>
        <w:t>Ω</w:t>
      </w:r>
      <w:r>
        <w:rPr>
          <w:rFonts w:ascii="Times New Roman" w:eastAsia="Times New Roman" w:hAnsi="Times New Roman"/>
          <w:sz w:val="21"/>
        </w:rPr>
        <w:t>-cm@25</w:t>
      </w:r>
      <w:r>
        <w:rPr>
          <w:sz w:val="21"/>
        </w:rPr>
        <w:t>℃</w:t>
      </w:r>
      <w:r>
        <w:rPr>
          <w:spacing w:val="420"/>
          <w:sz w:val="21"/>
        </w:rPr>
        <w:t xml:space="preserve"> </w:t>
      </w:r>
      <w:r>
        <w:rPr>
          <w:rFonts w:ascii="Times New Roman" w:eastAsia="Times New Roman" w:hAnsi="Times New Roman"/>
          <w:spacing w:val="-2"/>
          <w:sz w:val="21"/>
        </w:rPr>
        <w:t>5</w:t>
      </w:r>
      <w:r>
        <w:rPr>
          <w:spacing w:val="-2"/>
          <w:sz w:val="21"/>
        </w:rPr>
        <w:t>．</w:t>
      </w:r>
      <w:r>
        <w:rPr>
          <w:spacing w:val="-2"/>
          <w:sz w:val="21"/>
        </w:rPr>
        <w:t>总</w:t>
      </w:r>
      <w:r>
        <w:rPr>
          <w:spacing w:val="-2"/>
          <w:sz w:val="21"/>
        </w:rPr>
        <w:t>有</w:t>
      </w:r>
      <w:r>
        <w:rPr>
          <w:spacing w:val="-2"/>
          <w:sz w:val="21"/>
        </w:rPr>
        <w:t>机</w:t>
      </w:r>
      <w:r>
        <w:rPr>
          <w:spacing w:val="-2"/>
          <w:sz w:val="21"/>
        </w:rPr>
        <w:t>碳</w:t>
      </w:r>
      <w:r>
        <w:rPr>
          <w:spacing w:val="-2"/>
          <w:sz w:val="21"/>
        </w:rPr>
        <w:t>（</w:t>
      </w:r>
      <w:r>
        <w:rPr>
          <w:rFonts w:ascii="Times New Roman" w:eastAsia="Times New Roman" w:hAnsi="Times New Roman"/>
          <w:spacing w:val="-2"/>
          <w:sz w:val="21"/>
        </w:rPr>
        <w:t>TOC</w:t>
      </w:r>
      <w:r>
        <w:rPr>
          <w:spacing w:val="-2"/>
          <w:sz w:val="21"/>
        </w:rPr>
        <w:t>）：≤</w:t>
      </w:r>
      <w:r>
        <w:rPr>
          <w:rFonts w:ascii="Times New Roman" w:eastAsia="Times New Roman" w:hAnsi="Times New Roman"/>
          <w:spacing w:val="-2"/>
          <w:sz w:val="21"/>
        </w:rPr>
        <w:t>20ppb</w:t>
      </w:r>
      <w:r>
        <w:rPr>
          <w:rFonts w:ascii="Times New Roman" w:eastAsia="Times New Roman" w:hAnsi="Times New Roman"/>
          <w:spacing w:val="80"/>
          <w:w w:val="150"/>
          <w:sz w:val="21"/>
        </w:rPr>
        <w:t xml:space="preserve">     </w:t>
      </w:r>
      <w:r>
        <w:rPr>
          <w:rFonts w:ascii="Times New Roman" w:eastAsia="Times New Roman" w:hAnsi="Times New Roman"/>
          <w:spacing w:val="-2"/>
          <w:sz w:val="21"/>
        </w:rPr>
        <w:t>6</w:t>
      </w:r>
      <w:r>
        <w:rPr>
          <w:spacing w:val="-2"/>
          <w:sz w:val="21"/>
        </w:rPr>
        <w:t>．</w:t>
      </w:r>
      <w:r>
        <w:rPr>
          <w:spacing w:val="-2"/>
          <w:sz w:val="21"/>
        </w:rPr>
        <w:t>细</w:t>
      </w:r>
      <w:r>
        <w:rPr>
          <w:spacing w:val="-2"/>
          <w:sz w:val="21"/>
        </w:rPr>
        <w:t>菌</w:t>
      </w:r>
      <w:r>
        <w:rPr>
          <w:spacing w:val="-2"/>
          <w:sz w:val="21"/>
        </w:rPr>
        <w:t>含</w:t>
      </w:r>
      <w:r>
        <w:rPr>
          <w:spacing w:val="-2"/>
          <w:sz w:val="21"/>
        </w:rPr>
        <w:t>量</w:t>
      </w:r>
      <w:r>
        <w:rPr>
          <w:spacing w:val="-2"/>
          <w:sz w:val="21"/>
        </w:rPr>
        <w:t>：＜</w:t>
      </w:r>
      <w:r>
        <w:rPr>
          <w:rFonts w:ascii="Times New Roman" w:eastAsia="Times New Roman" w:hAnsi="Times New Roman"/>
          <w:spacing w:val="-2"/>
          <w:sz w:val="21"/>
        </w:rPr>
        <w:t>1cfu/ml</w:t>
      </w:r>
      <w:r>
        <w:rPr>
          <w:rFonts w:ascii="Times New Roman" w:eastAsia="Times New Roman" w:hAnsi="Times New Roman"/>
          <w:spacing w:val="80"/>
          <w:w w:val="150"/>
          <w:sz w:val="21"/>
        </w:rPr>
        <w:t xml:space="preserve">         </w:t>
      </w:r>
      <w:r>
        <w:rPr>
          <w:rFonts w:ascii="Times New Roman" w:eastAsia="Times New Roman" w:hAnsi="Times New Roman"/>
          <w:sz w:val="21"/>
        </w:rPr>
        <w:t>7</w:t>
      </w:r>
      <w:r>
        <w:rPr>
          <w:sz w:val="21"/>
        </w:rPr>
        <w:t>．颗粒杂质：</w:t>
      </w:r>
      <w:r>
        <w:rPr>
          <w:rFonts w:ascii="Times New Roman" w:eastAsia="Times New Roman" w:hAnsi="Times New Roman"/>
          <w:sz w:val="21"/>
        </w:rPr>
        <w:t xml:space="preserve">(0.22µm)&lt;1 </w:t>
      </w:r>
      <w:r>
        <w:rPr>
          <w:sz w:val="21"/>
        </w:rPr>
        <w:t>个</w:t>
      </w:r>
      <w:r>
        <w:rPr>
          <w:rFonts w:ascii="Times New Roman" w:eastAsia="Times New Roman" w:hAnsi="Times New Roman"/>
          <w:sz w:val="21"/>
        </w:rPr>
        <w:t>/m1</w:t>
      </w:r>
    </w:p>
    <w:p>
      <w:pPr>
        <w:pStyle w:val="ListParagraph"/>
        <w:numPr>
          <w:ilvl w:val="0"/>
          <w:numId w:val="39"/>
        </w:numPr>
        <w:tabs>
          <w:tab w:val="left" w:pos="816"/>
        </w:tabs>
        <w:spacing w:before="0" w:after="0" w:line="266" w:lineRule="exact"/>
        <w:ind w:left="815" w:right="0" w:hanging="160"/>
        <w:jc w:val="left"/>
        <w:rPr>
          <w:rFonts w:ascii="Times New Roman" w:eastAsia="Times New Roman"/>
          <w:sz w:val="21"/>
        </w:rPr>
      </w:pPr>
      <w:r>
        <w:rPr>
          <w:sz w:val="21"/>
        </w:rPr>
        <w:t>可溶性硅</w:t>
      </w:r>
      <w:r>
        <w:rPr>
          <w:rFonts w:ascii="Times New Roman" w:eastAsia="Times New Roman"/>
          <w:sz w:val="21"/>
        </w:rPr>
        <w:t>(SIO2):</w:t>
      </w:r>
      <w:r>
        <w:rPr>
          <w:rFonts w:ascii="Times New Roman" w:eastAsia="Times New Roman"/>
          <w:spacing w:val="52"/>
          <w:sz w:val="21"/>
        </w:rPr>
        <w:t xml:space="preserve"> </w:t>
      </w:r>
      <w:r>
        <w:rPr>
          <w:spacing w:val="-2"/>
          <w:sz w:val="21"/>
        </w:rPr>
        <w:t>＜</w:t>
      </w:r>
      <w:r>
        <w:rPr>
          <w:rFonts w:ascii="Times New Roman" w:eastAsia="Times New Roman"/>
          <w:spacing w:val="-2"/>
          <w:sz w:val="21"/>
        </w:rPr>
        <w:t>0.1ppb</w:t>
      </w:r>
    </w:p>
    <w:p>
      <w:pPr>
        <w:pStyle w:val="ListParagraph"/>
        <w:numPr>
          <w:ilvl w:val="0"/>
          <w:numId w:val="39"/>
        </w:numPr>
        <w:tabs>
          <w:tab w:val="left" w:pos="816"/>
        </w:tabs>
        <w:spacing w:before="91" w:after="0" w:line="240" w:lineRule="auto"/>
        <w:ind w:left="815" w:right="0" w:hanging="160"/>
        <w:jc w:val="left"/>
        <w:rPr>
          <w:rFonts w:ascii="Times New Roman" w:eastAsia="Times New Roman" w:hAnsi="Times New Roman"/>
          <w:sz w:val="21"/>
        </w:rPr>
      </w:pPr>
      <w:r>
        <w:rPr>
          <w:sz w:val="21"/>
        </w:rPr>
        <w:t>吸光度</w:t>
      </w:r>
      <w:r>
        <w:rPr>
          <w:rFonts w:ascii="Times New Roman" w:eastAsia="Times New Roman" w:hAnsi="Times New Roman"/>
          <w:sz w:val="21"/>
        </w:rPr>
        <w:t>(254nm.1cm)</w:t>
      </w:r>
      <w:r>
        <w:rPr>
          <w:rFonts w:ascii="Times New Roman" w:eastAsia="Times New Roman" w:hAnsi="Times New Roman"/>
          <w:spacing w:val="52"/>
          <w:sz w:val="21"/>
        </w:rPr>
        <w:t xml:space="preserve"> </w:t>
      </w:r>
      <w:r>
        <w:rPr>
          <w:spacing w:val="-2"/>
          <w:sz w:val="21"/>
        </w:rPr>
        <w:t>≤</w:t>
      </w:r>
      <w:r>
        <w:rPr>
          <w:rFonts w:ascii="Times New Roman" w:eastAsia="Times New Roman" w:hAnsi="Times New Roman"/>
          <w:spacing w:val="-2"/>
          <w:sz w:val="21"/>
        </w:rPr>
        <w:t>0.001</w:t>
      </w:r>
    </w:p>
    <w:p>
      <w:pPr>
        <w:pStyle w:val="ListParagraph"/>
        <w:numPr>
          <w:ilvl w:val="0"/>
          <w:numId w:val="39"/>
        </w:numPr>
        <w:tabs>
          <w:tab w:val="left" w:pos="921"/>
        </w:tabs>
        <w:spacing w:before="91" w:after="0" w:line="240" w:lineRule="auto"/>
        <w:ind w:left="920" w:right="0" w:hanging="265"/>
        <w:jc w:val="left"/>
        <w:rPr>
          <w:sz w:val="21"/>
        </w:rPr>
      </w:pPr>
      <w:r>
        <w:rPr>
          <w:spacing w:val="-2"/>
          <w:sz w:val="21"/>
        </w:rPr>
        <w:t>机器性能：</w:t>
      </w:r>
    </w:p>
    <w:p>
      <w:pPr>
        <w:pStyle w:val="ListParagraph"/>
        <w:numPr>
          <w:ilvl w:val="1"/>
          <w:numId w:val="39"/>
        </w:numPr>
        <w:tabs>
          <w:tab w:val="left" w:pos="1077"/>
        </w:tabs>
        <w:spacing w:before="91" w:after="0" w:line="240" w:lineRule="auto"/>
        <w:ind w:left="1077" w:right="0" w:hanging="421"/>
        <w:jc w:val="left"/>
        <w:rPr>
          <w:sz w:val="21"/>
        </w:rPr>
      </w:pPr>
      <w:r>
        <w:rPr>
          <w:spacing w:val="-1"/>
          <w:sz w:val="21"/>
        </w:rPr>
        <w:t>操作模式：微电脑控制、触摸式按键、一键式操作。</w:t>
      </w:r>
    </w:p>
    <w:p>
      <w:pPr>
        <w:pStyle w:val="ListParagraph"/>
        <w:numPr>
          <w:ilvl w:val="1"/>
          <w:numId w:val="39"/>
        </w:numPr>
        <w:tabs>
          <w:tab w:val="left" w:pos="1077"/>
        </w:tabs>
        <w:spacing w:before="91" w:after="0" w:line="240" w:lineRule="auto"/>
        <w:ind w:left="1077" w:right="0" w:hanging="421"/>
        <w:jc w:val="left"/>
        <w:rPr>
          <w:sz w:val="21"/>
        </w:rPr>
      </w:pPr>
      <w:r>
        <w:rPr>
          <w:spacing w:val="-7"/>
          <w:sz w:val="21"/>
        </w:rPr>
        <w:t>系统监控：四行液晶时时显示纯水、超纯水水质参数、温度、产水时间；故障报警显示。</w:t>
      </w:r>
    </w:p>
    <w:p>
      <w:pPr>
        <w:pStyle w:val="ListParagraph"/>
        <w:numPr>
          <w:ilvl w:val="1"/>
          <w:numId w:val="39"/>
        </w:numPr>
        <w:tabs>
          <w:tab w:val="left" w:pos="1077"/>
        </w:tabs>
        <w:spacing w:before="91" w:after="0" w:line="321" w:lineRule="auto"/>
        <w:ind w:left="656" w:right="934" w:firstLine="0"/>
        <w:jc w:val="left"/>
        <w:rPr>
          <w:sz w:val="21"/>
        </w:rPr>
      </w:pPr>
      <w:r>
        <w:rPr>
          <w:spacing w:val="-4"/>
          <w:sz w:val="21"/>
        </w:rPr>
        <w:t>安全保障：手动及自动清洗预处理单元；缺水、断电自动保护；纯化柱、超纯化柱更换</w:t>
      </w:r>
      <w:r>
        <w:rPr>
          <w:spacing w:val="-2"/>
          <w:sz w:val="21"/>
        </w:rPr>
        <w:t>提醒；手动及自动循环灭菌；紫外灯工作状态时时监测。</w:t>
      </w:r>
    </w:p>
    <w:p>
      <w:pPr>
        <w:pStyle w:val="ListParagraph"/>
        <w:numPr>
          <w:ilvl w:val="1"/>
          <w:numId w:val="39"/>
        </w:numPr>
        <w:tabs>
          <w:tab w:val="left" w:pos="1077"/>
        </w:tabs>
        <w:spacing w:before="0" w:after="0" w:line="268" w:lineRule="exact"/>
        <w:ind w:left="1077" w:right="0" w:hanging="421"/>
        <w:jc w:val="left"/>
        <w:rPr>
          <w:sz w:val="21"/>
        </w:rPr>
      </w:pPr>
      <w:r>
        <w:rPr>
          <w:sz w:val="21"/>
        </w:rPr>
        <w:t>其它性能：</w:t>
      </w:r>
      <w:r>
        <w:rPr>
          <w:rFonts w:ascii="Times New Roman" w:eastAsia="Times New Roman"/>
          <w:sz w:val="21"/>
        </w:rPr>
        <w:t xml:space="preserve">0~999 </w:t>
      </w:r>
      <w:r>
        <w:rPr>
          <w:spacing w:val="-1"/>
          <w:sz w:val="21"/>
        </w:rPr>
        <w:t>分钟时间设定、定时定量取水落、密码保护、液位自控。</w:t>
      </w:r>
    </w:p>
    <w:p>
      <w:pPr>
        <w:spacing w:before="91"/>
        <w:ind w:left="656" w:right="0" w:firstLine="0"/>
        <w:jc w:val="left"/>
        <w:rPr>
          <w:sz w:val="21"/>
        </w:rPr>
      </w:pPr>
      <w:r>
        <w:rPr>
          <w:sz w:val="21"/>
        </w:rPr>
        <w:t>升级功能：脚踏开关、活动取水臂实现远程取水、红外遥控。</w:t>
      </w:r>
      <w:r>
        <w:rPr>
          <w:rFonts w:ascii="Times New Roman" w:eastAsia="Times New Roman"/>
          <w:sz w:val="21"/>
        </w:rPr>
        <w:t xml:space="preserve">RS232/285 </w:t>
      </w:r>
      <w:r>
        <w:rPr>
          <w:spacing w:val="-2"/>
          <w:sz w:val="21"/>
        </w:rPr>
        <w:t>转换接口。</w:t>
      </w:r>
    </w:p>
    <w:p>
      <w:pPr>
        <w:pStyle w:val="ListParagraph"/>
        <w:numPr>
          <w:ilvl w:val="0"/>
          <w:numId w:val="39"/>
        </w:numPr>
        <w:tabs>
          <w:tab w:val="left" w:pos="921"/>
        </w:tabs>
        <w:spacing w:before="91" w:after="0" w:line="240" w:lineRule="auto"/>
        <w:ind w:left="920" w:right="0" w:hanging="265"/>
        <w:jc w:val="left"/>
        <w:rPr>
          <w:sz w:val="21"/>
        </w:rPr>
      </w:pPr>
      <w:r>
        <w:rPr>
          <w:spacing w:val="-2"/>
          <w:sz w:val="21"/>
        </w:rPr>
        <w:t>标准配置：</w:t>
      </w:r>
    </w:p>
    <w:p>
      <w:pPr>
        <w:pStyle w:val="ListParagraph"/>
        <w:numPr>
          <w:ilvl w:val="1"/>
          <w:numId w:val="39"/>
        </w:numPr>
        <w:tabs>
          <w:tab w:val="left" w:pos="1077"/>
          <w:tab w:val="left" w:pos="5066"/>
        </w:tabs>
        <w:spacing w:before="91" w:after="0" w:line="240" w:lineRule="auto"/>
        <w:ind w:left="1077" w:right="0" w:hanging="421"/>
        <w:jc w:val="left"/>
        <w:rPr>
          <w:sz w:val="21"/>
        </w:rPr>
      </w:pPr>
      <w:r>
        <w:rPr>
          <w:sz w:val="21"/>
        </w:rPr>
        <w:t>超纯水主机系统 （二级反渗透主机</w:t>
      </w:r>
      <w:r>
        <w:rPr>
          <w:spacing w:val="-10"/>
          <w:sz w:val="21"/>
        </w:rPr>
        <w:t>）</w:t>
      </w:r>
      <w:r>
        <w:rPr>
          <w:sz w:val="21"/>
        </w:rPr>
        <w:tab/>
      </w:r>
      <w:r>
        <w:rPr>
          <w:rFonts w:ascii="Times New Roman" w:eastAsia="Times New Roman"/>
          <w:sz w:val="21"/>
        </w:rPr>
        <w:t xml:space="preserve">1 </w:t>
      </w:r>
      <w:r>
        <w:rPr>
          <w:spacing w:val="-10"/>
          <w:sz w:val="21"/>
        </w:rPr>
        <w:t>台</w:t>
      </w:r>
    </w:p>
    <w:p>
      <w:pPr>
        <w:spacing w:after="0" w:line="240" w:lineRule="auto"/>
        <w:jc w:val="left"/>
        <w:rPr>
          <w:sz w:val="21"/>
        </w:rPr>
        <w:sectPr>
          <w:footerReference w:type="even" r:id="rId38"/>
          <w:footerReference w:type="default" r:id="rId39"/>
          <w:pgSz w:w="11910" w:h="16840"/>
          <w:pgMar w:top="1420" w:right="860" w:bottom="1040" w:left="1140" w:header="0" w:footer="849"/>
          <w:pgNumType w:start="16"/>
          <w:cols w:space="708"/>
        </w:sectPr>
      </w:pPr>
    </w:p>
    <w:p>
      <w:pPr>
        <w:pStyle w:val="ListParagraph"/>
        <w:numPr>
          <w:ilvl w:val="1"/>
          <w:numId w:val="39"/>
        </w:numPr>
        <w:tabs>
          <w:tab w:val="left" w:pos="1077"/>
          <w:tab w:val="left" w:pos="4331"/>
        </w:tabs>
        <w:spacing w:before="54" w:after="0" w:line="240" w:lineRule="auto"/>
        <w:ind w:left="1077" w:right="0" w:hanging="421"/>
        <w:jc w:val="left"/>
        <w:rPr>
          <w:sz w:val="21"/>
        </w:rPr>
      </w:pPr>
      <w:r>
        <w:rPr>
          <w:sz w:val="21"/>
        </w:rPr>
        <w:t>前处理系</w:t>
      </w:r>
      <w:r>
        <w:rPr>
          <w:spacing w:val="-10"/>
          <w:sz w:val="21"/>
        </w:rPr>
        <w:t>统</w:t>
      </w:r>
      <w:r>
        <w:rPr>
          <w:sz w:val="21"/>
        </w:rPr>
        <w:tab/>
      </w:r>
      <w:r>
        <w:rPr>
          <w:rFonts w:ascii="Times New Roman" w:eastAsia="Times New Roman"/>
          <w:sz w:val="21"/>
        </w:rPr>
        <w:t xml:space="preserve">1 </w:t>
      </w:r>
      <w:r>
        <w:rPr>
          <w:spacing w:val="-10"/>
          <w:sz w:val="21"/>
        </w:rPr>
        <w:t>套</w:t>
      </w:r>
    </w:p>
    <w:p>
      <w:pPr>
        <w:pStyle w:val="ListParagraph"/>
        <w:numPr>
          <w:ilvl w:val="1"/>
          <w:numId w:val="39"/>
        </w:numPr>
        <w:tabs>
          <w:tab w:val="left" w:pos="1077"/>
          <w:tab w:val="left" w:pos="4413"/>
        </w:tabs>
        <w:spacing w:before="91" w:after="0" w:line="240" w:lineRule="auto"/>
        <w:ind w:left="1077" w:right="0" w:hanging="421"/>
        <w:jc w:val="left"/>
        <w:rPr>
          <w:sz w:val="21"/>
        </w:rPr>
      </w:pPr>
      <w:r>
        <w:rPr>
          <w:sz w:val="21"/>
        </w:rPr>
        <w:t>美国进口</w:t>
      </w:r>
      <w:r>
        <w:rPr>
          <w:spacing w:val="-53"/>
          <w:sz w:val="21"/>
        </w:rPr>
        <w:t xml:space="preserve"> </w:t>
      </w:r>
      <w:r>
        <w:rPr>
          <w:rFonts w:ascii="Times New Roman" w:eastAsia="Times New Roman"/>
          <w:sz w:val="21"/>
        </w:rPr>
        <w:t xml:space="preserve">RO </w:t>
      </w:r>
      <w:r>
        <w:rPr>
          <w:sz w:val="21"/>
        </w:rPr>
        <w:t>系</w:t>
      </w:r>
      <w:r>
        <w:rPr>
          <w:spacing w:val="-10"/>
          <w:sz w:val="21"/>
        </w:rPr>
        <w:t>统</w:t>
      </w:r>
      <w:r>
        <w:rPr>
          <w:sz w:val="21"/>
        </w:rPr>
        <w:tab/>
      </w:r>
      <w:r>
        <w:rPr>
          <w:rFonts w:ascii="Times New Roman" w:eastAsia="Times New Roman"/>
          <w:sz w:val="21"/>
        </w:rPr>
        <w:t xml:space="preserve">2 </w:t>
      </w:r>
      <w:r>
        <w:rPr>
          <w:spacing w:val="-10"/>
          <w:sz w:val="21"/>
        </w:rPr>
        <w:t>套</w:t>
      </w:r>
    </w:p>
    <w:p>
      <w:pPr>
        <w:pStyle w:val="ListParagraph"/>
        <w:numPr>
          <w:ilvl w:val="1"/>
          <w:numId w:val="39"/>
        </w:numPr>
        <w:tabs>
          <w:tab w:val="left" w:pos="1077"/>
          <w:tab w:val="left" w:pos="4331"/>
        </w:tabs>
        <w:spacing w:before="91" w:after="0" w:line="240" w:lineRule="auto"/>
        <w:ind w:left="1077" w:right="0" w:hanging="421"/>
        <w:jc w:val="left"/>
        <w:rPr>
          <w:sz w:val="21"/>
        </w:rPr>
      </w:pPr>
      <w:r>
        <w:rPr>
          <w:sz w:val="21"/>
        </w:rPr>
        <w:t>美国罗门哈斯纯化</w:t>
      </w:r>
      <w:r>
        <w:rPr>
          <w:spacing w:val="-10"/>
          <w:sz w:val="21"/>
        </w:rPr>
        <w:t>柱</w:t>
      </w:r>
      <w:r>
        <w:rPr>
          <w:sz w:val="21"/>
        </w:rPr>
        <w:tab/>
      </w:r>
      <w:r>
        <w:rPr>
          <w:rFonts w:ascii="Times New Roman" w:eastAsia="Times New Roman"/>
          <w:sz w:val="21"/>
        </w:rPr>
        <w:t xml:space="preserve">1 </w:t>
      </w:r>
      <w:r>
        <w:rPr>
          <w:spacing w:val="-10"/>
          <w:sz w:val="21"/>
        </w:rPr>
        <w:t>套</w:t>
      </w:r>
    </w:p>
    <w:p>
      <w:pPr>
        <w:pStyle w:val="ListParagraph"/>
        <w:numPr>
          <w:ilvl w:val="1"/>
          <w:numId w:val="39"/>
        </w:numPr>
        <w:tabs>
          <w:tab w:val="left" w:pos="1077"/>
          <w:tab w:val="left" w:pos="4345"/>
        </w:tabs>
        <w:spacing w:before="91" w:after="0" w:line="240" w:lineRule="auto"/>
        <w:ind w:left="1077" w:right="0" w:hanging="421"/>
        <w:jc w:val="left"/>
        <w:rPr>
          <w:sz w:val="21"/>
        </w:rPr>
      </w:pPr>
      <w:r>
        <w:rPr>
          <w:sz w:val="21"/>
        </w:rPr>
        <w:t>水箱</w:t>
      </w:r>
      <w:r>
        <w:rPr>
          <w:rFonts w:ascii="Times New Roman" w:eastAsia="Times New Roman"/>
          <w:sz w:val="21"/>
        </w:rPr>
        <w:t>+</w:t>
      </w:r>
      <w:r>
        <w:rPr>
          <w:sz w:val="21"/>
        </w:rPr>
        <w:t>在线监测系</w:t>
      </w:r>
      <w:r>
        <w:rPr>
          <w:spacing w:val="-10"/>
          <w:sz w:val="21"/>
        </w:rPr>
        <w:t>统</w:t>
      </w:r>
      <w:r>
        <w:rPr>
          <w:sz w:val="21"/>
        </w:rPr>
        <w:tab/>
      </w:r>
      <w:r>
        <w:rPr>
          <w:rFonts w:ascii="Times New Roman" w:eastAsia="Times New Roman"/>
          <w:sz w:val="21"/>
        </w:rPr>
        <w:t xml:space="preserve">1 </w:t>
      </w:r>
      <w:r>
        <w:rPr>
          <w:spacing w:val="-10"/>
          <w:sz w:val="21"/>
        </w:rPr>
        <w:t>套</w:t>
      </w:r>
    </w:p>
    <w:p>
      <w:pPr>
        <w:pStyle w:val="ListParagraph"/>
        <w:numPr>
          <w:ilvl w:val="1"/>
          <w:numId w:val="39"/>
        </w:numPr>
        <w:tabs>
          <w:tab w:val="left" w:pos="1077"/>
          <w:tab w:val="left" w:pos="4331"/>
        </w:tabs>
        <w:spacing w:before="90" w:after="0" w:line="321" w:lineRule="auto"/>
        <w:ind w:left="656" w:right="5204" w:firstLine="0"/>
        <w:jc w:val="left"/>
        <w:rPr>
          <w:sz w:val="21"/>
        </w:rPr>
      </w:pPr>
      <w:r>
        <w:rPr>
          <w:spacing w:val="-2"/>
          <w:sz w:val="21"/>
        </w:rPr>
        <w:t>安</w:t>
      </w:r>
      <w:r>
        <w:rPr>
          <w:spacing w:val="-2"/>
          <w:sz w:val="21"/>
        </w:rPr>
        <w:t>装</w:t>
      </w:r>
      <w:r>
        <w:rPr>
          <w:spacing w:val="-2"/>
          <w:sz w:val="21"/>
        </w:rPr>
        <w:t>配</w:t>
      </w:r>
      <w:r>
        <w:rPr>
          <w:spacing w:val="-2"/>
          <w:sz w:val="21"/>
        </w:rPr>
        <w:t>件</w:t>
      </w:r>
      <w:r>
        <w:rPr>
          <w:spacing w:val="-2"/>
          <w:sz w:val="21"/>
        </w:rPr>
        <w:t>包</w:t>
      </w:r>
      <w:r>
        <w:rPr>
          <w:spacing w:val="-2"/>
          <w:sz w:val="21"/>
        </w:rPr>
        <w:t>及</w:t>
      </w:r>
      <w:r>
        <w:rPr>
          <w:spacing w:val="-2"/>
          <w:sz w:val="21"/>
        </w:rPr>
        <w:t>说</w:t>
      </w:r>
      <w:r>
        <w:rPr>
          <w:spacing w:val="-2"/>
          <w:sz w:val="21"/>
        </w:rPr>
        <w:t>明</w:t>
      </w:r>
      <w:r>
        <w:rPr>
          <w:spacing w:val="-2"/>
          <w:sz w:val="21"/>
        </w:rPr>
        <w:t>书</w:t>
      </w:r>
      <w:r>
        <w:rPr>
          <w:sz w:val="21"/>
        </w:rPr>
        <w:tab/>
      </w:r>
      <w:r>
        <w:rPr>
          <w:rFonts w:ascii="Times New Roman" w:eastAsia="Times New Roman"/>
          <w:sz w:val="21"/>
        </w:rPr>
        <w:t>1</w:t>
      </w:r>
      <w:r>
        <w:rPr>
          <w:rFonts w:ascii="Times New Roman" w:eastAsia="Times New Roman"/>
          <w:spacing w:val="-14"/>
          <w:sz w:val="21"/>
        </w:rPr>
        <w:t xml:space="preserve"> </w:t>
      </w:r>
      <w:r>
        <w:rPr>
          <w:sz w:val="21"/>
        </w:rPr>
        <w:t>套</w:t>
      </w:r>
      <w:r>
        <w:rPr>
          <w:spacing w:val="-2"/>
          <w:sz w:val="21"/>
        </w:rPr>
        <w:t>仪</w:t>
      </w:r>
      <w:r>
        <w:rPr>
          <w:spacing w:val="-2"/>
          <w:sz w:val="21"/>
        </w:rPr>
        <w:t>器</w:t>
      </w:r>
      <w:r>
        <w:rPr>
          <w:spacing w:val="-2"/>
          <w:sz w:val="21"/>
        </w:rPr>
        <w:t>保</w:t>
      </w:r>
      <w:r>
        <w:rPr>
          <w:spacing w:val="-2"/>
          <w:sz w:val="21"/>
        </w:rPr>
        <w:t>修</w:t>
      </w:r>
      <w:r>
        <w:rPr>
          <w:spacing w:val="-2"/>
          <w:sz w:val="21"/>
        </w:rPr>
        <w:t>三</w:t>
      </w:r>
      <w:r>
        <w:rPr>
          <w:spacing w:val="-2"/>
          <w:sz w:val="21"/>
        </w:rPr>
        <w:t>年</w:t>
      </w:r>
      <w:r>
        <w:rPr>
          <w:spacing w:val="-2"/>
          <w:sz w:val="21"/>
        </w:rPr>
        <w:t>：</w:t>
      </w:r>
      <w:r>
        <w:rPr>
          <w:spacing w:val="-2"/>
          <w:sz w:val="21"/>
        </w:rPr>
        <w:t>三</w:t>
      </w:r>
      <w:r>
        <w:rPr>
          <w:spacing w:val="-2"/>
          <w:sz w:val="21"/>
        </w:rPr>
        <w:t>年</w:t>
      </w:r>
      <w:r>
        <w:rPr>
          <w:spacing w:val="-2"/>
          <w:sz w:val="21"/>
        </w:rPr>
        <w:t>内</w:t>
      </w:r>
      <w:r>
        <w:rPr>
          <w:spacing w:val="-2"/>
          <w:sz w:val="21"/>
        </w:rPr>
        <w:t>耗</w:t>
      </w:r>
      <w:r>
        <w:rPr>
          <w:spacing w:val="-2"/>
          <w:sz w:val="21"/>
        </w:rPr>
        <w:t>材</w:t>
      </w:r>
      <w:r>
        <w:rPr>
          <w:spacing w:val="-2"/>
          <w:sz w:val="21"/>
        </w:rPr>
        <w:t>所</w:t>
      </w:r>
      <w:r>
        <w:rPr>
          <w:spacing w:val="-2"/>
          <w:sz w:val="21"/>
        </w:rPr>
        <w:t>需</w:t>
      </w:r>
      <w:r>
        <w:rPr>
          <w:spacing w:val="-2"/>
          <w:sz w:val="21"/>
        </w:rPr>
        <w:t>：</w:t>
      </w:r>
    </w:p>
    <w:p>
      <w:pPr>
        <w:tabs>
          <w:tab w:val="left" w:pos="3701"/>
        </w:tabs>
        <w:spacing w:before="0" w:line="268" w:lineRule="exact"/>
        <w:ind w:left="656" w:right="0" w:firstLine="0"/>
        <w:jc w:val="left"/>
        <w:rPr>
          <w:sz w:val="21"/>
        </w:rPr>
      </w:pPr>
      <w:r>
        <w:rPr>
          <w:sz w:val="21"/>
        </w:rPr>
        <w:t>前处理过滤</w:t>
      </w:r>
      <w:r>
        <w:rPr>
          <w:spacing w:val="-10"/>
          <w:sz w:val="21"/>
        </w:rPr>
        <w:t>蕊</w:t>
      </w:r>
      <w:r>
        <w:rPr>
          <w:sz w:val="21"/>
        </w:rPr>
        <w:tab/>
      </w:r>
      <w:r>
        <w:rPr>
          <w:rFonts w:ascii="Times New Roman" w:eastAsia="Times New Roman"/>
          <w:sz w:val="21"/>
        </w:rPr>
        <w:t xml:space="preserve">12 </w:t>
      </w:r>
      <w:r>
        <w:rPr>
          <w:spacing w:val="-10"/>
          <w:sz w:val="21"/>
        </w:rPr>
        <w:t>套</w:t>
      </w:r>
    </w:p>
    <w:p>
      <w:pPr>
        <w:tabs>
          <w:tab w:val="left" w:pos="3783"/>
        </w:tabs>
        <w:spacing w:before="91"/>
        <w:ind w:left="656" w:right="0" w:firstLine="0"/>
        <w:jc w:val="left"/>
        <w:rPr>
          <w:sz w:val="21"/>
        </w:rPr>
      </w:pPr>
      <w:r>
        <w:rPr>
          <w:sz w:val="21"/>
        </w:rPr>
        <w:t>美国进口</w:t>
      </w:r>
      <w:r>
        <w:rPr>
          <w:spacing w:val="-53"/>
          <w:sz w:val="21"/>
        </w:rPr>
        <w:t xml:space="preserve"> </w:t>
      </w:r>
      <w:r>
        <w:rPr>
          <w:rFonts w:ascii="Times New Roman" w:eastAsia="Times New Roman"/>
          <w:sz w:val="21"/>
        </w:rPr>
        <w:t xml:space="preserve">RO </w:t>
      </w:r>
      <w:r>
        <w:rPr>
          <w:sz w:val="21"/>
        </w:rPr>
        <w:t>系</w:t>
      </w:r>
      <w:r>
        <w:rPr>
          <w:spacing w:val="-10"/>
          <w:sz w:val="21"/>
        </w:rPr>
        <w:t>统</w:t>
      </w:r>
      <w:r>
        <w:rPr>
          <w:sz w:val="21"/>
        </w:rPr>
        <w:tab/>
      </w:r>
      <w:r>
        <w:rPr>
          <w:rFonts w:ascii="Times New Roman" w:eastAsia="Times New Roman"/>
          <w:sz w:val="21"/>
        </w:rPr>
        <w:t xml:space="preserve">2 </w:t>
      </w:r>
      <w:r>
        <w:rPr>
          <w:spacing w:val="-10"/>
          <w:sz w:val="21"/>
        </w:rPr>
        <w:t>套</w:t>
      </w:r>
    </w:p>
    <w:p>
      <w:pPr>
        <w:tabs>
          <w:tab w:val="left" w:pos="3806"/>
        </w:tabs>
        <w:spacing w:before="91" w:line="321" w:lineRule="auto"/>
        <w:ind w:left="656" w:right="5729" w:firstLine="0"/>
        <w:jc w:val="left"/>
        <w:rPr>
          <w:sz w:val="21"/>
        </w:rPr>
      </w:pPr>
      <w:r>
        <w:rPr>
          <w:spacing w:val="-2"/>
          <w:sz w:val="21"/>
        </w:rPr>
        <w:t>美</w:t>
      </w:r>
      <w:r>
        <w:rPr>
          <w:spacing w:val="-2"/>
          <w:sz w:val="21"/>
        </w:rPr>
        <w:t>国</w:t>
      </w:r>
      <w:r>
        <w:rPr>
          <w:spacing w:val="-2"/>
          <w:sz w:val="21"/>
        </w:rPr>
        <w:t>罗</w:t>
      </w:r>
      <w:r>
        <w:rPr>
          <w:spacing w:val="-2"/>
          <w:sz w:val="21"/>
        </w:rPr>
        <w:t>门</w:t>
      </w:r>
      <w:r>
        <w:rPr>
          <w:spacing w:val="-2"/>
          <w:sz w:val="21"/>
        </w:rPr>
        <w:t>哈</w:t>
      </w:r>
      <w:r>
        <w:rPr>
          <w:spacing w:val="-2"/>
          <w:sz w:val="21"/>
        </w:rPr>
        <w:t>斯</w:t>
      </w:r>
      <w:r>
        <w:rPr>
          <w:spacing w:val="-2"/>
          <w:sz w:val="21"/>
        </w:rPr>
        <w:t>纯</w:t>
      </w:r>
      <w:r>
        <w:rPr>
          <w:spacing w:val="-2"/>
          <w:sz w:val="21"/>
        </w:rPr>
        <w:t>化</w:t>
      </w:r>
      <w:r>
        <w:rPr>
          <w:spacing w:val="-2"/>
          <w:sz w:val="21"/>
        </w:rPr>
        <w:t>柱</w:t>
      </w:r>
      <w:r>
        <w:rPr>
          <w:sz w:val="21"/>
        </w:rPr>
        <w:tab/>
      </w:r>
      <w:r>
        <w:rPr>
          <w:rFonts w:ascii="Times New Roman" w:eastAsia="Times New Roman"/>
          <w:sz w:val="21"/>
        </w:rPr>
        <w:t>3</w:t>
      </w:r>
      <w:r>
        <w:rPr>
          <w:rFonts w:ascii="Times New Roman" w:eastAsia="Times New Roman"/>
          <w:spacing w:val="-14"/>
          <w:sz w:val="21"/>
        </w:rPr>
        <w:t xml:space="preserve"> </w:t>
      </w:r>
      <w:r>
        <w:rPr>
          <w:sz w:val="21"/>
        </w:rPr>
        <w:t xml:space="preserve">套 </w:t>
      </w:r>
      <w:r>
        <w:rPr>
          <w:rFonts w:ascii="Times New Roman" w:eastAsia="Times New Roman"/>
          <w:spacing w:val="-2"/>
          <w:sz w:val="21"/>
        </w:rPr>
        <w:t>12</w:t>
      </w:r>
      <w:r>
        <w:rPr>
          <w:spacing w:val="-2"/>
          <w:sz w:val="21"/>
        </w:rPr>
        <w:t>、</w:t>
      </w:r>
      <w:r>
        <w:rPr>
          <w:spacing w:val="-2"/>
          <w:sz w:val="21"/>
        </w:rPr>
        <w:t>售</w:t>
      </w:r>
      <w:r>
        <w:rPr>
          <w:spacing w:val="-2"/>
          <w:sz w:val="21"/>
        </w:rPr>
        <w:t>后</w:t>
      </w:r>
      <w:r>
        <w:rPr>
          <w:spacing w:val="-2"/>
          <w:sz w:val="21"/>
        </w:rPr>
        <w:t>服</w:t>
      </w:r>
      <w:r>
        <w:rPr>
          <w:spacing w:val="-2"/>
          <w:sz w:val="21"/>
        </w:rPr>
        <w:t>务</w:t>
      </w:r>
    </w:p>
    <w:p>
      <w:pPr>
        <w:pStyle w:val="ListParagraph"/>
        <w:numPr>
          <w:ilvl w:val="1"/>
          <w:numId w:val="38"/>
        </w:numPr>
        <w:tabs>
          <w:tab w:val="left" w:pos="1077"/>
        </w:tabs>
        <w:spacing w:before="0" w:after="0" w:line="268" w:lineRule="exact"/>
        <w:ind w:left="1077" w:right="0" w:hanging="421"/>
        <w:jc w:val="left"/>
        <w:rPr>
          <w:sz w:val="21"/>
        </w:rPr>
      </w:pPr>
      <w:r>
        <w:rPr>
          <w:spacing w:val="-1"/>
          <w:sz w:val="21"/>
        </w:rPr>
        <w:t>供应商必需在使用者指定位置安装调试仪器直至用户认可仪器符合技术性能为止。</w:t>
      </w:r>
    </w:p>
    <w:p>
      <w:pPr>
        <w:pStyle w:val="ListParagraph"/>
        <w:numPr>
          <w:ilvl w:val="1"/>
          <w:numId w:val="38"/>
        </w:numPr>
        <w:tabs>
          <w:tab w:val="left" w:pos="1077"/>
        </w:tabs>
        <w:spacing w:before="91" w:after="0" w:line="321" w:lineRule="auto"/>
        <w:ind w:left="656" w:right="934" w:firstLine="0"/>
        <w:jc w:val="left"/>
        <w:rPr>
          <w:sz w:val="21"/>
        </w:rPr>
      </w:pPr>
      <w:r>
        <w:rPr>
          <w:spacing w:val="-4"/>
          <w:sz w:val="21"/>
        </w:rPr>
        <w:t>投标人在签订合同时必须提供厂家或国内总代理针对本项目的授权证书原件；仪器在调</w:t>
      </w:r>
      <w:r>
        <w:rPr>
          <w:spacing w:val="-3"/>
          <w:sz w:val="21"/>
        </w:rPr>
        <w:t xml:space="preserve">试通过后必须有 </w:t>
      </w:r>
      <w:r>
        <w:rPr>
          <w:rFonts w:ascii="Times New Roman" w:eastAsia="Times New Roman"/>
          <w:sz w:val="21"/>
        </w:rPr>
        <w:t xml:space="preserve">12 </w:t>
      </w:r>
      <w:r>
        <w:rPr>
          <w:sz w:val="21"/>
        </w:rPr>
        <w:t>个月的保修期。</w:t>
      </w:r>
    </w:p>
    <w:p>
      <w:pPr>
        <w:pStyle w:val="ListParagraph"/>
        <w:numPr>
          <w:ilvl w:val="1"/>
          <w:numId w:val="38"/>
        </w:numPr>
        <w:tabs>
          <w:tab w:val="left" w:pos="1077"/>
        </w:tabs>
        <w:spacing w:before="0" w:after="0" w:line="321" w:lineRule="auto"/>
        <w:ind w:left="656" w:right="848" w:firstLine="0"/>
        <w:jc w:val="left"/>
        <w:rPr>
          <w:sz w:val="21"/>
        </w:rPr>
      </w:pPr>
      <w:r>
        <w:rPr>
          <w:spacing w:val="-2"/>
          <w:sz w:val="21"/>
        </w:rPr>
        <w:t>供应商必须为买方两位人员提供至少二天的培训时间，培训内容包括仪器的基本原理、</w:t>
      </w:r>
      <w:r>
        <w:rPr>
          <w:spacing w:val="-2"/>
          <w:sz w:val="21"/>
        </w:rPr>
        <w:t>操作及一般仪器维护保养知识。</w:t>
      </w:r>
    </w:p>
    <w:p>
      <w:pPr>
        <w:pStyle w:val="ListParagraph"/>
        <w:numPr>
          <w:ilvl w:val="1"/>
          <w:numId w:val="38"/>
        </w:numPr>
        <w:tabs>
          <w:tab w:val="left" w:pos="1077"/>
        </w:tabs>
        <w:spacing w:before="0" w:after="0" w:line="268" w:lineRule="exact"/>
        <w:ind w:left="1077" w:right="0" w:hanging="421"/>
        <w:jc w:val="left"/>
        <w:rPr>
          <w:sz w:val="21"/>
        </w:rPr>
      </w:pPr>
      <w:r>
        <w:rPr>
          <w:spacing w:val="-1"/>
          <w:sz w:val="21"/>
        </w:rPr>
        <w:t>供应商所提供仪器必须为该类仪器最新型号</w:t>
      </w:r>
    </w:p>
    <w:p>
      <w:pPr>
        <w:pStyle w:val="BodyText"/>
        <w:rPr>
          <w:sz w:val="22"/>
        </w:rPr>
      </w:pPr>
    </w:p>
    <w:p>
      <w:pPr>
        <w:pStyle w:val="BodyText"/>
        <w:rPr>
          <w:sz w:val="22"/>
        </w:rPr>
      </w:pPr>
    </w:p>
    <w:p>
      <w:pPr>
        <w:pStyle w:val="BodyText"/>
        <w:spacing w:before="10"/>
        <w:rPr>
          <w:sz w:val="26"/>
        </w:rPr>
      </w:pPr>
    </w:p>
    <w:p>
      <w:pPr>
        <w:pStyle w:val="Heading2"/>
      </w:pPr>
      <w:bookmarkStart w:id="14" w:name="_TOC_250023"/>
      <w:r>
        <w:rPr>
          <w:spacing w:val="-4"/>
        </w:rPr>
        <w:t xml:space="preserve">附件 </w:t>
      </w:r>
      <w:r>
        <w:rPr>
          <w:rFonts w:ascii="Times New Roman" w:eastAsia="Times New Roman"/>
        </w:rPr>
        <w:t>12</w:t>
      </w:r>
      <w:r>
        <w:rPr>
          <w:rFonts w:ascii="Times New Roman" w:eastAsia="Times New Roman"/>
          <w:spacing w:val="75"/>
        </w:rPr>
        <w:t xml:space="preserve"> </w:t>
      </w:r>
      <w:bookmarkEnd w:id="14"/>
      <w:r>
        <w:rPr>
          <w:spacing w:val="-2"/>
        </w:rPr>
        <w:t>可见分光光度计</w:t>
      </w:r>
    </w:p>
    <w:p>
      <w:pPr>
        <w:pStyle w:val="BodyText"/>
        <w:spacing w:before="2"/>
        <w:rPr>
          <w:rFonts w:ascii="微软雅黑"/>
          <w:b/>
          <w:sz w:val="29"/>
        </w:rPr>
      </w:pPr>
    </w:p>
    <w:p>
      <w:pPr>
        <w:pStyle w:val="ListParagraph"/>
        <w:numPr>
          <w:ilvl w:val="0"/>
          <w:numId w:val="37"/>
        </w:numPr>
        <w:tabs>
          <w:tab w:val="left" w:pos="816"/>
        </w:tabs>
        <w:spacing w:before="0" w:after="0" w:line="240" w:lineRule="auto"/>
        <w:ind w:left="815" w:right="0" w:hanging="160"/>
        <w:jc w:val="left"/>
        <w:rPr>
          <w:sz w:val="21"/>
        </w:rPr>
      </w:pPr>
      <w:r>
        <w:rPr>
          <w:spacing w:val="-2"/>
          <w:sz w:val="21"/>
        </w:rPr>
        <w:t>主要技术指标</w:t>
      </w:r>
    </w:p>
    <w:p>
      <w:pPr>
        <w:pStyle w:val="ListParagraph"/>
        <w:numPr>
          <w:ilvl w:val="1"/>
          <w:numId w:val="37"/>
        </w:numPr>
        <w:tabs>
          <w:tab w:val="left" w:pos="972"/>
        </w:tabs>
        <w:spacing w:before="91" w:after="0" w:line="240" w:lineRule="auto"/>
        <w:ind w:left="972" w:right="0" w:hanging="316"/>
        <w:jc w:val="left"/>
        <w:rPr>
          <w:sz w:val="21"/>
        </w:rPr>
      </w:pPr>
      <w:r>
        <w:rPr>
          <w:spacing w:val="-1"/>
          <w:sz w:val="21"/>
        </w:rPr>
        <w:t>光学系统： 双光束比例监测</w:t>
      </w:r>
    </w:p>
    <w:p>
      <w:pPr>
        <w:pStyle w:val="ListParagraph"/>
        <w:numPr>
          <w:ilvl w:val="1"/>
          <w:numId w:val="37"/>
        </w:numPr>
        <w:tabs>
          <w:tab w:val="left" w:pos="972"/>
        </w:tabs>
        <w:spacing w:before="91" w:after="0" w:line="240" w:lineRule="auto"/>
        <w:ind w:left="972" w:right="0" w:hanging="316"/>
        <w:jc w:val="left"/>
        <w:rPr>
          <w:rFonts w:ascii="Times New Roman" w:eastAsia="Times New Roman"/>
          <w:sz w:val="21"/>
        </w:rPr>
      </w:pPr>
      <w:r>
        <w:rPr>
          <w:sz w:val="21"/>
        </w:rPr>
        <w:t xml:space="preserve">波长范围： </w:t>
      </w:r>
      <w:r>
        <w:rPr>
          <w:rFonts w:ascii="Times New Roman" w:eastAsia="Times New Roman"/>
          <w:spacing w:val="-2"/>
          <w:sz w:val="21"/>
        </w:rPr>
        <w:t>325</w:t>
      </w:r>
      <w:r>
        <w:rPr>
          <w:spacing w:val="-2"/>
          <w:sz w:val="21"/>
        </w:rPr>
        <w:t>～</w:t>
      </w:r>
      <w:r>
        <w:rPr>
          <w:rFonts w:ascii="Times New Roman" w:eastAsia="Times New Roman"/>
          <w:spacing w:val="-2"/>
          <w:sz w:val="21"/>
        </w:rPr>
        <w:t>1100nm</w:t>
      </w:r>
    </w:p>
    <w:p>
      <w:pPr>
        <w:pStyle w:val="ListParagraph"/>
        <w:numPr>
          <w:ilvl w:val="1"/>
          <w:numId w:val="37"/>
        </w:numPr>
        <w:tabs>
          <w:tab w:val="left" w:pos="972"/>
        </w:tabs>
        <w:spacing w:before="91" w:after="0" w:line="240" w:lineRule="auto"/>
        <w:ind w:left="972" w:right="0" w:hanging="316"/>
        <w:jc w:val="left"/>
        <w:rPr>
          <w:rFonts w:ascii="Times New Roman" w:eastAsia="Times New Roman" w:hAnsi="Times New Roman"/>
          <w:sz w:val="21"/>
        </w:rPr>
      </w:pPr>
      <w:r>
        <w:rPr>
          <w:spacing w:val="-1"/>
          <w:sz w:val="21"/>
        </w:rPr>
        <w:t>波长准确度：</w:t>
      </w:r>
      <w:r>
        <w:rPr>
          <w:rFonts w:ascii="Times New Roman" w:eastAsia="Times New Roman" w:hAnsi="Times New Roman"/>
          <w:spacing w:val="-2"/>
          <w:sz w:val="21"/>
        </w:rPr>
        <w:t>±2nm</w:t>
      </w:r>
    </w:p>
    <w:p>
      <w:pPr>
        <w:pStyle w:val="ListParagraph"/>
        <w:numPr>
          <w:ilvl w:val="1"/>
          <w:numId w:val="37"/>
        </w:numPr>
        <w:tabs>
          <w:tab w:val="left" w:pos="972"/>
        </w:tabs>
        <w:spacing w:before="91" w:after="0" w:line="240" w:lineRule="auto"/>
        <w:ind w:left="972" w:right="0" w:hanging="316"/>
        <w:jc w:val="left"/>
        <w:rPr>
          <w:rFonts w:ascii="Times New Roman" w:eastAsia="Times New Roman" w:hAnsi="Times New Roman"/>
          <w:sz w:val="21"/>
        </w:rPr>
      </w:pPr>
      <w:r>
        <w:rPr>
          <w:spacing w:val="-1"/>
          <w:sz w:val="21"/>
        </w:rPr>
        <w:t>波长重复性 ：</w:t>
      </w:r>
      <w:r>
        <w:rPr>
          <w:rFonts w:ascii="Times New Roman" w:eastAsia="Times New Roman" w:hAnsi="Times New Roman"/>
          <w:spacing w:val="-2"/>
          <w:sz w:val="21"/>
        </w:rPr>
        <w:t>≤0.4nm</w:t>
      </w:r>
    </w:p>
    <w:p>
      <w:pPr>
        <w:pStyle w:val="ListParagraph"/>
        <w:numPr>
          <w:ilvl w:val="1"/>
          <w:numId w:val="37"/>
        </w:numPr>
        <w:tabs>
          <w:tab w:val="left" w:pos="972"/>
        </w:tabs>
        <w:spacing w:before="91" w:after="0" w:line="240" w:lineRule="auto"/>
        <w:ind w:left="972" w:right="0" w:hanging="316"/>
        <w:jc w:val="left"/>
        <w:rPr>
          <w:rFonts w:ascii="Times New Roman" w:eastAsia="Times New Roman"/>
          <w:sz w:val="21"/>
        </w:rPr>
      </w:pPr>
      <w:r>
        <w:rPr>
          <w:sz w:val="21"/>
        </w:rPr>
        <w:t xml:space="preserve">光谱带宽： </w:t>
      </w:r>
      <w:r>
        <w:rPr>
          <w:rFonts w:ascii="Times New Roman" w:eastAsia="Times New Roman"/>
          <w:spacing w:val="-5"/>
          <w:sz w:val="21"/>
        </w:rPr>
        <w:t>2nm</w:t>
      </w:r>
    </w:p>
    <w:p>
      <w:pPr>
        <w:pStyle w:val="ListParagraph"/>
        <w:numPr>
          <w:ilvl w:val="1"/>
          <w:numId w:val="37"/>
        </w:numPr>
        <w:tabs>
          <w:tab w:val="left" w:pos="972"/>
        </w:tabs>
        <w:spacing w:before="91" w:after="0" w:line="240" w:lineRule="auto"/>
        <w:ind w:left="972" w:right="0" w:hanging="316"/>
        <w:jc w:val="left"/>
        <w:rPr>
          <w:rFonts w:ascii="Times New Roman" w:eastAsia="Times New Roman" w:hAnsi="Times New Roman"/>
          <w:sz w:val="21"/>
        </w:rPr>
      </w:pPr>
      <w:r>
        <w:rPr>
          <w:sz w:val="21"/>
        </w:rPr>
        <w:t xml:space="preserve">杂散光： </w:t>
      </w:r>
      <w:r>
        <w:rPr>
          <w:rFonts w:ascii="Times New Roman" w:eastAsia="Times New Roman" w:hAnsi="Times New Roman"/>
          <w:spacing w:val="-2"/>
          <w:sz w:val="21"/>
        </w:rPr>
        <w:t>≤0.1%T</w:t>
      </w:r>
    </w:p>
    <w:p>
      <w:pPr>
        <w:pStyle w:val="ListParagraph"/>
        <w:numPr>
          <w:ilvl w:val="1"/>
          <w:numId w:val="37"/>
        </w:numPr>
        <w:tabs>
          <w:tab w:val="left" w:pos="972"/>
        </w:tabs>
        <w:spacing w:before="91" w:after="0" w:line="240" w:lineRule="auto"/>
        <w:ind w:left="972" w:right="0" w:hanging="316"/>
        <w:jc w:val="left"/>
        <w:rPr>
          <w:rFonts w:ascii="Times New Roman" w:eastAsia="Times New Roman" w:hAnsi="Times New Roman"/>
          <w:sz w:val="21"/>
        </w:rPr>
      </w:pPr>
      <w:r>
        <w:rPr>
          <w:sz w:val="21"/>
        </w:rPr>
        <w:t>光度准确度：</w:t>
      </w:r>
      <w:r>
        <w:rPr>
          <w:rFonts w:ascii="Times New Roman" w:eastAsia="Times New Roman" w:hAnsi="Times New Roman"/>
          <w:sz w:val="21"/>
        </w:rPr>
        <w:t>±0.002A(0-0.5A)</w:t>
      </w:r>
      <w:r>
        <w:rPr>
          <w:sz w:val="21"/>
        </w:rPr>
        <w:t>；</w:t>
      </w:r>
      <w:r>
        <w:rPr>
          <w:rFonts w:ascii="Times New Roman" w:eastAsia="Times New Roman" w:hAnsi="Times New Roman"/>
          <w:sz w:val="21"/>
        </w:rPr>
        <w:t>±0.004A(0.5-1A)</w:t>
      </w:r>
      <w:r>
        <w:rPr>
          <w:sz w:val="21"/>
        </w:rPr>
        <w:t>；</w:t>
      </w:r>
      <w:r>
        <w:rPr>
          <w:rFonts w:ascii="Times New Roman" w:eastAsia="Times New Roman" w:hAnsi="Times New Roman"/>
          <w:sz w:val="21"/>
        </w:rPr>
        <w:t>±0.3%T(0-</w:t>
      </w:r>
      <w:r>
        <w:rPr>
          <w:rFonts w:ascii="Times New Roman" w:eastAsia="Times New Roman" w:hAnsi="Times New Roman"/>
          <w:spacing w:val="-2"/>
          <w:sz w:val="21"/>
        </w:rPr>
        <w:t>100%T)</w:t>
      </w:r>
    </w:p>
    <w:p>
      <w:pPr>
        <w:pStyle w:val="ListParagraph"/>
        <w:numPr>
          <w:ilvl w:val="1"/>
          <w:numId w:val="37"/>
        </w:numPr>
        <w:tabs>
          <w:tab w:val="left" w:pos="972"/>
        </w:tabs>
        <w:spacing w:before="90" w:after="0" w:line="240" w:lineRule="auto"/>
        <w:ind w:left="972" w:right="0" w:hanging="316"/>
        <w:jc w:val="left"/>
        <w:rPr>
          <w:rFonts w:ascii="Times New Roman" w:eastAsia="Times New Roman" w:hAnsi="Times New Roman"/>
          <w:sz w:val="21"/>
        </w:rPr>
      </w:pPr>
      <w:r>
        <w:rPr>
          <w:sz w:val="21"/>
        </w:rPr>
        <w:t>光度重复性：</w:t>
      </w:r>
      <w:r>
        <w:rPr>
          <w:rFonts w:ascii="Times New Roman" w:eastAsia="Times New Roman" w:hAnsi="Times New Roman"/>
          <w:sz w:val="21"/>
        </w:rPr>
        <w:t>≤0.001A(0-0.5A)</w:t>
      </w:r>
      <w:r>
        <w:rPr>
          <w:sz w:val="21"/>
        </w:rPr>
        <w:t>；</w:t>
      </w:r>
      <w:r>
        <w:rPr>
          <w:rFonts w:ascii="Times New Roman" w:eastAsia="Times New Roman" w:hAnsi="Times New Roman"/>
          <w:sz w:val="21"/>
        </w:rPr>
        <w:t>≤0.002A(0.5-1A)</w:t>
      </w:r>
      <w:r>
        <w:rPr>
          <w:sz w:val="21"/>
        </w:rPr>
        <w:t>；</w:t>
      </w:r>
      <w:r>
        <w:rPr>
          <w:rFonts w:ascii="Times New Roman" w:eastAsia="Times New Roman" w:hAnsi="Times New Roman"/>
          <w:sz w:val="21"/>
        </w:rPr>
        <w:t>≤0.15%T(0-</w:t>
      </w:r>
      <w:r>
        <w:rPr>
          <w:rFonts w:ascii="Times New Roman" w:eastAsia="Times New Roman" w:hAnsi="Times New Roman"/>
          <w:spacing w:val="-2"/>
          <w:sz w:val="21"/>
        </w:rPr>
        <w:t>100%T)</w:t>
      </w:r>
    </w:p>
    <w:p>
      <w:pPr>
        <w:pStyle w:val="ListParagraph"/>
        <w:numPr>
          <w:ilvl w:val="1"/>
          <w:numId w:val="36"/>
        </w:numPr>
        <w:tabs>
          <w:tab w:val="left" w:pos="973"/>
        </w:tabs>
        <w:spacing w:before="91" w:after="0" w:line="240" w:lineRule="auto"/>
        <w:ind w:left="973" w:right="0" w:hanging="317"/>
        <w:jc w:val="left"/>
        <w:rPr>
          <w:sz w:val="21"/>
        </w:rPr>
      </w:pPr>
      <w:r>
        <w:rPr>
          <w:spacing w:val="-4"/>
          <w:sz w:val="21"/>
        </w:rPr>
        <w:t>光度噪声</w:t>
      </w:r>
      <w:r>
        <w:rPr>
          <w:rFonts w:ascii="Times New Roman" w:eastAsia="Times New Roman" w:hAnsi="Times New Roman"/>
          <w:spacing w:val="14"/>
          <w:sz w:val="21"/>
        </w:rPr>
        <w:t xml:space="preserve">: </w:t>
      </w:r>
      <w:r>
        <w:rPr>
          <w:rFonts w:ascii="Times New Roman" w:eastAsia="Times New Roman" w:hAnsi="Times New Roman"/>
          <w:spacing w:val="-4"/>
          <w:sz w:val="21"/>
        </w:rPr>
        <w:t>±0.001Abs/h(500nm,P-</w:t>
      </w:r>
      <w:r>
        <w:rPr>
          <w:rFonts w:ascii="Times New Roman" w:eastAsia="Times New Roman" w:hAnsi="Times New Roman"/>
          <w:spacing w:val="31"/>
          <w:sz w:val="21"/>
        </w:rPr>
        <w:t>P</w:t>
      </w:r>
      <w:r>
        <w:rPr>
          <w:spacing w:val="-74"/>
          <w:sz w:val="21"/>
        </w:rPr>
        <w:t>）</w:t>
      </w:r>
      <w:r>
        <w:rPr>
          <w:spacing w:val="-2"/>
          <w:sz w:val="21"/>
        </w:rPr>
        <w:t>，开机预热半小时后</w:t>
      </w:r>
    </w:p>
    <w:p>
      <w:pPr>
        <w:pStyle w:val="ListParagraph"/>
        <w:numPr>
          <w:ilvl w:val="1"/>
          <w:numId w:val="36"/>
        </w:numPr>
        <w:tabs>
          <w:tab w:val="left" w:pos="1078"/>
        </w:tabs>
        <w:spacing w:before="91" w:after="0" w:line="240" w:lineRule="auto"/>
        <w:ind w:left="1078" w:right="0" w:hanging="422"/>
        <w:jc w:val="left"/>
        <w:rPr>
          <w:rFonts w:ascii="Times New Roman" w:eastAsia="Times New Roman" w:hAnsi="Times New Roman"/>
          <w:sz w:val="21"/>
        </w:rPr>
      </w:pPr>
      <w:r>
        <w:rPr>
          <w:sz w:val="21"/>
        </w:rPr>
        <w:t>基线平直度：</w:t>
      </w:r>
      <w:r>
        <w:rPr>
          <w:rFonts w:ascii="Times New Roman" w:eastAsia="Times New Roman" w:hAnsi="Times New Roman"/>
          <w:sz w:val="21"/>
        </w:rPr>
        <w:t>±0.002A(325-</w:t>
      </w:r>
      <w:r>
        <w:rPr>
          <w:rFonts w:ascii="Times New Roman" w:eastAsia="Times New Roman" w:hAnsi="Times New Roman"/>
          <w:spacing w:val="-2"/>
          <w:sz w:val="21"/>
        </w:rPr>
        <w:t>1000nm)</w:t>
      </w:r>
    </w:p>
    <w:p>
      <w:pPr>
        <w:pStyle w:val="ListParagraph"/>
        <w:numPr>
          <w:ilvl w:val="1"/>
          <w:numId w:val="36"/>
        </w:numPr>
        <w:tabs>
          <w:tab w:val="left" w:pos="1078"/>
        </w:tabs>
        <w:spacing w:before="91" w:after="0" w:line="240" w:lineRule="auto"/>
        <w:ind w:left="1078" w:right="0" w:hanging="422"/>
        <w:jc w:val="left"/>
        <w:rPr>
          <w:sz w:val="21"/>
        </w:rPr>
      </w:pPr>
      <w:r>
        <w:rPr>
          <w:sz w:val="21"/>
        </w:rPr>
        <w:t>基线漂移：</w:t>
      </w:r>
      <w:r>
        <w:rPr>
          <w:rFonts w:ascii="Times New Roman" w:eastAsia="Times New Roman" w:hAnsi="Times New Roman"/>
          <w:sz w:val="21"/>
        </w:rPr>
        <w:t>≤0.002Abs/h(500nm,0Abs</w:t>
      </w:r>
      <w:r>
        <w:rPr>
          <w:rFonts w:ascii="Times New Roman" w:eastAsia="Times New Roman" w:hAnsi="Times New Roman"/>
          <w:spacing w:val="52"/>
          <w:sz w:val="21"/>
        </w:rPr>
        <w:t xml:space="preserve"> </w:t>
      </w:r>
      <w:r>
        <w:rPr>
          <w:spacing w:val="-14"/>
          <w:sz w:val="21"/>
        </w:rPr>
        <w:t xml:space="preserve">，预热 </w:t>
      </w:r>
      <w:r>
        <w:rPr>
          <w:rFonts w:ascii="Times New Roman" w:eastAsia="Times New Roman" w:hAnsi="Times New Roman"/>
          <w:sz w:val="21"/>
        </w:rPr>
        <w:t xml:space="preserve">2 </w:t>
      </w:r>
      <w:r>
        <w:rPr>
          <w:sz w:val="21"/>
        </w:rPr>
        <w:t>小时后</w:t>
      </w:r>
      <w:r>
        <w:rPr>
          <w:spacing w:val="-10"/>
          <w:sz w:val="21"/>
        </w:rPr>
        <w:t>）</w:t>
      </w:r>
    </w:p>
    <w:p>
      <w:pPr>
        <w:pStyle w:val="ListParagraph"/>
        <w:numPr>
          <w:ilvl w:val="0"/>
          <w:numId w:val="37"/>
        </w:numPr>
        <w:tabs>
          <w:tab w:val="left" w:pos="816"/>
        </w:tabs>
        <w:spacing w:before="91" w:after="0" w:line="240" w:lineRule="auto"/>
        <w:ind w:left="815" w:right="0" w:hanging="160"/>
        <w:jc w:val="left"/>
        <w:rPr>
          <w:sz w:val="21"/>
        </w:rPr>
      </w:pPr>
      <w:r>
        <w:rPr>
          <w:spacing w:val="-2"/>
          <w:sz w:val="21"/>
        </w:rPr>
        <w:t>配置：主机标准套</w:t>
      </w:r>
    </w:p>
    <w:p>
      <w:pPr>
        <w:spacing w:after="0" w:line="240" w:lineRule="auto"/>
        <w:jc w:val="left"/>
        <w:rPr>
          <w:sz w:val="21"/>
        </w:rPr>
        <w:sectPr>
          <w:footerReference w:type="even" r:id="rId40"/>
          <w:footerReference w:type="default" r:id="rId41"/>
          <w:pgSz w:w="11910" w:h="16840"/>
          <w:pgMar w:top="1480" w:right="860" w:bottom="1040" w:left="1140" w:header="0" w:footer="849"/>
          <w:pgNumType w:start="17"/>
          <w:cols w:space="708"/>
        </w:sectPr>
      </w:pPr>
    </w:p>
    <w:p>
      <w:pPr>
        <w:pStyle w:val="Heading2"/>
        <w:spacing w:line="467" w:lineRule="exact"/>
      </w:pPr>
      <w:bookmarkStart w:id="15" w:name="_TOC_250022"/>
      <w:r>
        <w:rPr>
          <w:spacing w:val="-4"/>
        </w:rPr>
        <w:t xml:space="preserve">附件 </w:t>
      </w:r>
      <w:r>
        <w:rPr>
          <w:rFonts w:ascii="Times New Roman" w:eastAsia="Times New Roman"/>
        </w:rPr>
        <w:t>13</w:t>
      </w:r>
      <w:r>
        <w:rPr>
          <w:rFonts w:ascii="Times New Roman" w:eastAsia="Times New Roman"/>
          <w:spacing w:val="76"/>
        </w:rPr>
        <w:t xml:space="preserve"> </w:t>
      </w:r>
      <w:bookmarkEnd w:id="15"/>
      <w:r>
        <w:rPr>
          <w:spacing w:val="-2"/>
        </w:rPr>
        <w:t>紫外可见分光光度计</w:t>
      </w:r>
    </w:p>
    <w:p>
      <w:pPr>
        <w:pStyle w:val="BodyText"/>
        <w:spacing w:before="1"/>
        <w:rPr>
          <w:rFonts w:ascii="微软雅黑"/>
          <w:b/>
          <w:sz w:val="29"/>
        </w:rPr>
      </w:pPr>
    </w:p>
    <w:p>
      <w:pPr>
        <w:pStyle w:val="ListParagraph"/>
        <w:numPr>
          <w:ilvl w:val="0"/>
          <w:numId w:val="35"/>
        </w:numPr>
        <w:tabs>
          <w:tab w:val="left" w:pos="816"/>
        </w:tabs>
        <w:spacing w:before="1" w:after="0" w:line="240" w:lineRule="auto"/>
        <w:ind w:left="815" w:right="0" w:hanging="160"/>
        <w:jc w:val="left"/>
        <w:rPr>
          <w:sz w:val="21"/>
        </w:rPr>
      </w:pPr>
      <w:r>
        <w:rPr>
          <w:spacing w:val="-3"/>
          <w:sz w:val="21"/>
        </w:rPr>
        <w:t>技术参数</w:t>
      </w:r>
    </w:p>
    <w:p>
      <w:pPr>
        <w:pStyle w:val="ListParagraph"/>
        <w:numPr>
          <w:ilvl w:val="1"/>
          <w:numId w:val="35"/>
        </w:numPr>
        <w:tabs>
          <w:tab w:val="left" w:pos="972"/>
        </w:tabs>
        <w:spacing w:before="91" w:after="0" w:line="240" w:lineRule="auto"/>
        <w:ind w:left="972" w:right="0" w:hanging="316"/>
        <w:jc w:val="left"/>
        <w:rPr>
          <w:sz w:val="21"/>
        </w:rPr>
      </w:pPr>
      <w:r>
        <w:rPr>
          <w:spacing w:val="-1"/>
          <w:sz w:val="21"/>
        </w:rPr>
        <w:t>光学系统： 双光束比例监测</w:t>
      </w:r>
    </w:p>
    <w:p>
      <w:pPr>
        <w:pStyle w:val="ListParagraph"/>
        <w:numPr>
          <w:ilvl w:val="1"/>
          <w:numId w:val="35"/>
        </w:numPr>
        <w:tabs>
          <w:tab w:val="left" w:pos="972"/>
        </w:tabs>
        <w:spacing w:before="90" w:after="0" w:line="240" w:lineRule="auto"/>
        <w:ind w:left="972" w:right="0" w:hanging="316"/>
        <w:jc w:val="left"/>
        <w:rPr>
          <w:rFonts w:ascii="Times New Roman" w:eastAsia="Times New Roman"/>
          <w:sz w:val="21"/>
        </w:rPr>
      </w:pPr>
      <w:r>
        <w:rPr>
          <w:sz w:val="21"/>
        </w:rPr>
        <w:t xml:space="preserve">波长范围： </w:t>
      </w:r>
      <w:r>
        <w:rPr>
          <w:rFonts w:ascii="Times New Roman" w:eastAsia="Times New Roman"/>
          <w:spacing w:val="-2"/>
          <w:sz w:val="21"/>
        </w:rPr>
        <w:t>190</w:t>
      </w:r>
      <w:r>
        <w:rPr>
          <w:spacing w:val="-2"/>
          <w:sz w:val="21"/>
        </w:rPr>
        <w:t>～</w:t>
      </w:r>
      <w:r>
        <w:rPr>
          <w:rFonts w:ascii="Times New Roman" w:eastAsia="Times New Roman"/>
          <w:spacing w:val="-2"/>
          <w:sz w:val="21"/>
        </w:rPr>
        <w:t>1100nm</w:t>
      </w:r>
    </w:p>
    <w:p>
      <w:pPr>
        <w:pStyle w:val="ListParagraph"/>
        <w:numPr>
          <w:ilvl w:val="1"/>
          <w:numId w:val="35"/>
        </w:numPr>
        <w:tabs>
          <w:tab w:val="left" w:pos="972"/>
        </w:tabs>
        <w:spacing w:before="91" w:after="0" w:line="240" w:lineRule="auto"/>
        <w:ind w:left="972" w:right="0" w:hanging="316"/>
        <w:jc w:val="left"/>
        <w:rPr>
          <w:rFonts w:ascii="Times New Roman" w:eastAsia="Times New Roman" w:hAnsi="Times New Roman"/>
          <w:sz w:val="21"/>
        </w:rPr>
      </w:pPr>
      <w:r>
        <w:rPr>
          <w:spacing w:val="-1"/>
          <w:sz w:val="21"/>
        </w:rPr>
        <w:t>波长准确度：</w:t>
      </w:r>
      <w:r>
        <w:rPr>
          <w:rFonts w:ascii="Times New Roman" w:eastAsia="Times New Roman" w:hAnsi="Times New Roman"/>
          <w:spacing w:val="-2"/>
          <w:sz w:val="21"/>
        </w:rPr>
        <w:t>±1nm</w:t>
      </w:r>
    </w:p>
    <w:p>
      <w:pPr>
        <w:pStyle w:val="ListParagraph"/>
        <w:numPr>
          <w:ilvl w:val="1"/>
          <w:numId w:val="35"/>
        </w:numPr>
        <w:tabs>
          <w:tab w:val="left" w:pos="972"/>
        </w:tabs>
        <w:spacing w:before="91" w:after="0" w:line="240" w:lineRule="auto"/>
        <w:ind w:left="972" w:right="0" w:hanging="316"/>
        <w:jc w:val="left"/>
        <w:rPr>
          <w:rFonts w:ascii="Times New Roman" w:eastAsia="Times New Roman" w:hAnsi="Times New Roman"/>
          <w:sz w:val="21"/>
        </w:rPr>
      </w:pPr>
      <w:r>
        <w:rPr>
          <w:spacing w:val="-1"/>
          <w:sz w:val="21"/>
        </w:rPr>
        <w:t>波长重复性：</w:t>
      </w:r>
      <w:r>
        <w:rPr>
          <w:rFonts w:ascii="Times New Roman" w:eastAsia="Times New Roman" w:hAnsi="Times New Roman"/>
          <w:spacing w:val="-2"/>
          <w:sz w:val="21"/>
        </w:rPr>
        <w:t>≤0.2nm</w:t>
      </w:r>
    </w:p>
    <w:p>
      <w:pPr>
        <w:pStyle w:val="ListParagraph"/>
        <w:numPr>
          <w:ilvl w:val="1"/>
          <w:numId w:val="35"/>
        </w:numPr>
        <w:tabs>
          <w:tab w:val="left" w:pos="972"/>
        </w:tabs>
        <w:spacing w:before="91" w:after="0" w:line="240" w:lineRule="auto"/>
        <w:ind w:left="972" w:right="0" w:hanging="316"/>
        <w:jc w:val="left"/>
        <w:rPr>
          <w:rFonts w:ascii="Times New Roman" w:eastAsia="Times New Roman"/>
          <w:sz w:val="21"/>
        </w:rPr>
      </w:pPr>
      <w:r>
        <w:rPr>
          <w:sz w:val="21"/>
        </w:rPr>
        <w:t xml:space="preserve">光谱带宽： </w:t>
      </w:r>
      <w:r>
        <w:rPr>
          <w:rFonts w:ascii="Times New Roman" w:eastAsia="Times New Roman"/>
          <w:spacing w:val="-5"/>
          <w:sz w:val="21"/>
        </w:rPr>
        <w:t>2nm</w:t>
      </w:r>
    </w:p>
    <w:p>
      <w:pPr>
        <w:pStyle w:val="ListParagraph"/>
        <w:numPr>
          <w:ilvl w:val="1"/>
          <w:numId w:val="35"/>
        </w:numPr>
        <w:tabs>
          <w:tab w:val="left" w:pos="972"/>
        </w:tabs>
        <w:spacing w:before="91" w:after="0" w:line="240" w:lineRule="auto"/>
        <w:ind w:left="972" w:right="0" w:hanging="316"/>
        <w:jc w:val="left"/>
        <w:rPr>
          <w:sz w:val="21"/>
        </w:rPr>
      </w:pPr>
      <w:r>
        <w:rPr>
          <w:sz w:val="21"/>
        </w:rPr>
        <w:t xml:space="preserve">杂散光： </w:t>
      </w:r>
      <w:r>
        <w:rPr>
          <w:rFonts w:ascii="Times New Roman" w:eastAsia="Times New Roman" w:hAnsi="Times New Roman"/>
          <w:spacing w:val="-2"/>
          <w:sz w:val="21"/>
        </w:rPr>
        <w:t>≤0.05%T</w:t>
      </w:r>
      <w:r>
        <w:rPr>
          <w:spacing w:val="-2"/>
          <w:sz w:val="21"/>
        </w:rPr>
        <w:t>；</w:t>
      </w:r>
    </w:p>
    <w:p>
      <w:pPr>
        <w:pStyle w:val="ListParagraph"/>
        <w:numPr>
          <w:ilvl w:val="1"/>
          <w:numId w:val="35"/>
        </w:numPr>
        <w:tabs>
          <w:tab w:val="left" w:pos="972"/>
        </w:tabs>
        <w:spacing w:before="91" w:after="0" w:line="240" w:lineRule="auto"/>
        <w:ind w:left="972" w:right="0" w:hanging="316"/>
        <w:jc w:val="left"/>
        <w:rPr>
          <w:rFonts w:ascii="Times New Roman" w:eastAsia="Times New Roman" w:hAnsi="Times New Roman"/>
          <w:sz w:val="21"/>
        </w:rPr>
      </w:pPr>
      <w:r>
        <w:rPr>
          <w:sz w:val="21"/>
        </w:rPr>
        <w:t>光度准确度：</w:t>
      </w:r>
      <w:r>
        <w:rPr>
          <w:rFonts w:ascii="Times New Roman" w:eastAsia="Times New Roman" w:hAnsi="Times New Roman"/>
          <w:sz w:val="21"/>
        </w:rPr>
        <w:t>±0.002A(0-0.5A)</w:t>
      </w:r>
      <w:r>
        <w:rPr>
          <w:sz w:val="21"/>
        </w:rPr>
        <w:t>；</w:t>
      </w:r>
      <w:r>
        <w:rPr>
          <w:rFonts w:ascii="Times New Roman" w:eastAsia="Times New Roman" w:hAnsi="Times New Roman"/>
          <w:sz w:val="21"/>
        </w:rPr>
        <w:t>±0.004A(0.5-1A)</w:t>
      </w:r>
      <w:r>
        <w:rPr>
          <w:sz w:val="21"/>
        </w:rPr>
        <w:t>；</w:t>
      </w:r>
      <w:r>
        <w:rPr>
          <w:rFonts w:ascii="Times New Roman" w:eastAsia="Times New Roman" w:hAnsi="Times New Roman"/>
          <w:sz w:val="21"/>
        </w:rPr>
        <w:t>±0.3%T(0-</w:t>
      </w:r>
      <w:r>
        <w:rPr>
          <w:rFonts w:ascii="Times New Roman" w:eastAsia="Times New Roman" w:hAnsi="Times New Roman"/>
          <w:spacing w:val="-2"/>
          <w:sz w:val="21"/>
        </w:rPr>
        <w:t>100%T)</w:t>
      </w:r>
    </w:p>
    <w:p>
      <w:pPr>
        <w:pStyle w:val="ListParagraph"/>
        <w:numPr>
          <w:ilvl w:val="1"/>
          <w:numId w:val="35"/>
        </w:numPr>
        <w:tabs>
          <w:tab w:val="left" w:pos="972"/>
        </w:tabs>
        <w:spacing w:before="91" w:after="0" w:line="240" w:lineRule="auto"/>
        <w:ind w:left="972" w:right="0" w:hanging="316"/>
        <w:jc w:val="left"/>
        <w:rPr>
          <w:rFonts w:ascii="Times New Roman" w:eastAsia="Times New Roman" w:hAnsi="Times New Roman"/>
          <w:sz w:val="21"/>
        </w:rPr>
      </w:pPr>
      <w:r>
        <w:rPr>
          <w:sz w:val="21"/>
        </w:rPr>
        <w:t>光度重复性：</w:t>
      </w:r>
      <w:r>
        <w:rPr>
          <w:rFonts w:ascii="Times New Roman" w:eastAsia="Times New Roman" w:hAnsi="Times New Roman"/>
          <w:sz w:val="21"/>
        </w:rPr>
        <w:t>≤0.001A(0-0.5A)</w:t>
      </w:r>
      <w:r>
        <w:rPr>
          <w:sz w:val="21"/>
        </w:rPr>
        <w:t>；</w:t>
      </w:r>
      <w:r>
        <w:rPr>
          <w:rFonts w:ascii="Times New Roman" w:eastAsia="Times New Roman" w:hAnsi="Times New Roman"/>
          <w:sz w:val="21"/>
        </w:rPr>
        <w:t>≤0.002A(0.5-1A)</w:t>
      </w:r>
      <w:r>
        <w:rPr>
          <w:sz w:val="21"/>
        </w:rPr>
        <w:t>；</w:t>
      </w:r>
      <w:r>
        <w:rPr>
          <w:rFonts w:ascii="Times New Roman" w:eastAsia="Times New Roman" w:hAnsi="Times New Roman"/>
          <w:sz w:val="21"/>
        </w:rPr>
        <w:t>≤0.15%T(0-</w:t>
      </w:r>
      <w:r>
        <w:rPr>
          <w:rFonts w:ascii="Times New Roman" w:eastAsia="Times New Roman" w:hAnsi="Times New Roman"/>
          <w:spacing w:val="-2"/>
          <w:sz w:val="21"/>
        </w:rPr>
        <w:t>100%T)</w:t>
      </w:r>
    </w:p>
    <w:p>
      <w:pPr>
        <w:pStyle w:val="ListParagraph"/>
        <w:numPr>
          <w:ilvl w:val="1"/>
          <w:numId w:val="35"/>
        </w:numPr>
        <w:tabs>
          <w:tab w:val="left" w:pos="972"/>
        </w:tabs>
        <w:spacing w:before="91" w:after="0" w:line="240" w:lineRule="auto"/>
        <w:ind w:left="972" w:right="0" w:hanging="316"/>
        <w:jc w:val="left"/>
        <w:rPr>
          <w:sz w:val="21"/>
        </w:rPr>
      </w:pPr>
      <w:r>
        <w:rPr>
          <w:sz w:val="21"/>
        </w:rPr>
        <w:t>光度噪声</w:t>
      </w:r>
      <w:r>
        <w:rPr>
          <w:rFonts w:ascii="Times New Roman" w:eastAsia="Times New Roman" w:hAnsi="Times New Roman"/>
          <w:sz w:val="21"/>
        </w:rPr>
        <w:t>: ±0.001Abs/h(500nm,P-P)</w:t>
      </w:r>
      <w:r>
        <w:rPr>
          <w:spacing w:val="-2"/>
          <w:sz w:val="21"/>
        </w:rPr>
        <w:t>，开机预热半小时后</w:t>
      </w:r>
    </w:p>
    <w:p>
      <w:pPr>
        <w:pStyle w:val="ListParagraph"/>
        <w:numPr>
          <w:ilvl w:val="1"/>
          <w:numId w:val="35"/>
        </w:numPr>
        <w:tabs>
          <w:tab w:val="left" w:pos="1077"/>
        </w:tabs>
        <w:spacing w:before="91" w:after="0" w:line="240" w:lineRule="auto"/>
        <w:ind w:left="1077" w:right="0" w:hanging="421"/>
        <w:jc w:val="left"/>
        <w:rPr>
          <w:rFonts w:ascii="Times New Roman" w:eastAsia="Times New Roman" w:hAnsi="Times New Roman"/>
          <w:sz w:val="21"/>
        </w:rPr>
      </w:pPr>
      <w:r>
        <w:rPr>
          <w:sz w:val="21"/>
        </w:rPr>
        <w:t>基线平直度：</w:t>
      </w:r>
      <w:r>
        <w:rPr>
          <w:rFonts w:ascii="Times New Roman" w:eastAsia="Times New Roman" w:hAnsi="Times New Roman"/>
          <w:sz w:val="21"/>
        </w:rPr>
        <w:t>±0.002A(200-</w:t>
      </w:r>
      <w:r>
        <w:rPr>
          <w:rFonts w:ascii="Times New Roman" w:eastAsia="Times New Roman" w:hAnsi="Times New Roman"/>
          <w:spacing w:val="-2"/>
          <w:sz w:val="21"/>
        </w:rPr>
        <w:t>1000nm)</w:t>
      </w:r>
    </w:p>
    <w:p>
      <w:pPr>
        <w:pStyle w:val="ListParagraph"/>
        <w:numPr>
          <w:ilvl w:val="0"/>
          <w:numId w:val="35"/>
        </w:numPr>
        <w:tabs>
          <w:tab w:val="left" w:pos="816"/>
        </w:tabs>
        <w:spacing w:before="91" w:after="0" w:line="240" w:lineRule="auto"/>
        <w:ind w:left="815" w:right="0" w:hanging="160"/>
        <w:jc w:val="left"/>
        <w:rPr>
          <w:sz w:val="21"/>
        </w:rPr>
      </w:pPr>
      <w:r>
        <w:rPr>
          <w:sz w:val="21"/>
        </w:rPr>
        <w:t>配置</w:t>
      </w:r>
      <w:r>
        <w:rPr>
          <w:rFonts w:ascii="Times New Roman" w:eastAsia="Times New Roman"/>
          <w:sz w:val="21"/>
        </w:rPr>
        <w:t>:</w:t>
      </w:r>
      <w:r>
        <w:rPr>
          <w:spacing w:val="-2"/>
          <w:sz w:val="21"/>
        </w:rPr>
        <w:t>主机标准套</w:t>
      </w:r>
    </w:p>
    <w:p>
      <w:pPr>
        <w:pStyle w:val="BodyText"/>
        <w:rPr>
          <w:sz w:val="22"/>
        </w:rPr>
      </w:pPr>
    </w:p>
    <w:p>
      <w:pPr>
        <w:pStyle w:val="BodyText"/>
        <w:rPr>
          <w:sz w:val="22"/>
        </w:rPr>
      </w:pPr>
    </w:p>
    <w:p>
      <w:pPr>
        <w:pStyle w:val="BodyText"/>
        <w:spacing w:before="11"/>
        <w:rPr>
          <w:sz w:val="26"/>
        </w:rPr>
      </w:pPr>
    </w:p>
    <w:p>
      <w:pPr>
        <w:pStyle w:val="Heading2"/>
      </w:pPr>
      <w:bookmarkStart w:id="16" w:name="_TOC_250021"/>
      <w:r>
        <w:rPr>
          <w:spacing w:val="-4"/>
        </w:rPr>
        <w:t xml:space="preserve">附件 </w:t>
      </w:r>
      <w:r>
        <w:rPr>
          <w:rFonts w:ascii="Times New Roman" w:eastAsia="Times New Roman"/>
        </w:rPr>
        <w:t>14</w:t>
      </w:r>
      <w:r>
        <w:rPr>
          <w:rFonts w:ascii="Times New Roman" w:eastAsia="Times New Roman"/>
          <w:spacing w:val="76"/>
        </w:rPr>
        <w:t xml:space="preserve"> </w:t>
      </w:r>
      <w:bookmarkEnd w:id="16"/>
      <w:r>
        <w:rPr>
          <w:spacing w:val="-2"/>
        </w:rPr>
        <w:t>大容量高温灭菌锅</w:t>
      </w:r>
    </w:p>
    <w:p>
      <w:pPr>
        <w:pStyle w:val="BodyText"/>
        <w:spacing w:before="7"/>
        <w:rPr>
          <w:rFonts w:ascii="微软雅黑"/>
          <w:b/>
          <w:sz w:val="21"/>
        </w:rPr>
      </w:pPr>
    </w:p>
    <w:p>
      <w:pPr>
        <w:spacing w:before="0" w:line="363" w:lineRule="exact"/>
        <w:ind w:left="656" w:right="0" w:firstLine="0"/>
        <w:jc w:val="left"/>
        <w:rPr>
          <w:rFonts w:ascii="微软雅黑" w:eastAsia="微软雅黑"/>
          <w:b/>
          <w:sz w:val="21"/>
        </w:rPr>
      </w:pPr>
      <w:r>
        <w:rPr>
          <w:rFonts w:ascii="微软雅黑" w:eastAsia="微软雅黑"/>
          <w:b/>
          <w:spacing w:val="-4"/>
          <w:sz w:val="21"/>
        </w:rPr>
        <w:t>1</w:t>
      </w:r>
      <w:r>
        <w:rPr>
          <w:rFonts w:ascii="微软雅黑" w:eastAsia="微软雅黑"/>
          <w:b/>
          <w:spacing w:val="-5"/>
          <w:sz w:val="21"/>
        </w:rPr>
        <w:t>、主要性能及特点：</w:t>
      </w:r>
    </w:p>
    <w:p>
      <w:pPr>
        <w:spacing w:before="0" w:line="245" w:lineRule="exact"/>
        <w:ind w:left="656" w:right="0" w:firstLine="0"/>
        <w:jc w:val="left"/>
        <w:rPr>
          <w:sz w:val="21"/>
        </w:rPr>
      </w:pPr>
      <w:r>
        <w:rPr>
          <w:sz w:val="21"/>
        </w:rPr>
        <w:t>采用微电脑控制技术，触摸式按键，LCD</w:t>
      </w:r>
      <w:r>
        <w:rPr>
          <w:spacing w:val="-9"/>
          <w:sz w:val="21"/>
        </w:rPr>
        <w:t xml:space="preserve"> 中文菜单液晶显示。</w:t>
      </w:r>
    </w:p>
    <w:p>
      <w:pPr>
        <w:spacing w:before="4"/>
        <w:ind w:left="656" w:right="0" w:firstLine="0"/>
        <w:jc w:val="left"/>
        <w:rPr>
          <w:sz w:val="21"/>
        </w:rPr>
      </w:pPr>
      <w:r>
        <w:rPr>
          <w:spacing w:val="-1"/>
          <w:sz w:val="21"/>
        </w:rPr>
        <w:t>注水、升温、灭菌、排汽、干燥全过程自动程序控制。</w:t>
      </w:r>
    </w:p>
    <w:p>
      <w:pPr>
        <w:spacing w:before="3" w:line="242" w:lineRule="auto"/>
        <w:ind w:left="656" w:right="1688" w:firstLine="0"/>
        <w:jc w:val="left"/>
        <w:rPr>
          <w:sz w:val="21"/>
        </w:rPr>
      </w:pPr>
      <w:r>
        <w:rPr>
          <w:spacing w:val="-2"/>
          <w:sz w:val="21"/>
        </w:rPr>
        <w:t>设有器械、敷料、橡胶、培养基灭菌保温、培养基溶解保温等程序，供用户选择。</w:t>
      </w:r>
      <w:r>
        <w:rPr>
          <w:spacing w:val="-2"/>
          <w:sz w:val="21"/>
        </w:rPr>
        <w:t>过程状态、温度、时间液晶动态显示,故障自动显示报警。</w:t>
      </w:r>
    </w:p>
    <w:p>
      <w:pPr>
        <w:spacing w:before="1" w:line="242" w:lineRule="auto"/>
        <w:ind w:left="656" w:right="934" w:firstLine="0"/>
        <w:jc w:val="left"/>
        <w:rPr>
          <w:sz w:val="21"/>
        </w:rPr>
      </w:pPr>
      <w:r>
        <w:rPr>
          <w:spacing w:val="-4"/>
          <w:sz w:val="21"/>
        </w:rPr>
        <w:t>具有温度定时排空以及正压脉冲排空等多种排除冷空气方式，彻底排除灭菌室内冷空气，确</w:t>
      </w:r>
      <w:r>
        <w:rPr>
          <w:spacing w:val="-2"/>
          <w:sz w:val="21"/>
        </w:rPr>
        <w:t>保蒸汽的饱和度。</w:t>
      </w:r>
    </w:p>
    <w:p>
      <w:pPr>
        <w:spacing w:before="1" w:line="242" w:lineRule="auto"/>
        <w:ind w:left="656" w:right="2738" w:firstLine="0"/>
        <w:jc w:val="left"/>
        <w:rPr>
          <w:sz w:val="21"/>
        </w:rPr>
      </w:pPr>
      <w:r>
        <w:rPr>
          <w:spacing w:val="-2"/>
          <w:sz w:val="21"/>
        </w:rPr>
        <w:t>具有快速排汽和慢排汽自动控制功能，避免液体灭菌时液体的溢出。</w:t>
      </w:r>
      <w:r>
        <w:rPr>
          <w:spacing w:val="40"/>
          <w:sz w:val="21"/>
        </w:rPr>
        <w:t xml:space="preserve"> </w:t>
      </w:r>
      <w:r>
        <w:rPr>
          <w:spacing w:val="-2"/>
          <w:sz w:val="21"/>
        </w:rPr>
        <w:t>具有断电自动保持功能，重新接通电源后，自动从程序断点继续运行。</w:t>
      </w:r>
      <w:r>
        <w:rPr>
          <w:spacing w:val="-2"/>
          <w:sz w:val="21"/>
        </w:rPr>
        <w:t>灭菌循环结束,蜂鸣提示。</w:t>
      </w:r>
    </w:p>
    <w:p>
      <w:pPr>
        <w:spacing w:before="2"/>
        <w:ind w:left="656" w:right="0" w:firstLine="0"/>
        <w:jc w:val="left"/>
        <w:rPr>
          <w:sz w:val="21"/>
        </w:rPr>
      </w:pPr>
      <w:r>
        <w:rPr>
          <w:spacing w:val="-2"/>
          <w:sz w:val="21"/>
        </w:rPr>
        <w:t>具有预热控制功能。</w:t>
      </w:r>
    </w:p>
    <w:p>
      <w:pPr>
        <w:spacing w:before="3" w:line="242" w:lineRule="auto"/>
        <w:ind w:left="656" w:right="4208" w:firstLine="0"/>
        <w:jc w:val="both"/>
        <w:rPr>
          <w:sz w:val="21"/>
        </w:rPr>
      </w:pPr>
      <w:r>
        <w:rPr>
          <w:spacing w:val="-2"/>
          <w:sz w:val="21"/>
        </w:rPr>
        <w:t>内置水箱，汽水内循环，不外排蒸汽，环境清洁干燥。</w:t>
      </w:r>
      <w:r>
        <w:rPr>
          <w:spacing w:val="-2"/>
          <w:sz w:val="21"/>
        </w:rPr>
        <w:t>水平滑动式开门，自涨式硅胶圈密封，操作简捷安全。</w:t>
      </w:r>
      <w:r>
        <w:rPr>
          <w:spacing w:val="-2"/>
          <w:sz w:val="21"/>
        </w:rPr>
        <w:t>可选配打印机。</w:t>
      </w:r>
    </w:p>
    <w:p>
      <w:pPr>
        <w:spacing w:before="0" w:line="298" w:lineRule="exact"/>
        <w:ind w:left="656" w:right="0" w:firstLine="0"/>
        <w:jc w:val="left"/>
        <w:rPr>
          <w:rFonts w:ascii="微软雅黑" w:eastAsia="微软雅黑"/>
          <w:b/>
          <w:sz w:val="21"/>
        </w:rPr>
      </w:pPr>
      <w:r>
        <w:rPr>
          <w:rFonts w:ascii="微软雅黑" w:eastAsia="微软雅黑"/>
          <w:b/>
          <w:spacing w:val="-6"/>
          <w:sz w:val="21"/>
        </w:rPr>
        <w:t>2</w:t>
      </w:r>
      <w:r>
        <w:rPr>
          <w:rFonts w:ascii="微软雅黑" w:eastAsia="微软雅黑"/>
          <w:b/>
          <w:spacing w:val="-7"/>
          <w:sz w:val="21"/>
        </w:rPr>
        <w:t>、安全装置：</w:t>
      </w:r>
    </w:p>
    <w:p>
      <w:pPr>
        <w:spacing w:before="0" w:line="245" w:lineRule="exact"/>
        <w:ind w:left="656" w:right="0" w:firstLine="0"/>
        <w:jc w:val="left"/>
        <w:rPr>
          <w:sz w:val="21"/>
        </w:rPr>
      </w:pPr>
      <w:r>
        <w:rPr>
          <w:spacing w:val="-1"/>
          <w:sz w:val="21"/>
        </w:rPr>
        <w:t>超温自动保护：超过设定温度，系统自动切断加热电源，并声光报警。</w:t>
      </w:r>
    </w:p>
    <w:p>
      <w:pPr>
        <w:spacing w:before="4"/>
        <w:ind w:left="656" w:right="0" w:firstLine="0"/>
        <w:jc w:val="left"/>
        <w:rPr>
          <w:sz w:val="21"/>
        </w:rPr>
      </w:pPr>
      <w:r>
        <w:rPr>
          <w:spacing w:val="-1"/>
          <w:sz w:val="21"/>
        </w:rPr>
        <w:t>防干烧保护装置：水位低于低水位，系统自动切断加热电源，并声光报警。</w:t>
      </w:r>
    </w:p>
    <w:p>
      <w:pPr>
        <w:spacing w:before="3" w:line="242" w:lineRule="auto"/>
        <w:ind w:left="656" w:right="934" w:firstLine="0"/>
        <w:jc w:val="left"/>
        <w:rPr>
          <w:sz w:val="21"/>
        </w:rPr>
      </w:pPr>
      <w:r>
        <w:rPr>
          <w:spacing w:val="-4"/>
          <w:sz w:val="21"/>
        </w:rPr>
        <w:t>门安全联锁装置：通过省级技术监督部门鉴定，门只有关闭到位，电源才能接通加热产生蒸</w:t>
      </w:r>
      <w:r>
        <w:rPr>
          <w:spacing w:val="-2"/>
          <w:sz w:val="21"/>
        </w:rPr>
        <w:t>汽；内室有压力，门无法打开。</w:t>
      </w:r>
    </w:p>
    <w:p>
      <w:pPr>
        <w:spacing w:before="1"/>
        <w:ind w:left="656" w:right="0" w:firstLine="0"/>
        <w:jc w:val="left"/>
        <w:rPr>
          <w:sz w:val="21"/>
        </w:rPr>
      </w:pPr>
      <w:r>
        <w:rPr>
          <w:spacing w:val="-1"/>
          <w:sz w:val="21"/>
        </w:rPr>
        <w:t>超压自动泄压的安全阀：超过安全阀开启压力，安全阀开启泄压。</w:t>
      </w:r>
    </w:p>
    <w:p>
      <w:pPr>
        <w:spacing w:before="3" w:line="242" w:lineRule="auto"/>
        <w:ind w:left="656" w:right="1268" w:firstLine="0"/>
        <w:jc w:val="left"/>
        <w:rPr>
          <w:sz w:val="21"/>
        </w:rPr>
      </w:pPr>
      <w:r>
        <w:rPr>
          <w:spacing w:val="-2"/>
          <w:sz w:val="21"/>
        </w:rPr>
        <w:t>保温隔热门罩：灭菌门用保温隔热材料制造的门罩隔绝，既美观又可防止操作者烫伤。</w:t>
      </w:r>
      <w:r>
        <w:rPr>
          <w:spacing w:val="-2"/>
          <w:sz w:val="21"/>
        </w:rPr>
        <w:t>过流、漏电保护装置。</w:t>
      </w:r>
    </w:p>
    <w:p>
      <w:pPr>
        <w:spacing w:before="0" w:line="321" w:lineRule="exact"/>
        <w:ind w:left="656" w:right="0" w:firstLine="0"/>
        <w:jc w:val="left"/>
        <w:rPr>
          <w:rFonts w:ascii="微软雅黑" w:eastAsia="微软雅黑"/>
          <w:b/>
          <w:sz w:val="21"/>
        </w:rPr>
      </w:pPr>
      <w:r>
        <w:rPr>
          <w:rFonts w:ascii="微软雅黑" w:eastAsia="微软雅黑"/>
          <w:b/>
          <w:spacing w:val="-4"/>
          <w:sz w:val="21"/>
        </w:rPr>
        <w:t>3</w:t>
      </w:r>
      <w:r>
        <w:rPr>
          <w:rFonts w:ascii="微软雅黑" w:eastAsia="微软雅黑"/>
          <w:b/>
          <w:spacing w:val="-5"/>
          <w:sz w:val="21"/>
        </w:rPr>
        <w:t>、主要技术参数：</w:t>
      </w:r>
    </w:p>
    <w:tbl>
      <w:tblPr>
        <w:tblStyle w:val="TableNormal8"/>
        <w:tblW w:w="0" w:type="auto"/>
        <w:jc w:val="left"/>
        <w:tblInd w:w="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1943"/>
        <w:gridCol w:w="1313"/>
        <w:gridCol w:w="995"/>
      </w:tblGrid>
      <w:tr>
        <w:tblPrEx>
          <w:tblW w:w="0" w:type="auto"/>
          <w:jc w:val="left"/>
          <w:tblInd w:w="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1"/>
          <w:jc w:val="left"/>
        </w:trPr>
        <w:tc>
          <w:tcPr>
            <w:tcW w:w="1310" w:type="dxa"/>
          </w:tcPr>
          <w:p>
            <w:pPr>
              <w:pStyle w:val="TableParagraph"/>
              <w:spacing w:line="221" w:lineRule="exact"/>
              <w:ind w:left="50"/>
              <w:rPr>
                <w:sz w:val="21"/>
              </w:rPr>
            </w:pPr>
            <w:r>
              <w:rPr>
                <w:spacing w:val="-2"/>
                <w:sz w:val="21"/>
              </w:rPr>
              <w:t>工作条件：</w:t>
            </w:r>
          </w:p>
        </w:tc>
        <w:tc>
          <w:tcPr>
            <w:tcW w:w="1943" w:type="dxa"/>
          </w:tcPr>
          <w:p>
            <w:pPr>
              <w:pStyle w:val="TableParagraph"/>
              <w:spacing w:line="221" w:lineRule="exact"/>
              <w:ind w:left="210"/>
              <w:rPr>
                <w:sz w:val="21"/>
              </w:rPr>
            </w:pPr>
            <w:r>
              <w:rPr>
                <w:sz w:val="21"/>
              </w:rPr>
              <w:t xml:space="preserve">环境温度 </w:t>
            </w:r>
            <w:r>
              <w:rPr>
                <w:spacing w:val="-2"/>
                <w:sz w:val="21"/>
              </w:rPr>
              <w:t>5－35℃</w:t>
            </w:r>
          </w:p>
        </w:tc>
        <w:tc>
          <w:tcPr>
            <w:tcW w:w="2308" w:type="dxa"/>
            <w:gridSpan w:val="2"/>
          </w:tcPr>
          <w:p>
            <w:pPr>
              <w:pStyle w:val="TableParagraph"/>
              <w:rPr>
                <w:rFonts w:ascii="Times New Roman"/>
                <w:sz w:val="16"/>
              </w:rPr>
            </w:pPr>
          </w:p>
        </w:tc>
      </w:tr>
      <w:tr>
        <w:tblPrEx>
          <w:tblW w:w="0" w:type="auto"/>
          <w:jc w:val="left"/>
          <w:tblInd w:w="614" w:type="dxa"/>
          <w:tblLayout w:type="fixed"/>
          <w:tblCellMar>
            <w:top w:w="0" w:type="dxa"/>
            <w:left w:w="0" w:type="dxa"/>
            <w:bottom w:w="0" w:type="dxa"/>
            <w:right w:w="0" w:type="dxa"/>
          </w:tblCellMar>
          <w:tblLook w:val="01E0"/>
        </w:tblPrEx>
        <w:trPr>
          <w:trHeight w:val="241"/>
          <w:jc w:val="left"/>
        </w:trPr>
        <w:tc>
          <w:tcPr>
            <w:tcW w:w="1310" w:type="dxa"/>
          </w:tcPr>
          <w:p>
            <w:pPr>
              <w:pStyle w:val="TableParagraph"/>
              <w:spacing w:line="221" w:lineRule="exact"/>
              <w:ind w:left="50"/>
              <w:rPr>
                <w:sz w:val="21"/>
              </w:rPr>
            </w:pPr>
            <w:r>
              <w:rPr>
                <w:spacing w:val="-2"/>
                <w:sz w:val="21"/>
              </w:rPr>
              <w:t>设计压力：</w:t>
            </w:r>
          </w:p>
        </w:tc>
        <w:tc>
          <w:tcPr>
            <w:tcW w:w="1943" w:type="dxa"/>
          </w:tcPr>
          <w:p>
            <w:pPr>
              <w:pStyle w:val="TableParagraph"/>
              <w:spacing w:line="221" w:lineRule="exact"/>
              <w:ind w:left="210"/>
              <w:rPr>
                <w:sz w:val="21"/>
              </w:rPr>
            </w:pPr>
            <w:r>
              <w:rPr>
                <w:spacing w:val="-2"/>
                <w:sz w:val="21"/>
              </w:rPr>
              <w:t>0.26Mpa；</w:t>
            </w:r>
          </w:p>
        </w:tc>
        <w:tc>
          <w:tcPr>
            <w:tcW w:w="1313" w:type="dxa"/>
          </w:tcPr>
          <w:p>
            <w:pPr>
              <w:pStyle w:val="TableParagraph"/>
              <w:spacing w:line="221" w:lineRule="exact"/>
              <w:ind w:left="52"/>
              <w:rPr>
                <w:sz w:val="21"/>
              </w:rPr>
            </w:pPr>
            <w:r>
              <w:rPr>
                <w:spacing w:val="-2"/>
                <w:sz w:val="21"/>
              </w:rPr>
              <w:t>设计温度：</w:t>
            </w:r>
          </w:p>
        </w:tc>
        <w:tc>
          <w:tcPr>
            <w:tcW w:w="995" w:type="dxa"/>
          </w:tcPr>
          <w:p>
            <w:pPr>
              <w:pStyle w:val="TableParagraph"/>
              <w:spacing w:line="221" w:lineRule="exact"/>
              <w:ind w:left="209"/>
              <w:rPr>
                <w:sz w:val="21"/>
              </w:rPr>
            </w:pPr>
            <w:r>
              <w:rPr>
                <w:spacing w:val="-2"/>
                <w:sz w:val="21"/>
              </w:rPr>
              <w:t>150℃；</w:t>
            </w:r>
          </w:p>
        </w:tc>
      </w:tr>
    </w:tbl>
    <w:p>
      <w:pPr>
        <w:spacing w:after="0" w:line="221" w:lineRule="exact"/>
        <w:rPr>
          <w:sz w:val="21"/>
        </w:rPr>
        <w:sectPr>
          <w:footerReference w:type="even" r:id="rId42"/>
          <w:footerReference w:type="default" r:id="rId43"/>
          <w:pgSz w:w="11910" w:h="16840"/>
          <w:pgMar w:top="1420" w:right="860" w:bottom="1040" w:left="1140" w:header="0" w:footer="849"/>
          <w:pgNumType w:start="18"/>
          <w:cols w:space="708"/>
        </w:sectPr>
      </w:pPr>
    </w:p>
    <w:p>
      <w:pPr>
        <w:spacing w:before="59"/>
        <w:ind w:left="656" w:right="0" w:firstLine="0"/>
        <w:jc w:val="left"/>
        <w:rPr>
          <w:sz w:val="21"/>
        </w:rPr>
      </w:pPr>
      <w:r>
        <w:rPr>
          <w:sz w:val="21"/>
        </w:rPr>
        <w:t>温度显示精度</w:t>
      </w:r>
      <w:r>
        <w:rPr>
          <w:spacing w:val="-2"/>
          <w:sz w:val="21"/>
        </w:rPr>
        <w:t>：0.1℃</w:t>
      </w:r>
    </w:p>
    <w:p>
      <w:pPr>
        <w:spacing w:before="3" w:line="242" w:lineRule="auto"/>
        <w:ind w:left="656" w:right="3368" w:firstLine="0"/>
        <w:jc w:val="both"/>
        <w:rPr>
          <w:sz w:val="21"/>
        </w:rPr>
      </w:pPr>
      <w:r>
        <w:rPr>
          <w:sz w:val="21"/>
        </w:rPr>
        <w:t>灭菌温度选择：105~136℃</w:t>
      </w:r>
      <w:r>
        <w:rPr>
          <w:spacing w:val="80"/>
          <w:w w:val="150"/>
          <w:sz w:val="21"/>
        </w:rPr>
        <w:t xml:space="preserve">   </w:t>
      </w:r>
      <w:r>
        <w:rPr>
          <w:sz w:val="21"/>
        </w:rPr>
        <w:t>灭菌时间范围：0~99</w:t>
      </w:r>
      <w:r>
        <w:rPr>
          <w:spacing w:val="-8"/>
          <w:sz w:val="21"/>
        </w:rPr>
        <w:t xml:space="preserve"> 分钟；</w:t>
      </w:r>
      <w:r>
        <w:rPr>
          <w:sz w:val="21"/>
        </w:rPr>
        <w:t>溶解温度：</w:t>
      </w:r>
      <w:r>
        <w:rPr>
          <w:spacing w:val="48"/>
          <w:w w:val="150"/>
          <w:sz w:val="21"/>
        </w:rPr>
        <w:t xml:space="preserve">  </w:t>
      </w:r>
      <w:r>
        <w:rPr>
          <w:sz w:val="21"/>
        </w:rPr>
        <w:t>60~100℃</w:t>
      </w:r>
      <w:r>
        <w:rPr>
          <w:spacing w:val="74"/>
          <w:w w:val="150"/>
          <w:sz w:val="21"/>
        </w:rPr>
        <w:t xml:space="preserve">    </w:t>
      </w:r>
      <w:r>
        <w:rPr>
          <w:sz w:val="21"/>
        </w:rPr>
        <w:t>保温温度：</w:t>
      </w:r>
      <w:r>
        <w:rPr>
          <w:spacing w:val="48"/>
          <w:w w:val="150"/>
          <w:sz w:val="21"/>
        </w:rPr>
        <w:t xml:space="preserve">  </w:t>
      </w:r>
      <w:r>
        <w:rPr>
          <w:sz w:val="21"/>
        </w:rPr>
        <w:t>40~60℃</w:t>
      </w:r>
      <w:r>
        <w:rPr>
          <w:spacing w:val="48"/>
          <w:w w:val="150"/>
          <w:sz w:val="21"/>
        </w:rPr>
        <w:t xml:space="preserve"> </w:t>
      </w:r>
      <w:r>
        <w:rPr>
          <w:sz w:val="21"/>
        </w:rPr>
        <w:t>；</w:t>
      </w:r>
      <w:r>
        <w:rPr>
          <w:sz w:val="21"/>
        </w:rPr>
        <w:t>内胆：</w:t>
      </w:r>
      <w:r>
        <w:rPr>
          <w:spacing w:val="80"/>
          <w:w w:val="150"/>
          <w:sz w:val="21"/>
        </w:rPr>
        <w:t xml:space="preserve">   </w:t>
      </w:r>
      <w:r>
        <w:rPr>
          <w:sz w:val="21"/>
        </w:rPr>
        <w:t>SUS304</w:t>
      </w:r>
      <w:r>
        <w:rPr>
          <w:spacing w:val="-12"/>
          <w:sz w:val="21"/>
        </w:rPr>
        <w:t xml:space="preserve"> 不锈钢</w:t>
      </w:r>
    </w:p>
    <w:p>
      <w:pPr>
        <w:spacing w:before="2"/>
        <w:ind w:left="656" w:right="0" w:firstLine="0"/>
        <w:jc w:val="both"/>
        <w:rPr>
          <w:sz w:val="21"/>
        </w:rPr>
      </w:pPr>
      <w:r>
        <w:rPr>
          <w:sz w:val="21"/>
        </w:rPr>
        <w:t>附件：</w:t>
      </w:r>
      <w:r>
        <w:rPr>
          <w:spacing w:val="50"/>
          <w:w w:val="150"/>
          <w:sz w:val="21"/>
        </w:rPr>
        <w:t xml:space="preserve">    </w:t>
      </w:r>
      <w:r>
        <w:rPr>
          <w:sz w:val="21"/>
        </w:rPr>
        <w:t>2</w:t>
      </w:r>
      <w:r>
        <w:rPr>
          <w:spacing w:val="-9"/>
          <w:sz w:val="21"/>
        </w:rPr>
        <w:t xml:space="preserve"> 个不锈钢消毒提篮</w:t>
      </w:r>
    </w:p>
    <w:p>
      <w:pPr>
        <w:pStyle w:val="BodyText"/>
        <w:spacing w:before="3"/>
        <w:rPr>
          <w:sz w:val="21"/>
        </w:rPr>
      </w:pPr>
    </w:p>
    <w:tbl>
      <w:tblPr>
        <w:tblStyle w:val="TableNormal9"/>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17"/>
        <w:gridCol w:w="1405"/>
        <w:gridCol w:w="1275"/>
        <w:gridCol w:w="1985"/>
        <w:gridCol w:w="1417"/>
        <w:gridCol w:w="1257"/>
      </w:tblGrid>
      <w:tr>
        <w:tblPrEx>
          <w:tblW w:w="0" w:type="auto"/>
          <w:jc w:val="left"/>
          <w:tblInd w:w="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47"/>
          <w:jc w:val="left"/>
        </w:trPr>
        <w:tc>
          <w:tcPr>
            <w:tcW w:w="717" w:type="dxa"/>
            <w:tcBorders>
              <w:bottom w:val="single" w:sz="6" w:space="0" w:color="000000"/>
              <w:right w:val="single" w:sz="6" w:space="0" w:color="000000"/>
            </w:tcBorders>
          </w:tcPr>
          <w:p>
            <w:pPr>
              <w:pStyle w:val="TableParagraph"/>
              <w:spacing w:before="3"/>
              <w:ind w:left="105"/>
              <w:rPr>
                <w:sz w:val="21"/>
              </w:rPr>
            </w:pPr>
            <w:r>
              <w:rPr>
                <w:spacing w:val="-5"/>
                <w:sz w:val="21"/>
              </w:rPr>
              <w:t>规格</w:t>
            </w:r>
          </w:p>
        </w:tc>
        <w:tc>
          <w:tcPr>
            <w:tcW w:w="1405" w:type="dxa"/>
            <w:tcBorders>
              <w:left w:val="single" w:sz="6" w:space="0" w:color="000000"/>
              <w:bottom w:val="single" w:sz="6" w:space="0" w:color="000000"/>
              <w:right w:val="single" w:sz="6" w:space="0" w:color="000000"/>
            </w:tcBorders>
          </w:tcPr>
          <w:p>
            <w:pPr>
              <w:pStyle w:val="TableParagraph"/>
              <w:spacing w:before="3"/>
              <w:ind w:left="105"/>
              <w:rPr>
                <w:sz w:val="21"/>
              </w:rPr>
            </w:pPr>
            <w:r>
              <w:rPr>
                <w:spacing w:val="-3"/>
                <w:sz w:val="21"/>
              </w:rPr>
              <w:t>内室尺寸</w:t>
            </w:r>
          </w:p>
        </w:tc>
        <w:tc>
          <w:tcPr>
            <w:tcW w:w="1275" w:type="dxa"/>
            <w:tcBorders>
              <w:left w:val="single" w:sz="6" w:space="0" w:color="000000"/>
              <w:bottom w:val="single" w:sz="6" w:space="0" w:color="000000"/>
              <w:right w:val="single" w:sz="6" w:space="0" w:color="000000"/>
            </w:tcBorders>
          </w:tcPr>
          <w:p>
            <w:pPr>
              <w:pStyle w:val="TableParagraph"/>
              <w:spacing w:before="3"/>
              <w:ind w:left="105"/>
              <w:rPr>
                <w:sz w:val="21"/>
              </w:rPr>
            </w:pPr>
            <w:r>
              <w:rPr>
                <w:spacing w:val="-3"/>
                <w:sz w:val="21"/>
              </w:rPr>
              <w:t>有效容积</w:t>
            </w:r>
          </w:p>
        </w:tc>
        <w:tc>
          <w:tcPr>
            <w:tcW w:w="1985" w:type="dxa"/>
            <w:tcBorders>
              <w:left w:val="single" w:sz="6" w:space="0" w:color="000000"/>
              <w:bottom w:val="single" w:sz="6" w:space="0" w:color="000000"/>
              <w:right w:val="single" w:sz="6" w:space="0" w:color="000000"/>
            </w:tcBorders>
          </w:tcPr>
          <w:p>
            <w:pPr>
              <w:pStyle w:val="TableParagraph"/>
              <w:spacing w:before="3"/>
              <w:ind w:left="105"/>
              <w:rPr>
                <w:sz w:val="21"/>
              </w:rPr>
            </w:pPr>
            <w:r>
              <w:rPr>
                <w:spacing w:val="-3"/>
                <w:sz w:val="21"/>
              </w:rPr>
              <w:t>电源功率</w:t>
            </w:r>
          </w:p>
        </w:tc>
        <w:tc>
          <w:tcPr>
            <w:tcW w:w="1417" w:type="dxa"/>
            <w:tcBorders>
              <w:left w:val="single" w:sz="6" w:space="0" w:color="000000"/>
              <w:bottom w:val="single" w:sz="6" w:space="0" w:color="000000"/>
              <w:right w:val="single" w:sz="6" w:space="0" w:color="000000"/>
            </w:tcBorders>
          </w:tcPr>
          <w:p>
            <w:pPr>
              <w:pStyle w:val="TableParagraph"/>
              <w:spacing w:before="3"/>
              <w:ind w:left="105"/>
              <w:rPr>
                <w:sz w:val="21"/>
              </w:rPr>
            </w:pPr>
            <w:r>
              <w:rPr>
                <w:spacing w:val="-3"/>
                <w:sz w:val="21"/>
              </w:rPr>
              <w:t>外形尺寸</w:t>
            </w:r>
          </w:p>
        </w:tc>
        <w:tc>
          <w:tcPr>
            <w:tcW w:w="1257" w:type="dxa"/>
            <w:tcBorders>
              <w:left w:val="single" w:sz="6" w:space="0" w:color="000000"/>
              <w:bottom w:val="single" w:sz="6" w:space="0" w:color="000000"/>
            </w:tcBorders>
          </w:tcPr>
          <w:p>
            <w:pPr>
              <w:pStyle w:val="TableParagraph"/>
              <w:spacing w:before="3"/>
              <w:ind w:left="105"/>
              <w:rPr>
                <w:sz w:val="21"/>
              </w:rPr>
            </w:pPr>
            <w:r>
              <w:rPr>
                <w:spacing w:val="-5"/>
                <w:sz w:val="21"/>
              </w:rPr>
              <w:t>重量</w:t>
            </w:r>
          </w:p>
        </w:tc>
      </w:tr>
      <w:tr>
        <w:tblPrEx>
          <w:tblW w:w="0" w:type="auto"/>
          <w:jc w:val="left"/>
          <w:tblInd w:w="790" w:type="dxa"/>
          <w:tblLayout w:type="fixed"/>
          <w:tblCellMar>
            <w:top w:w="0" w:type="dxa"/>
            <w:left w:w="0" w:type="dxa"/>
            <w:bottom w:w="0" w:type="dxa"/>
            <w:right w:w="0" w:type="dxa"/>
          </w:tblCellMar>
          <w:tblLook w:val="01E0"/>
        </w:tblPrEx>
        <w:trPr>
          <w:trHeight w:val="544"/>
          <w:jc w:val="left"/>
        </w:trPr>
        <w:tc>
          <w:tcPr>
            <w:tcW w:w="717" w:type="dxa"/>
            <w:tcBorders>
              <w:top w:val="single" w:sz="6" w:space="0" w:color="000000"/>
              <w:right w:val="single" w:sz="6" w:space="0" w:color="000000"/>
            </w:tcBorders>
          </w:tcPr>
          <w:p>
            <w:pPr>
              <w:pStyle w:val="TableParagraph"/>
              <w:spacing w:before="3"/>
              <w:ind w:left="105"/>
              <w:rPr>
                <w:sz w:val="21"/>
              </w:rPr>
            </w:pPr>
            <w:r>
              <w:rPr>
                <w:spacing w:val="-4"/>
                <w:sz w:val="21"/>
              </w:rPr>
              <w:t>3870</w:t>
            </w:r>
          </w:p>
        </w:tc>
        <w:tc>
          <w:tcPr>
            <w:tcW w:w="1405" w:type="dxa"/>
            <w:tcBorders>
              <w:top w:val="single" w:sz="6" w:space="0" w:color="000000"/>
              <w:left w:val="single" w:sz="6" w:space="0" w:color="000000"/>
              <w:right w:val="single" w:sz="6" w:space="0" w:color="000000"/>
            </w:tcBorders>
          </w:tcPr>
          <w:p>
            <w:pPr>
              <w:pStyle w:val="TableParagraph"/>
              <w:spacing w:before="3"/>
              <w:ind w:left="105"/>
              <w:rPr>
                <w:sz w:val="21"/>
              </w:rPr>
            </w:pPr>
            <w:r>
              <w:rPr>
                <w:spacing w:val="-2"/>
                <w:sz w:val="21"/>
              </w:rPr>
              <w:t>Φ386×695</w:t>
            </w:r>
          </w:p>
        </w:tc>
        <w:tc>
          <w:tcPr>
            <w:tcW w:w="1275" w:type="dxa"/>
            <w:tcBorders>
              <w:top w:val="single" w:sz="6" w:space="0" w:color="000000"/>
              <w:left w:val="single" w:sz="6" w:space="0" w:color="000000"/>
              <w:right w:val="single" w:sz="6" w:space="0" w:color="000000"/>
            </w:tcBorders>
          </w:tcPr>
          <w:p>
            <w:pPr>
              <w:pStyle w:val="TableParagraph"/>
              <w:spacing w:before="3"/>
              <w:ind w:left="105"/>
              <w:rPr>
                <w:sz w:val="21"/>
              </w:rPr>
            </w:pPr>
            <w:r>
              <w:rPr>
                <w:spacing w:val="-5"/>
                <w:sz w:val="21"/>
              </w:rPr>
              <w:t>80L</w:t>
            </w:r>
          </w:p>
        </w:tc>
        <w:tc>
          <w:tcPr>
            <w:tcW w:w="1985" w:type="dxa"/>
            <w:tcBorders>
              <w:top w:val="single" w:sz="6" w:space="0" w:color="000000"/>
              <w:left w:val="single" w:sz="6" w:space="0" w:color="000000"/>
              <w:right w:val="single" w:sz="6" w:space="0" w:color="000000"/>
            </w:tcBorders>
          </w:tcPr>
          <w:p>
            <w:pPr>
              <w:pStyle w:val="TableParagraph"/>
              <w:spacing w:before="3"/>
              <w:ind w:left="105"/>
              <w:rPr>
                <w:sz w:val="21"/>
              </w:rPr>
            </w:pPr>
            <w:r>
              <w:rPr>
                <w:spacing w:val="-2"/>
                <w:sz w:val="21"/>
              </w:rPr>
              <w:t>380V50Hz4.5Kw</w:t>
            </w:r>
          </w:p>
        </w:tc>
        <w:tc>
          <w:tcPr>
            <w:tcW w:w="1417" w:type="dxa"/>
            <w:tcBorders>
              <w:top w:val="single" w:sz="6" w:space="0" w:color="000000"/>
              <w:left w:val="single" w:sz="6" w:space="0" w:color="000000"/>
              <w:right w:val="single" w:sz="6" w:space="0" w:color="000000"/>
            </w:tcBorders>
          </w:tcPr>
          <w:p>
            <w:pPr>
              <w:pStyle w:val="TableParagraph"/>
              <w:spacing w:before="3"/>
              <w:ind w:left="105"/>
              <w:rPr>
                <w:sz w:val="21"/>
              </w:rPr>
            </w:pPr>
            <w:r>
              <w:rPr>
                <w:sz w:val="21"/>
              </w:rPr>
              <w:t>546×</w:t>
            </w:r>
            <w:r>
              <w:rPr>
                <w:spacing w:val="45"/>
                <w:sz w:val="21"/>
              </w:rPr>
              <w:t xml:space="preserve"> </w:t>
            </w:r>
            <w:r>
              <w:rPr>
                <w:spacing w:val="-4"/>
                <w:sz w:val="21"/>
              </w:rPr>
              <w:t>688×</w:t>
            </w:r>
          </w:p>
          <w:p>
            <w:pPr>
              <w:pStyle w:val="TableParagraph"/>
              <w:spacing w:before="3" w:line="249" w:lineRule="exact"/>
              <w:ind w:left="105"/>
              <w:rPr>
                <w:sz w:val="21"/>
              </w:rPr>
            </w:pPr>
            <w:r>
              <w:rPr>
                <w:spacing w:val="-4"/>
                <w:sz w:val="21"/>
              </w:rPr>
              <w:t>1030</w:t>
            </w:r>
          </w:p>
        </w:tc>
        <w:tc>
          <w:tcPr>
            <w:tcW w:w="1257" w:type="dxa"/>
            <w:tcBorders>
              <w:top w:val="single" w:sz="6" w:space="0" w:color="000000"/>
              <w:left w:val="single" w:sz="6" w:space="0" w:color="000000"/>
            </w:tcBorders>
          </w:tcPr>
          <w:p>
            <w:pPr>
              <w:pStyle w:val="TableParagraph"/>
              <w:spacing w:before="3"/>
              <w:ind w:left="105"/>
              <w:rPr>
                <w:sz w:val="21"/>
              </w:rPr>
            </w:pPr>
            <w:r>
              <w:rPr>
                <w:spacing w:val="-4"/>
                <w:sz w:val="21"/>
              </w:rPr>
              <w:t>75Kg</w:t>
            </w:r>
          </w:p>
        </w:tc>
      </w:tr>
    </w:tbl>
    <w:p>
      <w:pPr>
        <w:pStyle w:val="BodyText"/>
        <w:rPr>
          <w:sz w:val="20"/>
        </w:rPr>
      </w:pPr>
    </w:p>
    <w:p>
      <w:pPr>
        <w:pStyle w:val="BodyText"/>
        <w:rPr>
          <w:sz w:val="20"/>
        </w:rPr>
      </w:pPr>
    </w:p>
    <w:p>
      <w:pPr>
        <w:pStyle w:val="BodyText"/>
        <w:rPr>
          <w:sz w:val="20"/>
        </w:rPr>
      </w:pPr>
    </w:p>
    <w:p>
      <w:pPr>
        <w:pStyle w:val="Heading2"/>
        <w:spacing w:before="149"/>
        <w:jc w:val="both"/>
      </w:pPr>
      <w:bookmarkStart w:id="17" w:name="_TOC_250020"/>
      <w:r>
        <w:rPr>
          <w:spacing w:val="-4"/>
        </w:rPr>
        <w:t xml:space="preserve">附件 </w:t>
      </w:r>
      <w:r>
        <w:rPr>
          <w:rFonts w:ascii="Times New Roman" w:eastAsia="Times New Roman"/>
        </w:rPr>
        <w:t>15</w:t>
      </w:r>
      <w:r>
        <w:rPr>
          <w:rFonts w:ascii="Times New Roman" w:eastAsia="Times New Roman"/>
          <w:spacing w:val="74"/>
        </w:rPr>
        <w:t xml:space="preserve"> </w:t>
      </w:r>
      <w:bookmarkEnd w:id="17"/>
      <w:r>
        <w:rPr>
          <w:spacing w:val="-3"/>
        </w:rPr>
        <w:t>高温灭菌锅</w:t>
      </w:r>
    </w:p>
    <w:p>
      <w:pPr>
        <w:pStyle w:val="BodyText"/>
        <w:spacing w:before="2"/>
        <w:rPr>
          <w:rFonts w:ascii="微软雅黑"/>
          <w:b/>
          <w:sz w:val="29"/>
        </w:rPr>
      </w:pPr>
    </w:p>
    <w:p>
      <w:pPr>
        <w:spacing w:before="0"/>
        <w:ind w:left="656" w:right="0" w:firstLine="0"/>
        <w:jc w:val="left"/>
        <w:rPr>
          <w:sz w:val="21"/>
        </w:rPr>
      </w:pPr>
      <w:r>
        <w:rPr>
          <w:rFonts w:ascii="Times New Roman" w:eastAsia="Times New Roman"/>
          <w:sz w:val="21"/>
        </w:rPr>
        <w:t>1</w:t>
      </w:r>
      <w:r>
        <w:rPr>
          <w:spacing w:val="-2"/>
          <w:sz w:val="21"/>
        </w:rPr>
        <w:t>、应用范围：</w:t>
      </w:r>
    </w:p>
    <w:p>
      <w:pPr>
        <w:spacing w:before="91" w:line="321" w:lineRule="auto"/>
        <w:ind w:left="656" w:right="848" w:firstLine="0"/>
        <w:jc w:val="left"/>
        <w:rPr>
          <w:sz w:val="21"/>
        </w:rPr>
      </w:pPr>
      <w:r>
        <w:rPr>
          <w:spacing w:val="-5"/>
          <w:sz w:val="21"/>
        </w:rPr>
        <w:t>灭菌器系列产品是利用压力饱和蒸汽对产品进行迅速而可靠的消毒灭菌设备，适用于医疗卫</w:t>
      </w:r>
      <w:r>
        <w:rPr>
          <w:spacing w:val="-2"/>
          <w:sz w:val="21"/>
        </w:rPr>
        <w:t>生事业、科研、农业等单位，对医疗器械、敷料、玻璃器皿、溶液培养基等进行消毒灭菌，</w:t>
      </w:r>
      <w:r>
        <w:rPr>
          <w:spacing w:val="-2"/>
          <w:sz w:val="21"/>
        </w:rPr>
        <w:t>是理想的设备。</w:t>
      </w:r>
    </w:p>
    <w:p>
      <w:pPr>
        <w:spacing w:before="0" w:line="321" w:lineRule="auto"/>
        <w:ind w:left="656" w:right="7883" w:firstLine="0"/>
        <w:jc w:val="left"/>
        <w:rPr>
          <w:sz w:val="21"/>
        </w:rPr>
      </w:pPr>
      <w:r>
        <w:rPr>
          <w:rFonts w:ascii="Times New Roman" w:eastAsia="Times New Roman"/>
          <w:spacing w:val="-2"/>
          <w:sz w:val="21"/>
        </w:rPr>
        <w:t>2</w:t>
      </w:r>
      <w:r>
        <w:rPr>
          <w:spacing w:val="-2"/>
          <w:sz w:val="21"/>
        </w:rPr>
        <w:t>、产品特点：</w:t>
      </w:r>
      <w:r>
        <w:rPr>
          <w:spacing w:val="-4"/>
          <w:sz w:val="21"/>
        </w:rPr>
        <w:t>自控型</w:t>
      </w:r>
    </w:p>
    <w:p>
      <w:pPr>
        <w:spacing w:before="0" w:line="268" w:lineRule="exact"/>
        <w:ind w:left="656" w:right="0" w:firstLine="0"/>
        <w:jc w:val="left"/>
        <w:rPr>
          <w:sz w:val="21"/>
        </w:rPr>
      </w:pPr>
      <w:r>
        <w:rPr>
          <w:spacing w:val="-1"/>
          <w:sz w:val="21"/>
        </w:rPr>
        <w:t>专利技术：手轮式快开门安全连锁装置结构</w:t>
      </w:r>
    </w:p>
    <w:p>
      <w:pPr>
        <w:spacing w:before="89" w:line="321" w:lineRule="auto"/>
        <w:ind w:left="656" w:right="3191" w:firstLine="0"/>
        <w:jc w:val="left"/>
        <w:rPr>
          <w:sz w:val="21"/>
        </w:rPr>
      </w:pPr>
      <w:r>
        <w:rPr>
          <w:spacing w:val="-5"/>
          <w:sz w:val="21"/>
        </w:rPr>
        <w:t xml:space="preserve">外壳、筒体、网篮均采用 </w:t>
      </w:r>
      <w:r>
        <w:rPr>
          <w:rFonts w:ascii="Times New Roman" w:eastAsia="Times New Roman"/>
          <w:sz w:val="21"/>
        </w:rPr>
        <w:t>SUS304</w:t>
      </w:r>
      <w:r>
        <w:rPr>
          <w:rFonts w:ascii="Times New Roman" w:eastAsia="Times New Roman"/>
          <w:spacing w:val="-14"/>
          <w:sz w:val="21"/>
        </w:rPr>
        <w:t xml:space="preserve"> </w:t>
      </w:r>
      <w:r>
        <w:rPr>
          <w:sz w:val="21"/>
        </w:rPr>
        <w:t>材料制成，耐酸，耐碱，耐腐蚀</w:t>
      </w:r>
      <w:r>
        <w:rPr>
          <w:spacing w:val="-2"/>
          <w:sz w:val="21"/>
        </w:rPr>
        <w:t>微电脑智能化控制</w:t>
      </w:r>
    </w:p>
    <w:p>
      <w:pPr>
        <w:spacing w:before="0" w:line="321" w:lineRule="auto"/>
        <w:ind w:left="656" w:right="6098" w:firstLine="0"/>
        <w:jc w:val="left"/>
        <w:rPr>
          <w:sz w:val="21"/>
        </w:rPr>
      </w:pPr>
      <w:r>
        <w:rPr>
          <w:spacing w:val="-2"/>
          <w:sz w:val="21"/>
        </w:rPr>
        <w:t>压力安全联锁装置，超温保护装置</w:t>
      </w:r>
      <w:r>
        <w:rPr>
          <w:spacing w:val="-2"/>
          <w:sz w:val="21"/>
        </w:rPr>
        <w:t>自涨式密封圈，自动排放冷空气</w:t>
      </w:r>
      <w:r>
        <w:rPr>
          <w:spacing w:val="-2"/>
          <w:sz w:val="21"/>
        </w:rPr>
        <w:t xml:space="preserve"> </w:t>
      </w:r>
      <w:r>
        <w:rPr>
          <w:spacing w:val="-2"/>
          <w:sz w:val="21"/>
        </w:rPr>
        <w:t>低水位报警，断水自控</w:t>
      </w:r>
    </w:p>
    <w:p>
      <w:pPr>
        <w:spacing w:before="0" w:line="267" w:lineRule="exact"/>
        <w:ind w:left="656" w:right="0" w:firstLine="0"/>
        <w:jc w:val="left"/>
        <w:rPr>
          <w:sz w:val="21"/>
        </w:rPr>
      </w:pPr>
      <w:r>
        <w:rPr>
          <w:spacing w:val="-3"/>
          <w:sz w:val="21"/>
        </w:rPr>
        <w:t>超压自泄</w:t>
      </w:r>
    </w:p>
    <w:p>
      <w:pPr>
        <w:spacing w:before="90"/>
        <w:ind w:left="656" w:right="0" w:firstLine="0"/>
        <w:jc w:val="left"/>
        <w:rPr>
          <w:sz w:val="21"/>
        </w:rPr>
      </w:pPr>
      <w:r>
        <w:rPr>
          <w:spacing w:val="-2"/>
          <w:sz w:val="21"/>
        </w:rPr>
        <w:t>灭菌终了蜂鸣器提醒</w:t>
      </w:r>
    </w:p>
    <w:p>
      <w:pPr>
        <w:spacing w:before="91"/>
        <w:ind w:left="656" w:right="0" w:firstLine="0"/>
        <w:jc w:val="left"/>
        <w:rPr>
          <w:sz w:val="21"/>
        </w:rPr>
      </w:pPr>
      <w:r>
        <w:rPr>
          <w:spacing w:val="-1"/>
          <w:sz w:val="21"/>
        </w:rPr>
        <w:t>选配：样品测试孔、打印机</w:t>
      </w:r>
    </w:p>
    <w:p>
      <w:pPr>
        <w:spacing w:before="91"/>
        <w:ind w:left="656" w:right="0" w:firstLine="0"/>
        <w:jc w:val="left"/>
        <w:rPr>
          <w:sz w:val="21"/>
        </w:rPr>
      </w:pPr>
      <w:r>
        <w:rPr>
          <w:rFonts w:ascii="Times New Roman" w:eastAsia="Times New Roman"/>
          <w:sz w:val="21"/>
        </w:rPr>
        <w:t>3</w:t>
      </w:r>
      <w:r>
        <w:rPr>
          <w:spacing w:val="-2"/>
          <w:sz w:val="21"/>
        </w:rPr>
        <w:t>、技术参数：</w:t>
      </w:r>
    </w:p>
    <w:p>
      <w:pPr>
        <w:spacing w:before="91"/>
        <w:ind w:left="656" w:right="0" w:firstLine="0"/>
        <w:jc w:val="left"/>
        <w:rPr>
          <w:rFonts w:ascii="Times New Roman" w:eastAsia="Times New Roman"/>
          <w:sz w:val="21"/>
        </w:rPr>
      </w:pPr>
      <w:r>
        <w:rPr>
          <w:spacing w:val="-2"/>
          <w:sz w:val="21"/>
        </w:rPr>
        <w:t>型号：</w:t>
      </w:r>
      <w:r>
        <w:rPr>
          <w:rFonts w:ascii="Times New Roman" w:eastAsia="Times New Roman"/>
          <w:spacing w:val="-2"/>
          <w:sz w:val="21"/>
        </w:rPr>
        <w:t>YXQ-LS-50SII</w:t>
      </w:r>
    </w:p>
    <w:p>
      <w:pPr>
        <w:spacing w:before="91"/>
        <w:ind w:left="656" w:right="0" w:firstLine="0"/>
        <w:jc w:val="left"/>
        <w:rPr>
          <w:rFonts w:ascii="Times New Roman" w:eastAsia="Times New Roman"/>
          <w:sz w:val="21"/>
        </w:rPr>
      </w:pPr>
      <w:r>
        <w:rPr>
          <w:spacing w:val="-2"/>
          <w:sz w:val="21"/>
        </w:rPr>
        <w:t>容积：</w:t>
      </w:r>
      <w:r>
        <w:rPr>
          <w:rFonts w:ascii="Times New Roman" w:eastAsia="Times New Roman"/>
          <w:spacing w:val="-4"/>
          <w:sz w:val="21"/>
        </w:rPr>
        <w:t>60L</w:t>
      </w:r>
    </w:p>
    <w:p>
      <w:pPr>
        <w:spacing w:before="91"/>
        <w:ind w:left="656" w:right="0" w:firstLine="0"/>
        <w:jc w:val="left"/>
        <w:rPr>
          <w:rFonts w:ascii="Times New Roman" w:eastAsia="Times New Roman"/>
          <w:sz w:val="21"/>
        </w:rPr>
      </w:pPr>
      <w:r>
        <w:rPr>
          <w:spacing w:val="-1"/>
          <w:sz w:val="21"/>
        </w:rPr>
        <w:t>功率：</w:t>
      </w:r>
      <w:r>
        <w:rPr>
          <w:rFonts w:ascii="Times New Roman" w:eastAsia="Times New Roman"/>
          <w:spacing w:val="-2"/>
          <w:sz w:val="21"/>
        </w:rPr>
        <w:t>3.1KW</w:t>
      </w:r>
    </w:p>
    <w:p>
      <w:pPr>
        <w:spacing w:before="91"/>
        <w:ind w:left="656" w:right="0" w:firstLine="0"/>
        <w:jc w:val="left"/>
        <w:rPr>
          <w:rFonts w:ascii="Times New Roman" w:eastAsia="Times New Roman" w:hAnsi="Times New Roman"/>
          <w:sz w:val="21"/>
        </w:rPr>
      </w:pPr>
      <w:r>
        <w:rPr>
          <w:sz w:val="21"/>
        </w:rPr>
        <w:t>电源：</w:t>
      </w:r>
      <w:r>
        <w:rPr>
          <w:rFonts w:ascii="Times New Roman" w:eastAsia="Times New Roman" w:hAnsi="Times New Roman"/>
          <w:sz w:val="21"/>
        </w:rPr>
        <w:t>220V</w:t>
      </w:r>
      <w:r>
        <w:rPr>
          <w:sz w:val="21"/>
        </w:rPr>
        <w:t>±</w:t>
      </w:r>
      <w:r>
        <w:rPr>
          <w:rFonts w:ascii="Times New Roman" w:eastAsia="Times New Roman" w:hAnsi="Times New Roman"/>
          <w:sz w:val="21"/>
        </w:rPr>
        <w:t>10%</w:t>
      </w:r>
      <w:r>
        <w:rPr>
          <w:rFonts w:ascii="Times New Roman" w:eastAsia="Times New Roman" w:hAnsi="Times New Roman"/>
          <w:spacing w:val="52"/>
          <w:sz w:val="21"/>
        </w:rPr>
        <w:t xml:space="preserve"> </w:t>
      </w:r>
      <w:r>
        <w:rPr>
          <w:rFonts w:ascii="Times New Roman" w:eastAsia="Times New Roman" w:hAnsi="Times New Roman"/>
          <w:spacing w:val="-2"/>
          <w:sz w:val="21"/>
        </w:rPr>
        <w:t>50Hz</w:t>
      </w:r>
      <w:r>
        <w:rPr>
          <w:spacing w:val="-2"/>
          <w:sz w:val="21"/>
        </w:rPr>
        <w:t>±</w:t>
      </w:r>
      <w:r>
        <w:rPr>
          <w:rFonts w:ascii="Times New Roman" w:eastAsia="Times New Roman" w:hAnsi="Times New Roman"/>
          <w:spacing w:val="-2"/>
          <w:sz w:val="21"/>
        </w:rPr>
        <w:t>2%</w:t>
      </w:r>
    </w:p>
    <w:p>
      <w:pPr>
        <w:spacing w:before="91"/>
        <w:ind w:left="656" w:right="0" w:firstLine="0"/>
        <w:jc w:val="left"/>
        <w:rPr>
          <w:sz w:val="21"/>
        </w:rPr>
      </w:pPr>
      <w:r>
        <w:rPr>
          <w:sz w:val="21"/>
        </w:rPr>
        <w:t>最高工作</w:t>
      </w:r>
      <w:r>
        <w:rPr>
          <w:rFonts w:ascii="Times New Roman" w:eastAsia="Times New Roman" w:hAnsi="Times New Roman"/>
          <w:sz w:val="21"/>
        </w:rPr>
        <w:t>/</w:t>
      </w:r>
      <w:r>
        <w:rPr>
          <w:spacing w:val="-1"/>
          <w:sz w:val="21"/>
        </w:rPr>
        <w:t>设计温度：</w:t>
      </w:r>
      <w:r>
        <w:rPr>
          <w:rFonts w:ascii="Times New Roman" w:eastAsia="Times New Roman" w:hAnsi="Times New Roman"/>
          <w:spacing w:val="-2"/>
          <w:sz w:val="21"/>
        </w:rPr>
        <w:t>135</w:t>
      </w:r>
      <w:r>
        <w:rPr>
          <w:spacing w:val="-2"/>
          <w:sz w:val="21"/>
        </w:rPr>
        <w:t>℃</w:t>
      </w:r>
      <w:r>
        <w:rPr>
          <w:rFonts w:ascii="Times New Roman" w:eastAsia="Times New Roman" w:hAnsi="Times New Roman"/>
          <w:spacing w:val="-2"/>
          <w:sz w:val="21"/>
        </w:rPr>
        <w:t>/138</w:t>
      </w:r>
      <w:r>
        <w:rPr>
          <w:spacing w:val="-2"/>
          <w:sz w:val="21"/>
        </w:rPr>
        <w:t>℃</w:t>
      </w:r>
    </w:p>
    <w:p>
      <w:pPr>
        <w:spacing w:before="90" w:line="321" w:lineRule="auto"/>
        <w:ind w:left="656" w:right="5711" w:firstLine="0"/>
        <w:jc w:val="left"/>
        <w:rPr>
          <w:rFonts w:ascii="Times New Roman" w:eastAsia="Times New Roman"/>
          <w:sz w:val="21"/>
        </w:rPr>
      </w:pPr>
      <w:r>
        <w:rPr>
          <w:spacing w:val="-2"/>
          <w:sz w:val="21"/>
        </w:rPr>
        <w:t>最高工作</w:t>
      </w:r>
      <w:r>
        <w:rPr>
          <w:rFonts w:ascii="Times New Roman" w:eastAsia="Times New Roman"/>
          <w:spacing w:val="-2"/>
          <w:sz w:val="21"/>
        </w:rPr>
        <w:t>/</w:t>
      </w:r>
      <w:r>
        <w:rPr>
          <w:spacing w:val="-2"/>
          <w:sz w:val="21"/>
        </w:rPr>
        <w:t>设计压力：</w:t>
      </w:r>
      <w:r>
        <w:rPr>
          <w:rFonts w:ascii="Times New Roman" w:eastAsia="Times New Roman"/>
          <w:spacing w:val="-2"/>
          <w:sz w:val="21"/>
        </w:rPr>
        <w:t>0.22MPa/0.25MP</w:t>
      </w:r>
      <w:r>
        <w:rPr>
          <w:rFonts w:ascii="Times New Roman" w:eastAsia="Times New Roman"/>
          <w:spacing w:val="-2"/>
          <w:sz w:val="21"/>
        </w:rPr>
        <w:t>a</w:t>
      </w:r>
      <w:r>
        <w:rPr>
          <w:spacing w:val="-2"/>
          <w:sz w:val="21"/>
        </w:rPr>
        <w:t>定时范围（分钟）：</w:t>
      </w:r>
      <w:r>
        <w:rPr>
          <w:rFonts w:ascii="Times New Roman" w:eastAsia="Times New Roman"/>
          <w:spacing w:val="-2"/>
          <w:sz w:val="21"/>
        </w:rPr>
        <w:t>0-120</w:t>
      </w:r>
    </w:p>
    <w:p>
      <w:pPr>
        <w:spacing w:before="0" w:line="268" w:lineRule="exact"/>
        <w:ind w:left="656" w:right="0" w:firstLine="0"/>
        <w:jc w:val="left"/>
        <w:rPr>
          <w:rFonts w:ascii="Times New Roman" w:eastAsia="Times New Roman" w:hAnsi="Times New Roman"/>
          <w:sz w:val="21"/>
        </w:rPr>
      </w:pPr>
      <w:r>
        <w:rPr>
          <w:sz w:val="21"/>
        </w:rPr>
        <w:t>内腔尺寸</w:t>
      </w:r>
      <w:r>
        <w:rPr>
          <w:rFonts w:ascii="Times New Roman" w:eastAsia="Times New Roman" w:hAnsi="Times New Roman"/>
          <w:spacing w:val="-2"/>
          <w:sz w:val="21"/>
        </w:rPr>
        <w:t>(mm)</w:t>
      </w:r>
      <w:r>
        <w:rPr>
          <w:spacing w:val="-2"/>
          <w:sz w:val="21"/>
        </w:rPr>
        <w:t>：Φ</w:t>
      </w:r>
      <w:r>
        <w:rPr>
          <w:rFonts w:ascii="Times New Roman" w:eastAsia="Times New Roman" w:hAnsi="Times New Roman"/>
          <w:spacing w:val="-2"/>
          <w:sz w:val="21"/>
        </w:rPr>
        <w:t>400</w:t>
      </w:r>
      <w:r>
        <w:rPr>
          <w:spacing w:val="-2"/>
          <w:sz w:val="21"/>
        </w:rPr>
        <w:t>×</w:t>
      </w:r>
      <w:r>
        <w:rPr>
          <w:rFonts w:ascii="Times New Roman" w:eastAsia="Times New Roman" w:hAnsi="Times New Roman"/>
          <w:spacing w:val="-2"/>
          <w:sz w:val="21"/>
        </w:rPr>
        <w:t>520</w:t>
      </w:r>
    </w:p>
    <w:p>
      <w:pPr>
        <w:spacing w:before="91" w:line="321" w:lineRule="auto"/>
        <w:ind w:left="656" w:right="6102" w:firstLine="0"/>
        <w:jc w:val="left"/>
        <w:rPr>
          <w:rFonts w:ascii="Times New Roman" w:eastAsia="Times New Roman" w:hAnsi="Times New Roman"/>
          <w:sz w:val="21"/>
        </w:rPr>
      </w:pPr>
      <w:r>
        <w:rPr>
          <w:sz w:val="21"/>
        </w:rPr>
        <w:t>提篮尺寸</w:t>
      </w:r>
      <w:r>
        <w:rPr>
          <w:rFonts w:ascii="Times New Roman" w:eastAsia="Times New Roman" w:hAnsi="Times New Roman"/>
          <w:sz w:val="21"/>
        </w:rPr>
        <w:t>(mm)</w:t>
      </w:r>
      <w:r>
        <w:rPr>
          <w:sz w:val="21"/>
        </w:rPr>
        <w:t>：Ф</w:t>
      </w:r>
      <w:r>
        <w:rPr>
          <w:rFonts w:ascii="Times New Roman" w:eastAsia="Times New Roman" w:hAnsi="Times New Roman"/>
          <w:sz w:val="21"/>
        </w:rPr>
        <w:t>360</w:t>
      </w:r>
      <w:r>
        <w:rPr>
          <w:sz w:val="21"/>
        </w:rPr>
        <w:t>×</w:t>
      </w:r>
      <w:r>
        <w:rPr>
          <w:rFonts w:ascii="Times New Roman" w:eastAsia="Times New Roman" w:hAnsi="Times New Roman"/>
          <w:sz w:val="21"/>
        </w:rPr>
        <w:t>240</w:t>
      </w:r>
      <w:r>
        <w:rPr>
          <w:sz w:val="21"/>
        </w:rPr>
        <w:t>×</w:t>
      </w:r>
      <w:r>
        <w:rPr>
          <w:rFonts w:ascii="Times New Roman" w:eastAsia="Times New Roman" w:hAnsi="Times New Roman"/>
          <w:sz w:val="21"/>
        </w:rPr>
        <w:t>2</w:t>
      </w:r>
      <w:r>
        <w:rPr>
          <w:rFonts w:ascii="Times New Roman" w:eastAsia="Times New Roman" w:hAnsi="Times New Roman"/>
          <w:spacing w:val="-14"/>
          <w:sz w:val="21"/>
        </w:rPr>
        <w:t xml:space="preserve"> </w:t>
      </w:r>
      <w:r>
        <w:rPr>
          <w:sz w:val="21"/>
        </w:rPr>
        <w:t>个</w:t>
      </w:r>
      <w:r>
        <w:rPr>
          <w:spacing w:val="-2"/>
          <w:sz w:val="21"/>
        </w:rPr>
        <w:t>外形尺寸</w:t>
      </w:r>
      <w:r>
        <w:rPr>
          <w:rFonts w:ascii="Times New Roman" w:eastAsia="Times New Roman" w:hAnsi="Times New Roman"/>
          <w:spacing w:val="-2"/>
          <w:sz w:val="21"/>
        </w:rPr>
        <w:t>(mm)</w:t>
      </w:r>
      <w:r>
        <w:rPr>
          <w:spacing w:val="-2"/>
          <w:sz w:val="21"/>
        </w:rPr>
        <w:t>：</w:t>
      </w:r>
      <w:r>
        <w:rPr>
          <w:rFonts w:ascii="Times New Roman" w:eastAsia="Times New Roman" w:hAnsi="Times New Roman"/>
          <w:spacing w:val="-2"/>
          <w:sz w:val="21"/>
        </w:rPr>
        <w:t>500</w:t>
      </w:r>
      <w:r>
        <w:rPr>
          <w:spacing w:val="-2"/>
          <w:sz w:val="21"/>
        </w:rPr>
        <w:t>×</w:t>
      </w:r>
      <w:r>
        <w:rPr>
          <w:rFonts w:ascii="Times New Roman" w:eastAsia="Times New Roman" w:hAnsi="Times New Roman"/>
          <w:spacing w:val="-2"/>
          <w:sz w:val="21"/>
        </w:rPr>
        <w:t>500</w:t>
      </w:r>
      <w:r>
        <w:rPr>
          <w:spacing w:val="-2"/>
          <w:sz w:val="21"/>
        </w:rPr>
        <w:t>×</w:t>
      </w:r>
      <w:r>
        <w:rPr>
          <w:rFonts w:ascii="Times New Roman" w:eastAsia="Times New Roman" w:hAnsi="Times New Roman"/>
          <w:spacing w:val="-2"/>
          <w:sz w:val="21"/>
        </w:rPr>
        <w:t>1080</w:t>
      </w:r>
    </w:p>
    <w:p>
      <w:pPr>
        <w:spacing w:after="0" w:line="321" w:lineRule="auto"/>
        <w:jc w:val="left"/>
        <w:rPr>
          <w:rFonts w:ascii="Times New Roman" w:eastAsia="Times New Roman" w:hAnsi="Times New Roman"/>
          <w:sz w:val="21"/>
        </w:rPr>
        <w:sectPr>
          <w:footerReference w:type="even" r:id="rId44"/>
          <w:footerReference w:type="default" r:id="rId45"/>
          <w:pgSz w:w="11910" w:h="16840"/>
          <w:pgMar w:top="1400" w:right="860" w:bottom="1040" w:left="1140" w:header="0" w:footer="849"/>
          <w:pgNumType w:start="19"/>
          <w:cols w:space="708"/>
        </w:sectPr>
      </w:pPr>
    </w:p>
    <w:p>
      <w:pPr>
        <w:pStyle w:val="BodyText"/>
        <w:rPr>
          <w:rFonts w:ascii="Times New Roman"/>
          <w:sz w:val="20"/>
        </w:rPr>
      </w:pPr>
    </w:p>
    <w:p>
      <w:pPr>
        <w:pStyle w:val="BodyText"/>
        <w:spacing w:before="2"/>
        <w:rPr>
          <w:rFonts w:ascii="Times New Roman"/>
          <w:sz w:val="19"/>
        </w:rPr>
      </w:pPr>
    </w:p>
    <w:p>
      <w:pPr>
        <w:pStyle w:val="Heading2"/>
        <w:spacing w:line="496" w:lineRule="exact"/>
      </w:pPr>
      <w:bookmarkStart w:id="18" w:name="_TOC_250019"/>
      <w:r>
        <w:rPr>
          <w:spacing w:val="-4"/>
        </w:rPr>
        <w:t xml:space="preserve">附件 </w:t>
      </w:r>
      <w:r>
        <w:rPr>
          <w:rFonts w:ascii="Times New Roman" w:eastAsia="Times New Roman"/>
        </w:rPr>
        <w:t>16</w:t>
      </w:r>
      <w:r>
        <w:rPr>
          <w:rFonts w:ascii="Times New Roman" w:eastAsia="Times New Roman"/>
          <w:spacing w:val="76"/>
        </w:rPr>
        <w:t xml:space="preserve"> </w:t>
      </w:r>
      <w:bookmarkEnd w:id="18"/>
      <w:r>
        <w:rPr>
          <w:spacing w:val="-2"/>
        </w:rPr>
        <w:t>标准样品保存冰箱</w:t>
      </w:r>
    </w:p>
    <w:p>
      <w:pPr>
        <w:pStyle w:val="BodyText"/>
        <w:spacing w:before="1"/>
        <w:rPr>
          <w:rFonts w:ascii="微软雅黑"/>
          <w:b/>
          <w:sz w:val="29"/>
        </w:rPr>
      </w:pPr>
    </w:p>
    <w:p>
      <w:pPr>
        <w:spacing w:before="1"/>
        <w:ind w:left="656" w:right="0" w:firstLine="0"/>
        <w:jc w:val="left"/>
        <w:rPr>
          <w:rFonts w:ascii="Times New Roman" w:eastAsia="Times New Roman"/>
          <w:sz w:val="21"/>
        </w:rPr>
      </w:pPr>
      <w:r>
        <w:rPr>
          <w:rFonts w:ascii="Times New Roman" w:eastAsia="Times New Roman"/>
          <w:sz w:val="21"/>
        </w:rPr>
        <w:t>1</w:t>
      </w:r>
      <w:r>
        <w:rPr>
          <w:sz w:val="21"/>
        </w:rPr>
        <w:t>、气囊式可拆门封条，密封性能好，便于清洗</w:t>
      </w:r>
      <w:r>
        <w:rPr>
          <w:rFonts w:ascii="Times New Roman" w:eastAsia="Times New Roman"/>
          <w:spacing w:val="-10"/>
          <w:sz w:val="21"/>
        </w:rPr>
        <w:t>;</w:t>
      </w:r>
    </w:p>
    <w:p>
      <w:pPr>
        <w:spacing w:before="91"/>
        <w:ind w:left="656" w:right="0" w:firstLine="0"/>
        <w:jc w:val="left"/>
        <w:rPr>
          <w:sz w:val="21"/>
        </w:rPr>
      </w:pPr>
      <w:r>
        <w:rPr>
          <w:rFonts w:ascii="Times New Roman" w:eastAsia="Times New Roman"/>
          <w:sz w:val="21"/>
        </w:rPr>
        <w:t>2</w:t>
      </w:r>
      <w:r>
        <w:rPr>
          <w:spacing w:val="-1"/>
          <w:sz w:val="21"/>
        </w:rPr>
        <w:t>、排水孔设计，方便清洁</w:t>
      </w:r>
    </w:p>
    <w:p>
      <w:pPr>
        <w:spacing w:before="90"/>
        <w:ind w:left="656" w:right="0" w:firstLine="0"/>
        <w:jc w:val="left"/>
        <w:rPr>
          <w:rFonts w:ascii="Times New Roman" w:eastAsia="Times New Roman"/>
          <w:sz w:val="21"/>
        </w:rPr>
      </w:pPr>
      <w:r>
        <w:rPr>
          <w:rFonts w:ascii="Times New Roman" w:eastAsia="Times New Roman"/>
          <w:sz w:val="21"/>
        </w:rPr>
        <w:t>3</w:t>
      </w:r>
      <w:r>
        <w:rPr>
          <w:spacing w:val="-8"/>
          <w:sz w:val="21"/>
        </w:rPr>
        <w:t>、 多层钢丝搁架，可随意调节</w:t>
      </w:r>
      <w:r>
        <w:rPr>
          <w:rFonts w:ascii="Times New Roman" w:eastAsia="Times New Roman"/>
          <w:spacing w:val="-10"/>
          <w:sz w:val="21"/>
        </w:rPr>
        <w:t>;</w:t>
      </w:r>
    </w:p>
    <w:p>
      <w:pPr>
        <w:spacing w:before="91"/>
        <w:ind w:left="656" w:right="0" w:firstLine="0"/>
        <w:jc w:val="left"/>
        <w:rPr>
          <w:sz w:val="21"/>
        </w:rPr>
      </w:pPr>
      <w:r>
        <w:rPr>
          <w:rFonts w:ascii="Times New Roman" w:eastAsia="Times New Roman"/>
          <w:sz w:val="21"/>
        </w:rPr>
        <w:t>4</w:t>
      </w:r>
      <w:r>
        <w:rPr>
          <w:spacing w:val="-9"/>
          <w:sz w:val="21"/>
        </w:rPr>
        <w:t>、 铝合金门柱，美观耐用</w:t>
      </w:r>
    </w:p>
    <w:p>
      <w:pPr>
        <w:spacing w:before="91"/>
        <w:ind w:left="656" w:right="0" w:firstLine="0"/>
        <w:jc w:val="left"/>
        <w:rPr>
          <w:rFonts w:ascii="Times New Roman" w:eastAsia="Times New Roman"/>
          <w:sz w:val="21"/>
        </w:rPr>
      </w:pPr>
      <w:r>
        <w:rPr>
          <w:rFonts w:ascii="Times New Roman" w:eastAsia="Times New Roman"/>
          <w:sz w:val="21"/>
        </w:rPr>
        <w:t>5</w:t>
      </w:r>
      <w:r>
        <w:rPr>
          <w:sz w:val="21"/>
        </w:rPr>
        <w:t>、箱体整体发泡，强度好</w:t>
      </w:r>
      <w:r>
        <w:rPr>
          <w:rFonts w:ascii="Times New Roman" w:eastAsia="Times New Roman"/>
          <w:spacing w:val="-10"/>
          <w:sz w:val="21"/>
        </w:rPr>
        <w:t>;</w:t>
      </w:r>
    </w:p>
    <w:p>
      <w:pPr>
        <w:spacing w:before="91"/>
        <w:ind w:left="656" w:right="0" w:firstLine="0"/>
        <w:jc w:val="left"/>
        <w:rPr>
          <w:sz w:val="21"/>
        </w:rPr>
      </w:pPr>
      <w:r>
        <w:rPr>
          <w:rFonts w:ascii="Times New Roman" w:eastAsia="Times New Roman"/>
          <w:sz w:val="21"/>
        </w:rPr>
        <w:t>6</w:t>
      </w:r>
      <w:r>
        <w:rPr>
          <w:spacing w:val="-1"/>
          <w:sz w:val="21"/>
        </w:rPr>
        <w:t>、箱内大风机送风，制冷温度均匀</w:t>
      </w:r>
    </w:p>
    <w:p>
      <w:pPr>
        <w:spacing w:before="91"/>
        <w:ind w:left="656" w:right="0" w:firstLine="0"/>
        <w:jc w:val="left"/>
        <w:rPr>
          <w:rFonts w:ascii="Times New Roman" w:eastAsia="Times New Roman"/>
          <w:sz w:val="21"/>
        </w:rPr>
      </w:pPr>
      <w:r>
        <w:rPr>
          <w:rFonts w:ascii="Times New Roman" w:eastAsia="Times New Roman"/>
          <w:sz w:val="21"/>
        </w:rPr>
        <w:t>7</w:t>
      </w:r>
      <w:r>
        <w:rPr>
          <w:spacing w:val="-8"/>
          <w:sz w:val="21"/>
        </w:rPr>
        <w:t>、 除露结构设计，保持玻璃透明</w:t>
      </w:r>
      <w:r>
        <w:rPr>
          <w:rFonts w:ascii="Times New Roman" w:eastAsia="Times New Roman"/>
          <w:spacing w:val="-10"/>
          <w:sz w:val="21"/>
        </w:rPr>
        <w:t>;</w:t>
      </w:r>
    </w:p>
    <w:p>
      <w:pPr>
        <w:spacing w:before="91"/>
        <w:ind w:left="656" w:right="0" w:firstLine="0"/>
        <w:jc w:val="left"/>
        <w:rPr>
          <w:sz w:val="21"/>
        </w:rPr>
      </w:pPr>
      <w:r>
        <w:rPr>
          <w:rFonts w:ascii="Times New Roman" w:eastAsia="Times New Roman"/>
          <w:sz w:val="21"/>
        </w:rPr>
        <w:t>8</w:t>
      </w:r>
      <w:r>
        <w:rPr>
          <w:spacing w:val="-1"/>
          <w:sz w:val="21"/>
        </w:rPr>
        <w:t>、安全门锁，保护财产</w:t>
      </w:r>
    </w:p>
    <w:p>
      <w:pPr>
        <w:spacing w:before="91"/>
        <w:ind w:left="656" w:right="0" w:firstLine="0"/>
        <w:jc w:val="left"/>
        <w:rPr>
          <w:rFonts w:ascii="Times New Roman" w:eastAsia="Times New Roman"/>
          <w:sz w:val="21"/>
        </w:rPr>
      </w:pPr>
      <w:r>
        <w:rPr>
          <w:rFonts w:ascii="Times New Roman" w:eastAsia="Times New Roman"/>
          <w:sz w:val="21"/>
        </w:rPr>
        <w:t>9</w:t>
      </w:r>
      <w:r>
        <w:rPr>
          <w:sz w:val="21"/>
        </w:rPr>
        <w:t>、物品照明灯光线明亮、柔和</w:t>
      </w:r>
      <w:r>
        <w:rPr>
          <w:rFonts w:ascii="Times New Roman" w:eastAsia="Times New Roman"/>
          <w:spacing w:val="-10"/>
          <w:sz w:val="21"/>
        </w:rPr>
        <w:t>;</w:t>
      </w:r>
    </w:p>
    <w:p>
      <w:pPr>
        <w:spacing w:before="91"/>
        <w:ind w:left="656" w:right="0" w:firstLine="0"/>
        <w:jc w:val="left"/>
        <w:rPr>
          <w:sz w:val="21"/>
        </w:rPr>
      </w:pPr>
      <w:r>
        <w:rPr>
          <w:rFonts w:ascii="Times New Roman" w:eastAsia="Times New Roman"/>
          <w:sz w:val="21"/>
        </w:rPr>
        <w:t>10</w:t>
      </w:r>
      <w:r>
        <w:rPr>
          <w:spacing w:val="-1"/>
          <w:sz w:val="21"/>
        </w:rPr>
        <w:t>、柜顶设置广告灯箱，广告效果好</w:t>
      </w:r>
    </w:p>
    <w:p>
      <w:pPr>
        <w:spacing w:before="91"/>
        <w:ind w:left="656" w:right="0" w:firstLine="0"/>
        <w:jc w:val="left"/>
        <w:rPr>
          <w:sz w:val="21"/>
        </w:rPr>
      </w:pPr>
      <w:r>
        <w:rPr>
          <w:rFonts w:ascii="Times New Roman" w:eastAsia="Times New Roman"/>
          <w:sz w:val="21"/>
        </w:rPr>
        <w:t>11</w:t>
      </w:r>
      <w:r>
        <w:rPr>
          <w:spacing w:val="-9"/>
          <w:sz w:val="21"/>
        </w:rPr>
        <w:t>、 优质双层中空玻璃，隔热效果好，清晰透明</w:t>
      </w:r>
    </w:p>
    <w:p>
      <w:pPr>
        <w:pStyle w:val="BodyText"/>
        <w:spacing w:before="8"/>
        <w:rPr>
          <w:sz w:val="15"/>
        </w:rPr>
      </w:pPr>
    </w:p>
    <w:p>
      <w:pPr>
        <w:pStyle w:val="Heading3"/>
        <w:ind w:left="0" w:right="278"/>
        <w:jc w:val="center"/>
      </w:pPr>
      <w:bookmarkStart w:id="19" w:name="_TOC_250018"/>
      <w:bookmarkEnd w:id="19"/>
      <w:r>
        <w:rPr>
          <w:spacing w:val="-2"/>
        </w:rPr>
        <w:t>二、质量保障</w:t>
      </w:r>
    </w:p>
    <w:p>
      <w:pPr>
        <w:pStyle w:val="BodyText"/>
        <w:spacing w:before="8"/>
        <w:rPr>
          <w:rFonts w:ascii="微软雅黑"/>
          <w:b/>
          <w:sz w:val="23"/>
        </w:rPr>
      </w:pPr>
    </w:p>
    <w:p>
      <w:pPr>
        <w:pStyle w:val="BodyText"/>
        <w:spacing w:line="364" w:lineRule="auto"/>
        <w:ind w:left="656" w:right="935" w:firstLine="360"/>
      </w:pPr>
      <w:r>
        <w:rPr>
          <w:spacing w:val="-2"/>
        </w:rPr>
        <w:t>中标人（及制造商）对中标设备使用的安全性能与检测结果的可靠性负全部</w:t>
      </w:r>
      <w:r>
        <w:rPr>
          <w:spacing w:val="-4"/>
        </w:rPr>
        <w:t>责任。</w:t>
      </w:r>
    </w:p>
    <w:p>
      <w:pPr>
        <w:spacing w:before="0" w:line="304" w:lineRule="auto"/>
        <w:ind w:left="656" w:right="824" w:firstLine="448"/>
        <w:jc w:val="left"/>
        <w:rPr>
          <w:sz w:val="24"/>
        </w:rPr>
      </w:pPr>
      <w:r>
        <w:rPr>
          <w:rFonts w:ascii="Times New Roman" w:eastAsia="Times New Roman"/>
          <w:sz w:val="24"/>
        </w:rPr>
        <w:t>1</w:t>
      </w:r>
      <w:r>
        <w:rPr>
          <w:sz w:val="24"/>
        </w:rPr>
        <w:t>、系统的完整性：投标人所提供设备应能构成一个完整的系统并按出厂规定的技术要求连续运行。</w:t>
      </w:r>
      <w:r>
        <w:rPr>
          <w:rFonts w:ascii="微软雅黑" w:eastAsia="微软雅黑"/>
          <w:b/>
          <w:sz w:val="24"/>
        </w:rPr>
        <w:t>需要业主自行解决的设备、配件应在投标文件中列出</w:t>
      </w:r>
      <w:r>
        <w:rPr>
          <w:sz w:val="24"/>
        </w:rPr>
        <w:t>。</w:t>
      </w:r>
    </w:p>
    <w:p>
      <w:pPr>
        <w:pStyle w:val="Heading3"/>
        <w:spacing w:line="347" w:lineRule="exact"/>
        <w:ind w:left="656"/>
      </w:pPr>
      <w:r>
        <w:rPr>
          <w:spacing w:val="-1"/>
        </w:rPr>
        <w:t>否则，由此引起的影响整个系统正常运行所需的人力和相关设备及部件，均视</w:t>
      </w:r>
    </w:p>
    <w:p>
      <w:pPr>
        <w:spacing w:before="24" w:line="254" w:lineRule="auto"/>
        <w:ind w:left="656" w:right="936" w:firstLine="0"/>
        <w:jc w:val="left"/>
        <w:rPr>
          <w:rFonts w:ascii="微软雅黑" w:eastAsia="微软雅黑"/>
          <w:b/>
          <w:sz w:val="24"/>
        </w:rPr>
      </w:pPr>
      <w:r>
        <w:rPr>
          <w:rFonts w:ascii="微软雅黑" w:eastAsia="微软雅黑"/>
          <w:b/>
          <w:spacing w:val="-2"/>
          <w:sz w:val="24"/>
        </w:rPr>
        <w:t>为由投标人免费及时提供。对于影响系统正常工作所必须的组成部分，无论指</w:t>
      </w:r>
      <w:r>
        <w:rPr>
          <w:rFonts w:ascii="微软雅黑" w:eastAsia="微软雅黑"/>
          <w:b/>
          <w:spacing w:val="-2"/>
          <w:sz w:val="24"/>
        </w:rPr>
        <w:t>出与否，投标人都应提供。</w:t>
      </w:r>
    </w:p>
    <w:p>
      <w:pPr>
        <w:pStyle w:val="BodyText"/>
        <w:spacing w:before="72" w:line="364" w:lineRule="auto"/>
        <w:ind w:left="656" w:right="934" w:firstLine="448"/>
        <w:jc w:val="both"/>
      </w:pPr>
      <w:r>
        <w:rPr>
          <w:rFonts w:ascii="Times New Roman" w:eastAsia="Times New Roman"/>
          <w:spacing w:val="-2"/>
        </w:rPr>
        <w:t>2</w:t>
      </w:r>
      <w:r>
        <w:rPr>
          <w:spacing w:val="-2"/>
        </w:rPr>
        <w:t>、设备的完好性：投标人所提供的设备必须是全新的、完整的、有效的、</w:t>
      </w:r>
      <w:r>
        <w:rPr>
          <w:spacing w:val="-4"/>
        </w:rPr>
        <w:t>功能齐全的设备，并且必须是技术先进的、高质量的和工艺精良的产品，所有的</w:t>
      </w:r>
      <w:r>
        <w:rPr>
          <w:spacing w:val="-2"/>
        </w:rPr>
        <w:t>部件必须无任何缺陷。</w:t>
      </w:r>
    </w:p>
    <w:p>
      <w:pPr>
        <w:pStyle w:val="BodyText"/>
        <w:spacing w:line="306" w:lineRule="exact"/>
        <w:ind w:left="1104"/>
      </w:pPr>
      <w:r>
        <w:rPr>
          <w:rFonts w:ascii="Times New Roman" w:eastAsia="Times New Roman"/>
        </w:rPr>
        <w:t>3</w:t>
      </w:r>
      <w:r>
        <w:rPr>
          <w:spacing w:val="-1"/>
        </w:rPr>
        <w:t>、提供的货物应具有出厂检验合格证。</w:t>
      </w:r>
    </w:p>
    <w:p>
      <w:pPr>
        <w:pStyle w:val="BodyText"/>
        <w:spacing w:before="160"/>
        <w:ind w:left="1104"/>
      </w:pPr>
      <w:r>
        <w:rPr>
          <w:rFonts w:ascii="Times New Roman" w:eastAsia="Times New Roman"/>
        </w:rPr>
        <w:t>4</w:t>
      </w:r>
      <w:r>
        <w:rPr>
          <w:spacing w:val="-1"/>
        </w:rPr>
        <w:t>、采购单位不接受试制品或不成熟、未定型的货物。</w:t>
      </w:r>
    </w:p>
    <w:p>
      <w:pPr>
        <w:spacing w:after="0"/>
        <w:sectPr>
          <w:footerReference w:type="even" r:id="rId46"/>
          <w:footerReference w:type="default" r:id="rId47"/>
          <w:pgSz w:w="11910" w:h="16840"/>
          <w:pgMar w:top="1920" w:right="860" w:bottom="1040" w:left="1140" w:header="0" w:footer="849"/>
          <w:pgNumType w:start="20"/>
          <w:cols w:space="708"/>
        </w:sectPr>
      </w:pPr>
    </w:p>
    <w:p>
      <w:pPr>
        <w:pStyle w:val="Heading3"/>
        <w:spacing w:line="405" w:lineRule="exact"/>
        <w:ind w:left="0" w:right="278"/>
        <w:jc w:val="center"/>
      </w:pPr>
      <w:bookmarkStart w:id="20" w:name="_TOC_250017"/>
      <w:bookmarkEnd w:id="20"/>
      <w:r>
        <w:rPr>
          <w:spacing w:val="-2"/>
        </w:rPr>
        <w:t>三、商务要求表</w:t>
      </w:r>
    </w:p>
    <w:p>
      <w:pPr>
        <w:pStyle w:val="BodyText"/>
        <w:spacing w:before="4" w:after="1"/>
        <w:rPr>
          <w:rFonts w:ascii="微软雅黑"/>
          <w:b/>
          <w:sz w:val="23"/>
        </w:rPr>
      </w:pPr>
    </w:p>
    <w:tbl>
      <w:tblPr>
        <w:tblStyle w:val="TableNormal10"/>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48"/>
        <w:gridCol w:w="6980"/>
      </w:tblGrid>
      <w:tr>
        <w:tblPrEx>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53"/>
          <w:jc w:val="left"/>
        </w:trPr>
        <w:tc>
          <w:tcPr>
            <w:tcW w:w="1548" w:type="dxa"/>
          </w:tcPr>
          <w:p>
            <w:pPr>
              <w:pStyle w:val="TableParagraph"/>
              <w:spacing w:before="174"/>
              <w:ind w:left="280" w:right="270"/>
              <w:jc w:val="center"/>
              <w:rPr>
                <w:sz w:val="24"/>
              </w:rPr>
            </w:pPr>
            <w:r>
              <w:rPr>
                <w:spacing w:val="-4"/>
                <w:sz w:val="24"/>
              </w:rPr>
              <w:t>质保期</w:t>
            </w:r>
          </w:p>
        </w:tc>
        <w:tc>
          <w:tcPr>
            <w:tcW w:w="6980" w:type="dxa"/>
          </w:tcPr>
          <w:p>
            <w:pPr>
              <w:pStyle w:val="TableParagraph"/>
              <w:spacing w:before="174"/>
              <w:ind w:left="721" w:right="711"/>
              <w:jc w:val="center"/>
              <w:rPr>
                <w:sz w:val="24"/>
              </w:rPr>
            </w:pPr>
            <w:r>
              <w:rPr>
                <w:spacing w:val="-1"/>
                <w:sz w:val="24"/>
              </w:rPr>
              <w:t>详各设备技术参数中质保要求</w:t>
            </w:r>
          </w:p>
        </w:tc>
      </w:tr>
      <w:tr>
        <w:tblPrEx>
          <w:tblW w:w="0" w:type="auto"/>
          <w:jc w:val="left"/>
          <w:tblInd w:w="553" w:type="dxa"/>
          <w:tblLayout w:type="fixed"/>
          <w:tblCellMar>
            <w:top w:w="0" w:type="dxa"/>
            <w:left w:w="0" w:type="dxa"/>
            <w:bottom w:w="0" w:type="dxa"/>
            <w:right w:w="0" w:type="dxa"/>
          </w:tblCellMar>
          <w:tblLook w:val="01E0"/>
        </w:tblPrEx>
        <w:trPr>
          <w:trHeight w:val="719"/>
          <w:jc w:val="left"/>
        </w:trPr>
        <w:tc>
          <w:tcPr>
            <w:tcW w:w="1548" w:type="dxa"/>
          </w:tcPr>
          <w:p>
            <w:pPr>
              <w:pStyle w:val="TableParagraph"/>
              <w:spacing w:before="52" w:line="242" w:lineRule="auto"/>
              <w:ind w:left="414" w:right="163" w:hanging="240"/>
              <w:rPr>
                <w:sz w:val="24"/>
              </w:rPr>
            </w:pPr>
            <w:r>
              <w:rPr>
                <w:spacing w:val="-2"/>
                <w:sz w:val="24"/>
              </w:rPr>
              <w:t>售后技术服</w:t>
            </w:r>
            <w:r>
              <w:rPr>
                <w:spacing w:val="-4"/>
                <w:sz w:val="24"/>
              </w:rPr>
              <w:t>务要求</w:t>
            </w:r>
          </w:p>
        </w:tc>
        <w:tc>
          <w:tcPr>
            <w:tcW w:w="6980" w:type="dxa"/>
          </w:tcPr>
          <w:p>
            <w:pPr>
              <w:pStyle w:val="TableParagraph"/>
              <w:spacing w:before="207"/>
              <w:ind w:left="721" w:right="711"/>
              <w:jc w:val="center"/>
              <w:rPr>
                <w:sz w:val="24"/>
              </w:rPr>
            </w:pPr>
            <w:r>
              <w:rPr>
                <w:spacing w:val="-1"/>
                <w:sz w:val="24"/>
              </w:rPr>
              <w:t>提供免费培训，确保使用者完全会使用及操作为止。</w:t>
            </w:r>
          </w:p>
        </w:tc>
      </w:tr>
      <w:tr>
        <w:tblPrEx>
          <w:tblW w:w="0" w:type="auto"/>
          <w:jc w:val="left"/>
          <w:tblInd w:w="553" w:type="dxa"/>
          <w:tblLayout w:type="fixed"/>
          <w:tblCellMar>
            <w:top w:w="0" w:type="dxa"/>
            <w:left w:w="0" w:type="dxa"/>
            <w:bottom w:w="0" w:type="dxa"/>
            <w:right w:w="0" w:type="dxa"/>
          </w:tblCellMar>
          <w:tblLook w:val="01E0"/>
        </w:tblPrEx>
        <w:trPr>
          <w:trHeight w:val="938"/>
          <w:jc w:val="left"/>
        </w:trPr>
        <w:tc>
          <w:tcPr>
            <w:tcW w:w="1548" w:type="dxa"/>
          </w:tcPr>
          <w:p>
            <w:pPr>
              <w:pStyle w:val="TableParagraph"/>
              <w:spacing w:before="161" w:line="242" w:lineRule="auto"/>
              <w:ind w:left="533" w:right="163" w:hanging="360"/>
              <w:rPr>
                <w:sz w:val="24"/>
              </w:rPr>
            </w:pPr>
            <w:r>
              <w:rPr>
                <w:spacing w:val="-2"/>
                <w:sz w:val="24"/>
              </w:rPr>
              <w:t>交货时间及</w:t>
            </w:r>
            <w:r>
              <w:rPr>
                <w:spacing w:val="-6"/>
                <w:sz w:val="24"/>
              </w:rPr>
              <w:t>地点</w:t>
            </w:r>
          </w:p>
        </w:tc>
        <w:tc>
          <w:tcPr>
            <w:tcW w:w="6980" w:type="dxa"/>
          </w:tcPr>
          <w:p>
            <w:pPr>
              <w:pStyle w:val="TableParagraph"/>
              <w:spacing w:before="161" w:line="242" w:lineRule="auto"/>
              <w:ind w:left="1630" w:right="1619" w:firstLine="120"/>
              <w:rPr>
                <w:sz w:val="24"/>
              </w:rPr>
            </w:pPr>
            <w:r>
              <w:rPr>
                <w:spacing w:val="-2"/>
                <w:sz w:val="24"/>
              </w:rPr>
              <w:t xml:space="preserve">交货时间：合同签订后 </w:t>
            </w:r>
            <w:r>
              <w:rPr>
                <w:sz w:val="24"/>
              </w:rPr>
              <w:t>90</w:t>
            </w:r>
            <w:r>
              <w:rPr>
                <w:spacing w:val="-6"/>
                <w:sz w:val="24"/>
              </w:rPr>
              <w:t xml:space="preserve"> 天内；</w:t>
            </w:r>
            <w:r>
              <w:rPr>
                <w:spacing w:val="-1"/>
                <w:sz w:val="24"/>
              </w:rPr>
              <w:t>交货地点： 嘉兴市环境保护监测站</w:t>
            </w:r>
          </w:p>
        </w:tc>
      </w:tr>
      <w:tr>
        <w:tblPrEx>
          <w:tblW w:w="0" w:type="auto"/>
          <w:jc w:val="left"/>
          <w:tblInd w:w="553" w:type="dxa"/>
          <w:tblLayout w:type="fixed"/>
          <w:tblCellMar>
            <w:top w:w="0" w:type="dxa"/>
            <w:left w:w="0" w:type="dxa"/>
            <w:bottom w:w="0" w:type="dxa"/>
            <w:right w:w="0" w:type="dxa"/>
          </w:tblCellMar>
          <w:tblLook w:val="01E0"/>
        </w:tblPrEx>
        <w:trPr>
          <w:trHeight w:val="819"/>
          <w:jc w:val="left"/>
        </w:trPr>
        <w:tc>
          <w:tcPr>
            <w:tcW w:w="1548" w:type="dxa"/>
          </w:tcPr>
          <w:p>
            <w:pPr>
              <w:pStyle w:val="TableParagraph"/>
              <w:rPr>
                <w:rFonts w:ascii="微软雅黑"/>
                <w:b/>
                <w:sz w:val="14"/>
              </w:rPr>
            </w:pPr>
          </w:p>
          <w:p>
            <w:pPr>
              <w:pStyle w:val="TableParagraph"/>
              <w:ind w:left="280" w:right="270"/>
              <w:jc w:val="center"/>
              <w:rPr>
                <w:sz w:val="24"/>
              </w:rPr>
            </w:pPr>
            <w:r>
              <w:rPr>
                <w:spacing w:val="-3"/>
                <w:sz w:val="24"/>
              </w:rPr>
              <w:t>付款条件</w:t>
            </w:r>
          </w:p>
        </w:tc>
        <w:tc>
          <w:tcPr>
            <w:tcW w:w="6980" w:type="dxa"/>
          </w:tcPr>
          <w:p>
            <w:pPr>
              <w:pStyle w:val="TableParagraph"/>
              <w:rPr>
                <w:rFonts w:ascii="微软雅黑"/>
                <w:b/>
                <w:sz w:val="14"/>
              </w:rPr>
            </w:pPr>
          </w:p>
          <w:p>
            <w:pPr>
              <w:pStyle w:val="TableParagraph"/>
              <w:ind w:left="721" w:right="711"/>
              <w:jc w:val="center"/>
              <w:rPr>
                <w:sz w:val="24"/>
              </w:rPr>
            </w:pPr>
            <w:r>
              <w:rPr>
                <w:spacing w:val="-1"/>
                <w:sz w:val="24"/>
              </w:rPr>
              <w:t>货到安装验收合格后由财政一次性支付全部货款。</w:t>
            </w:r>
          </w:p>
        </w:tc>
      </w:tr>
      <w:tr>
        <w:tblPrEx>
          <w:tblW w:w="0" w:type="auto"/>
          <w:jc w:val="left"/>
          <w:tblInd w:w="553" w:type="dxa"/>
          <w:tblLayout w:type="fixed"/>
          <w:tblCellMar>
            <w:top w:w="0" w:type="dxa"/>
            <w:left w:w="0" w:type="dxa"/>
            <w:bottom w:w="0" w:type="dxa"/>
            <w:right w:w="0" w:type="dxa"/>
          </w:tblCellMar>
          <w:tblLook w:val="01E0"/>
        </w:tblPrEx>
        <w:trPr>
          <w:trHeight w:val="622"/>
          <w:jc w:val="left"/>
        </w:trPr>
        <w:tc>
          <w:tcPr>
            <w:tcW w:w="1548" w:type="dxa"/>
          </w:tcPr>
          <w:p>
            <w:pPr>
              <w:pStyle w:val="TableParagraph"/>
              <w:spacing w:line="310" w:lineRule="atLeast"/>
              <w:ind w:left="174" w:right="163"/>
              <w:rPr>
                <w:sz w:val="24"/>
              </w:rPr>
            </w:pPr>
            <w:r>
              <w:rPr>
                <w:spacing w:val="-2"/>
                <w:sz w:val="24"/>
              </w:rPr>
              <w:t>备品备件及</w:t>
            </w:r>
            <w:r>
              <w:rPr>
                <w:spacing w:val="-2"/>
                <w:sz w:val="24"/>
              </w:rPr>
              <w:t>耗材等要求</w:t>
            </w:r>
          </w:p>
        </w:tc>
        <w:tc>
          <w:tcPr>
            <w:tcW w:w="6980" w:type="dxa"/>
          </w:tcPr>
          <w:p>
            <w:pPr>
              <w:pStyle w:val="TableParagraph"/>
              <w:spacing w:before="159"/>
              <w:ind w:left="721" w:right="711"/>
              <w:jc w:val="center"/>
              <w:rPr>
                <w:sz w:val="24"/>
              </w:rPr>
            </w:pPr>
            <w:r>
              <w:rPr>
                <w:spacing w:val="-8"/>
                <w:sz w:val="24"/>
              </w:rPr>
              <w:t xml:space="preserve">确保配件供应且 </w:t>
            </w:r>
            <w:r>
              <w:rPr>
                <w:sz w:val="24"/>
              </w:rPr>
              <w:t>2</w:t>
            </w:r>
            <w:r>
              <w:rPr>
                <w:spacing w:val="-9"/>
                <w:sz w:val="24"/>
              </w:rPr>
              <w:t xml:space="preserve"> 年内配件价格不变。</w:t>
            </w:r>
          </w:p>
        </w:tc>
      </w:tr>
    </w:tbl>
    <w:p>
      <w:pPr>
        <w:pStyle w:val="BodyText"/>
        <w:spacing w:before="14"/>
        <w:rPr>
          <w:rFonts w:ascii="微软雅黑"/>
          <w:b/>
          <w:sz w:val="10"/>
        </w:rPr>
      </w:pPr>
    </w:p>
    <w:p>
      <w:pPr>
        <w:pStyle w:val="Heading3"/>
        <w:spacing w:line="433" w:lineRule="exact"/>
        <w:ind w:left="0" w:right="278"/>
        <w:jc w:val="center"/>
      </w:pPr>
      <w:bookmarkStart w:id="21" w:name="_TOC_250016"/>
      <w:bookmarkEnd w:id="21"/>
      <w:r>
        <w:rPr>
          <w:spacing w:val="-1"/>
        </w:rPr>
        <w:t>四、投标人的资信要求表</w:t>
      </w:r>
    </w:p>
    <w:p>
      <w:pPr>
        <w:pStyle w:val="BodyText"/>
        <w:spacing w:before="4" w:after="1"/>
        <w:rPr>
          <w:rFonts w:ascii="微软雅黑"/>
          <w:b/>
          <w:sz w:val="23"/>
        </w:rPr>
      </w:pPr>
    </w:p>
    <w:tbl>
      <w:tblPr>
        <w:tblStyle w:val="TableNormal10"/>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48"/>
        <w:gridCol w:w="6980"/>
      </w:tblGrid>
      <w:tr>
        <w:tblPrEx>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2"/>
          <w:jc w:val="left"/>
        </w:trPr>
        <w:tc>
          <w:tcPr>
            <w:tcW w:w="1548" w:type="dxa"/>
          </w:tcPr>
          <w:p>
            <w:pPr>
              <w:pStyle w:val="TableParagraph"/>
              <w:spacing w:line="310" w:lineRule="atLeast"/>
              <w:ind w:left="533" w:right="163" w:hanging="360"/>
              <w:rPr>
                <w:sz w:val="24"/>
              </w:rPr>
            </w:pPr>
            <w:r>
              <w:rPr>
                <w:spacing w:val="-2"/>
                <w:sz w:val="24"/>
              </w:rPr>
              <w:t>能力或业绩</w:t>
            </w:r>
            <w:r>
              <w:rPr>
                <w:spacing w:val="-6"/>
                <w:sz w:val="24"/>
              </w:rPr>
              <w:t>要求</w:t>
            </w:r>
          </w:p>
        </w:tc>
        <w:tc>
          <w:tcPr>
            <w:tcW w:w="6980" w:type="dxa"/>
          </w:tcPr>
          <w:p>
            <w:pPr>
              <w:pStyle w:val="TableParagraph"/>
              <w:spacing w:before="159"/>
              <w:ind w:left="721" w:right="711"/>
              <w:jc w:val="center"/>
              <w:rPr>
                <w:sz w:val="24"/>
              </w:rPr>
            </w:pPr>
            <w:r>
              <w:rPr>
                <w:spacing w:val="-1"/>
                <w:sz w:val="24"/>
              </w:rPr>
              <w:t>投标人具有投标品牌的业绩。</w:t>
            </w:r>
          </w:p>
        </w:tc>
      </w:tr>
      <w:tr>
        <w:tblPrEx>
          <w:tblW w:w="0" w:type="auto"/>
          <w:jc w:val="left"/>
          <w:tblInd w:w="553" w:type="dxa"/>
          <w:tblLayout w:type="fixed"/>
          <w:tblCellMar>
            <w:top w:w="0" w:type="dxa"/>
            <w:left w:w="0" w:type="dxa"/>
            <w:bottom w:w="0" w:type="dxa"/>
            <w:right w:w="0" w:type="dxa"/>
          </w:tblCellMar>
          <w:tblLook w:val="01E0"/>
        </w:tblPrEx>
        <w:trPr>
          <w:trHeight w:val="622"/>
          <w:jc w:val="left"/>
        </w:trPr>
        <w:tc>
          <w:tcPr>
            <w:tcW w:w="1548" w:type="dxa"/>
          </w:tcPr>
          <w:p>
            <w:pPr>
              <w:pStyle w:val="TableParagraph"/>
              <w:spacing w:before="159"/>
              <w:ind w:left="174"/>
              <w:rPr>
                <w:sz w:val="24"/>
              </w:rPr>
            </w:pPr>
            <w:r>
              <w:rPr>
                <w:spacing w:val="-2"/>
                <w:sz w:val="24"/>
              </w:rPr>
              <w:t>原厂商授权</w:t>
            </w:r>
          </w:p>
        </w:tc>
        <w:tc>
          <w:tcPr>
            <w:tcW w:w="6980" w:type="dxa"/>
          </w:tcPr>
          <w:p>
            <w:pPr>
              <w:pStyle w:val="TableParagraph"/>
              <w:spacing w:line="310" w:lineRule="atLeast"/>
              <w:ind w:left="970" w:right="179" w:hanging="780"/>
              <w:rPr>
                <w:sz w:val="24"/>
              </w:rPr>
            </w:pPr>
            <w:r>
              <w:rPr>
                <w:spacing w:val="-2"/>
                <w:sz w:val="24"/>
              </w:rPr>
              <w:t>需专业技术服务支持的项目,要求中标供应商在签订合同时提供</w:t>
            </w:r>
            <w:r>
              <w:rPr>
                <w:spacing w:val="-2"/>
                <w:sz w:val="24"/>
              </w:rPr>
              <w:t>主要设备材料原厂商针对本项目的授权书原件。</w:t>
            </w:r>
          </w:p>
        </w:tc>
      </w:tr>
      <w:tr>
        <w:tblPrEx>
          <w:tblW w:w="0" w:type="auto"/>
          <w:jc w:val="left"/>
          <w:tblInd w:w="553" w:type="dxa"/>
          <w:tblLayout w:type="fixed"/>
          <w:tblCellMar>
            <w:top w:w="0" w:type="dxa"/>
            <w:left w:w="0" w:type="dxa"/>
            <w:bottom w:w="0" w:type="dxa"/>
            <w:right w:w="0" w:type="dxa"/>
          </w:tblCellMar>
          <w:tblLook w:val="01E0"/>
        </w:tblPrEx>
        <w:trPr>
          <w:trHeight w:val="933"/>
          <w:jc w:val="left"/>
        </w:trPr>
        <w:tc>
          <w:tcPr>
            <w:tcW w:w="1548" w:type="dxa"/>
          </w:tcPr>
          <w:p>
            <w:pPr>
              <w:pStyle w:val="TableParagraph"/>
              <w:spacing w:line="310" w:lineRule="atLeast"/>
              <w:ind w:left="174" w:right="163"/>
              <w:jc w:val="both"/>
              <w:rPr>
                <w:sz w:val="24"/>
              </w:rPr>
            </w:pPr>
            <w:r>
              <w:rPr>
                <w:spacing w:val="-2"/>
                <w:sz w:val="24"/>
              </w:rPr>
              <w:t>售后服务保</w:t>
            </w:r>
            <w:r>
              <w:rPr>
                <w:spacing w:val="-2"/>
                <w:sz w:val="24"/>
              </w:rPr>
              <w:t>障或维修响</w:t>
            </w:r>
            <w:r>
              <w:rPr>
                <w:spacing w:val="-2"/>
                <w:sz w:val="24"/>
              </w:rPr>
              <w:t>应时间要求</w:t>
            </w:r>
          </w:p>
        </w:tc>
        <w:tc>
          <w:tcPr>
            <w:tcW w:w="6980" w:type="dxa"/>
          </w:tcPr>
          <w:p>
            <w:pPr>
              <w:pStyle w:val="TableParagraph"/>
              <w:spacing w:before="1"/>
              <w:rPr>
                <w:rFonts w:ascii="微软雅黑"/>
                <w:b/>
                <w:sz w:val="17"/>
              </w:rPr>
            </w:pPr>
          </w:p>
          <w:p>
            <w:pPr>
              <w:pStyle w:val="TableParagraph"/>
              <w:ind w:left="721" w:right="711"/>
              <w:jc w:val="center"/>
              <w:rPr>
                <w:sz w:val="24"/>
              </w:rPr>
            </w:pPr>
            <w:r>
              <w:rPr>
                <w:sz w:val="24"/>
              </w:rPr>
              <w:t>24</w:t>
            </w:r>
            <w:r>
              <w:rPr>
                <w:spacing w:val="-8"/>
                <w:sz w:val="24"/>
              </w:rPr>
              <w:t xml:space="preserve"> 小时内现场处理</w:t>
            </w:r>
            <w:r>
              <w:rPr>
                <w:sz w:val="24"/>
              </w:rPr>
              <w:t>，48</w:t>
            </w:r>
            <w:r>
              <w:rPr>
                <w:spacing w:val="-9"/>
                <w:sz w:val="24"/>
              </w:rPr>
              <w:t xml:space="preserve"> 小时内确保设备正常运行。</w:t>
            </w:r>
          </w:p>
        </w:tc>
      </w:tr>
    </w:tbl>
    <w:p>
      <w:pPr>
        <w:pStyle w:val="BodyText"/>
        <w:rPr>
          <w:rFonts w:ascii="微软雅黑"/>
          <w:b/>
          <w:sz w:val="20"/>
        </w:rPr>
      </w:pPr>
    </w:p>
    <w:p>
      <w:pPr>
        <w:pStyle w:val="BodyText"/>
        <w:spacing w:before="17"/>
        <w:rPr>
          <w:rFonts w:ascii="微软雅黑"/>
          <w:b/>
          <w:sz w:val="16"/>
        </w:rPr>
      </w:pPr>
    </w:p>
    <w:p>
      <w:pPr>
        <w:pStyle w:val="Heading1"/>
        <w:tabs>
          <w:tab w:val="left" w:pos="1283"/>
        </w:tabs>
        <w:spacing w:line="543" w:lineRule="exact"/>
      </w:pPr>
      <w:bookmarkStart w:id="22" w:name="_TOC_250015"/>
      <w:r>
        <w:t>第</w:t>
      </w:r>
      <w:r>
        <w:t>三</w:t>
      </w:r>
      <w:r>
        <w:rPr>
          <w:spacing w:val="-10"/>
        </w:rPr>
        <w:t>章</w:t>
      </w:r>
      <w:r>
        <w:tab/>
        <w:t>投</w:t>
      </w:r>
      <w:r>
        <w:t>标</w:t>
      </w:r>
      <w:r>
        <w:t>人</w:t>
      </w:r>
      <w:r>
        <w:t>须</w:t>
      </w:r>
      <w:bookmarkEnd w:id="22"/>
      <w:r>
        <w:rPr>
          <w:spacing w:val="-10"/>
        </w:rPr>
        <w:t>知</w:t>
      </w:r>
    </w:p>
    <w:p>
      <w:pPr>
        <w:pStyle w:val="BodyText"/>
        <w:spacing w:before="8"/>
        <w:rPr>
          <w:rFonts w:ascii="微软雅黑"/>
          <w:b/>
          <w:sz w:val="41"/>
        </w:rPr>
      </w:pPr>
    </w:p>
    <w:p>
      <w:pPr>
        <w:pStyle w:val="Heading3"/>
        <w:ind w:left="0" w:right="278"/>
        <w:jc w:val="center"/>
      </w:pPr>
      <w:bookmarkStart w:id="23" w:name="_TOC_250014"/>
      <w:bookmarkEnd w:id="23"/>
      <w:r>
        <w:rPr>
          <w:spacing w:val="-4"/>
        </w:rPr>
        <w:t>前附表</w:t>
      </w:r>
    </w:p>
    <w:p>
      <w:pPr>
        <w:pStyle w:val="BodyText"/>
        <w:spacing w:before="5"/>
        <w:rPr>
          <w:rFonts w:ascii="微软雅黑"/>
          <w:b/>
          <w:sz w:val="23"/>
        </w:rPr>
      </w:pPr>
    </w:p>
    <w:tbl>
      <w:tblPr>
        <w:tblStyle w:val="TableNormal10"/>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69"/>
        <w:gridCol w:w="8371"/>
      </w:tblGrid>
      <w:tr>
        <w:tblPrEx>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9"/>
          <w:jc w:val="left"/>
        </w:trPr>
        <w:tc>
          <w:tcPr>
            <w:tcW w:w="869" w:type="dxa"/>
          </w:tcPr>
          <w:p>
            <w:pPr>
              <w:pStyle w:val="TableParagraph"/>
              <w:spacing w:before="52"/>
              <w:ind w:left="179" w:right="169"/>
              <w:jc w:val="center"/>
              <w:rPr>
                <w:sz w:val="24"/>
              </w:rPr>
            </w:pPr>
            <w:r>
              <w:rPr>
                <w:spacing w:val="-5"/>
                <w:sz w:val="24"/>
              </w:rPr>
              <w:t>序号</w:t>
            </w:r>
          </w:p>
        </w:tc>
        <w:tc>
          <w:tcPr>
            <w:tcW w:w="8371" w:type="dxa"/>
          </w:tcPr>
          <w:p>
            <w:pPr>
              <w:pStyle w:val="TableParagraph"/>
              <w:spacing w:before="52"/>
              <w:ind w:left="3570" w:right="3560"/>
              <w:jc w:val="center"/>
              <w:rPr>
                <w:sz w:val="24"/>
              </w:rPr>
            </w:pPr>
            <w:r>
              <w:rPr>
                <w:spacing w:val="-2"/>
                <w:sz w:val="24"/>
              </w:rPr>
              <w:t>内容、要求</w:t>
            </w:r>
          </w:p>
        </w:tc>
      </w:tr>
      <w:tr>
        <w:tblPrEx>
          <w:tblW w:w="0" w:type="auto"/>
          <w:jc w:val="left"/>
          <w:tblInd w:w="553" w:type="dxa"/>
          <w:tblLayout w:type="fixed"/>
          <w:tblCellMar>
            <w:top w:w="0" w:type="dxa"/>
            <w:left w:w="0" w:type="dxa"/>
            <w:bottom w:w="0" w:type="dxa"/>
            <w:right w:w="0" w:type="dxa"/>
          </w:tblCellMar>
          <w:tblLook w:val="01E0"/>
        </w:tblPrEx>
        <w:trPr>
          <w:trHeight w:val="490"/>
          <w:jc w:val="left"/>
        </w:trPr>
        <w:tc>
          <w:tcPr>
            <w:tcW w:w="869" w:type="dxa"/>
          </w:tcPr>
          <w:p>
            <w:pPr>
              <w:pStyle w:val="TableParagraph"/>
              <w:spacing w:before="93"/>
              <w:ind w:left="10"/>
              <w:jc w:val="center"/>
              <w:rPr>
                <w:sz w:val="24"/>
              </w:rPr>
            </w:pPr>
            <w:r>
              <w:rPr>
                <w:sz w:val="24"/>
              </w:rPr>
              <w:t>1</w:t>
            </w:r>
          </w:p>
        </w:tc>
        <w:tc>
          <w:tcPr>
            <w:tcW w:w="8371" w:type="dxa"/>
          </w:tcPr>
          <w:p>
            <w:pPr>
              <w:pStyle w:val="TableParagraph"/>
              <w:spacing w:before="93"/>
              <w:ind w:left="108"/>
              <w:rPr>
                <w:sz w:val="24"/>
              </w:rPr>
            </w:pPr>
            <w:r>
              <w:rPr>
                <w:spacing w:val="-1"/>
                <w:sz w:val="24"/>
              </w:rPr>
              <w:t>项目名称：嘉兴市环境保护监测站设备项目</w:t>
            </w:r>
          </w:p>
        </w:tc>
      </w:tr>
      <w:tr>
        <w:tblPrEx>
          <w:tblW w:w="0" w:type="auto"/>
          <w:jc w:val="left"/>
          <w:tblInd w:w="553" w:type="dxa"/>
          <w:tblLayout w:type="fixed"/>
          <w:tblCellMar>
            <w:top w:w="0" w:type="dxa"/>
            <w:left w:w="0" w:type="dxa"/>
            <w:bottom w:w="0" w:type="dxa"/>
            <w:right w:w="0" w:type="dxa"/>
          </w:tblCellMar>
          <w:tblLook w:val="01E0"/>
        </w:tblPrEx>
        <w:trPr>
          <w:trHeight w:val="347"/>
          <w:jc w:val="left"/>
        </w:trPr>
        <w:tc>
          <w:tcPr>
            <w:tcW w:w="869" w:type="dxa"/>
          </w:tcPr>
          <w:p>
            <w:pPr>
              <w:pStyle w:val="TableParagraph"/>
              <w:spacing w:before="21" w:line="305" w:lineRule="exact"/>
              <w:ind w:left="10"/>
              <w:jc w:val="center"/>
              <w:rPr>
                <w:sz w:val="24"/>
              </w:rPr>
            </w:pPr>
            <w:r>
              <w:rPr>
                <w:sz w:val="24"/>
              </w:rPr>
              <w:t>2</w:t>
            </w:r>
          </w:p>
        </w:tc>
        <w:tc>
          <w:tcPr>
            <w:tcW w:w="8371" w:type="dxa"/>
          </w:tcPr>
          <w:p>
            <w:pPr>
              <w:pStyle w:val="TableParagraph"/>
              <w:spacing w:before="21" w:line="305" w:lineRule="exact"/>
              <w:ind w:left="108"/>
              <w:rPr>
                <w:sz w:val="24"/>
              </w:rPr>
            </w:pPr>
            <w:r>
              <w:rPr>
                <w:spacing w:val="-1"/>
                <w:sz w:val="24"/>
              </w:rPr>
              <w:t>采购内容：环保设备的采购与安装</w:t>
            </w:r>
          </w:p>
        </w:tc>
      </w:tr>
      <w:tr>
        <w:tblPrEx>
          <w:tblW w:w="0" w:type="auto"/>
          <w:jc w:val="left"/>
          <w:tblInd w:w="553" w:type="dxa"/>
          <w:tblLayout w:type="fixed"/>
          <w:tblCellMar>
            <w:top w:w="0" w:type="dxa"/>
            <w:left w:w="0" w:type="dxa"/>
            <w:bottom w:w="0" w:type="dxa"/>
            <w:right w:w="0" w:type="dxa"/>
          </w:tblCellMar>
          <w:tblLook w:val="01E0"/>
        </w:tblPrEx>
        <w:trPr>
          <w:trHeight w:val="933"/>
          <w:jc w:val="left"/>
        </w:trPr>
        <w:tc>
          <w:tcPr>
            <w:tcW w:w="869" w:type="dxa"/>
          </w:tcPr>
          <w:p>
            <w:pPr>
              <w:pStyle w:val="TableParagraph"/>
              <w:spacing w:before="1"/>
              <w:rPr>
                <w:rFonts w:ascii="微软雅黑"/>
                <w:b/>
                <w:sz w:val="17"/>
              </w:rPr>
            </w:pPr>
          </w:p>
          <w:p>
            <w:pPr>
              <w:pStyle w:val="TableParagraph"/>
              <w:ind w:left="10"/>
              <w:jc w:val="center"/>
              <w:rPr>
                <w:sz w:val="24"/>
              </w:rPr>
            </w:pPr>
            <w:r>
              <w:rPr>
                <w:sz w:val="24"/>
              </w:rPr>
              <w:t>3</w:t>
            </w:r>
          </w:p>
        </w:tc>
        <w:tc>
          <w:tcPr>
            <w:tcW w:w="8371" w:type="dxa"/>
          </w:tcPr>
          <w:p>
            <w:pPr>
              <w:pStyle w:val="TableParagraph"/>
              <w:spacing w:before="3"/>
              <w:ind w:left="108"/>
              <w:rPr>
                <w:sz w:val="24"/>
              </w:rPr>
            </w:pPr>
            <w:r>
              <w:rPr>
                <w:spacing w:val="-2"/>
                <w:sz w:val="24"/>
              </w:rPr>
              <w:t>投标报价及费用：</w:t>
            </w:r>
          </w:p>
          <w:p>
            <w:pPr>
              <w:pStyle w:val="TableParagraph"/>
              <w:spacing w:before="4"/>
              <w:ind w:left="588"/>
              <w:rPr>
                <w:sz w:val="24"/>
              </w:rPr>
            </w:pPr>
            <w:r>
              <w:rPr>
                <w:sz w:val="24"/>
              </w:rPr>
              <w:t>1</w:t>
            </w:r>
            <w:r>
              <w:rPr>
                <w:spacing w:val="-1"/>
                <w:sz w:val="24"/>
              </w:rPr>
              <w:t>、本项目投标应以人民币报价；</w:t>
            </w:r>
          </w:p>
          <w:p>
            <w:pPr>
              <w:pStyle w:val="TableParagraph"/>
              <w:spacing w:before="4" w:line="288" w:lineRule="exact"/>
              <w:ind w:left="588" w:right="-29"/>
              <w:rPr>
                <w:sz w:val="24"/>
              </w:rPr>
            </w:pPr>
            <w:r>
              <w:rPr>
                <w:spacing w:val="-2"/>
                <w:sz w:val="24"/>
              </w:rPr>
              <w:t>2</w:t>
            </w:r>
            <w:r>
              <w:rPr>
                <w:spacing w:val="-3"/>
                <w:sz w:val="24"/>
              </w:rPr>
              <w:t>、不论投标结果如何，投标人均应自行承担所有与投标有关的全部费用。</w:t>
            </w:r>
          </w:p>
        </w:tc>
      </w:tr>
      <w:tr>
        <w:tblPrEx>
          <w:tblW w:w="0" w:type="auto"/>
          <w:jc w:val="left"/>
          <w:tblInd w:w="553" w:type="dxa"/>
          <w:tblLayout w:type="fixed"/>
          <w:tblCellMar>
            <w:top w:w="0" w:type="dxa"/>
            <w:left w:w="0" w:type="dxa"/>
            <w:bottom w:w="0" w:type="dxa"/>
            <w:right w:w="0" w:type="dxa"/>
          </w:tblCellMar>
          <w:tblLook w:val="01E0"/>
        </w:tblPrEx>
        <w:trPr>
          <w:trHeight w:val="708"/>
          <w:jc w:val="left"/>
        </w:trPr>
        <w:tc>
          <w:tcPr>
            <w:tcW w:w="869" w:type="dxa"/>
          </w:tcPr>
          <w:p>
            <w:pPr>
              <w:pStyle w:val="TableParagraph"/>
              <w:spacing w:before="202"/>
              <w:ind w:left="10"/>
              <w:jc w:val="center"/>
              <w:rPr>
                <w:sz w:val="24"/>
              </w:rPr>
            </w:pPr>
            <w:r>
              <w:rPr>
                <w:sz w:val="24"/>
              </w:rPr>
              <w:t>4</w:t>
            </w:r>
          </w:p>
        </w:tc>
        <w:tc>
          <w:tcPr>
            <w:tcW w:w="8371" w:type="dxa"/>
          </w:tcPr>
          <w:p>
            <w:pPr>
              <w:pStyle w:val="TableParagraph"/>
              <w:spacing w:before="202"/>
              <w:ind w:left="108"/>
              <w:rPr>
                <w:sz w:val="24"/>
              </w:rPr>
            </w:pPr>
            <w:r>
              <w:rPr>
                <w:spacing w:val="-1"/>
                <w:sz w:val="24"/>
              </w:rPr>
              <w:t>投标保证金：人民币壹万元整,应按《招标采购公告》第九条规定交纳。</w:t>
            </w:r>
          </w:p>
        </w:tc>
      </w:tr>
    </w:tbl>
    <w:p>
      <w:pPr>
        <w:spacing w:after="0"/>
        <w:rPr>
          <w:sz w:val="24"/>
        </w:rPr>
        <w:sectPr>
          <w:footerReference w:type="even" r:id="rId48"/>
          <w:footerReference w:type="default" r:id="rId49"/>
          <w:pgSz w:w="11910" w:h="16840"/>
          <w:pgMar w:top="1420" w:right="860" w:bottom="1040" w:left="1140" w:header="0" w:footer="849"/>
          <w:pgNumType w:start="21"/>
          <w:cols w:space="708"/>
        </w:sectPr>
      </w:pPr>
    </w:p>
    <w:tbl>
      <w:tblPr>
        <w:tblStyle w:val="TableNormal10"/>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69"/>
        <w:gridCol w:w="8371"/>
      </w:tblGrid>
      <w:tr>
        <w:tblPrEx>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78"/>
          <w:jc w:val="left"/>
        </w:trPr>
        <w:tc>
          <w:tcPr>
            <w:tcW w:w="869" w:type="dxa"/>
          </w:tcPr>
          <w:p>
            <w:pPr>
              <w:pStyle w:val="TableParagraph"/>
              <w:rPr>
                <w:rFonts w:ascii="微软雅黑"/>
                <w:b/>
                <w:sz w:val="24"/>
              </w:rPr>
            </w:pPr>
          </w:p>
          <w:p>
            <w:pPr>
              <w:pStyle w:val="TableParagraph"/>
              <w:spacing w:before="15"/>
              <w:rPr>
                <w:rFonts w:ascii="微软雅黑"/>
                <w:b/>
                <w:sz w:val="26"/>
              </w:rPr>
            </w:pPr>
          </w:p>
          <w:p>
            <w:pPr>
              <w:pStyle w:val="TableParagraph"/>
              <w:spacing w:before="1"/>
              <w:ind w:left="10"/>
              <w:jc w:val="center"/>
              <w:rPr>
                <w:sz w:val="24"/>
              </w:rPr>
            </w:pPr>
            <w:r>
              <w:rPr>
                <w:sz w:val="24"/>
              </w:rPr>
              <w:t>5</w:t>
            </w:r>
          </w:p>
        </w:tc>
        <w:tc>
          <w:tcPr>
            <w:tcW w:w="8371" w:type="dxa"/>
          </w:tcPr>
          <w:p>
            <w:pPr>
              <w:pStyle w:val="TableParagraph"/>
              <w:spacing w:line="310" w:lineRule="atLeast"/>
              <w:ind w:left="108" w:right="92"/>
              <w:jc w:val="both"/>
              <w:rPr>
                <w:sz w:val="24"/>
              </w:rPr>
            </w:pPr>
            <w:r>
              <w:rPr>
                <w:spacing w:val="-2"/>
                <w:sz w:val="24"/>
              </w:rPr>
              <w:t>答疑与澄清：投标人如认为招标文件表述不清晰、存在歧视性、排他性或者其</w:t>
            </w:r>
            <w:r>
              <w:rPr>
                <w:spacing w:val="-2"/>
                <w:sz w:val="24"/>
              </w:rPr>
              <w:t>他违法内容的，应当在知道或者应知其权益受到损害之日起七个工作日内，以</w:t>
            </w:r>
            <w:r>
              <w:rPr>
                <w:spacing w:val="-2"/>
                <w:sz w:val="24"/>
              </w:rPr>
              <w:t>书面形式要求招标采购单位作出书面解释、澄清或者向招标采购单位提出书面</w:t>
            </w:r>
            <w:r>
              <w:rPr>
                <w:spacing w:val="-2"/>
                <w:sz w:val="24"/>
              </w:rPr>
              <w:t>质疑；招标采购单位应当在收到供应商的书面质疑后七个工作日内作出答复；</w:t>
            </w:r>
            <w:r>
              <w:rPr>
                <w:spacing w:val="-2"/>
                <w:sz w:val="24"/>
              </w:rPr>
              <w:t>答疑内容是招标文件的组成部份，并将以书面形式送达所有已报名的投标人；</w:t>
            </w:r>
            <w:r>
              <w:rPr>
                <w:spacing w:val="-2"/>
                <w:sz w:val="24"/>
              </w:rPr>
              <w:t xml:space="preserve">因其他紧急情况影响本项目正常招标活动的，招标采购单位将于投标截止日期 </w:t>
            </w:r>
            <w:r>
              <w:rPr>
                <w:sz w:val="24"/>
              </w:rPr>
              <w:t>5</w:t>
            </w:r>
            <w:r>
              <w:rPr>
                <w:spacing w:val="-7"/>
                <w:sz w:val="24"/>
              </w:rPr>
              <w:t xml:space="preserve"> 天前书面通知所有已报名的投标人。</w:t>
            </w:r>
          </w:p>
        </w:tc>
      </w:tr>
    </w:tbl>
    <w:p>
      <w:pPr>
        <w:sectPr>
          <w:footerReference w:type="even" r:id="rId50"/>
          <w:footerReference w:type="default" r:id="rId51"/>
          <w:type w:val="continuous"/>
          <w:pgSz w:w="11910" w:h="16840"/>
          <w:pgMar w:top="1440" w:right="860" w:bottom="1040" w:left="1140" w:header="0" w:footer="849"/>
          <w:pgNumType w:start="22"/>
          <w:cols w:space="708"/>
        </w:sectPr>
      </w:pPr>
    </w:p>
    <w:tbl>
      <w:tblPr>
        <w:tblStyle w:val="TableNormal11"/>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69"/>
        <w:gridCol w:w="8371"/>
      </w:tblGrid>
      <w:tr>
        <w:tblPrEx>
          <w:tblW w:w="0" w:type="auto"/>
          <w:jc w:val="left"/>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9"/>
          <w:jc w:val="left"/>
        </w:trPr>
        <w:tc>
          <w:tcPr>
            <w:tcW w:w="869" w:type="dxa"/>
          </w:tcPr>
          <w:p>
            <w:pPr>
              <w:pStyle w:val="TableParagraph"/>
              <w:spacing w:before="158"/>
              <w:ind w:left="10"/>
              <w:jc w:val="center"/>
              <w:rPr>
                <w:sz w:val="24"/>
              </w:rPr>
            </w:pPr>
            <w:r>
              <w:rPr>
                <w:sz w:val="24"/>
              </w:rPr>
              <w:t>6</w:t>
            </w:r>
          </w:p>
        </w:tc>
        <w:tc>
          <w:tcPr>
            <w:tcW w:w="8371" w:type="dxa"/>
          </w:tcPr>
          <w:p>
            <w:pPr>
              <w:pStyle w:val="TableParagraph"/>
              <w:spacing w:before="158"/>
              <w:ind w:left="108"/>
              <w:rPr>
                <w:sz w:val="24"/>
              </w:rPr>
            </w:pPr>
            <w:r>
              <w:rPr>
                <w:sz w:val="24"/>
              </w:rPr>
              <w:t>投标文件组成：资信商务及技术文件、报价文件正本各</w:t>
            </w:r>
            <w:r>
              <w:rPr>
                <w:sz w:val="24"/>
                <w:u w:val="single"/>
              </w:rPr>
              <w:t xml:space="preserve"> 1 </w:t>
            </w:r>
            <w:r>
              <w:rPr>
                <w:sz w:val="24"/>
              </w:rPr>
              <w:t>份；副本各</w:t>
            </w:r>
            <w:r>
              <w:rPr>
                <w:sz w:val="24"/>
                <w:u w:val="single"/>
              </w:rPr>
              <w:t xml:space="preserve"> 5 </w:t>
            </w:r>
            <w:r>
              <w:rPr>
                <w:spacing w:val="-5"/>
                <w:sz w:val="24"/>
              </w:rPr>
              <w:t>份；</w:t>
            </w:r>
          </w:p>
        </w:tc>
      </w:tr>
      <w:tr>
        <w:tblPrEx>
          <w:tblW w:w="0" w:type="auto"/>
          <w:jc w:val="left"/>
          <w:tblInd w:w="553" w:type="dxa"/>
          <w:tblLayout w:type="fixed"/>
          <w:tblCellMar>
            <w:top w:w="0" w:type="dxa"/>
            <w:left w:w="0" w:type="dxa"/>
            <w:bottom w:w="0" w:type="dxa"/>
            <w:right w:w="0" w:type="dxa"/>
          </w:tblCellMar>
          <w:tblLook w:val="01E0"/>
        </w:tblPrEx>
        <w:trPr>
          <w:trHeight w:val="722"/>
          <w:jc w:val="left"/>
        </w:trPr>
        <w:tc>
          <w:tcPr>
            <w:tcW w:w="869" w:type="dxa"/>
          </w:tcPr>
          <w:p>
            <w:pPr>
              <w:pStyle w:val="TableParagraph"/>
              <w:spacing w:before="209"/>
              <w:ind w:left="10"/>
              <w:jc w:val="center"/>
              <w:rPr>
                <w:sz w:val="24"/>
              </w:rPr>
            </w:pPr>
            <w:r>
              <w:rPr>
                <w:sz w:val="24"/>
              </w:rPr>
              <w:t>7</w:t>
            </w:r>
          </w:p>
        </w:tc>
        <w:tc>
          <w:tcPr>
            <w:tcW w:w="8371" w:type="dxa"/>
          </w:tcPr>
          <w:p>
            <w:pPr>
              <w:pStyle w:val="TableParagraph"/>
              <w:spacing w:before="53" w:line="242" w:lineRule="auto"/>
              <w:ind w:left="108" w:right="96"/>
              <w:rPr>
                <w:sz w:val="24"/>
              </w:rPr>
            </w:pPr>
            <w:r>
              <w:rPr>
                <w:spacing w:val="-4"/>
                <w:sz w:val="24"/>
              </w:rPr>
              <w:t xml:space="preserve">投标截止时间及地点：投标人应于 </w:t>
            </w:r>
            <w:r>
              <w:rPr>
                <w:sz w:val="24"/>
              </w:rPr>
              <w:t>2013</w:t>
            </w:r>
            <w:r>
              <w:rPr>
                <w:spacing w:val="-36"/>
                <w:sz w:val="24"/>
              </w:rPr>
              <w:t xml:space="preserve"> 年 </w:t>
            </w:r>
            <w:r>
              <w:rPr>
                <w:sz w:val="24"/>
              </w:rPr>
              <w:t>6</w:t>
            </w:r>
            <w:r>
              <w:rPr>
                <w:spacing w:val="-36"/>
                <w:sz w:val="24"/>
              </w:rPr>
              <w:t xml:space="preserve"> 月 </w:t>
            </w:r>
            <w:r>
              <w:rPr>
                <w:sz w:val="24"/>
              </w:rPr>
              <w:t>27</w:t>
            </w:r>
            <w:r>
              <w:rPr>
                <w:spacing w:val="-36"/>
                <w:sz w:val="24"/>
              </w:rPr>
              <w:t xml:space="preserve"> 日 </w:t>
            </w:r>
            <w:r>
              <w:rPr>
                <w:sz w:val="24"/>
              </w:rPr>
              <w:t>9</w:t>
            </w:r>
            <w:r>
              <w:rPr>
                <w:spacing w:val="-36"/>
                <w:sz w:val="24"/>
              </w:rPr>
              <w:t xml:space="preserve"> 时 </w:t>
            </w:r>
            <w:r>
              <w:rPr>
                <w:sz w:val="24"/>
              </w:rPr>
              <w:t>30</w:t>
            </w:r>
            <w:r>
              <w:rPr>
                <w:spacing w:val="-8"/>
                <w:sz w:val="24"/>
              </w:rPr>
              <w:t xml:space="preserve"> 分前将投标文件</w:t>
            </w:r>
            <w:r>
              <w:rPr>
                <w:spacing w:val="-2"/>
                <w:sz w:val="24"/>
              </w:rPr>
              <w:t>密封送交到嘉兴市公共资源交易中心三楼开标室</w:t>
            </w:r>
          </w:p>
        </w:tc>
      </w:tr>
      <w:tr>
        <w:tblPrEx>
          <w:tblW w:w="0" w:type="auto"/>
          <w:jc w:val="left"/>
          <w:tblInd w:w="553" w:type="dxa"/>
          <w:tblLayout w:type="fixed"/>
          <w:tblCellMar>
            <w:top w:w="0" w:type="dxa"/>
            <w:left w:w="0" w:type="dxa"/>
            <w:bottom w:w="0" w:type="dxa"/>
            <w:right w:w="0" w:type="dxa"/>
          </w:tblCellMar>
          <w:tblLook w:val="01E0"/>
        </w:tblPrEx>
        <w:trPr>
          <w:trHeight w:val="622"/>
          <w:jc w:val="left"/>
        </w:trPr>
        <w:tc>
          <w:tcPr>
            <w:tcW w:w="869" w:type="dxa"/>
          </w:tcPr>
          <w:p>
            <w:pPr>
              <w:pStyle w:val="TableParagraph"/>
              <w:spacing w:before="159"/>
              <w:ind w:left="10"/>
              <w:jc w:val="center"/>
              <w:rPr>
                <w:sz w:val="24"/>
              </w:rPr>
            </w:pPr>
            <w:r>
              <w:rPr>
                <w:sz w:val="24"/>
              </w:rPr>
              <w:t>8</w:t>
            </w:r>
          </w:p>
        </w:tc>
        <w:tc>
          <w:tcPr>
            <w:tcW w:w="8371" w:type="dxa"/>
          </w:tcPr>
          <w:p>
            <w:pPr>
              <w:pStyle w:val="TableParagraph"/>
              <w:spacing w:line="310" w:lineRule="atLeast"/>
              <w:ind w:left="108" w:right="96"/>
              <w:rPr>
                <w:sz w:val="24"/>
              </w:rPr>
            </w:pPr>
            <w:r>
              <w:rPr>
                <w:spacing w:val="-2"/>
                <w:sz w:val="24"/>
              </w:rPr>
              <w:t>开标时间及地点：2013</w:t>
            </w:r>
            <w:r>
              <w:rPr>
                <w:spacing w:val="-41"/>
                <w:sz w:val="24"/>
              </w:rPr>
              <w:t xml:space="preserve"> 年 </w:t>
            </w:r>
            <w:r>
              <w:rPr>
                <w:spacing w:val="-2"/>
                <w:sz w:val="24"/>
              </w:rPr>
              <w:t>6</w:t>
            </w:r>
            <w:r>
              <w:rPr>
                <w:spacing w:val="-41"/>
                <w:sz w:val="24"/>
              </w:rPr>
              <w:t xml:space="preserve"> 月 </w:t>
            </w:r>
            <w:r>
              <w:rPr>
                <w:spacing w:val="-2"/>
                <w:sz w:val="24"/>
              </w:rPr>
              <w:t>27</w:t>
            </w:r>
            <w:r>
              <w:rPr>
                <w:spacing w:val="-41"/>
                <w:sz w:val="24"/>
              </w:rPr>
              <w:t xml:space="preserve"> 日 </w:t>
            </w:r>
            <w:r>
              <w:rPr>
                <w:spacing w:val="-2"/>
                <w:sz w:val="24"/>
              </w:rPr>
              <w:t>9</w:t>
            </w:r>
            <w:r>
              <w:rPr>
                <w:spacing w:val="-41"/>
                <w:sz w:val="24"/>
              </w:rPr>
              <w:t xml:space="preserve"> 时 </w:t>
            </w:r>
            <w:r>
              <w:rPr>
                <w:spacing w:val="-2"/>
                <w:sz w:val="24"/>
              </w:rPr>
              <w:t>30</w:t>
            </w:r>
            <w:r>
              <w:rPr>
                <w:spacing w:val="-10"/>
                <w:sz w:val="24"/>
              </w:rPr>
              <w:t xml:space="preserve"> 分在嘉兴市公共资源交易中心三楼</w:t>
            </w:r>
            <w:r>
              <w:rPr>
                <w:spacing w:val="-2"/>
                <w:sz w:val="24"/>
              </w:rPr>
              <w:t>开标室开标。</w:t>
            </w:r>
          </w:p>
        </w:tc>
      </w:tr>
      <w:tr>
        <w:tblPrEx>
          <w:tblW w:w="0" w:type="auto"/>
          <w:jc w:val="left"/>
          <w:tblInd w:w="553" w:type="dxa"/>
          <w:tblLayout w:type="fixed"/>
          <w:tblCellMar>
            <w:top w:w="0" w:type="dxa"/>
            <w:left w:w="0" w:type="dxa"/>
            <w:bottom w:w="0" w:type="dxa"/>
            <w:right w:w="0" w:type="dxa"/>
          </w:tblCellMar>
          <w:tblLook w:val="01E0"/>
        </w:tblPrEx>
        <w:trPr>
          <w:trHeight w:val="613"/>
          <w:jc w:val="left"/>
        </w:trPr>
        <w:tc>
          <w:tcPr>
            <w:tcW w:w="869" w:type="dxa"/>
          </w:tcPr>
          <w:p>
            <w:pPr>
              <w:pStyle w:val="TableParagraph"/>
              <w:spacing w:before="155"/>
              <w:ind w:left="10"/>
              <w:jc w:val="center"/>
              <w:rPr>
                <w:sz w:val="24"/>
              </w:rPr>
            </w:pPr>
            <w:r>
              <w:rPr>
                <w:sz w:val="24"/>
              </w:rPr>
              <w:t>9</w:t>
            </w:r>
          </w:p>
        </w:tc>
        <w:tc>
          <w:tcPr>
            <w:tcW w:w="8371" w:type="dxa"/>
          </w:tcPr>
          <w:p>
            <w:pPr>
              <w:pStyle w:val="TableParagraph"/>
              <w:spacing w:before="155"/>
              <w:ind w:left="108"/>
              <w:rPr>
                <w:sz w:val="24"/>
              </w:rPr>
            </w:pPr>
            <w:r>
              <w:rPr>
                <w:spacing w:val="-1"/>
                <w:sz w:val="24"/>
              </w:rPr>
              <w:t>评标办法及评分标准：详见第四章</w:t>
            </w:r>
          </w:p>
        </w:tc>
      </w:tr>
      <w:tr>
        <w:tblPrEx>
          <w:tblW w:w="0" w:type="auto"/>
          <w:jc w:val="left"/>
          <w:tblInd w:w="553" w:type="dxa"/>
          <w:tblLayout w:type="fixed"/>
          <w:tblCellMar>
            <w:top w:w="0" w:type="dxa"/>
            <w:left w:w="0" w:type="dxa"/>
            <w:bottom w:w="0" w:type="dxa"/>
            <w:right w:w="0" w:type="dxa"/>
          </w:tblCellMar>
          <w:tblLook w:val="01E0"/>
        </w:tblPrEx>
        <w:trPr>
          <w:trHeight w:val="933"/>
          <w:jc w:val="left"/>
        </w:trPr>
        <w:tc>
          <w:tcPr>
            <w:tcW w:w="869" w:type="dxa"/>
          </w:tcPr>
          <w:p>
            <w:pPr>
              <w:pStyle w:val="TableParagraph"/>
              <w:spacing w:before="1"/>
              <w:rPr>
                <w:rFonts w:ascii="微软雅黑"/>
                <w:b/>
                <w:sz w:val="17"/>
              </w:rPr>
            </w:pPr>
          </w:p>
          <w:p>
            <w:pPr>
              <w:pStyle w:val="TableParagraph"/>
              <w:ind w:left="179" w:right="169"/>
              <w:jc w:val="center"/>
              <w:rPr>
                <w:sz w:val="24"/>
              </w:rPr>
            </w:pPr>
            <w:r>
              <w:rPr>
                <w:spacing w:val="-5"/>
                <w:sz w:val="24"/>
              </w:rPr>
              <w:t>10</w:t>
            </w:r>
          </w:p>
        </w:tc>
        <w:tc>
          <w:tcPr>
            <w:tcW w:w="8371" w:type="dxa"/>
          </w:tcPr>
          <w:p>
            <w:pPr>
              <w:pStyle w:val="TableParagraph"/>
              <w:spacing w:before="3"/>
              <w:ind w:left="108"/>
              <w:rPr>
                <w:sz w:val="24"/>
              </w:rPr>
            </w:pPr>
            <w:r>
              <w:rPr>
                <w:spacing w:val="14"/>
                <w:sz w:val="24"/>
              </w:rPr>
              <w:t>评标结果公告： 评标结束后</w:t>
            </w:r>
            <w:r>
              <w:rPr>
                <w:sz w:val="24"/>
              </w:rPr>
              <w:t>2</w:t>
            </w:r>
            <w:r>
              <w:rPr>
                <w:spacing w:val="12"/>
                <w:sz w:val="24"/>
              </w:rPr>
              <w:t>天内， 评标结果公告于浙江省政府采购网</w:t>
            </w:r>
          </w:p>
          <w:p>
            <w:pPr>
              <w:pStyle w:val="TableParagraph"/>
              <w:spacing w:before="4"/>
              <w:ind w:left="108"/>
              <w:rPr>
                <w:sz w:val="24"/>
              </w:rPr>
            </w:pPr>
            <w:r>
              <w:rPr>
                <w:sz w:val="24"/>
              </w:rPr>
              <w:t>(</w:t>
            </w:r>
            <w:hyperlink r:id="rId10">
              <w:r>
                <w:rPr>
                  <w:sz w:val="24"/>
                  <w:u w:val="single"/>
                </w:rPr>
                <w:t>http://www.zjzfcg.gov.cn</w:t>
              </w:r>
            </w:hyperlink>
            <w:r>
              <w:rPr>
                <w:spacing w:val="13"/>
                <w:sz w:val="24"/>
              </w:rPr>
              <w:t>)、 嘉 兴 市 公 共 资 源 交 易 中 心 网</w:t>
            </w:r>
          </w:p>
          <w:p>
            <w:pPr>
              <w:pStyle w:val="TableParagraph"/>
              <w:spacing w:before="4" w:line="287" w:lineRule="exact"/>
              <w:ind w:left="108"/>
              <w:rPr>
                <w:sz w:val="24"/>
              </w:rPr>
            </w:pPr>
            <w:r>
              <w:rPr>
                <w:sz w:val="24"/>
              </w:rPr>
              <w:t>（</w:t>
            </w:r>
            <w:hyperlink r:id="rId11">
              <w:r>
                <w:rPr>
                  <w:sz w:val="24"/>
                </w:rPr>
                <w:t>http://www.jxzbtb.gov.cn/jxggzyjyzx/)</w:t>
              </w:r>
            </w:hyperlink>
            <w:r>
              <w:rPr>
                <w:spacing w:val="-10"/>
                <w:sz w:val="24"/>
              </w:rPr>
              <w:t>。</w:t>
            </w:r>
          </w:p>
        </w:tc>
      </w:tr>
      <w:tr>
        <w:tblPrEx>
          <w:tblW w:w="0" w:type="auto"/>
          <w:jc w:val="left"/>
          <w:tblInd w:w="553" w:type="dxa"/>
          <w:tblLayout w:type="fixed"/>
          <w:tblCellMar>
            <w:top w:w="0" w:type="dxa"/>
            <w:left w:w="0" w:type="dxa"/>
            <w:bottom w:w="0" w:type="dxa"/>
            <w:right w:w="0" w:type="dxa"/>
          </w:tblCellMar>
          <w:tblLook w:val="01E0"/>
        </w:tblPrEx>
        <w:trPr>
          <w:trHeight w:val="630"/>
          <w:jc w:val="left"/>
        </w:trPr>
        <w:tc>
          <w:tcPr>
            <w:tcW w:w="869" w:type="dxa"/>
          </w:tcPr>
          <w:p>
            <w:pPr>
              <w:pStyle w:val="TableParagraph"/>
              <w:spacing w:before="163"/>
              <w:ind w:left="179" w:right="169"/>
              <w:jc w:val="center"/>
              <w:rPr>
                <w:sz w:val="24"/>
              </w:rPr>
            </w:pPr>
            <w:r>
              <w:rPr>
                <w:spacing w:val="-5"/>
                <w:sz w:val="24"/>
              </w:rPr>
              <w:t>11</w:t>
            </w:r>
          </w:p>
        </w:tc>
        <w:tc>
          <w:tcPr>
            <w:tcW w:w="8371" w:type="dxa"/>
          </w:tcPr>
          <w:p>
            <w:pPr>
              <w:pStyle w:val="TableParagraph"/>
              <w:spacing w:line="310" w:lineRule="atLeast"/>
              <w:ind w:left="108" w:right="-29"/>
              <w:rPr>
                <w:sz w:val="24"/>
              </w:rPr>
            </w:pPr>
            <w:r>
              <w:rPr>
                <w:spacing w:val="-2"/>
                <w:sz w:val="24"/>
              </w:rPr>
              <w:t>中标公告及中标通知书：评标结果公告7个工作日无异议后，发布中标通知书，</w:t>
            </w:r>
            <w:r>
              <w:rPr>
                <w:spacing w:val="-2"/>
                <w:sz w:val="24"/>
              </w:rPr>
              <w:t>中标公告发布于上述媒体。</w:t>
            </w:r>
          </w:p>
        </w:tc>
      </w:tr>
      <w:tr>
        <w:tblPrEx>
          <w:tblW w:w="0" w:type="auto"/>
          <w:jc w:val="left"/>
          <w:tblInd w:w="553" w:type="dxa"/>
          <w:tblLayout w:type="fixed"/>
          <w:tblCellMar>
            <w:top w:w="0" w:type="dxa"/>
            <w:left w:w="0" w:type="dxa"/>
            <w:bottom w:w="0" w:type="dxa"/>
            <w:right w:w="0" w:type="dxa"/>
          </w:tblCellMar>
          <w:tblLook w:val="01E0"/>
        </w:tblPrEx>
        <w:trPr>
          <w:trHeight w:val="1556"/>
          <w:jc w:val="left"/>
        </w:trPr>
        <w:tc>
          <w:tcPr>
            <w:tcW w:w="869" w:type="dxa"/>
          </w:tcPr>
          <w:p>
            <w:pPr>
              <w:pStyle w:val="TableParagraph"/>
              <w:spacing w:before="17"/>
              <w:rPr>
                <w:rFonts w:ascii="微软雅黑"/>
                <w:b/>
                <w:sz w:val="33"/>
              </w:rPr>
            </w:pPr>
          </w:p>
          <w:p>
            <w:pPr>
              <w:pStyle w:val="TableParagraph"/>
              <w:spacing w:before="1"/>
              <w:ind w:left="179" w:right="169"/>
              <w:jc w:val="center"/>
              <w:rPr>
                <w:sz w:val="24"/>
              </w:rPr>
            </w:pPr>
            <w:r>
              <w:rPr>
                <w:spacing w:val="-5"/>
                <w:sz w:val="24"/>
              </w:rPr>
              <w:t>12</w:t>
            </w:r>
          </w:p>
        </w:tc>
        <w:tc>
          <w:tcPr>
            <w:tcW w:w="8371" w:type="dxa"/>
          </w:tcPr>
          <w:p>
            <w:pPr>
              <w:pStyle w:val="TableParagraph"/>
              <w:spacing w:line="310" w:lineRule="atLeast"/>
              <w:ind w:left="108" w:right="92"/>
              <w:jc w:val="both"/>
              <w:rPr>
                <w:sz w:val="24"/>
              </w:rPr>
            </w:pPr>
            <w:r>
              <w:rPr>
                <w:spacing w:val="-2"/>
                <w:sz w:val="24"/>
              </w:rPr>
              <w:t>投标保证金退还（不计息）：除招标文件规定不予退还保证金的情形外，未中</w:t>
            </w:r>
            <w:r>
              <w:rPr>
                <w:spacing w:val="-2"/>
                <w:sz w:val="24"/>
              </w:rPr>
              <w:t>标的投标人于中标通知书发出后5个工作日内、中标的投标人于合同签订后5个</w:t>
            </w:r>
            <w:r>
              <w:rPr>
                <w:spacing w:val="-2"/>
                <w:sz w:val="24"/>
              </w:rPr>
              <w:t>工作日内提供本单位开具的退保证金收据（抬头写嘉兴市公共资源交易中心，</w:t>
            </w:r>
            <w:r>
              <w:rPr>
                <w:spacing w:val="-2"/>
                <w:sz w:val="24"/>
              </w:rPr>
              <w:t>内容注明项目编号和名称</w:t>
            </w:r>
            <w:r>
              <w:rPr>
                <w:spacing w:val="-117"/>
                <w:sz w:val="24"/>
              </w:rPr>
              <w:t>）</w:t>
            </w:r>
            <w:r>
              <w:rPr>
                <w:spacing w:val="-2"/>
                <w:sz w:val="24"/>
              </w:rPr>
              <w:t>、本单位开户银行及账号、该项目经办人身份证复</w:t>
            </w:r>
            <w:r>
              <w:rPr>
                <w:spacing w:val="-2"/>
                <w:sz w:val="24"/>
              </w:rPr>
              <w:t>印件。嘉兴市公共资源交易中心将以转账方式退还投标保证金。</w:t>
            </w:r>
          </w:p>
        </w:tc>
      </w:tr>
      <w:tr>
        <w:tblPrEx>
          <w:tblW w:w="0" w:type="auto"/>
          <w:jc w:val="left"/>
          <w:tblInd w:w="553" w:type="dxa"/>
          <w:tblLayout w:type="fixed"/>
          <w:tblCellMar>
            <w:top w:w="0" w:type="dxa"/>
            <w:left w:w="0" w:type="dxa"/>
            <w:bottom w:w="0" w:type="dxa"/>
            <w:right w:w="0" w:type="dxa"/>
          </w:tblCellMar>
          <w:tblLook w:val="01E0"/>
        </w:tblPrEx>
        <w:trPr>
          <w:trHeight w:val="465"/>
          <w:jc w:val="left"/>
        </w:trPr>
        <w:tc>
          <w:tcPr>
            <w:tcW w:w="869" w:type="dxa"/>
          </w:tcPr>
          <w:p>
            <w:pPr>
              <w:pStyle w:val="TableParagraph"/>
              <w:spacing w:before="80"/>
              <w:ind w:left="179" w:right="169"/>
              <w:jc w:val="center"/>
              <w:rPr>
                <w:sz w:val="24"/>
              </w:rPr>
            </w:pPr>
            <w:r>
              <w:rPr>
                <w:spacing w:val="-5"/>
                <w:sz w:val="24"/>
              </w:rPr>
              <w:t>13</w:t>
            </w:r>
          </w:p>
        </w:tc>
        <w:tc>
          <w:tcPr>
            <w:tcW w:w="8371" w:type="dxa"/>
          </w:tcPr>
          <w:p>
            <w:pPr>
              <w:pStyle w:val="TableParagraph"/>
              <w:spacing w:before="80"/>
              <w:ind w:left="108"/>
              <w:rPr>
                <w:sz w:val="24"/>
              </w:rPr>
            </w:pPr>
            <w:r>
              <w:rPr>
                <w:sz w:val="24"/>
              </w:rPr>
              <w:t>签订合同时间：中标通知书发出后7</w:t>
            </w:r>
            <w:r>
              <w:rPr>
                <w:spacing w:val="-4"/>
                <w:sz w:val="24"/>
              </w:rPr>
              <w:t>日内。</w:t>
            </w:r>
          </w:p>
        </w:tc>
      </w:tr>
      <w:tr>
        <w:tblPrEx>
          <w:tblW w:w="0" w:type="auto"/>
          <w:jc w:val="left"/>
          <w:tblInd w:w="553" w:type="dxa"/>
          <w:tblLayout w:type="fixed"/>
          <w:tblCellMar>
            <w:top w:w="0" w:type="dxa"/>
            <w:left w:w="0" w:type="dxa"/>
            <w:bottom w:w="0" w:type="dxa"/>
            <w:right w:w="0" w:type="dxa"/>
          </w:tblCellMar>
          <w:tblLook w:val="01E0"/>
        </w:tblPrEx>
        <w:trPr>
          <w:trHeight w:val="770"/>
          <w:jc w:val="left"/>
        </w:trPr>
        <w:tc>
          <w:tcPr>
            <w:tcW w:w="869" w:type="dxa"/>
          </w:tcPr>
          <w:p>
            <w:pPr>
              <w:pStyle w:val="TableParagraph"/>
              <w:spacing w:before="12"/>
              <w:rPr>
                <w:rFonts w:ascii="微软雅黑"/>
                <w:b/>
                <w:sz w:val="12"/>
              </w:rPr>
            </w:pPr>
          </w:p>
          <w:p>
            <w:pPr>
              <w:pStyle w:val="TableParagraph"/>
              <w:ind w:left="179" w:right="169"/>
              <w:jc w:val="center"/>
              <w:rPr>
                <w:sz w:val="24"/>
              </w:rPr>
            </w:pPr>
            <w:r>
              <w:rPr>
                <w:spacing w:val="-5"/>
                <w:sz w:val="24"/>
              </w:rPr>
              <w:t>14</w:t>
            </w:r>
          </w:p>
        </w:tc>
        <w:tc>
          <w:tcPr>
            <w:tcW w:w="8371" w:type="dxa"/>
          </w:tcPr>
          <w:p>
            <w:pPr>
              <w:pStyle w:val="TableParagraph"/>
              <w:spacing w:before="78" w:line="242" w:lineRule="auto"/>
              <w:ind w:left="108" w:right="-29"/>
              <w:rPr>
                <w:sz w:val="24"/>
              </w:rPr>
            </w:pPr>
            <w:r>
              <w:rPr>
                <w:sz w:val="24"/>
              </w:rPr>
              <w:t>履约保证金的收取:按合同总金额的</w:t>
            </w:r>
            <w:r>
              <w:rPr>
                <w:spacing w:val="-20"/>
                <w:sz w:val="24"/>
                <w:u w:val="single"/>
              </w:rPr>
              <w:t xml:space="preserve"> </w:t>
            </w:r>
            <w:r>
              <w:rPr>
                <w:sz w:val="24"/>
                <w:u w:val="single"/>
              </w:rPr>
              <w:t>5</w:t>
            </w:r>
            <w:r>
              <w:rPr>
                <w:spacing w:val="-19"/>
                <w:sz w:val="24"/>
                <w:u w:val="single"/>
              </w:rPr>
              <w:t xml:space="preserve"> </w:t>
            </w:r>
            <w:r>
              <w:rPr>
                <w:sz w:val="24"/>
              </w:rPr>
              <w:t>%计收</w:t>
            </w:r>
            <w:r>
              <w:rPr>
                <w:spacing w:val="-32"/>
                <w:sz w:val="24"/>
              </w:rPr>
              <w:t>，合同履行完毕后自动转为质保金质，</w:t>
            </w:r>
            <w:r>
              <w:rPr>
                <w:spacing w:val="-2"/>
                <w:sz w:val="24"/>
              </w:rPr>
              <w:t>保期质保期详见各设备具体技术参数。</w:t>
            </w:r>
          </w:p>
        </w:tc>
      </w:tr>
      <w:tr>
        <w:tblPrEx>
          <w:tblW w:w="0" w:type="auto"/>
          <w:jc w:val="left"/>
          <w:tblInd w:w="553" w:type="dxa"/>
          <w:tblLayout w:type="fixed"/>
          <w:tblCellMar>
            <w:top w:w="0" w:type="dxa"/>
            <w:left w:w="0" w:type="dxa"/>
            <w:bottom w:w="0" w:type="dxa"/>
            <w:right w:w="0" w:type="dxa"/>
          </w:tblCellMar>
          <w:tblLook w:val="01E0"/>
        </w:tblPrEx>
        <w:trPr>
          <w:trHeight w:val="622"/>
          <w:jc w:val="left"/>
        </w:trPr>
        <w:tc>
          <w:tcPr>
            <w:tcW w:w="869" w:type="dxa"/>
          </w:tcPr>
          <w:p>
            <w:pPr>
              <w:pStyle w:val="TableParagraph"/>
              <w:spacing w:before="159"/>
              <w:ind w:left="179" w:right="169"/>
              <w:jc w:val="center"/>
              <w:rPr>
                <w:sz w:val="24"/>
              </w:rPr>
            </w:pPr>
            <w:r>
              <w:rPr>
                <w:spacing w:val="-5"/>
                <w:sz w:val="24"/>
              </w:rPr>
              <w:t>15</w:t>
            </w:r>
          </w:p>
        </w:tc>
        <w:tc>
          <w:tcPr>
            <w:tcW w:w="8371" w:type="dxa"/>
          </w:tcPr>
          <w:p>
            <w:pPr>
              <w:pStyle w:val="TableParagraph"/>
              <w:spacing w:line="310" w:lineRule="atLeast"/>
              <w:ind w:left="108" w:right="96"/>
              <w:rPr>
                <w:sz w:val="24"/>
              </w:rPr>
            </w:pPr>
            <w:r>
              <w:rPr>
                <w:spacing w:val="-26"/>
                <w:sz w:val="24"/>
              </w:rPr>
              <w:t>预算金额为： 标段一：</w:t>
            </w:r>
            <w:r>
              <w:rPr>
                <w:spacing w:val="-10"/>
                <w:sz w:val="24"/>
              </w:rPr>
              <w:t>64</w:t>
            </w:r>
            <w:r>
              <w:rPr>
                <w:spacing w:val="-18"/>
                <w:sz w:val="24"/>
              </w:rPr>
              <w:t>万元，标段二：</w:t>
            </w:r>
            <w:r>
              <w:rPr>
                <w:spacing w:val="-10"/>
                <w:sz w:val="24"/>
              </w:rPr>
              <w:t>30</w:t>
            </w:r>
            <w:r>
              <w:rPr>
                <w:spacing w:val="-18"/>
                <w:sz w:val="24"/>
              </w:rPr>
              <w:t>万元，标段三：</w:t>
            </w:r>
            <w:r>
              <w:rPr>
                <w:spacing w:val="-10"/>
                <w:sz w:val="24"/>
              </w:rPr>
              <w:t>58</w:t>
            </w:r>
            <w:r>
              <w:rPr>
                <w:spacing w:val="-19"/>
                <w:sz w:val="24"/>
              </w:rPr>
              <w:t>万元，标段四</w:t>
            </w:r>
            <w:r>
              <w:rPr>
                <w:spacing w:val="-161"/>
                <w:sz w:val="24"/>
              </w:rPr>
              <w:t>：</w:t>
            </w:r>
            <w:r>
              <w:rPr>
                <w:spacing w:val="20"/>
                <w:sz w:val="24"/>
              </w:rPr>
              <w:t>30.75</w:t>
            </w:r>
            <w:r>
              <w:rPr>
                <w:spacing w:val="-2"/>
                <w:sz w:val="24"/>
              </w:rPr>
              <w:t>万元，标段五：40.6748万元，标段六：7.83万元，共231.2548万元</w:t>
            </w:r>
          </w:p>
        </w:tc>
      </w:tr>
      <w:tr>
        <w:tblPrEx>
          <w:tblW w:w="0" w:type="auto"/>
          <w:jc w:val="left"/>
          <w:tblInd w:w="553" w:type="dxa"/>
          <w:tblLayout w:type="fixed"/>
          <w:tblCellMar>
            <w:top w:w="0" w:type="dxa"/>
            <w:left w:w="0" w:type="dxa"/>
            <w:bottom w:w="0" w:type="dxa"/>
            <w:right w:w="0" w:type="dxa"/>
          </w:tblCellMar>
          <w:tblLook w:val="01E0"/>
        </w:tblPrEx>
        <w:trPr>
          <w:trHeight w:val="541"/>
          <w:jc w:val="left"/>
        </w:trPr>
        <w:tc>
          <w:tcPr>
            <w:tcW w:w="869" w:type="dxa"/>
          </w:tcPr>
          <w:p>
            <w:pPr>
              <w:pStyle w:val="TableParagraph"/>
              <w:spacing w:before="119"/>
              <w:ind w:left="179" w:right="169"/>
              <w:jc w:val="center"/>
              <w:rPr>
                <w:sz w:val="24"/>
              </w:rPr>
            </w:pPr>
            <w:r>
              <w:rPr>
                <w:spacing w:val="-5"/>
                <w:sz w:val="24"/>
              </w:rPr>
              <w:t>16</w:t>
            </w:r>
          </w:p>
        </w:tc>
        <w:tc>
          <w:tcPr>
            <w:tcW w:w="8371" w:type="dxa"/>
          </w:tcPr>
          <w:p>
            <w:pPr>
              <w:pStyle w:val="TableParagraph"/>
              <w:spacing w:before="119"/>
              <w:ind w:left="108"/>
              <w:rPr>
                <w:sz w:val="24"/>
              </w:rPr>
            </w:pPr>
            <w:r>
              <w:rPr>
                <w:spacing w:val="-1"/>
                <w:sz w:val="24"/>
              </w:rPr>
              <w:t>付款方式：货到安装验收合格后由财政一次性支付全部货款。</w:t>
            </w:r>
          </w:p>
        </w:tc>
      </w:tr>
      <w:tr>
        <w:tblPrEx>
          <w:tblW w:w="0" w:type="auto"/>
          <w:jc w:val="left"/>
          <w:tblInd w:w="553" w:type="dxa"/>
          <w:tblLayout w:type="fixed"/>
          <w:tblCellMar>
            <w:top w:w="0" w:type="dxa"/>
            <w:left w:w="0" w:type="dxa"/>
            <w:bottom w:w="0" w:type="dxa"/>
            <w:right w:w="0" w:type="dxa"/>
          </w:tblCellMar>
          <w:tblLook w:val="01E0"/>
        </w:tblPrEx>
        <w:trPr>
          <w:trHeight w:val="374"/>
          <w:jc w:val="left"/>
        </w:trPr>
        <w:tc>
          <w:tcPr>
            <w:tcW w:w="869" w:type="dxa"/>
          </w:tcPr>
          <w:p>
            <w:pPr>
              <w:pStyle w:val="TableParagraph"/>
              <w:spacing w:before="35"/>
              <w:ind w:left="179" w:right="169"/>
              <w:jc w:val="center"/>
              <w:rPr>
                <w:sz w:val="24"/>
              </w:rPr>
            </w:pPr>
            <w:r>
              <w:rPr>
                <w:spacing w:val="-5"/>
                <w:sz w:val="24"/>
              </w:rPr>
              <w:t>17</w:t>
            </w:r>
          </w:p>
        </w:tc>
        <w:tc>
          <w:tcPr>
            <w:tcW w:w="8371" w:type="dxa"/>
          </w:tcPr>
          <w:p>
            <w:pPr>
              <w:pStyle w:val="TableParagraph"/>
              <w:spacing w:before="35"/>
              <w:ind w:left="108"/>
              <w:rPr>
                <w:sz w:val="24"/>
              </w:rPr>
            </w:pPr>
            <w:r>
              <w:rPr>
                <w:sz w:val="24"/>
              </w:rPr>
              <w:t>投标文件有效期：</w:t>
            </w:r>
            <w:r>
              <w:rPr>
                <w:sz w:val="24"/>
                <w:u w:val="single"/>
              </w:rPr>
              <w:t xml:space="preserve"> 60 </w:t>
            </w:r>
            <w:r>
              <w:rPr>
                <w:spacing w:val="-10"/>
                <w:sz w:val="24"/>
              </w:rPr>
              <w:t>天</w:t>
            </w:r>
          </w:p>
        </w:tc>
      </w:tr>
      <w:tr>
        <w:tblPrEx>
          <w:tblW w:w="0" w:type="auto"/>
          <w:jc w:val="left"/>
          <w:tblInd w:w="553" w:type="dxa"/>
          <w:tblLayout w:type="fixed"/>
          <w:tblCellMar>
            <w:top w:w="0" w:type="dxa"/>
            <w:left w:w="0" w:type="dxa"/>
            <w:bottom w:w="0" w:type="dxa"/>
            <w:right w:w="0" w:type="dxa"/>
          </w:tblCellMar>
          <w:tblLook w:val="01E0"/>
        </w:tblPrEx>
        <w:trPr>
          <w:trHeight w:val="1244"/>
          <w:jc w:val="left"/>
        </w:trPr>
        <w:tc>
          <w:tcPr>
            <w:tcW w:w="869" w:type="dxa"/>
          </w:tcPr>
          <w:p>
            <w:pPr>
              <w:pStyle w:val="TableParagraph"/>
              <w:spacing w:before="9"/>
              <w:rPr>
                <w:rFonts w:ascii="微软雅黑"/>
                <w:b/>
                <w:sz w:val="25"/>
              </w:rPr>
            </w:pPr>
          </w:p>
          <w:p>
            <w:pPr>
              <w:pStyle w:val="TableParagraph"/>
              <w:ind w:left="179" w:right="169"/>
              <w:jc w:val="center"/>
              <w:rPr>
                <w:sz w:val="24"/>
              </w:rPr>
            </w:pPr>
            <w:r>
              <w:rPr>
                <w:spacing w:val="-5"/>
                <w:sz w:val="24"/>
              </w:rPr>
              <w:t>18</w:t>
            </w:r>
          </w:p>
        </w:tc>
        <w:tc>
          <w:tcPr>
            <w:tcW w:w="8371" w:type="dxa"/>
          </w:tcPr>
          <w:p>
            <w:pPr>
              <w:pStyle w:val="TableParagraph"/>
              <w:spacing w:line="340" w:lineRule="exact"/>
              <w:ind w:left="108"/>
              <w:rPr>
                <w:sz w:val="24"/>
              </w:rPr>
            </w:pPr>
            <w:r>
              <w:rPr>
                <w:spacing w:val="-2"/>
                <w:sz w:val="24"/>
              </w:rPr>
              <w:t>网上注册</w:t>
            </w:r>
            <w:r>
              <w:rPr>
                <w:rFonts w:ascii="Microsoft JhengHei" w:eastAsia="Microsoft JhengHei"/>
                <w:b/>
                <w:spacing w:val="-2"/>
                <w:sz w:val="24"/>
              </w:rPr>
              <w:t>：</w:t>
            </w:r>
            <w:r>
              <w:rPr>
                <w:spacing w:val="-3"/>
                <w:sz w:val="24"/>
              </w:rPr>
              <w:t>，投标供应商购买招标文件后，应当按照《浙江省政府采购供应商</w:t>
            </w:r>
          </w:p>
          <w:p>
            <w:pPr>
              <w:pStyle w:val="TableParagraph"/>
              <w:spacing w:line="282" w:lineRule="exact"/>
              <w:ind w:left="108"/>
              <w:rPr>
                <w:sz w:val="24"/>
              </w:rPr>
            </w:pPr>
            <w:r>
              <w:rPr>
                <w:spacing w:val="-31"/>
                <w:sz w:val="24"/>
              </w:rPr>
              <w:t>注 册 及 诚 信 管 理 暂 行 办 法 》 的 规 定 ， 在 “ 浙 江 政 府 采 购 网</w:t>
            </w:r>
          </w:p>
          <w:p>
            <w:pPr>
              <w:pStyle w:val="TableParagraph"/>
              <w:spacing w:line="310" w:lineRule="atLeast"/>
              <w:ind w:left="108" w:right="96"/>
              <w:rPr>
                <w:sz w:val="24"/>
              </w:rPr>
            </w:pPr>
            <w:r>
              <w:rPr>
                <w:spacing w:val="-2"/>
                <w:sz w:val="24"/>
              </w:rPr>
              <w:t>(</w:t>
            </w:r>
            <w:hyperlink r:id="rId10">
              <w:r>
                <w:rPr>
                  <w:spacing w:val="-2"/>
                  <w:sz w:val="24"/>
                  <w:u w:val="single"/>
                </w:rPr>
                <w:t>http://www.zjzfcg.gov.cn</w:t>
              </w:r>
            </w:hyperlink>
            <w:r>
              <w:rPr>
                <w:spacing w:val="-2"/>
                <w:sz w:val="24"/>
              </w:rPr>
              <w:t>)”上进行供应商注册登记。中标供应商在签订合</w:t>
            </w:r>
            <w:r>
              <w:rPr>
                <w:spacing w:val="-2"/>
                <w:sz w:val="24"/>
              </w:rPr>
              <w:t>同前，如不注册，视为放弃。具体注册详见供应商注册流程。</w:t>
            </w:r>
          </w:p>
        </w:tc>
      </w:tr>
      <w:tr>
        <w:tblPrEx>
          <w:tblW w:w="0" w:type="auto"/>
          <w:jc w:val="left"/>
          <w:tblInd w:w="553" w:type="dxa"/>
          <w:tblLayout w:type="fixed"/>
          <w:tblCellMar>
            <w:top w:w="0" w:type="dxa"/>
            <w:left w:w="0" w:type="dxa"/>
            <w:bottom w:w="0" w:type="dxa"/>
            <w:right w:w="0" w:type="dxa"/>
          </w:tblCellMar>
          <w:tblLook w:val="01E0"/>
        </w:tblPrEx>
        <w:trPr>
          <w:trHeight w:val="449"/>
          <w:jc w:val="left"/>
        </w:trPr>
        <w:tc>
          <w:tcPr>
            <w:tcW w:w="869" w:type="dxa"/>
          </w:tcPr>
          <w:p>
            <w:pPr>
              <w:pStyle w:val="TableParagraph"/>
              <w:spacing w:before="72"/>
              <w:ind w:left="179" w:right="169"/>
              <w:jc w:val="center"/>
              <w:rPr>
                <w:sz w:val="24"/>
              </w:rPr>
            </w:pPr>
            <w:r>
              <w:rPr>
                <w:spacing w:val="-5"/>
                <w:sz w:val="24"/>
              </w:rPr>
              <w:t>19</w:t>
            </w:r>
          </w:p>
        </w:tc>
        <w:tc>
          <w:tcPr>
            <w:tcW w:w="8371" w:type="dxa"/>
          </w:tcPr>
          <w:p>
            <w:pPr>
              <w:pStyle w:val="TableParagraph"/>
              <w:spacing w:before="72"/>
              <w:ind w:left="108"/>
              <w:rPr>
                <w:sz w:val="24"/>
              </w:rPr>
            </w:pPr>
            <w:r>
              <w:rPr>
                <w:spacing w:val="-1"/>
                <w:sz w:val="24"/>
              </w:rPr>
              <w:t>解释：本招标文件的解释权属于嘉兴市公共资源交易中心。</w:t>
            </w:r>
          </w:p>
        </w:tc>
      </w:tr>
    </w:tbl>
    <w:p>
      <w:pPr>
        <w:spacing w:after="0"/>
        <w:rPr>
          <w:sz w:val="24"/>
        </w:rPr>
        <w:sectPr>
          <w:footerReference w:type="even" r:id="rId52"/>
          <w:footerReference w:type="default" r:id="rId53"/>
          <w:type w:val="nextPage"/>
          <w:pgSz w:w="11910" w:h="16840"/>
          <w:pgMar w:top="1440" w:right="860" w:bottom="1040" w:left="1140" w:header="0" w:footer="849"/>
          <w:pgNumType w:start="23"/>
          <w:cols w:space="708"/>
          <w:titlePg w:val="0"/>
        </w:sectPr>
      </w:pPr>
    </w:p>
    <w:p>
      <w:pPr>
        <w:pStyle w:val="Heading3"/>
        <w:tabs>
          <w:tab w:val="left" w:pos="600"/>
          <w:tab w:val="left" w:pos="1081"/>
        </w:tabs>
        <w:spacing w:line="402" w:lineRule="exact"/>
        <w:ind w:left="0" w:right="278"/>
        <w:jc w:val="center"/>
        <w:rPr>
          <w:rFonts w:ascii="Microsoft JhengHei" w:eastAsia="Microsoft JhengHei" w:hAnsi="Microsoft JhengHei"/>
        </w:rPr>
      </w:pPr>
      <w:bookmarkStart w:id="24" w:name="_TOC_250013"/>
      <w:r>
        <w:rPr>
          <w:rFonts w:ascii="Microsoft JhengHei" w:eastAsia="Microsoft JhengHei" w:hAnsi="Microsoft JhengHei"/>
          <w:spacing w:val="-10"/>
        </w:rPr>
        <w:t>—</w:t>
      </w:r>
      <w:r>
        <w:rPr>
          <w:rFonts w:ascii="Microsoft JhengHei" w:eastAsia="Microsoft JhengHei" w:hAnsi="Microsoft JhengHei"/>
        </w:rPr>
        <w:tab/>
      </w:r>
      <w:r>
        <w:rPr>
          <w:rFonts w:ascii="Microsoft JhengHei" w:eastAsia="Microsoft JhengHei" w:hAnsi="Microsoft JhengHei"/>
          <w:spacing w:val="-10"/>
        </w:rPr>
        <w:t>总</w:t>
      </w:r>
      <w:r>
        <w:rPr>
          <w:rFonts w:ascii="Microsoft JhengHei" w:eastAsia="Microsoft JhengHei" w:hAnsi="Microsoft JhengHei"/>
        </w:rPr>
        <w:tab/>
      </w:r>
      <w:bookmarkEnd w:id="24"/>
      <w:r>
        <w:rPr>
          <w:rFonts w:ascii="Microsoft JhengHei" w:eastAsia="Microsoft JhengHei" w:hAnsi="Microsoft JhengHei"/>
          <w:spacing w:val="-10"/>
        </w:rPr>
        <w:t>则</w:t>
      </w:r>
    </w:p>
    <w:p>
      <w:pPr>
        <w:pStyle w:val="BodyText"/>
        <w:spacing w:before="7"/>
        <w:rPr>
          <w:rFonts w:ascii="Microsoft JhengHei"/>
          <w:b/>
          <w:sz w:val="19"/>
        </w:rPr>
      </w:pPr>
    </w:p>
    <w:p>
      <w:pPr>
        <w:spacing w:before="0"/>
        <w:ind w:left="1127" w:right="0" w:firstLine="0"/>
        <w:jc w:val="left"/>
        <w:rPr>
          <w:rFonts w:ascii="Microsoft JhengHei" w:eastAsia="Microsoft JhengHei"/>
          <w:b/>
          <w:sz w:val="24"/>
        </w:rPr>
      </w:pPr>
      <w:r>
        <w:rPr>
          <w:rFonts w:ascii="Microsoft JhengHei" w:eastAsia="Microsoft JhengHei"/>
          <w:b/>
          <w:sz w:val="24"/>
        </w:rPr>
        <w:t>（一）</w:t>
      </w:r>
      <w:r>
        <w:rPr>
          <w:rFonts w:ascii="Microsoft JhengHei" w:eastAsia="Microsoft JhengHei"/>
          <w:b/>
          <w:spacing w:val="5"/>
          <w:sz w:val="24"/>
        </w:rPr>
        <w:t xml:space="preserve"> 适用范围</w:t>
      </w:r>
    </w:p>
    <w:p>
      <w:pPr>
        <w:pStyle w:val="BodyText"/>
        <w:spacing w:before="105" w:line="364" w:lineRule="auto"/>
        <w:ind w:left="656" w:right="848" w:firstLine="480"/>
      </w:pPr>
      <w:r>
        <w:rPr>
          <w:spacing w:val="-2"/>
        </w:rPr>
        <w:t>本招标文件适用于嘉兴市环境保护监测站项目的招标、投标、评标、定标、</w:t>
      </w:r>
      <w:r>
        <w:rPr>
          <w:spacing w:val="-2"/>
        </w:rPr>
        <w:t>验收、合同履约、付款等行为（法律、法规另有规定的，从其规定</w:t>
      </w:r>
      <w:r>
        <w:rPr>
          <w:spacing w:val="-120"/>
        </w:rPr>
        <w:t>）</w:t>
      </w:r>
      <w:r>
        <w:rPr>
          <w:spacing w:val="-2"/>
        </w:rPr>
        <w:t>。</w:t>
      </w:r>
    </w:p>
    <w:p>
      <w:pPr>
        <w:pStyle w:val="Heading3"/>
        <w:spacing w:before="40"/>
        <w:ind w:left="1009"/>
        <w:rPr>
          <w:rFonts w:ascii="Microsoft JhengHei" w:eastAsia="Microsoft JhengHei"/>
        </w:rPr>
      </w:pPr>
      <w:r>
        <w:rPr>
          <w:rFonts w:ascii="Microsoft JhengHei" w:eastAsia="Microsoft JhengHei"/>
        </w:rPr>
        <w:t>（二）</w:t>
      </w:r>
      <w:r>
        <w:rPr>
          <w:rFonts w:ascii="Microsoft JhengHei" w:eastAsia="Microsoft JhengHei"/>
          <w:spacing w:val="-5"/>
        </w:rPr>
        <w:t>定义</w:t>
      </w:r>
    </w:p>
    <w:p>
      <w:pPr>
        <w:pStyle w:val="ListParagraph"/>
        <w:numPr>
          <w:ilvl w:val="0"/>
          <w:numId w:val="66"/>
        </w:numPr>
        <w:tabs>
          <w:tab w:val="left" w:pos="1378"/>
        </w:tabs>
        <w:spacing w:before="104" w:after="0" w:line="364" w:lineRule="auto"/>
        <w:ind w:left="656" w:right="935" w:firstLine="480"/>
        <w:jc w:val="left"/>
        <w:rPr>
          <w:sz w:val="24"/>
        </w:rPr>
      </w:pPr>
      <w:r>
        <w:rPr>
          <w:spacing w:val="-4"/>
          <w:sz w:val="24"/>
        </w:rPr>
        <w:t>招标采购单位系指组织本次招标的嘉兴市公共资源交易中心（招标人）</w:t>
      </w:r>
      <w:r>
        <w:rPr>
          <w:spacing w:val="-4"/>
          <w:sz w:val="24"/>
        </w:rPr>
        <w:t>和</w:t>
      </w:r>
      <w:r>
        <w:rPr>
          <w:spacing w:val="-2"/>
          <w:sz w:val="24"/>
        </w:rPr>
        <w:t>采购单位。</w:t>
      </w:r>
    </w:p>
    <w:p>
      <w:pPr>
        <w:pStyle w:val="ListParagraph"/>
        <w:numPr>
          <w:ilvl w:val="0"/>
          <w:numId w:val="66"/>
        </w:numPr>
        <w:tabs>
          <w:tab w:val="left" w:pos="1378"/>
        </w:tabs>
        <w:spacing w:before="0" w:after="0" w:line="306" w:lineRule="exact"/>
        <w:ind w:left="1378" w:right="0" w:hanging="242"/>
        <w:jc w:val="left"/>
        <w:rPr>
          <w:sz w:val="24"/>
        </w:rPr>
      </w:pPr>
      <w:r>
        <w:rPr>
          <w:spacing w:val="-1"/>
          <w:sz w:val="24"/>
        </w:rPr>
        <w:t>“投标人”系指向招标方提交投标文件的单位或个人。</w:t>
      </w:r>
    </w:p>
    <w:p>
      <w:pPr>
        <w:pStyle w:val="ListParagraph"/>
        <w:numPr>
          <w:ilvl w:val="0"/>
          <w:numId w:val="66"/>
        </w:numPr>
        <w:tabs>
          <w:tab w:val="left" w:pos="1378"/>
        </w:tabs>
        <w:spacing w:before="160" w:after="0" w:line="364" w:lineRule="auto"/>
        <w:ind w:left="656" w:right="848" w:firstLine="480"/>
        <w:jc w:val="left"/>
        <w:rPr>
          <w:sz w:val="24"/>
        </w:rPr>
      </w:pPr>
      <w:r>
        <w:rPr>
          <w:spacing w:val="-2"/>
          <w:sz w:val="24"/>
        </w:rPr>
        <w:t>“产品”系指供方按招标文件规定，须向采购人提供的一切设备、保险、</w:t>
      </w:r>
      <w:r>
        <w:rPr>
          <w:spacing w:val="-2"/>
          <w:sz w:val="24"/>
        </w:rPr>
        <w:t>税金、备品备件、工具、手册及其它有关技术资料和材料。</w:t>
      </w:r>
    </w:p>
    <w:p>
      <w:pPr>
        <w:pStyle w:val="ListParagraph"/>
        <w:numPr>
          <w:ilvl w:val="0"/>
          <w:numId w:val="66"/>
        </w:numPr>
        <w:tabs>
          <w:tab w:val="left" w:pos="1378"/>
        </w:tabs>
        <w:spacing w:before="0" w:after="0" w:line="364" w:lineRule="auto"/>
        <w:ind w:left="656" w:right="815" w:firstLine="480"/>
        <w:jc w:val="left"/>
        <w:rPr>
          <w:sz w:val="24"/>
        </w:rPr>
      </w:pPr>
      <w:r>
        <w:rPr>
          <w:spacing w:val="-16"/>
          <w:sz w:val="24"/>
        </w:rPr>
        <w:t>“服务”系指招标文件规定投标人须承担的安装、调试、技术协助、校准、</w:t>
      </w:r>
      <w:r>
        <w:rPr>
          <w:spacing w:val="-2"/>
          <w:sz w:val="24"/>
        </w:rPr>
        <w:t>培训、技术指导以及其他类似的义务。</w:t>
      </w:r>
    </w:p>
    <w:p>
      <w:pPr>
        <w:pStyle w:val="ListParagraph"/>
        <w:numPr>
          <w:ilvl w:val="0"/>
          <w:numId w:val="66"/>
        </w:numPr>
        <w:tabs>
          <w:tab w:val="left" w:pos="1378"/>
        </w:tabs>
        <w:spacing w:before="0" w:after="0" w:line="306" w:lineRule="exact"/>
        <w:ind w:left="1378" w:right="0" w:hanging="242"/>
        <w:jc w:val="left"/>
        <w:rPr>
          <w:sz w:val="24"/>
        </w:rPr>
      </w:pPr>
      <w:r>
        <w:rPr>
          <w:spacing w:val="-1"/>
          <w:sz w:val="24"/>
        </w:rPr>
        <w:t>“项目”系指投标人按招标文件规定向采购人提供的产品和服务。</w:t>
      </w:r>
    </w:p>
    <w:p>
      <w:pPr>
        <w:pStyle w:val="ListParagraph"/>
        <w:numPr>
          <w:ilvl w:val="0"/>
          <w:numId w:val="66"/>
        </w:numPr>
        <w:tabs>
          <w:tab w:val="left" w:pos="1378"/>
        </w:tabs>
        <w:spacing w:before="158" w:after="0" w:line="240" w:lineRule="auto"/>
        <w:ind w:left="1378" w:right="0" w:hanging="242"/>
        <w:jc w:val="left"/>
        <w:rPr>
          <w:sz w:val="24"/>
        </w:rPr>
      </w:pPr>
      <w:r>
        <w:rPr>
          <w:spacing w:val="-1"/>
          <w:sz w:val="24"/>
        </w:rPr>
        <w:t>“书面形式”包括信函、传真、电报等。</w:t>
      </w:r>
    </w:p>
    <w:p>
      <w:pPr>
        <w:pStyle w:val="ListParagraph"/>
        <w:numPr>
          <w:ilvl w:val="0"/>
          <w:numId w:val="66"/>
        </w:numPr>
        <w:tabs>
          <w:tab w:val="left" w:pos="1378"/>
        </w:tabs>
        <w:spacing w:before="159" w:after="0" w:line="240" w:lineRule="auto"/>
        <w:ind w:left="1378" w:right="0" w:hanging="242"/>
        <w:jc w:val="left"/>
        <w:rPr>
          <w:sz w:val="24"/>
        </w:rPr>
      </w:pPr>
      <w:r>
        <w:rPr>
          <w:spacing w:val="-1"/>
          <w:sz w:val="24"/>
        </w:rPr>
        <w:t>“▲”系指实质性要求条款。</w:t>
      </w:r>
    </w:p>
    <w:p>
      <w:pPr>
        <w:pStyle w:val="Heading3"/>
        <w:spacing w:before="201"/>
        <w:rPr>
          <w:rFonts w:ascii="Microsoft JhengHei" w:eastAsia="Microsoft JhengHei"/>
        </w:rPr>
      </w:pPr>
      <w:r>
        <w:rPr>
          <w:rFonts w:ascii="Microsoft JhengHei" w:eastAsia="Microsoft JhengHei"/>
        </w:rPr>
        <w:t>（三）</w:t>
      </w:r>
      <w:r>
        <w:rPr>
          <w:rFonts w:ascii="Microsoft JhengHei" w:eastAsia="Microsoft JhengHei"/>
          <w:spacing w:val="-3"/>
        </w:rPr>
        <w:t>招标方式</w:t>
      </w:r>
    </w:p>
    <w:p>
      <w:pPr>
        <w:pStyle w:val="BodyText"/>
        <w:spacing w:before="104"/>
        <w:ind w:left="1136"/>
      </w:pPr>
      <w:r>
        <w:rPr>
          <w:spacing w:val="-1"/>
        </w:rPr>
        <w:t>本次招标采用公开招标方式进行。</w:t>
      </w:r>
    </w:p>
    <w:p>
      <w:pPr>
        <w:pStyle w:val="Heading3"/>
        <w:spacing w:before="200"/>
        <w:rPr>
          <w:rFonts w:ascii="Microsoft JhengHei" w:eastAsia="Microsoft JhengHei"/>
        </w:rPr>
      </w:pPr>
      <w:r>
        <w:rPr>
          <w:rFonts w:ascii="Microsoft JhengHei" w:eastAsia="Microsoft JhengHei"/>
        </w:rPr>
        <w:t>（四）</w:t>
      </w:r>
      <w:r>
        <w:rPr>
          <w:rFonts w:ascii="Microsoft JhengHei" w:eastAsia="Microsoft JhengHei"/>
          <w:spacing w:val="-3"/>
        </w:rPr>
        <w:t>投标委托</w:t>
      </w:r>
    </w:p>
    <w:p>
      <w:pPr>
        <w:pStyle w:val="BodyText"/>
        <w:spacing w:before="105" w:line="364" w:lineRule="auto"/>
        <w:ind w:left="656" w:right="926" w:firstLine="480"/>
      </w:pPr>
      <w:r>
        <w:rPr>
          <w:spacing w:val="-10"/>
        </w:rPr>
        <w:t>投标人代表须携带有效身份证件。如投标人代表不是法定代表人，须有法定代</w:t>
      </w:r>
      <w:r>
        <w:rPr>
          <w:spacing w:val="-2"/>
        </w:rPr>
        <w:t>表人出具的授权委托书（正本用原件，副本用复印件，格式见第六章</w:t>
      </w:r>
      <w:r>
        <w:rPr>
          <w:spacing w:val="-128"/>
        </w:rPr>
        <w:t>）</w:t>
      </w:r>
      <w:r>
        <w:rPr>
          <w:spacing w:val="-2"/>
        </w:rPr>
        <w:t>。</w:t>
      </w:r>
    </w:p>
    <w:p>
      <w:pPr>
        <w:pStyle w:val="Heading3"/>
        <w:spacing w:before="40"/>
        <w:rPr>
          <w:rFonts w:ascii="Microsoft JhengHei" w:eastAsia="Microsoft JhengHei"/>
        </w:rPr>
      </w:pPr>
      <w:r>
        <w:rPr>
          <w:rFonts w:ascii="Microsoft JhengHei" w:eastAsia="Microsoft JhengHei"/>
        </w:rPr>
        <w:t>（五）</w:t>
      </w:r>
      <w:r>
        <w:rPr>
          <w:rFonts w:ascii="Microsoft JhengHei" w:eastAsia="Microsoft JhengHei"/>
          <w:spacing w:val="-3"/>
        </w:rPr>
        <w:t>投标费用</w:t>
      </w:r>
    </w:p>
    <w:p>
      <w:pPr>
        <w:pStyle w:val="BodyText"/>
        <w:spacing w:before="105" w:line="364" w:lineRule="auto"/>
        <w:ind w:left="656" w:right="935" w:firstLine="480"/>
      </w:pPr>
      <w:r>
        <w:rPr>
          <w:spacing w:val="-4"/>
        </w:rPr>
        <w:t>不论投标结果如何，投标人均应自行承担所有与投标有关的全部费用（招标</w:t>
      </w:r>
      <w:r>
        <w:rPr>
          <w:spacing w:val="-2"/>
        </w:rPr>
        <w:t>文件有相反规定除外</w:t>
      </w:r>
      <w:r>
        <w:rPr>
          <w:spacing w:val="-120"/>
        </w:rPr>
        <w:t>）</w:t>
      </w:r>
      <w:r>
        <w:rPr>
          <w:spacing w:val="-2"/>
        </w:rPr>
        <w:t>。</w:t>
      </w:r>
    </w:p>
    <w:p>
      <w:pPr>
        <w:pStyle w:val="Heading3"/>
        <w:spacing w:before="39"/>
        <w:rPr>
          <w:rFonts w:ascii="Microsoft JhengHei" w:eastAsia="Microsoft JhengHei"/>
        </w:rPr>
      </w:pPr>
      <w:r>
        <w:rPr>
          <w:rFonts w:ascii="Microsoft JhengHei" w:eastAsia="Microsoft JhengHei"/>
        </w:rPr>
        <w:t>（六）</w:t>
      </w:r>
      <w:r>
        <w:rPr>
          <w:rFonts w:ascii="Microsoft JhengHei" w:eastAsia="Microsoft JhengHei"/>
          <w:spacing w:val="-2"/>
        </w:rPr>
        <w:t>联合体投标</w:t>
      </w:r>
    </w:p>
    <w:p>
      <w:pPr>
        <w:pStyle w:val="BodyText"/>
        <w:spacing w:before="105"/>
        <w:ind w:left="1376"/>
      </w:pPr>
      <w:r>
        <w:rPr>
          <w:spacing w:val="-1"/>
        </w:rPr>
        <w:t>本项目不接受联合体投标。</w:t>
      </w:r>
    </w:p>
    <w:p>
      <w:pPr>
        <w:pStyle w:val="Heading3"/>
        <w:spacing w:before="200"/>
        <w:rPr>
          <w:rFonts w:ascii="Microsoft JhengHei" w:eastAsia="Microsoft JhengHei"/>
        </w:rPr>
      </w:pPr>
      <w:r>
        <w:rPr>
          <w:rFonts w:ascii="Microsoft JhengHei" w:eastAsia="Microsoft JhengHei"/>
        </w:rPr>
        <w:t>（七）</w:t>
      </w:r>
      <w:r>
        <w:rPr>
          <w:rFonts w:ascii="Microsoft JhengHei" w:eastAsia="Microsoft JhengHei"/>
          <w:spacing w:val="-2"/>
        </w:rPr>
        <w:t>转包与分包</w:t>
      </w:r>
    </w:p>
    <w:p>
      <w:pPr>
        <w:pStyle w:val="ListParagraph"/>
        <w:numPr>
          <w:ilvl w:val="0"/>
          <w:numId w:val="33"/>
        </w:numPr>
        <w:tabs>
          <w:tab w:val="left" w:pos="1378"/>
        </w:tabs>
        <w:spacing w:before="105" w:after="0" w:line="240" w:lineRule="auto"/>
        <w:ind w:left="1378" w:right="0" w:hanging="242"/>
        <w:jc w:val="left"/>
        <w:rPr>
          <w:sz w:val="24"/>
        </w:rPr>
      </w:pPr>
      <w:r>
        <w:rPr>
          <w:spacing w:val="-2"/>
          <w:sz w:val="24"/>
        </w:rPr>
        <w:t>本项目不允许转包。</w:t>
      </w:r>
    </w:p>
    <w:p>
      <w:pPr>
        <w:pStyle w:val="ListParagraph"/>
        <w:numPr>
          <w:ilvl w:val="0"/>
          <w:numId w:val="33"/>
        </w:numPr>
        <w:tabs>
          <w:tab w:val="left" w:pos="1378"/>
        </w:tabs>
        <w:spacing w:before="159" w:after="0" w:line="240" w:lineRule="auto"/>
        <w:ind w:left="1378" w:right="0" w:hanging="242"/>
        <w:jc w:val="left"/>
        <w:rPr>
          <w:sz w:val="24"/>
        </w:rPr>
      </w:pPr>
      <w:r>
        <w:rPr>
          <w:spacing w:val="-2"/>
          <w:sz w:val="24"/>
        </w:rPr>
        <w:t>本项目不可以分包。</w:t>
      </w:r>
    </w:p>
    <w:p>
      <w:pPr>
        <w:spacing w:after="0" w:line="240" w:lineRule="auto"/>
        <w:jc w:val="left"/>
        <w:rPr>
          <w:sz w:val="24"/>
        </w:rPr>
        <w:sectPr>
          <w:footerReference w:type="even" r:id="rId54"/>
          <w:footerReference w:type="default" r:id="rId55"/>
          <w:pgSz w:w="11910" w:h="16840"/>
          <w:pgMar w:top="1420" w:right="860" w:bottom="1040" w:left="1140" w:header="0" w:footer="849"/>
          <w:pgNumType w:start="24"/>
          <w:cols w:space="708"/>
        </w:sectPr>
      </w:pPr>
    </w:p>
    <w:p>
      <w:pPr>
        <w:pStyle w:val="Heading3"/>
        <w:spacing w:line="402" w:lineRule="exact"/>
        <w:ind w:left="1068"/>
        <w:rPr>
          <w:rFonts w:ascii="Microsoft JhengHei" w:eastAsia="Microsoft JhengHei" w:hAnsi="Microsoft JhengHei"/>
        </w:rPr>
      </w:pPr>
      <w:r>
        <w:rPr>
          <w:rFonts w:ascii="宋体" w:eastAsia="宋体" w:hAnsi="宋体" w:hint="eastAsia"/>
          <w:b w:val="0"/>
          <w:sz w:val="21"/>
        </w:rPr>
        <w:t>▲</w:t>
      </w:r>
      <w:r>
        <w:rPr>
          <w:rFonts w:ascii="Microsoft JhengHei" w:eastAsia="Microsoft JhengHei" w:hAnsi="Microsoft JhengHei"/>
        </w:rPr>
        <w:t>（八）</w:t>
      </w:r>
      <w:r>
        <w:rPr>
          <w:rFonts w:ascii="Microsoft JhengHei" w:eastAsia="Microsoft JhengHei" w:hAnsi="Microsoft JhengHei"/>
          <w:spacing w:val="-2"/>
        </w:rPr>
        <w:t>特别说明：</w:t>
      </w:r>
    </w:p>
    <w:p>
      <w:pPr>
        <w:pStyle w:val="ListParagraph"/>
        <w:numPr>
          <w:ilvl w:val="0"/>
          <w:numId w:val="67"/>
        </w:numPr>
        <w:tabs>
          <w:tab w:val="left" w:pos="1378"/>
        </w:tabs>
        <w:spacing w:before="104" w:after="0" w:line="364" w:lineRule="auto"/>
        <w:ind w:left="656" w:right="935" w:firstLine="480"/>
        <w:jc w:val="left"/>
        <w:rPr>
          <w:sz w:val="24"/>
        </w:rPr>
      </w:pPr>
      <w:r>
        <w:rPr>
          <w:spacing w:val="-11"/>
          <w:sz w:val="24"/>
        </w:rPr>
        <w:t>多家供应商参加投标，如其中两家或两家以上供应商的法定代表人为同一</w:t>
      </w:r>
      <w:r>
        <w:rPr>
          <w:spacing w:val="-2"/>
          <w:sz w:val="24"/>
        </w:rPr>
        <w:t>人或相互之间存在投资关系且达到控股的，应当按一个供应商认定。</w:t>
      </w:r>
    </w:p>
    <w:p>
      <w:pPr>
        <w:pStyle w:val="BodyText"/>
        <w:spacing w:line="306" w:lineRule="exact"/>
        <w:ind w:left="1136"/>
      </w:pPr>
      <w:r>
        <w:rPr>
          <w:spacing w:val="-1"/>
        </w:rPr>
        <w:t>生产厂商开具的授权书应是唯一的。</w:t>
      </w:r>
    </w:p>
    <w:p>
      <w:pPr>
        <w:pStyle w:val="BodyText"/>
        <w:spacing w:before="11"/>
        <w:rPr>
          <w:sz w:val="21"/>
        </w:rPr>
      </w:pPr>
    </w:p>
    <w:p>
      <w:pPr>
        <w:pStyle w:val="ListParagraph"/>
        <w:numPr>
          <w:ilvl w:val="0"/>
          <w:numId w:val="67"/>
        </w:numPr>
        <w:tabs>
          <w:tab w:val="left" w:pos="1380"/>
        </w:tabs>
        <w:spacing w:before="0" w:after="0" w:line="364" w:lineRule="auto"/>
        <w:ind w:left="658" w:right="936" w:firstLine="480"/>
        <w:jc w:val="both"/>
        <w:rPr>
          <w:sz w:val="24"/>
        </w:rPr>
      </w:pPr>
      <w:r>
        <w:rPr>
          <w:spacing w:val="-4"/>
          <w:sz w:val="24"/>
        </w:rPr>
        <w:t>投标人投标所使用的资格、信誉、荣誉、业绩与企业认证必须为本法人所</w:t>
      </w:r>
      <w:r>
        <w:rPr>
          <w:spacing w:val="-4"/>
          <w:sz w:val="24"/>
        </w:rPr>
        <w:t>拥有。投标人投标所使用的采购项目实施人员必须为本法人员工（或必须为本法</w:t>
      </w:r>
      <w:r>
        <w:rPr>
          <w:spacing w:val="-2"/>
          <w:sz w:val="24"/>
        </w:rPr>
        <w:t>人或控股公司正式员工</w:t>
      </w:r>
      <w:r>
        <w:rPr>
          <w:spacing w:val="-120"/>
          <w:sz w:val="24"/>
        </w:rPr>
        <w:t>）</w:t>
      </w:r>
      <w:r>
        <w:rPr>
          <w:spacing w:val="-2"/>
          <w:sz w:val="24"/>
        </w:rPr>
        <w:t>。</w:t>
      </w:r>
    </w:p>
    <w:p>
      <w:pPr>
        <w:pStyle w:val="ListParagraph"/>
        <w:numPr>
          <w:ilvl w:val="0"/>
          <w:numId w:val="67"/>
        </w:numPr>
        <w:tabs>
          <w:tab w:val="left" w:pos="1380"/>
        </w:tabs>
        <w:spacing w:before="118" w:after="0" w:line="364" w:lineRule="auto"/>
        <w:ind w:left="658" w:right="936" w:firstLine="480"/>
        <w:jc w:val="left"/>
        <w:rPr>
          <w:sz w:val="24"/>
        </w:rPr>
      </w:pPr>
      <w:r>
        <w:rPr>
          <w:spacing w:val="-7"/>
          <w:sz w:val="24"/>
        </w:rPr>
        <w:t>投标人应仔细阅读招标文件的所有内容，按照招标文件的要求提交投标文</w:t>
      </w:r>
      <w:r>
        <w:rPr>
          <w:spacing w:val="-2"/>
          <w:sz w:val="24"/>
        </w:rPr>
        <w:t>件，并对所提供的全部资料的真实性承担法律责任。</w:t>
      </w:r>
    </w:p>
    <w:p>
      <w:pPr>
        <w:pStyle w:val="ListParagraph"/>
        <w:numPr>
          <w:ilvl w:val="0"/>
          <w:numId w:val="67"/>
        </w:numPr>
        <w:tabs>
          <w:tab w:val="left" w:pos="1380"/>
        </w:tabs>
        <w:spacing w:before="119" w:after="0" w:line="364" w:lineRule="auto"/>
        <w:ind w:left="658" w:right="816" w:firstLine="480"/>
        <w:jc w:val="left"/>
        <w:rPr>
          <w:sz w:val="24"/>
        </w:rPr>
      </w:pPr>
      <w:r>
        <w:rPr>
          <w:spacing w:val="-4"/>
          <w:sz w:val="24"/>
        </w:rPr>
        <w:t>投标人在投标活动中提供任何虚假材料,其投标无效，并报监管部门查处；</w:t>
      </w:r>
      <w:r>
        <w:rPr>
          <w:spacing w:val="-2"/>
          <w:sz w:val="24"/>
        </w:rPr>
        <w:t xml:space="preserve">中标后发现的,中标人须依照《中华人民共和国消费者权益保护法》第 </w:t>
      </w:r>
      <w:r>
        <w:rPr>
          <w:sz w:val="24"/>
        </w:rPr>
        <w:t>49</w:t>
      </w:r>
      <w:r>
        <w:rPr>
          <w:spacing w:val="-15"/>
          <w:sz w:val="24"/>
        </w:rPr>
        <w:t xml:space="preserve"> 条之规</w:t>
      </w:r>
      <w:r>
        <w:rPr>
          <w:spacing w:val="-2"/>
          <w:sz w:val="24"/>
        </w:rPr>
        <w:t>定双倍赔偿采购人，且民事赔偿并不免除违法投标人的行政与刑事责任。</w:t>
      </w:r>
    </w:p>
    <w:p>
      <w:pPr>
        <w:pStyle w:val="Heading3"/>
        <w:spacing w:before="39"/>
        <w:rPr>
          <w:rFonts w:ascii="Microsoft JhengHei" w:eastAsia="Microsoft JhengHei"/>
        </w:rPr>
      </w:pPr>
      <w:r>
        <w:rPr>
          <w:rFonts w:ascii="Microsoft JhengHei" w:eastAsia="Microsoft JhengHei"/>
        </w:rPr>
        <w:t>（九）</w:t>
      </w:r>
      <w:r>
        <w:rPr>
          <w:rFonts w:ascii="Microsoft JhengHei" w:eastAsia="Microsoft JhengHei"/>
          <w:spacing w:val="-2"/>
        </w:rPr>
        <w:t>质疑和投诉</w:t>
      </w:r>
    </w:p>
    <w:p>
      <w:pPr>
        <w:pStyle w:val="BodyText"/>
        <w:spacing w:before="4"/>
        <w:rPr>
          <w:rFonts w:ascii="Microsoft JhengHei"/>
          <w:b/>
          <w:sz w:val="12"/>
        </w:rPr>
      </w:pPr>
    </w:p>
    <w:p>
      <w:pPr>
        <w:pStyle w:val="ListParagraph"/>
        <w:numPr>
          <w:ilvl w:val="0"/>
          <w:numId w:val="31"/>
        </w:numPr>
        <w:tabs>
          <w:tab w:val="left" w:pos="1378"/>
        </w:tabs>
        <w:spacing w:before="0" w:after="0" w:line="364" w:lineRule="auto"/>
        <w:ind w:left="656" w:right="728" w:firstLine="480"/>
        <w:jc w:val="left"/>
        <w:rPr>
          <w:sz w:val="24"/>
        </w:rPr>
      </w:pPr>
      <w:r>
        <w:rPr>
          <w:spacing w:val="-12"/>
          <w:sz w:val="24"/>
        </w:rPr>
        <w:t>投标人认为招标文件、招标过程或中标结果使自己的合法权益受到损害的，</w:t>
      </w:r>
      <w:r>
        <w:rPr>
          <w:spacing w:val="-6"/>
          <w:sz w:val="24"/>
        </w:rPr>
        <w:t>应当在知道或者应知其权益受到损害之日起七个工作日内，以书面形式向采购人、</w:t>
      </w:r>
      <w:r>
        <w:rPr>
          <w:spacing w:val="-9"/>
          <w:sz w:val="24"/>
        </w:rPr>
        <w:t>采购代理机构提出质疑。投标人对招标采购单位的质疑答复不满意或者招标采购</w:t>
      </w:r>
      <w:r>
        <w:rPr>
          <w:spacing w:val="-15"/>
          <w:sz w:val="24"/>
        </w:rPr>
        <w:t>单位未在规定时间内作出答复的，可以在答复期满后十五个工作日内向同级采购监管部门投诉。</w:t>
      </w:r>
    </w:p>
    <w:p>
      <w:pPr>
        <w:pStyle w:val="ListParagraph"/>
        <w:numPr>
          <w:ilvl w:val="0"/>
          <w:numId w:val="31"/>
        </w:numPr>
        <w:tabs>
          <w:tab w:val="left" w:pos="1378"/>
        </w:tabs>
        <w:spacing w:before="118" w:after="0" w:line="364" w:lineRule="auto"/>
        <w:ind w:left="656" w:right="848" w:firstLine="480"/>
        <w:jc w:val="both"/>
        <w:rPr>
          <w:sz w:val="24"/>
        </w:rPr>
      </w:pPr>
      <w:r>
        <w:rPr>
          <w:spacing w:val="-2"/>
          <w:sz w:val="24"/>
        </w:rPr>
        <w:t>质疑、投诉应当采用书面形式，质疑书、投诉书均应明确阐述招标文件、</w:t>
      </w:r>
      <w:r>
        <w:rPr>
          <w:spacing w:val="-2"/>
          <w:sz w:val="24"/>
        </w:rPr>
        <w:t>招标过程或中标结果中使自己合法权益受到损害的实质性内容，提供相关事实、</w:t>
      </w:r>
      <w:r>
        <w:rPr>
          <w:spacing w:val="-2"/>
          <w:sz w:val="24"/>
        </w:rPr>
        <w:t>依据和证据及其来源或线索，便于有关单位调查、答复和处理。</w:t>
      </w:r>
    </w:p>
    <w:p>
      <w:pPr>
        <w:pStyle w:val="BodyText"/>
      </w:pPr>
    </w:p>
    <w:p>
      <w:pPr>
        <w:pStyle w:val="BodyText"/>
        <w:spacing w:before="9"/>
        <w:rPr>
          <w:sz w:val="35"/>
        </w:rPr>
      </w:pPr>
    </w:p>
    <w:p>
      <w:pPr>
        <w:pStyle w:val="Heading3"/>
        <w:tabs>
          <w:tab w:val="left" w:pos="480"/>
        </w:tabs>
        <w:spacing w:before="1"/>
        <w:ind w:left="0" w:right="278"/>
        <w:jc w:val="center"/>
        <w:rPr>
          <w:rFonts w:ascii="Microsoft JhengHei" w:eastAsia="Microsoft JhengHei"/>
        </w:rPr>
      </w:pPr>
      <w:bookmarkStart w:id="25" w:name="_TOC_250012"/>
      <w:r>
        <w:rPr>
          <w:rFonts w:ascii="Microsoft JhengHei" w:eastAsia="Microsoft JhengHei"/>
          <w:spacing w:val="-10"/>
        </w:rPr>
        <w:t>二</w:t>
      </w:r>
      <w:r>
        <w:rPr>
          <w:rFonts w:ascii="Microsoft JhengHei" w:eastAsia="Microsoft JhengHei"/>
        </w:rPr>
        <w:tab/>
        <w:t>招标文</w:t>
      </w:r>
      <w:bookmarkEnd w:id="25"/>
      <w:r>
        <w:rPr>
          <w:rFonts w:ascii="Microsoft JhengHei" w:eastAsia="Microsoft JhengHei"/>
          <w:spacing w:val="-10"/>
        </w:rPr>
        <w:t>件</w:t>
      </w:r>
    </w:p>
    <w:p>
      <w:pPr>
        <w:pStyle w:val="BodyText"/>
        <w:spacing w:before="7"/>
        <w:rPr>
          <w:rFonts w:ascii="Microsoft JhengHei"/>
          <w:b/>
          <w:sz w:val="19"/>
        </w:rPr>
      </w:pPr>
    </w:p>
    <w:p>
      <w:pPr>
        <w:spacing w:before="0"/>
        <w:ind w:left="1127" w:right="0" w:firstLine="0"/>
        <w:jc w:val="left"/>
        <w:rPr>
          <w:rFonts w:ascii="Microsoft JhengHei" w:eastAsia="Microsoft JhengHei"/>
          <w:b/>
          <w:sz w:val="24"/>
        </w:rPr>
      </w:pPr>
      <w:r>
        <w:rPr>
          <w:rFonts w:ascii="Microsoft JhengHei" w:eastAsia="Microsoft JhengHei"/>
          <w:b/>
          <w:spacing w:val="-2"/>
          <w:sz w:val="24"/>
        </w:rPr>
        <w:t>（一）</w:t>
      </w:r>
      <w:r>
        <w:rPr>
          <w:rFonts w:ascii="Microsoft JhengHei" w:eastAsia="Microsoft JhengHei"/>
          <w:b/>
          <w:spacing w:val="-3"/>
          <w:sz w:val="24"/>
        </w:rPr>
        <w:t>招标文件的构成。本招标文件由以下部份组成：</w:t>
      </w:r>
    </w:p>
    <w:p>
      <w:pPr>
        <w:pStyle w:val="ListParagraph"/>
        <w:numPr>
          <w:ilvl w:val="0"/>
          <w:numId w:val="30"/>
        </w:numPr>
        <w:tabs>
          <w:tab w:val="left" w:pos="1378"/>
        </w:tabs>
        <w:spacing w:before="105" w:after="0" w:line="240" w:lineRule="auto"/>
        <w:ind w:left="1378" w:right="0" w:hanging="242"/>
        <w:jc w:val="left"/>
        <w:rPr>
          <w:sz w:val="24"/>
        </w:rPr>
      </w:pPr>
      <w:r>
        <w:rPr>
          <w:spacing w:val="-3"/>
          <w:sz w:val="24"/>
        </w:rPr>
        <w:t>招标公告</w:t>
      </w:r>
    </w:p>
    <w:p>
      <w:pPr>
        <w:pStyle w:val="ListParagraph"/>
        <w:numPr>
          <w:ilvl w:val="0"/>
          <w:numId w:val="30"/>
        </w:numPr>
        <w:tabs>
          <w:tab w:val="left" w:pos="1378"/>
        </w:tabs>
        <w:spacing w:before="159" w:after="0" w:line="240" w:lineRule="auto"/>
        <w:ind w:left="1378" w:right="0" w:hanging="242"/>
        <w:jc w:val="left"/>
        <w:rPr>
          <w:sz w:val="24"/>
        </w:rPr>
      </w:pPr>
      <w:r>
        <w:rPr>
          <w:spacing w:val="-3"/>
          <w:sz w:val="24"/>
        </w:rPr>
        <w:t>招标需求</w:t>
      </w:r>
    </w:p>
    <w:p>
      <w:pPr>
        <w:pStyle w:val="ListParagraph"/>
        <w:numPr>
          <w:ilvl w:val="0"/>
          <w:numId w:val="30"/>
        </w:numPr>
        <w:tabs>
          <w:tab w:val="left" w:pos="1378"/>
        </w:tabs>
        <w:spacing w:before="160" w:after="0" w:line="240" w:lineRule="auto"/>
        <w:ind w:left="1378" w:right="0" w:hanging="242"/>
        <w:jc w:val="left"/>
        <w:rPr>
          <w:sz w:val="24"/>
        </w:rPr>
      </w:pPr>
      <w:r>
        <w:rPr>
          <w:spacing w:val="-2"/>
          <w:sz w:val="24"/>
        </w:rPr>
        <w:t>投标人须知</w:t>
      </w:r>
    </w:p>
    <w:p>
      <w:pPr>
        <w:spacing w:after="0" w:line="240" w:lineRule="auto"/>
        <w:jc w:val="left"/>
        <w:rPr>
          <w:sz w:val="24"/>
        </w:rPr>
        <w:sectPr>
          <w:footerReference w:type="even" r:id="rId56"/>
          <w:footerReference w:type="default" r:id="rId57"/>
          <w:pgSz w:w="11910" w:h="16840"/>
          <w:pgMar w:top="1420" w:right="860" w:bottom="1040" w:left="1140" w:header="0" w:footer="849"/>
          <w:pgNumType w:start="25"/>
          <w:cols w:space="708"/>
        </w:sectPr>
      </w:pPr>
    </w:p>
    <w:p>
      <w:pPr>
        <w:pStyle w:val="ListParagraph"/>
        <w:numPr>
          <w:ilvl w:val="0"/>
          <w:numId w:val="30"/>
        </w:numPr>
        <w:tabs>
          <w:tab w:val="left" w:pos="1378"/>
        </w:tabs>
        <w:spacing w:before="39" w:after="0" w:line="240" w:lineRule="auto"/>
        <w:ind w:left="1378" w:right="0" w:hanging="242"/>
        <w:jc w:val="left"/>
        <w:rPr>
          <w:sz w:val="24"/>
        </w:rPr>
      </w:pPr>
      <w:r>
        <w:rPr>
          <w:spacing w:val="-2"/>
          <w:sz w:val="24"/>
        </w:rPr>
        <w:t>评标办法及标准</w:t>
      </w:r>
    </w:p>
    <w:p>
      <w:pPr>
        <w:pStyle w:val="ListParagraph"/>
        <w:numPr>
          <w:ilvl w:val="0"/>
          <w:numId w:val="30"/>
        </w:numPr>
        <w:tabs>
          <w:tab w:val="left" w:pos="1378"/>
        </w:tabs>
        <w:spacing w:before="160" w:after="0" w:line="240" w:lineRule="auto"/>
        <w:ind w:left="1378" w:right="0" w:hanging="242"/>
        <w:jc w:val="left"/>
        <w:rPr>
          <w:sz w:val="24"/>
        </w:rPr>
      </w:pPr>
      <w:r>
        <w:rPr>
          <w:spacing w:val="-2"/>
          <w:sz w:val="24"/>
        </w:rPr>
        <w:t>合同主要条款</w:t>
      </w:r>
    </w:p>
    <w:p>
      <w:pPr>
        <w:pStyle w:val="ListParagraph"/>
        <w:numPr>
          <w:ilvl w:val="0"/>
          <w:numId w:val="30"/>
        </w:numPr>
        <w:tabs>
          <w:tab w:val="left" w:pos="1378"/>
        </w:tabs>
        <w:spacing w:before="159" w:after="0" w:line="240" w:lineRule="auto"/>
        <w:ind w:left="1378" w:right="0" w:hanging="242"/>
        <w:jc w:val="left"/>
        <w:rPr>
          <w:sz w:val="24"/>
        </w:rPr>
      </w:pPr>
      <w:r>
        <w:rPr>
          <w:spacing w:val="-2"/>
          <w:sz w:val="24"/>
        </w:rPr>
        <w:t>投标文件格式</w:t>
      </w:r>
    </w:p>
    <w:p>
      <w:pPr>
        <w:pStyle w:val="ListParagraph"/>
        <w:numPr>
          <w:ilvl w:val="0"/>
          <w:numId w:val="30"/>
        </w:numPr>
        <w:tabs>
          <w:tab w:val="left" w:pos="1378"/>
        </w:tabs>
        <w:spacing w:before="160" w:after="0" w:line="240" w:lineRule="auto"/>
        <w:ind w:left="1378" w:right="0" w:hanging="242"/>
        <w:jc w:val="left"/>
        <w:rPr>
          <w:sz w:val="24"/>
        </w:rPr>
      </w:pPr>
      <w:r>
        <w:rPr>
          <w:spacing w:val="-1"/>
          <w:sz w:val="24"/>
        </w:rPr>
        <w:t>本项目招标文件的澄清、答复、修改、补充的内容</w:t>
      </w:r>
    </w:p>
    <w:p>
      <w:pPr>
        <w:pStyle w:val="Heading3"/>
        <w:spacing w:before="202"/>
      </w:pPr>
      <w:r>
        <w:t>（二）</w:t>
      </w:r>
      <w:r>
        <w:rPr>
          <w:spacing w:val="-2"/>
        </w:rPr>
        <w:t>投标人的风险</w:t>
      </w:r>
    </w:p>
    <w:p>
      <w:pPr>
        <w:pStyle w:val="BodyText"/>
        <w:spacing w:before="101" w:line="364" w:lineRule="auto"/>
        <w:ind w:left="656" w:right="935" w:firstLine="480"/>
      </w:pPr>
      <w:r>
        <w:rPr>
          <w:spacing w:val="-7"/>
        </w:rPr>
        <w:t>投标人没有按照招标文件要求提供全部资料，或者投标人没有对招标文件在</w:t>
      </w:r>
      <w:r>
        <w:rPr>
          <w:spacing w:val="-2"/>
        </w:rPr>
        <w:t>各方面作出实质性响应是投标人的风险，并可能导致其投标为无效标。</w:t>
      </w:r>
    </w:p>
    <w:p>
      <w:pPr>
        <w:pStyle w:val="Heading3"/>
        <w:spacing w:before="43"/>
      </w:pPr>
      <w:r>
        <w:rPr>
          <w:spacing w:val="-3"/>
          <w:w w:val="62"/>
        </w:rPr>
        <w:t>1</w:t>
      </w:r>
      <w:r>
        <w:rPr>
          <w:spacing w:val="5"/>
          <w:w w:val="156"/>
        </w:rPr>
        <w:t>.</w:t>
      </w:r>
      <w:r>
        <w:rPr>
          <w:spacing w:val="-3"/>
          <w:w w:val="81"/>
        </w:rPr>
        <w:t>（</w:t>
      </w:r>
      <w:r>
        <w:t>三）</w:t>
      </w:r>
      <w:r>
        <w:rPr>
          <w:spacing w:val="-1"/>
        </w:rPr>
        <w:t>招标文件的澄清与修改</w:t>
      </w:r>
    </w:p>
    <w:p>
      <w:pPr>
        <w:pStyle w:val="BodyText"/>
        <w:spacing w:before="18"/>
        <w:rPr>
          <w:rFonts w:ascii="微软雅黑"/>
          <w:b/>
          <w:sz w:val="11"/>
        </w:rPr>
      </w:pPr>
    </w:p>
    <w:p>
      <w:pPr>
        <w:pStyle w:val="ListParagraph"/>
        <w:numPr>
          <w:ilvl w:val="0"/>
          <w:numId w:val="29"/>
        </w:numPr>
        <w:tabs>
          <w:tab w:val="left" w:pos="1378"/>
        </w:tabs>
        <w:spacing w:before="0" w:after="0" w:line="364" w:lineRule="auto"/>
        <w:ind w:left="656" w:right="935" w:firstLine="480"/>
        <w:jc w:val="both"/>
        <w:rPr>
          <w:sz w:val="24"/>
        </w:rPr>
      </w:pPr>
      <w:r>
        <w:rPr>
          <w:spacing w:val="-4"/>
          <w:sz w:val="24"/>
        </w:rPr>
        <w:t>投标人应认真阅读本招标文件，发现其中有误或有不合理要求的，投标人</w:t>
      </w:r>
      <w:r>
        <w:rPr>
          <w:spacing w:val="-4"/>
          <w:sz w:val="24"/>
        </w:rPr>
        <w:t>必须在投标人如认为招标文件表述不清晰、存在歧视性、排他性或者其他违法内</w:t>
      </w:r>
      <w:r>
        <w:rPr>
          <w:spacing w:val="-4"/>
          <w:sz w:val="24"/>
        </w:rPr>
        <w:t>容的，应当在知道或者应知其权益受到损害之日起七个工作日内，以书面形式要</w:t>
      </w:r>
      <w:r>
        <w:rPr>
          <w:spacing w:val="-4"/>
          <w:sz w:val="24"/>
        </w:rPr>
        <w:t>求招标采购单位作出书面解释、澄清或者向招标采购单位提出书面质疑；招标采</w:t>
      </w:r>
      <w:r>
        <w:rPr>
          <w:spacing w:val="-4"/>
          <w:sz w:val="24"/>
        </w:rPr>
        <w:t>购单位应当在收到供应商的书面质疑后七个工作日内作出答复；答疑内容是招标</w:t>
      </w:r>
      <w:r>
        <w:rPr>
          <w:spacing w:val="-4"/>
          <w:sz w:val="24"/>
        </w:rPr>
        <w:t>文件的组成部份，并将以书面形式送达所有已报名的投标人；因其他紧急情况影</w:t>
      </w:r>
      <w:r>
        <w:rPr>
          <w:spacing w:val="-11"/>
          <w:sz w:val="24"/>
        </w:rPr>
        <w:t xml:space="preserve">响本项目正常招标活动的，招标采购单位将于投标截止日期 </w:t>
      </w:r>
      <w:r>
        <w:rPr>
          <w:spacing w:val="-2"/>
          <w:sz w:val="24"/>
        </w:rPr>
        <w:t>5</w:t>
      </w:r>
      <w:r>
        <w:rPr>
          <w:spacing w:val="-7"/>
          <w:sz w:val="24"/>
        </w:rPr>
        <w:t xml:space="preserve"> 天前书面通知所有</w:t>
      </w:r>
      <w:r>
        <w:rPr>
          <w:spacing w:val="-2"/>
          <w:sz w:val="24"/>
        </w:rPr>
        <w:t>已报名的投标人。</w:t>
      </w:r>
    </w:p>
    <w:p>
      <w:pPr>
        <w:pStyle w:val="ListParagraph"/>
        <w:numPr>
          <w:ilvl w:val="0"/>
          <w:numId w:val="29"/>
        </w:numPr>
        <w:tabs>
          <w:tab w:val="left" w:pos="1378"/>
        </w:tabs>
        <w:spacing w:before="116" w:after="0" w:line="364" w:lineRule="auto"/>
        <w:ind w:left="656" w:right="935" w:firstLine="480"/>
        <w:jc w:val="both"/>
        <w:rPr>
          <w:sz w:val="24"/>
        </w:rPr>
      </w:pPr>
      <w:r>
        <w:rPr>
          <w:spacing w:val="-6"/>
          <w:sz w:val="24"/>
        </w:rPr>
        <w:t>采购代理机构必须以书面形式答复投标人要求澄清的问题，并将不包含问</w:t>
      </w:r>
      <w:r>
        <w:rPr>
          <w:spacing w:val="-4"/>
          <w:sz w:val="24"/>
        </w:rPr>
        <w:t>题来源的答复书面通知所有购买招标文件的投标人；除书面答复以外的其他澄清</w:t>
      </w:r>
      <w:r>
        <w:rPr>
          <w:spacing w:val="-2"/>
          <w:sz w:val="24"/>
        </w:rPr>
        <w:t>方式及澄清内容均无效。</w:t>
      </w:r>
    </w:p>
    <w:p>
      <w:pPr>
        <w:pStyle w:val="ListParagraph"/>
        <w:numPr>
          <w:ilvl w:val="0"/>
          <w:numId w:val="29"/>
        </w:numPr>
        <w:tabs>
          <w:tab w:val="left" w:pos="1378"/>
        </w:tabs>
        <w:spacing w:before="118" w:after="0" w:line="364" w:lineRule="auto"/>
        <w:ind w:left="656" w:right="935" w:firstLine="480"/>
        <w:jc w:val="both"/>
        <w:rPr>
          <w:sz w:val="24"/>
        </w:rPr>
      </w:pPr>
      <w:r>
        <w:rPr>
          <w:spacing w:val="-4"/>
          <w:sz w:val="24"/>
        </w:rPr>
        <w:t>招标文件澄清、答复、修改、补充的内容为招标文件的组成部分。当招标</w:t>
      </w:r>
      <w:r>
        <w:rPr>
          <w:spacing w:val="-4"/>
          <w:sz w:val="24"/>
        </w:rPr>
        <w:t>文件与招标文件的答复、澄清、修改、补充通知就同一内容的表述不一致时，以</w:t>
      </w:r>
      <w:r>
        <w:rPr>
          <w:spacing w:val="-2"/>
          <w:sz w:val="24"/>
        </w:rPr>
        <w:t>最后发出的书面文件为准。</w:t>
      </w:r>
    </w:p>
    <w:p>
      <w:pPr>
        <w:pStyle w:val="ListParagraph"/>
        <w:numPr>
          <w:ilvl w:val="0"/>
          <w:numId w:val="29"/>
        </w:numPr>
        <w:tabs>
          <w:tab w:val="left" w:pos="1378"/>
        </w:tabs>
        <w:spacing w:before="118" w:after="0" w:line="364" w:lineRule="auto"/>
        <w:ind w:left="656" w:right="935" w:firstLine="480"/>
        <w:jc w:val="left"/>
        <w:rPr>
          <w:sz w:val="24"/>
        </w:rPr>
      </w:pPr>
      <w:r>
        <w:rPr>
          <w:spacing w:val="-4"/>
          <w:sz w:val="24"/>
        </w:rPr>
        <w:t>招标文件的澄清、答复、修改或补充都应该通过本代理机构以法定形式发</w:t>
      </w:r>
      <w:r>
        <w:rPr>
          <w:spacing w:val="-2"/>
          <w:sz w:val="24"/>
        </w:rPr>
        <w:t>布，采购人非通过本机构，不得擅自澄清、答复、修改或补充招标文件。</w:t>
      </w:r>
    </w:p>
    <w:p>
      <w:pPr>
        <w:pStyle w:val="BodyText"/>
      </w:pPr>
    </w:p>
    <w:p>
      <w:pPr>
        <w:pStyle w:val="BodyText"/>
      </w:pPr>
    </w:p>
    <w:p>
      <w:pPr>
        <w:pStyle w:val="Heading3"/>
        <w:spacing w:before="154"/>
        <w:ind w:left="0" w:right="278"/>
        <w:jc w:val="center"/>
      </w:pPr>
      <w:bookmarkStart w:id="26" w:name="_TOC_250011"/>
      <w:bookmarkEnd w:id="26"/>
      <w:r>
        <w:rPr>
          <w:spacing w:val="-2"/>
        </w:rPr>
        <w:t>三、投标文件的编制</w:t>
      </w:r>
    </w:p>
    <w:p>
      <w:pPr>
        <w:pStyle w:val="BodyText"/>
        <w:spacing w:before="6"/>
        <w:rPr>
          <w:rFonts w:ascii="微软雅黑"/>
          <w:b/>
          <w:sz w:val="19"/>
        </w:rPr>
      </w:pPr>
    </w:p>
    <w:p>
      <w:pPr>
        <w:spacing w:before="0"/>
        <w:ind w:left="1127" w:right="0" w:firstLine="0"/>
        <w:jc w:val="left"/>
        <w:rPr>
          <w:rFonts w:ascii="微软雅黑" w:eastAsia="微软雅黑"/>
          <w:b/>
          <w:sz w:val="24"/>
        </w:rPr>
      </w:pPr>
      <w:r>
        <w:rPr>
          <w:rFonts w:ascii="微软雅黑" w:eastAsia="微软雅黑"/>
          <w:b/>
          <w:sz w:val="24"/>
        </w:rPr>
        <w:t>（一）</w:t>
      </w:r>
      <w:r>
        <w:rPr>
          <w:rFonts w:ascii="微软雅黑" w:eastAsia="微软雅黑"/>
          <w:b/>
          <w:spacing w:val="-2"/>
          <w:sz w:val="24"/>
        </w:rPr>
        <w:t>投标文件的组成</w:t>
      </w:r>
    </w:p>
    <w:p>
      <w:pPr>
        <w:spacing w:after="0"/>
        <w:jc w:val="left"/>
        <w:rPr>
          <w:rFonts w:ascii="微软雅黑" w:eastAsia="微软雅黑"/>
          <w:sz w:val="24"/>
        </w:rPr>
        <w:sectPr>
          <w:footerReference w:type="even" r:id="rId58"/>
          <w:footerReference w:type="default" r:id="rId59"/>
          <w:pgSz w:w="11910" w:h="16840"/>
          <w:pgMar w:top="1420" w:right="860" w:bottom="1040" w:left="1140" w:header="0" w:footer="849"/>
          <w:pgNumType w:start="26"/>
          <w:cols w:space="708"/>
        </w:sectPr>
      </w:pPr>
    </w:p>
    <w:p>
      <w:pPr>
        <w:pStyle w:val="BodyText"/>
        <w:spacing w:before="39"/>
        <w:ind w:left="1136"/>
      </w:pPr>
      <w:r>
        <w:rPr>
          <w:spacing w:val="-1"/>
        </w:rPr>
        <w:t>投标文件由资信及商务技术文件、投标报价文件二部份组成。</w:t>
      </w:r>
    </w:p>
    <w:p>
      <w:pPr>
        <w:pStyle w:val="Heading3"/>
        <w:numPr>
          <w:ilvl w:val="0"/>
          <w:numId w:val="28"/>
        </w:numPr>
        <w:tabs>
          <w:tab w:val="left" w:pos="1370"/>
        </w:tabs>
        <w:spacing w:before="203" w:after="0" w:line="240" w:lineRule="auto"/>
        <w:ind w:left="1369" w:right="0" w:hanging="243"/>
        <w:jc w:val="left"/>
        <w:rPr>
          <w:sz w:val="22"/>
        </w:rPr>
      </w:pPr>
      <w:r>
        <w:rPr>
          <w:spacing w:val="-1"/>
        </w:rPr>
        <w:t>资信及商务技术文件：</w:t>
      </w:r>
    </w:p>
    <w:p>
      <w:pPr>
        <w:pStyle w:val="ListParagraph"/>
        <w:numPr>
          <w:ilvl w:val="1"/>
          <w:numId w:val="28"/>
        </w:numPr>
        <w:tabs>
          <w:tab w:val="left" w:pos="1551"/>
        </w:tabs>
        <w:spacing w:before="145" w:after="0" w:line="240" w:lineRule="auto"/>
        <w:ind w:left="1550" w:right="0" w:hanging="424"/>
        <w:jc w:val="left"/>
        <w:rPr>
          <w:rFonts w:ascii="微软雅黑" w:eastAsia="微软雅黑"/>
          <w:b/>
          <w:sz w:val="24"/>
        </w:rPr>
      </w:pPr>
      <w:r>
        <w:rPr>
          <w:rFonts w:ascii="微软雅黑" w:eastAsia="微软雅黑"/>
          <w:b/>
          <w:spacing w:val="-2"/>
          <w:sz w:val="24"/>
        </w:rPr>
        <w:t>资信及商务文件：</w:t>
      </w:r>
    </w:p>
    <w:p>
      <w:pPr>
        <w:pStyle w:val="ListParagraph"/>
        <w:numPr>
          <w:ilvl w:val="0"/>
          <w:numId w:val="27"/>
        </w:numPr>
        <w:tabs>
          <w:tab w:val="left" w:pos="1729"/>
        </w:tabs>
        <w:spacing w:before="101" w:after="0" w:line="240" w:lineRule="auto"/>
        <w:ind w:left="1728" w:right="0" w:hanging="602"/>
        <w:jc w:val="left"/>
        <w:rPr>
          <w:sz w:val="24"/>
        </w:rPr>
      </w:pPr>
      <w:r>
        <w:rPr>
          <w:spacing w:val="-1"/>
          <w:sz w:val="24"/>
        </w:rPr>
        <w:t>投标声明书 (格式见附件) ；</w:t>
      </w:r>
    </w:p>
    <w:p>
      <w:pPr>
        <w:pStyle w:val="ListParagraph"/>
        <w:numPr>
          <w:ilvl w:val="0"/>
          <w:numId w:val="27"/>
        </w:numPr>
        <w:tabs>
          <w:tab w:val="left" w:pos="1729"/>
        </w:tabs>
        <w:spacing w:before="159" w:after="0" w:line="240" w:lineRule="auto"/>
        <w:ind w:left="1728" w:right="0" w:hanging="602"/>
        <w:jc w:val="left"/>
        <w:rPr>
          <w:sz w:val="24"/>
        </w:rPr>
      </w:pPr>
      <w:r>
        <w:rPr>
          <w:spacing w:val="-1"/>
          <w:sz w:val="24"/>
        </w:rPr>
        <w:t>法定代表人授权委托书(格式见附件)；</w:t>
      </w:r>
    </w:p>
    <w:p>
      <w:pPr>
        <w:pStyle w:val="ListParagraph"/>
        <w:numPr>
          <w:ilvl w:val="0"/>
          <w:numId w:val="27"/>
        </w:numPr>
        <w:tabs>
          <w:tab w:val="left" w:pos="1729"/>
        </w:tabs>
        <w:spacing w:before="159" w:after="0" w:line="364" w:lineRule="auto"/>
        <w:ind w:left="656" w:right="935" w:firstLine="470"/>
        <w:jc w:val="left"/>
        <w:rPr>
          <w:sz w:val="24"/>
        </w:rPr>
      </w:pPr>
      <w:r>
        <w:rPr>
          <w:spacing w:val="-2"/>
          <w:sz w:val="24"/>
        </w:rPr>
        <w:t>最近一个季度依法缴纳税收和社保费的证明[税费凭证复印件，或者</w:t>
      </w:r>
      <w:r>
        <w:rPr>
          <w:spacing w:val="-2"/>
          <w:sz w:val="24"/>
        </w:rPr>
        <w:t>依法缴纳税费或依法免缴税费的证明（复印件，原件备查）]</w:t>
      </w:r>
    </w:p>
    <w:p>
      <w:pPr>
        <w:pStyle w:val="ListParagraph"/>
        <w:numPr>
          <w:ilvl w:val="0"/>
          <w:numId w:val="27"/>
        </w:numPr>
        <w:tabs>
          <w:tab w:val="left" w:pos="1729"/>
        </w:tabs>
        <w:spacing w:before="0" w:after="0" w:line="306" w:lineRule="exact"/>
        <w:ind w:left="1728" w:right="0" w:hanging="602"/>
        <w:jc w:val="left"/>
        <w:rPr>
          <w:sz w:val="24"/>
        </w:rPr>
      </w:pPr>
      <w:r>
        <w:rPr>
          <w:spacing w:val="-1"/>
          <w:sz w:val="24"/>
        </w:rPr>
        <w:t>营业执照副本复印件;</w:t>
      </w:r>
    </w:p>
    <w:p>
      <w:pPr>
        <w:pStyle w:val="ListParagraph"/>
        <w:numPr>
          <w:ilvl w:val="0"/>
          <w:numId w:val="27"/>
        </w:numPr>
        <w:tabs>
          <w:tab w:val="left" w:pos="1729"/>
        </w:tabs>
        <w:spacing w:before="160" w:after="0" w:line="240" w:lineRule="auto"/>
        <w:ind w:left="1728" w:right="0" w:hanging="602"/>
        <w:jc w:val="left"/>
        <w:rPr>
          <w:sz w:val="24"/>
        </w:rPr>
      </w:pPr>
      <w:r>
        <w:rPr>
          <w:spacing w:val="-1"/>
          <w:sz w:val="24"/>
        </w:rPr>
        <w:t>投标人投标品牌的销售、安装、维修认定证;</w:t>
      </w:r>
    </w:p>
    <w:p>
      <w:pPr>
        <w:pStyle w:val="ListParagraph"/>
        <w:numPr>
          <w:ilvl w:val="0"/>
          <w:numId w:val="27"/>
        </w:numPr>
        <w:tabs>
          <w:tab w:val="left" w:pos="1729"/>
        </w:tabs>
        <w:spacing w:before="159" w:after="0" w:line="240" w:lineRule="auto"/>
        <w:ind w:left="1728" w:right="0" w:hanging="602"/>
        <w:jc w:val="left"/>
        <w:rPr>
          <w:sz w:val="24"/>
        </w:rPr>
      </w:pPr>
      <w:r>
        <w:rPr>
          <w:spacing w:val="-1"/>
          <w:sz w:val="24"/>
        </w:rPr>
        <w:t>投标产品针对本项目的唯一授权书；</w:t>
      </w:r>
    </w:p>
    <w:p>
      <w:pPr>
        <w:pStyle w:val="ListParagraph"/>
        <w:numPr>
          <w:ilvl w:val="0"/>
          <w:numId w:val="27"/>
        </w:numPr>
        <w:tabs>
          <w:tab w:val="left" w:pos="1729"/>
        </w:tabs>
        <w:spacing w:before="160" w:after="0" w:line="364" w:lineRule="auto"/>
        <w:ind w:left="656" w:right="976" w:firstLine="470"/>
        <w:jc w:val="left"/>
        <w:rPr>
          <w:sz w:val="24"/>
        </w:rPr>
      </w:pPr>
      <w:r>
        <w:rPr>
          <w:spacing w:val="-2"/>
          <w:sz w:val="24"/>
        </w:rPr>
        <w:t>类似案例成功的业绩（投标人投标品牌同类项目实施情况一览表、经</w:t>
      </w:r>
      <w:r>
        <w:rPr>
          <w:spacing w:val="-2"/>
          <w:sz w:val="24"/>
        </w:rPr>
        <w:t>招标单位盖章的中标通知书和合同复印件，原件备查</w:t>
      </w:r>
      <w:r>
        <w:rPr>
          <w:spacing w:val="-120"/>
          <w:sz w:val="24"/>
        </w:rPr>
        <w:t>）</w:t>
      </w:r>
      <w:r>
        <w:rPr>
          <w:sz w:val="24"/>
        </w:rPr>
        <w:t>；</w:t>
      </w:r>
    </w:p>
    <w:p>
      <w:pPr>
        <w:pStyle w:val="ListParagraph"/>
        <w:numPr>
          <w:ilvl w:val="0"/>
          <w:numId w:val="27"/>
        </w:numPr>
        <w:tabs>
          <w:tab w:val="left" w:pos="1738"/>
        </w:tabs>
        <w:spacing w:before="0" w:after="0" w:line="306" w:lineRule="exact"/>
        <w:ind w:left="1738" w:right="0" w:hanging="602"/>
        <w:jc w:val="left"/>
        <w:rPr>
          <w:sz w:val="24"/>
        </w:rPr>
      </w:pPr>
      <w:r>
        <w:rPr>
          <w:sz w:val="24"/>
        </w:rPr>
        <w:t>其他特殊资质证书（如企业信用证明、本地化服务能力等</w:t>
      </w:r>
      <w:r>
        <w:rPr>
          <w:spacing w:val="-10"/>
          <w:sz w:val="24"/>
        </w:rPr>
        <w:t>）</w:t>
      </w:r>
    </w:p>
    <w:p>
      <w:pPr>
        <w:pStyle w:val="ListParagraph"/>
        <w:numPr>
          <w:ilvl w:val="0"/>
          <w:numId w:val="27"/>
        </w:numPr>
        <w:tabs>
          <w:tab w:val="left" w:pos="1729"/>
        </w:tabs>
        <w:spacing w:before="159" w:after="0" w:line="240" w:lineRule="auto"/>
        <w:ind w:left="1728" w:right="0" w:hanging="602"/>
        <w:jc w:val="left"/>
        <w:rPr>
          <w:sz w:val="24"/>
        </w:rPr>
      </w:pPr>
      <w:r>
        <w:rPr>
          <w:spacing w:val="-1"/>
          <w:sz w:val="24"/>
        </w:rPr>
        <w:t>投标品牌节能环保等方面的资质证书；</w:t>
      </w:r>
    </w:p>
    <w:p>
      <w:pPr>
        <w:pStyle w:val="ListParagraph"/>
        <w:numPr>
          <w:ilvl w:val="0"/>
          <w:numId w:val="27"/>
        </w:numPr>
        <w:tabs>
          <w:tab w:val="left" w:pos="1849"/>
        </w:tabs>
        <w:spacing w:before="159" w:after="0" w:line="240" w:lineRule="auto"/>
        <w:ind w:left="1848" w:right="0" w:hanging="722"/>
        <w:jc w:val="left"/>
        <w:rPr>
          <w:sz w:val="24"/>
        </w:rPr>
      </w:pPr>
      <w:r>
        <w:rPr>
          <w:spacing w:val="-1"/>
          <w:sz w:val="24"/>
        </w:rPr>
        <w:t>投标品牌质量管理和质量保证体系等方面的认证证书；</w:t>
      </w:r>
    </w:p>
    <w:p>
      <w:pPr>
        <w:pStyle w:val="ListParagraph"/>
        <w:numPr>
          <w:ilvl w:val="0"/>
          <w:numId w:val="27"/>
        </w:numPr>
        <w:tabs>
          <w:tab w:val="left" w:pos="1849"/>
        </w:tabs>
        <w:spacing w:before="160" w:after="0" w:line="240" w:lineRule="auto"/>
        <w:ind w:left="1848" w:right="0" w:hanging="722"/>
        <w:jc w:val="left"/>
        <w:rPr>
          <w:sz w:val="24"/>
        </w:rPr>
      </w:pPr>
      <w:r>
        <w:rPr>
          <w:spacing w:val="-1"/>
          <w:sz w:val="24"/>
        </w:rPr>
        <w:t>投标人质量管理和质量保证体系等方面的认证证书；</w:t>
      </w:r>
    </w:p>
    <w:p>
      <w:pPr>
        <w:pStyle w:val="ListParagraph"/>
        <w:numPr>
          <w:ilvl w:val="0"/>
          <w:numId w:val="27"/>
        </w:numPr>
        <w:tabs>
          <w:tab w:val="left" w:pos="1849"/>
        </w:tabs>
        <w:spacing w:before="159" w:after="0" w:line="240" w:lineRule="auto"/>
        <w:ind w:left="1848" w:right="0" w:hanging="722"/>
        <w:jc w:val="left"/>
        <w:rPr>
          <w:sz w:val="24"/>
        </w:rPr>
      </w:pPr>
      <w:r>
        <w:rPr>
          <w:spacing w:val="-1"/>
          <w:sz w:val="24"/>
        </w:rPr>
        <w:t>投标人认为可以证明其能力或业绩的其他材料；</w:t>
      </w:r>
    </w:p>
    <w:p>
      <w:pPr>
        <w:pStyle w:val="ListParagraph"/>
        <w:numPr>
          <w:ilvl w:val="0"/>
          <w:numId w:val="27"/>
        </w:numPr>
        <w:tabs>
          <w:tab w:val="left" w:pos="1849"/>
        </w:tabs>
        <w:spacing w:before="159" w:after="0" w:line="364" w:lineRule="auto"/>
        <w:ind w:left="656" w:right="934" w:firstLine="470"/>
        <w:jc w:val="left"/>
        <w:rPr>
          <w:sz w:val="24"/>
        </w:rPr>
      </w:pPr>
      <w:r>
        <w:rPr>
          <w:spacing w:val="-2"/>
          <w:sz w:val="24"/>
        </w:rPr>
        <w:t>投标人关于产品生产时间、升级或者更新淘汰计划、配件供应以及</w:t>
      </w:r>
      <w:r>
        <w:rPr>
          <w:spacing w:val="-2"/>
          <w:sz w:val="24"/>
        </w:rPr>
        <w:t>本单位债务纠纷、违法违规记录等方面的情况（内容见投标声明书）</w:t>
      </w:r>
    </w:p>
    <w:p>
      <w:pPr>
        <w:pStyle w:val="ListParagraph"/>
        <w:numPr>
          <w:ilvl w:val="0"/>
          <w:numId w:val="27"/>
        </w:numPr>
        <w:tabs>
          <w:tab w:val="left" w:pos="1849"/>
        </w:tabs>
        <w:spacing w:before="0" w:after="0" w:line="306" w:lineRule="exact"/>
        <w:ind w:left="1848" w:right="0" w:hanging="722"/>
        <w:jc w:val="left"/>
        <w:rPr>
          <w:sz w:val="24"/>
        </w:rPr>
      </w:pPr>
      <w:r>
        <w:rPr>
          <w:spacing w:val="-2"/>
          <w:sz w:val="24"/>
        </w:rPr>
        <w:t>投标人情况介绍；</w:t>
      </w:r>
    </w:p>
    <w:p>
      <w:pPr>
        <w:pStyle w:val="ListParagraph"/>
        <w:numPr>
          <w:ilvl w:val="0"/>
          <w:numId w:val="27"/>
        </w:numPr>
        <w:tabs>
          <w:tab w:val="left" w:pos="1849"/>
        </w:tabs>
        <w:spacing w:before="160" w:after="0" w:line="240" w:lineRule="auto"/>
        <w:ind w:left="1848" w:right="0" w:hanging="722"/>
        <w:jc w:val="left"/>
        <w:rPr>
          <w:sz w:val="24"/>
        </w:rPr>
      </w:pPr>
      <w:r>
        <w:rPr>
          <w:sz w:val="24"/>
        </w:rPr>
        <w:t>商务响应表（格式见附件</w:t>
      </w:r>
      <w:r>
        <w:rPr>
          <w:spacing w:val="-125"/>
          <w:sz w:val="24"/>
        </w:rPr>
        <w:t>）</w:t>
      </w:r>
      <w:r>
        <w:rPr>
          <w:spacing w:val="-5"/>
          <w:sz w:val="24"/>
        </w:rPr>
        <w:t>；</w:t>
      </w:r>
    </w:p>
    <w:p>
      <w:pPr>
        <w:pStyle w:val="Heading3"/>
        <w:numPr>
          <w:ilvl w:val="1"/>
          <w:numId w:val="28"/>
        </w:numPr>
        <w:tabs>
          <w:tab w:val="left" w:pos="1551"/>
        </w:tabs>
        <w:spacing w:before="82" w:after="0" w:line="240" w:lineRule="auto"/>
        <w:ind w:left="1550" w:right="0" w:hanging="424"/>
        <w:jc w:val="left"/>
      </w:pPr>
      <w:r>
        <w:rPr>
          <w:spacing w:val="-3"/>
        </w:rPr>
        <w:t>技术文件</w:t>
      </w:r>
    </w:p>
    <w:p>
      <w:pPr>
        <w:pStyle w:val="ListParagraph"/>
        <w:numPr>
          <w:ilvl w:val="0"/>
          <w:numId w:val="26"/>
        </w:numPr>
        <w:tabs>
          <w:tab w:val="left" w:pos="1497"/>
        </w:tabs>
        <w:spacing w:before="102" w:after="0" w:line="240" w:lineRule="auto"/>
        <w:ind w:left="1497" w:right="0" w:hanging="361"/>
        <w:jc w:val="left"/>
        <w:rPr>
          <w:sz w:val="24"/>
        </w:rPr>
      </w:pPr>
      <w:r>
        <w:rPr>
          <w:spacing w:val="-2"/>
          <w:sz w:val="24"/>
        </w:rPr>
        <w:t>技术响应表；</w:t>
      </w:r>
    </w:p>
    <w:p>
      <w:pPr>
        <w:pStyle w:val="ListParagraph"/>
        <w:numPr>
          <w:ilvl w:val="0"/>
          <w:numId w:val="26"/>
        </w:numPr>
        <w:tabs>
          <w:tab w:val="left" w:pos="1497"/>
        </w:tabs>
        <w:spacing w:before="159" w:after="0" w:line="240" w:lineRule="auto"/>
        <w:ind w:left="1497" w:right="0" w:hanging="361"/>
        <w:jc w:val="left"/>
        <w:rPr>
          <w:sz w:val="24"/>
        </w:rPr>
      </w:pPr>
      <w:r>
        <w:rPr>
          <w:sz w:val="24"/>
        </w:rPr>
        <w:t>设备配置清单（均不含报价</w:t>
      </w:r>
      <w:r>
        <w:rPr>
          <w:spacing w:val="-125"/>
          <w:sz w:val="24"/>
        </w:rPr>
        <w:t>）</w:t>
      </w:r>
      <w:r>
        <w:rPr>
          <w:spacing w:val="-5"/>
          <w:sz w:val="24"/>
        </w:rPr>
        <w:t>；</w:t>
      </w:r>
    </w:p>
    <w:p>
      <w:pPr>
        <w:pStyle w:val="ListParagraph"/>
        <w:numPr>
          <w:ilvl w:val="0"/>
          <w:numId w:val="26"/>
        </w:numPr>
        <w:tabs>
          <w:tab w:val="left" w:pos="1497"/>
        </w:tabs>
        <w:spacing w:before="159" w:after="0" w:line="240" w:lineRule="auto"/>
        <w:ind w:left="1497" w:right="0" w:hanging="361"/>
        <w:jc w:val="left"/>
        <w:rPr>
          <w:sz w:val="24"/>
        </w:rPr>
      </w:pPr>
      <w:r>
        <w:rPr>
          <w:spacing w:val="-1"/>
          <w:sz w:val="24"/>
        </w:rPr>
        <w:t>保证工程质量的技术力量及技术措施；</w:t>
      </w:r>
    </w:p>
    <w:p>
      <w:pPr>
        <w:pStyle w:val="ListParagraph"/>
        <w:numPr>
          <w:ilvl w:val="0"/>
          <w:numId w:val="26"/>
        </w:numPr>
        <w:tabs>
          <w:tab w:val="left" w:pos="1497"/>
        </w:tabs>
        <w:spacing w:before="160" w:after="0" w:line="240" w:lineRule="auto"/>
        <w:ind w:left="1497" w:right="0" w:hanging="361"/>
        <w:jc w:val="left"/>
        <w:rPr>
          <w:sz w:val="24"/>
        </w:rPr>
      </w:pPr>
      <w:r>
        <w:rPr>
          <w:spacing w:val="-1"/>
          <w:sz w:val="24"/>
        </w:rPr>
        <w:t>保证工期的施工组织方案及人力资源安排；</w:t>
      </w:r>
    </w:p>
    <w:p>
      <w:pPr>
        <w:pStyle w:val="ListParagraph"/>
        <w:numPr>
          <w:ilvl w:val="0"/>
          <w:numId w:val="26"/>
        </w:numPr>
        <w:tabs>
          <w:tab w:val="left" w:pos="1497"/>
        </w:tabs>
        <w:spacing w:before="159" w:after="0" w:line="240" w:lineRule="auto"/>
        <w:ind w:left="1497" w:right="0" w:hanging="361"/>
        <w:jc w:val="left"/>
        <w:rPr>
          <w:sz w:val="24"/>
        </w:rPr>
      </w:pPr>
      <w:r>
        <w:rPr>
          <w:spacing w:val="-1"/>
          <w:sz w:val="24"/>
        </w:rPr>
        <w:t>技术服务、技术培训、售后服务的内容和措施；</w:t>
      </w:r>
    </w:p>
    <w:p>
      <w:pPr>
        <w:pStyle w:val="ListParagraph"/>
        <w:numPr>
          <w:ilvl w:val="0"/>
          <w:numId w:val="26"/>
        </w:numPr>
        <w:tabs>
          <w:tab w:val="left" w:pos="1497"/>
        </w:tabs>
        <w:spacing w:before="159" w:after="0" w:line="240" w:lineRule="auto"/>
        <w:ind w:left="1497" w:right="0" w:hanging="361"/>
        <w:jc w:val="left"/>
        <w:rPr>
          <w:sz w:val="24"/>
        </w:rPr>
      </w:pPr>
      <w:r>
        <w:rPr>
          <w:spacing w:val="-1"/>
          <w:sz w:val="24"/>
        </w:rPr>
        <w:t>投标人对本项目的合理化建议和改进措施；</w:t>
      </w:r>
    </w:p>
    <w:p>
      <w:pPr>
        <w:pStyle w:val="ListParagraph"/>
        <w:numPr>
          <w:ilvl w:val="0"/>
          <w:numId w:val="26"/>
        </w:numPr>
        <w:tabs>
          <w:tab w:val="left" w:pos="1497"/>
        </w:tabs>
        <w:spacing w:before="160" w:after="0" w:line="364" w:lineRule="auto"/>
        <w:ind w:left="1556" w:right="935" w:hanging="420"/>
        <w:jc w:val="left"/>
        <w:rPr>
          <w:sz w:val="24"/>
        </w:rPr>
      </w:pPr>
      <w:r>
        <w:rPr>
          <w:spacing w:val="-2"/>
          <w:sz w:val="24"/>
        </w:rPr>
        <w:t>对本项目系统总体要求的理解。包括：功能说明、性能指标及设备选型</w:t>
      </w:r>
      <w:r>
        <w:rPr>
          <w:spacing w:val="-2"/>
          <w:sz w:val="24"/>
        </w:rPr>
        <w:t>说明（质量、性能、价格、外观、体积等方面进行比较和选择的理由及</w:t>
      </w:r>
    </w:p>
    <w:p>
      <w:pPr>
        <w:spacing w:after="0" w:line="364" w:lineRule="auto"/>
        <w:jc w:val="left"/>
        <w:rPr>
          <w:sz w:val="24"/>
        </w:rPr>
        <w:sectPr>
          <w:footerReference w:type="even" r:id="rId60"/>
          <w:footerReference w:type="default" r:id="rId61"/>
          <w:pgSz w:w="11910" w:h="16840"/>
          <w:pgMar w:top="1420" w:right="860" w:bottom="1040" w:left="1140" w:header="0" w:footer="849"/>
          <w:pgNumType w:start="27"/>
          <w:cols w:space="708"/>
        </w:sectPr>
      </w:pPr>
    </w:p>
    <w:p>
      <w:pPr>
        <w:pStyle w:val="BodyText"/>
        <w:spacing w:before="39"/>
        <w:ind w:left="1556"/>
      </w:pPr>
      <w:r>
        <w:t>过程</w:t>
      </w:r>
      <w:r>
        <w:rPr>
          <w:spacing w:val="-125"/>
        </w:rPr>
        <w:t>）</w:t>
      </w:r>
      <w:r>
        <w:rPr>
          <w:spacing w:val="-5"/>
        </w:rPr>
        <w:t>；</w:t>
      </w:r>
    </w:p>
    <w:p>
      <w:pPr>
        <w:pStyle w:val="ListParagraph"/>
        <w:numPr>
          <w:ilvl w:val="0"/>
          <w:numId w:val="26"/>
        </w:numPr>
        <w:tabs>
          <w:tab w:val="left" w:pos="1497"/>
        </w:tabs>
        <w:spacing w:before="160" w:after="0" w:line="240" w:lineRule="auto"/>
        <w:ind w:left="1497" w:right="0" w:hanging="361"/>
        <w:jc w:val="both"/>
        <w:rPr>
          <w:sz w:val="24"/>
        </w:rPr>
      </w:pPr>
      <w:r>
        <w:rPr>
          <w:spacing w:val="-1"/>
          <w:sz w:val="24"/>
        </w:rPr>
        <w:t>投标人拥有主要装备和检测设施的情况及现状；</w:t>
      </w:r>
    </w:p>
    <w:p>
      <w:pPr>
        <w:pStyle w:val="ListParagraph"/>
        <w:numPr>
          <w:ilvl w:val="0"/>
          <w:numId w:val="26"/>
        </w:numPr>
        <w:tabs>
          <w:tab w:val="left" w:pos="1497"/>
        </w:tabs>
        <w:spacing w:before="159" w:after="0" w:line="364" w:lineRule="auto"/>
        <w:ind w:left="1556" w:right="935" w:hanging="420"/>
        <w:jc w:val="both"/>
        <w:rPr>
          <w:sz w:val="24"/>
        </w:rPr>
      </w:pPr>
      <w:r>
        <w:rPr>
          <w:spacing w:val="-2"/>
          <w:sz w:val="24"/>
        </w:rPr>
        <w:t>产品出厂标准、质量检测报告（其中有精度要求的仪器设备类政府采购</w:t>
      </w:r>
      <w:r>
        <w:rPr>
          <w:spacing w:val="-2"/>
          <w:sz w:val="24"/>
        </w:rPr>
        <w:t>项目，应当要求投标人提供由第三方精度检测报告或由采购人在投标前</w:t>
      </w:r>
      <w:r>
        <w:rPr>
          <w:spacing w:val="-2"/>
          <w:sz w:val="24"/>
        </w:rPr>
        <w:t>组织的精度实测数据）</w:t>
      </w:r>
    </w:p>
    <w:p>
      <w:pPr>
        <w:pStyle w:val="ListParagraph"/>
        <w:numPr>
          <w:ilvl w:val="0"/>
          <w:numId w:val="26"/>
        </w:numPr>
        <w:tabs>
          <w:tab w:val="left" w:pos="1557"/>
        </w:tabs>
        <w:spacing w:before="0" w:after="0" w:line="306" w:lineRule="exact"/>
        <w:ind w:left="1557" w:right="0" w:hanging="421"/>
        <w:jc w:val="left"/>
        <w:rPr>
          <w:sz w:val="24"/>
        </w:rPr>
      </w:pPr>
      <w:r>
        <w:rPr>
          <w:spacing w:val="-1"/>
          <w:sz w:val="24"/>
        </w:rPr>
        <w:t>投标人建议的安装、调试、验收方法或方案；</w:t>
      </w:r>
    </w:p>
    <w:p>
      <w:pPr>
        <w:pStyle w:val="ListParagraph"/>
        <w:numPr>
          <w:ilvl w:val="0"/>
          <w:numId w:val="26"/>
        </w:numPr>
        <w:tabs>
          <w:tab w:val="left" w:pos="1557"/>
        </w:tabs>
        <w:spacing w:before="160" w:after="0" w:line="240" w:lineRule="auto"/>
        <w:ind w:left="1557" w:right="0" w:hanging="421"/>
        <w:jc w:val="left"/>
        <w:rPr>
          <w:sz w:val="24"/>
        </w:rPr>
      </w:pPr>
      <w:r>
        <w:rPr>
          <w:spacing w:val="-2"/>
          <w:sz w:val="24"/>
        </w:rPr>
        <w:t>项目实施人员一览表</w:t>
      </w:r>
    </w:p>
    <w:p>
      <w:pPr>
        <w:pStyle w:val="ListParagraph"/>
        <w:numPr>
          <w:ilvl w:val="0"/>
          <w:numId w:val="26"/>
        </w:numPr>
        <w:tabs>
          <w:tab w:val="left" w:pos="1557"/>
        </w:tabs>
        <w:spacing w:before="159" w:after="0" w:line="364" w:lineRule="auto"/>
        <w:ind w:left="1556" w:right="935" w:hanging="420"/>
        <w:jc w:val="left"/>
        <w:rPr>
          <w:sz w:val="24"/>
        </w:rPr>
      </w:pPr>
      <w:r>
        <w:rPr>
          <w:spacing w:val="-2"/>
          <w:sz w:val="24"/>
        </w:rPr>
        <w:t>优惠条件：投标人承诺给予招标人的各种优惠条件，包括售后服务、备</w:t>
      </w:r>
      <w:r>
        <w:rPr>
          <w:spacing w:val="-2"/>
          <w:sz w:val="24"/>
        </w:rPr>
        <w:t>品备件、专用耗材等方面的优惠；</w:t>
      </w:r>
    </w:p>
    <w:p>
      <w:pPr>
        <w:pStyle w:val="ListParagraph"/>
        <w:numPr>
          <w:ilvl w:val="0"/>
          <w:numId w:val="26"/>
        </w:numPr>
        <w:tabs>
          <w:tab w:val="left" w:pos="1557"/>
        </w:tabs>
        <w:spacing w:before="0" w:after="0" w:line="306" w:lineRule="exact"/>
        <w:ind w:left="1557" w:right="0" w:hanging="421"/>
        <w:jc w:val="left"/>
        <w:rPr>
          <w:sz w:val="24"/>
        </w:rPr>
      </w:pPr>
      <w:r>
        <w:rPr>
          <w:sz w:val="24"/>
        </w:rPr>
        <w:t>投标人需要说明的其他文件和说明（格式自拟</w:t>
      </w:r>
      <w:r>
        <w:rPr>
          <w:spacing w:val="-120"/>
          <w:sz w:val="24"/>
        </w:rPr>
        <w:t>）</w:t>
      </w:r>
      <w:r>
        <w:rPr>
          <w:spacing w:val="-10"/>
          <w:sz w:val="24"/>
        </w:rPr>
        <w:t>。</w:t>
      </w:r>
    </w:p>
    <w:p>
      <w:pPr>
        <w:pStyle w:val="BodyText"/>
      </w:pPr>
    </w:p>
    <w:p>
      <w:pPr>
        <w:pStyle w:val="BodyText"/>
        <w:spacing w:before="11"/>
        <w:rPr>
          <w:sz w:val="18"/>
        </w:rPr>
      </w:pPr>
    </w:p>
    <w:p>
      <w:pPr>
        <w:pStyle w:val="Heading3"/>
        <w:numPr>
          <w:ilvl w:val="0"/>
          <w:numId w:val="28"/>
        </w:numPr>
        <w:tabs>
          <w:tab w:val="left" w:pos="1370"/>
        </w:tabs>
        <w:spacing w:before="0" w:after="0" w:line="240" w:lineRule="auto"/>
        <w:ind w:left="1369" w:right="0" w:hanging="243"/>
        <w:jc w:val="left"/>
        <w:rPr>
          <w:sz w:val="22"/>
        </w:rPr>
      </w:pPr>
      <w:r>
        <w:rPr>
          <w:spacing w:val="-2"/>
        </w:rPr>
        <w:t>投标报价文件：</w:t>
      </w:r>
    </w:p>
    <w:p>
      <w:pPr>
        <w:pStyle w:val="ListParagraph"/>
        <w:numPr>
          <w:ilvl w:val="0"/>
          <w:numId w:val="25"/>
        </w:numPr>
        <w:tabs>
          <w:tab w:val="left" w:pos="1738"/>
        </w:tabs>
        <w:spacing w:before="101" w:after="0" w:line="240" w:lineRule="auto"/>
        <w:ind w:left="1738" w:right="0" w:hanging="602"/>
        <w:jc w:val="left"/>
        <w:rPr>
          <w:sz w:val="24"/>
        </w:rPr>
      </w:pPr>
      <w:r>
        <w:rPr>
          <w:sz w:val="24"/>
        </w:rPr>
        <w:t>投标函（格式见附件</w:t>
      </w:r>
      <w:r>
        <w:rPr>
          <w:spacing w:val="-125"/>
          <w:sz w:val="24"/>
        </w:rPr>
        <w:t>）</w:t>
      </w:r>
      <w:r>
        <w:rPr>
          <w:spacing w:val="-5"/>
          <w:sz w:val="24"/>
        </w:rPr>
        <w:t>；</w:t>
      </w:r>
    </w:p>
    <w:p>
      <w:pPr>
        <w:pStyle w:val="ListParagraph"/>
        <w:numPr>
          <w:ilvl w:val="0"/>
          <w:numId w:val="25"/>
        </w:numPr>
        <w:tabs>
          <w:tab w:val="left" w:pos="1738"/>
        </w:tabs>
        <w:spacing w:before="150" w:after="0" w:line="240" w:lineRule="auto"/>
        <w:ind w:left="1738" w:right="0" w:hanging="602"/>
        <w:jc w:val="left"/>
        <w:rPr>
          <w:rFonts w:ascii="等线" w:eastAsia="等线" w:hint="eastAsia"/>
          <w:i/>
          <w:sz w:val="24"/>
        </w:rPr>
      </w:pPr>
      <w:r>
        <w:rPr>
          <w:sz w:val="24"/>
        </w:rPr>
        <w:t>开标一览表（格式见附件</w:t>
      </w:r>
      <w:r>
        <w:rPr>
          <w:spacing w:val="-125"/>
          <w:sz w:val="24"/>
        </w:rPr>
        <w:t>）</w:t>
      </w:r>
      <w:r>
        <w:rPr>
          <w:rFonts w:ascii="等线" w:eastAsia="等线" w:hint="eastAsia"/>
          <w:i/>
          <w:spacing w:val="-5"/>
          <w:sz w:val="24"/>
        </w:rPr>
        <w:t>；</w:t>
      </w:r>
    </w:p>
    <w:p>
      <w:pPr>
        <w:pStyle w:val="ListParagraph"/>
        <w:numPr>
          <w:ilvl w:val="0"/>
          <w:numId w:val="25"/>
        </w:numPr>
        <w:tabs>
          <w:tab w:val="left" w:pos="1738"/>
        </w:tabs>
        <w:spacing w:before="176" w:after="0" w:line="240" w:lineRule="auto"/>
        <w:ind w:left="1738" w:right="0" w:hanging="602"/>
        <w:jc w:val="left"/>
        <w:rPr>
          <w:sz w:val="24"/>
        </w:rPr>
      </w:pPr>
      <w:r>
        <w:rPr>
          <w:sz w:val="24"/>
        </w:rPr>
        <w:t>投标报价明细表（格式见附件</w:t>
      </w:r>
      <w:r>
        <w:rPr>
          <w:spacing w:val="-125"/>
          <w:sz w:val="24"/>
        </w:rPr>
        <w:t>）</w:t>
      </w:r>
      <w:r>
        <w:rPr>
          <w:spacing w:val="-5"/>
          <w:sz w:val="24"/>
        </w:rPr>
        <w:t>；</w:t>
      </w:r>
    </w:p>
    <w:p>
      <w:pPr>
        <w:pStyle w:val="ListParagraph"/>
        <w:numPr>
          <w:ilvl w:val="0"/>
          <w:numId w:val="25"/>
        </w:numPr>
        <w:tabs>
          <w:tab w:val="left" w:pos="1738"/>
        </w:tabs>
        <w:spacing w:before="159" w:after="0" w:line="240" w:lineRule="auto"/>
        <w:ind w:left="1738" w:right="0" w:hanging="602"/>
        <w:jc w:val="left"/>
        <w:rPr>
          <w:sz w:val="24"/>
        </w:rPr>
      </w:pPr>
      <w:r>
        <w:rPr>
          <w:sz w:val="24"/>
        </w:rPr>
        <w:t>投标人针对报价需要说明的其他文件和说明（格式自拟</w:t>
      </w:r>
      <w:r>
        <w:rPr>
          <w:spacing w:val="-120"/>
          <w:sz w:val="24"/>
        </w:rPr>
        <w:t>）</w:t>
      </w:r>
      <w:r>
        <w:rPr>
          <w:spacing w:val="-10"/>
          <w:sz w:val="24"/>
        </w:rPr>
        <w:t>。</w:t>
      </w:r>
    </w:p>
    <w:p>
      <w:pPr>
        <w:pStyle w:val="Heading3"/>
        <w:spacing w:before="133" w:line="254" w:lineRule="auto"/>
        <w:ind w:left="656" w:right="936" w:firstLine="480"/>
      </w:pPr>
      <w:r>
        <w:rPr>
          <w:rFonts w:ascii="宋体" w:eastAsia="宋体" w:hAnsi="宋体" w:hint="eastAsia"/>
          <w:b w:val="0"/>
          <w:spacing w:val="-2"/>
        </w:rPr>
        <w:t>▲</w:t>
      </w:r>
      <w:r>
        <w:rPr>
          <w:spacing w:val="-20"/>
        </w:rPr>
        <w:t>注：法定代表人</w:t>
      </w:r>
      <w:r>
        <w:rPr>
          <w:spacing w:val="-2"/>
        </w:rPr>
        <w:t>（负责人）授权委托书必须由法定代表人（负责人）签章</w:t>
      </w:r>
      <w:r>
        <w:rPr>
          <w:spacing w:val="-2"/>
        </w:rPr>
        <w:t>并加盖单位公章。投标声明书、投标函、开标一览表必须有法定代表人（负责</w:t>
      </w:r>
      <w:r>
        <w:rPr>
          <w:spacing w:val="-2"/>
        </w:rPr>
        <w:t>人）或被授权人签章并加盖单位公章。</w:t>
      </w:r>
    </w:p>
    <w:p>
      <w:pPr>
        <w:spacing w:before="114"/>
        <w:ind w:left="1127" w:right="0" w:firstLine="0"/>
        <w:jc w:val="left"/>
        <w:rPr>
          <w:rFonts w:ascii="微软雅黑" w:eastAsia="微软雅黑" w:hAnsi="微软雅黑"/>
          <w:b/>
          <w:sz w:val="24"/>
        </w:rPr>
      </w:pPr>
      <w:r>
        <w:rPr>
          <w:sz w:val="24"/>
        </w:rPr>
        <w:t>▲</w:t>
      </w:r>
      <w:r>
        <w:rPr>
          <w:rFonts w:ascii="微软雅黑" w:eastAsia="微软雅黑" w:hAnsi="微软雅黑"/>
          <w:b/>
          <w:sz w:val="24"/>
        </w:rPr>
        <w:t>（二）</w:t>
      </w:r>
      <w:r>
        <w:rPr>
          <w:rFonts w:ascii="微软雅黑" w:eastAsia="微软雅黑" w:hAnsi="微软雅黑"/>
          <w:b/>
          <w:spacing w:val="-1"/>
          <w:sz w:val="24"/>
        </w:rPr>
        <w:t>投标文件的语言及计量</w:t>
      </w:r>
    </w:p>
    <w:p>
      <w:pPr>
        <w:pStyle w:val="ListParagraph"/>
        <w:numPr>
          <w:ilvl w:val="0"/>
          <w:numId w:val="24"/>
        </w:numPr>
        <w:tabs>
          <w:tab w:val="left" w:pos="1317"/>
        </w:tabs>
        <w:spacing w:before="101" w:after="0" w:line="364" w:lineRule="auto"/>
        <w:ind w:left="656" w:right="935" w:firstLine="480"/>
        <w:jc w:val="both"/>
        <w:rPr>
          <w:sz w:val="24"/>
        </w:rPr>
      </w:pPr>
      <w:r>
        <w:rPr>
          <w:spacing w:val="-2"/>
          <w:sz w:val="24"/>
        </w:rPr>
        <w:t>投标文件以及投标方与招标方就有关投标事宜的所有来往函电，均应以中</w:t>
      </w:r>
      <w:r>
        <w:rPr>
          <w:spacing w:val="-4"/>
          <w:sz w:val="24"/>
        </w:rPr>
        <w:t>文汉语书写。除签名、盖章、专用名称等特殊情形外，以中文汉语以外的文字表</w:t>
      </w:r>
      <w:r>
        <w:rPr>
          <w:spacing w:val="-2"/>
          <w:sz w:val="24"/>
        </w:rPr>
        <w:t>述的投标文件视同未提供。</w:t>
      </w:r>
    </w:p>
    <w:p>
      <w:pPr>
        <w:pStyle w:val="ListParagraph"/>
        <w:numPr>
          <w:ilvl w:val="0"/>
          <w:numId w:val="24"/>
        </w:numPr>
        <w:tabs>
          <w:tab w:val="left" w:pos="1317"/>
        </w:tabs>
        <w:spacing w:before="0" w:after="0" w:line="364" w:lineRule="auto"/>
        <w:ind w:left="656" w:right="815" w:firstLine="480"/>
        <w:jc w:val="left"/>
        <w:rPr>
          <w:sz w:val="24"/>
        </w:rPr>
      </w:pPr>
      <w:r>
        <w:rPr>
          <w:spacing w:val="-6"/>
          <w:sz w:val="24"/>
        </w:rPr>
        <w:t>投标计量单位，招标文件已有明确规定的，使用招标文件规定的计量单位；</w:t>
      </w:r>
      <w:r>
        <w:rPr>
          <w:spacing w:val="-2"/>
          <w:sz w:val="24"/>
        </w:rPr>
        <w:t>招标文件没有规定的，应采用中华人民共和国法定计量单位（货币单位：人民币</w:t>
      </w:r>
      <w:r>
        <w:rPr>
          <w:spacing w:val="-2"/>
          <w:sz w:val="24"/>
        </w:rPr>
        <w:t>元</w:t>
      </w:r>
      <w:r>
        <w:rPr>
          <w:spacing w:val="-120"/>
          <w:sz w:val="24"/>
        </w:rPr>
        <w:t>）</w:t>
      </w:r>
      <w:r>
        <w:rPr>
          <w:spacing w:val="-2"/>
          <w:sz w:val="24"/>
        </w:rPr>
        <w:t>，否则视同未响应。</w:t>
      </w:r>
    </w:p>
    <w:p>
      <w:pPr>
        <w:pStyle w:val="Heading3"/>
        <w:spacing w:before="40"/>
      </w:pPr>
      <w:r>
        <w:t>（三）</w:t>
      </w:r>
      <w:r>
        <w:rPr>
          <w:spacing w:val="-3"/>
        </w:rPr>
        <w:t>投标报价</w:t>
      </w:r>
    </w:p>
    <w:p>
      <w:pPr>
        <w:pStyle w:val="BodyText"/>
        <w:rPr>
          <w:rFonts w:ascii="微软雅黑"/>
          <w:b/>
          <w:sz w:val="12"/>
        </w:rPr>
      </w:pPr>
    </w:p>
    <w:p>
      <w:pPr>
        <w:pStyle w:val="ListParagraph"/>
        <w:numPr>
          <w:ilvl w:val="0"/>
          <w:numId w:val="23"/>
        </w:numPr>
        <w:tabs>
          <w:tab w:val="left" w:pos="1378"/>
        </w:tabs>
        <w:spacing w:before="0" w:after="0" w:line="240" w:lineRule="auto"/>
        <w:ind w:left="1378" w:right="0" w:hanging="242"/>
        <w:jc w:val="left"/>
        <w:rPr>
          <w:sz w:val="22"/>
        </w:rPr>
      </w:pPr>
      <w:r>
        <w:rPr>
          <w:spacing w:val="-1"/>
          <w:sz w:val="24"/>
        </w:rPr>
        <w:t>投标报价应按招标文件中相关附表格式填写。</w:t>
      </w:r>
    </w:p>
    <w:p>
      <w:pPr>
        <w:pStyle w:val="BodyText"/>
        <w:spacing w:before="10"/>
        <w:rPr>
          <w:sz w:val="21"/>
        </w:rPr>
      </w:pPr>
    </w:p>
    <w:p>
      <w:pPr>
        <w:pStyle w:val="BodyText"/>
        <w:ind w:left="1136"/>
      </w:pPr>
      <w:r>
        <w:t>▲2.</w:t>
      </w:r>
      <w:r>
        <w:rPr>
          <w:spacing w:val="-1"/>
        </w:rPr>
        <w:t>投标报价是履行合同的最终价格，应包括货款、标准附件、备品备件、</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https://d.book118.com/816043003044010054</w:t>
        </w:r>
      </w:hyperlink>
    </w:p>
    <w:p>
      <w:pPr>
        <w:spacing w:after="0"/>
      </w:pPr>
    </w:p>
    <w:sectPr>
      <w:footerReference w:type="even" r:id="rId63"/>
      <w:footerReference w:type="default" r:id="rId64"/>
      <w:pgSz w:w="11910" w:h="16840"/>
      <w:pgMar w:top="1420" w:right="860" w:bottom="1040" w:left="1140" w:header="0" w:footer="849"/>
      <w:pgNumType w:start="2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8.43pt;margin-left:86.8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8.43pt;margin-left:493.4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8.43pt;margin-left:86.8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8.43pt;margin-left:493.4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8.43pt;margin-left:86.8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8.43pt;margin-left:493.4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8.43pt;margin-left:86.8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8.43pt;margin-left:493.4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8.43pt;margin-left:86.8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8.43pt;margin-left:493.4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8.43pt;margin-left:86.8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8.43pt;margin-left:493.4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8.43pt;margin-left:86.8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8.43pt;margin-left:493.45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8.43pt;margin-left:86.85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8.43pt;margin-left:493.45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88.43pt;margin-left:86.85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pt;height:12pt;margin-top:788.43pt;margin-left:493.4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pt;height:12pt;margin-top:788.43pt;margin-left:86.85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pt;height:12pt;margin-top:788.43pt;margin-left:493.45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pt;height:12pt;margin-top:788.43pt;margin-left:86.85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pt;height:12pt;margin-top:788.43pt;margin-left:493.45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pt;height:12pt;margin-top:788.43pt;margin-left:86.85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pt;height:12pt;margin-top:788.43pt;margin-left:493.45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pt;height:12pt;margin-top:788.43pt;margin-left:86.85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pt;height:12pt;margin-top:788.43pt;margin-left:493.45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pt;height:12pt;margin-top:788.43pt;margin-left:86.85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6pt;height:12pt;margin-top:788.43pt;margin-left:493.45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pt;height:12pt;margin-top:788.43pt;margin-left:86.85pt;mso-position-horizontal-relative:page;mso-position-vertical-relative:page;position:absolute;z-index:-2516285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6pt;height:12pt;margin-top:788.43pt;margin-left:493.45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pt;height:12pt;margin-top:788.43pt;margin-left:86.85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pt;height:12pt;margin-top:788.43pt;margin-left:493.45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pt;height:12pt;margin-top:788.43pt;margin-left:86.85pt;mso-position-horizontal-relative:page;mso-position-vertical-relative:page;position:absolute;z-index:-2516244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6pt;height:12pt;margin-top:788.43pt;margin-left:493.45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pt;height:12pt;margin-top:788.43pt;margin-left:86.85pt;mso-position-horizontal-relative:page;mso-position-vertical-relative:page;position:absolute;z-index:-2516224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pt;height:12pt;margin-top:788.43pt;margin-left:493.45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pt;height:12pt;margin-top:788.43pt;margin-left:86.85pt;mso-position-horizontal-relative:page;mso-position-vertical-relative:page;position:absolute;z-index:-2516203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pt;height:12pt;margin-top:788.43pt;margin-left:493.45pt;mso-position-horizontal-relative:page;mso-position-vertical-relative:page;position:absolute;z-index:-2516213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pt;height:12pt;margin-top:788.43pt;margin-left:86.85pt;mso-position-horizontal-relative:page;mso-position-vertical-relative:page;position:absolute;z-index:-2516183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6pt;height:12pt;margin-top:788.43pt;margin-left:493.45pt;mso-position-horizontal-relative:page;mso-position-vertical-relative:page;position:absolute;z-index:-2516193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6pt;height:12pt;margin-top:788.43pt;margin-left:86.85pt;mso-position-horizontal-relative:page;mso-position-vertical-relative:page;position:absolute;z-index:-2516162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6pt;height:12pt;margin-top:788.43pt;margin-left:493.45pt;mso-position-horizontal-relative:page;mso-position-vertical-relative:page;position:absolute;z-index:-2516172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6pt;height:12pt;margin-top:788.43pt;margin-left:86.85pt;mso-position-horizontal-relative:page;mso-position-vertical-relative:page;position:absolute;z-index:-2516142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6pt;height:12pt;margin-top:788.43pt;margin-left:493.45pt;mso-position-horizontal-relative:page;mso-position-vertical-relative:page;position:absolute;z-index:-2516152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6pt;height:12pt;margin-top:788.43pt;margin-left:86.85pt;mso-position-horizontal-relative:page;mso-position-vertical-relative:page;position:absolute;z-index:-2516121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6pt;height:12pt;margin-top:788.43pt;margin-left:493.45pt;mso-position-horizontal-relative:page;mso-position-vertical-relative:page;position:absolute;z-index:-2516131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6pt;height:12pt;margin-top:788.43pt;margin-left:86.85pt;mso-position-horizontal-relative:page;mso-position-vertical-relative:page;position:absolute;z-index:-2516101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6pt;height:12pt;margin-top:788.43pt;margin-left:493.45pt;mso-position-horizontal-relative:page;mso-position-vertical-relative:page;position:absolute;z-index:-2516111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6pt;height:12pt;margin-top:788.43pt;margin-left:86.85pt;mso-position-horizontal-relative:page;mso-position-vertical-relative:page;position:absolute;z-index:-2516080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6pt;height:12pt;margin-top:788.43pt;margin-left:493.45pt;mso-position-horizontal-relative:page;mso-position-vertical-relative:page;position:absolute;z-index:-2516090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6pt;height:12pt;margin-top:788.43pt;margin-left:86.85pt;mso-position-horizontal-relative:page;mso-position-vertical-relative:page;position:absolute;z-index:-2516060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6pt;height:12pt;margin-top:788.43pt;margin-left:493.45pt;mso-position-horizontal-relative:page;mso-position-vertical-relative:page;position:absolute;z-index:-2516070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6pt;height:12pt;margin-top:788.43pt;margin-left:86.85pt;mso-position-horizontal-relative:page;mso-position-vertical-relative:page;position:absolute;z-index:-2516039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6pt;height:12pt;margin-top:788.43pt;margin-left:493.45pt;mso-position-horizontal-relative:page;mso-position-vertical-relative:page;position:absolute;z-index:-2516049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6pt;height:12pt;margin-top:788.43pt;margin-left:86.85pt;mso-position-horizontal-relative:page;mso-position-vertical-relative:page;position:absolute;z-index:-2516019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28</w:t>
                </w:r>
                <w:r>
                  <w:rPr>
                    <w:rFonts w:ascii="Times New Roman"/>
                    <w:spacing w:val="-5"/>
                    <w:sz w:val="18"/>
                  </w:rPr>
                  <w:fldChar w:fldCharType="end"/>
                </w:r>
              </w:p>
            </w:txbxContent>
          </v:textbox>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6pt;height:12pt;margin-top:788.43pt;margin-left:493.45pt;mso-position-horizontal-relative:page;mso-position-vertical-relative:page;position:absolute;z-index:-2516029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7FEEEF"/>
    <w:multiLevelType w:val="hybridMultilevel"/>
    <w:tmpl w:val="00000000"/>
    <w:lvl w:ilvl="0">
      <w:start w:val="3"/>
      <w:numFmt w:val="decimal"/>
      <w:lvlText w:val="%1"/>
      <w:lvlJc w:val="left"/>
      <w:pPr>
        <w:ind w:left="1129" w:hanging="473"/>
        <w:jc w:val="left"/>
      </w:pPr>
      <w:rPr>
        <w:rFonts w:hint="default"/>
        <w:lang w:val="en-US" w:eastAsia="zh-CN" w:bidi="ar-SA"/>
      </w:rPr>
    </w:lvl>
    <w:lvl w:ilvl="1">
      <w:start w:val="10"/>
      <w:numFmt w:val="decimal"/>
      <w:lvlText w:val="%1.%2"/>
      <w:lvlJc w:val="left"/>
      <w:pPr>
        <w:ind w:left="1129" w:hanging="473"/>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877" w:hanging="473"/>
      </w:pPr>
      <w:rPr>
        <w:rFonts w:hint="default"/>
        <w:lang w:val="en-US" w:eastAsia="zh-CN" w:bidi="ar-SA"/>
      </w:rPr>
    </w:lvl>
    <w:lvl w:ilvl="3">
      <w:start w:val="0"/>
      <w:numFmt w:val="bullet"/>
      <w:lvlText w:val="•"/>
      <w:lvlJc w:val="left"/>
      <w:pPr>
        <w:ind w:left="3755" w:hanging="473"/>
      </w:pPr>
      <w:rPr>
        <w:rFonts w:hint="default"/>
        <w:lang w:val="en-US" w:eastAsia="zh-CN" w:bidi="ar-SA"/>
      </w:rPr>
    </w:lvl>
    <w:lvl w:ilvl="4">
      <w:start w:val="0"/>
      <w:numFmt w:val="bullet"/>
      <w:lvlText w:val="•"/>
      <w:lvlJc w:val="left"/>
      <w:pPr>
        <w:ind w:left="4634" w:hanging="473"/>
      </w:pPr>
      <w:rPr>
        <w:rFonts w:hint="default"/>
        <w:lang w:val="en-US" w:eastAsia="zh-CN" w:bidi="ar-SA"/>
      </w:rPr>
    </w:lvl>
    <w:lvl w:ilvl="5">
      <w:start w:val="0"/>
      <w:numFmt w:val="bullet"/>
      <w:lvlText w:val="•"/>
      <w:lvlJc w:val="left"/>
      <w:pPr>
        <w:ind w:left="5513" w:hanging="473"/>
      </w:pPr>
      <w:rPr>
        <w:rFonts w:hint="default"/>
        <w:lang w:val="en-US" w:eastAsia="zh-CN" w:bidi="ar-SA"/>
      </w:rPr>
    </w:lvl>
    <w:lvl w:ilvl="6">
      <w:start w:val="0"/>
      <w:numFmt w:val="bullet"/>
      <w:lvlText w:val="•"/>
      <w:lvlJc w:val="left"/>
      <w:pPr>
        <w:ind w:left="6391" w:hanging="473"/>
      </w:pPr>
      <w:rPr>
        <w:rFonts w:hint="default"/>
        <w:lang w:val="en-US" w:eastAsia="zh-CN" w:bidi="ar-SA"/>
      </w:rPr>
    </w:lvl>
    <w:lvl w:ilvl="7">
      <w:start w:val="0"/>
      <w:numFmt w:val="bullet"/>
      <w:lvlText w:val="•"/>
      <w:lvlJc w:val="left"/>
      <w:pPr>
        <w:ind w:left="7270" w:hanging="473"/>
      </w:pPr>
      <w:rPr>
        <w:rFonts w:hint="default"/>
        <w:lang w:val="en-US" w:eastAsia="zh-CN" w:bidi="ar-SA"/>
      </w:rPr>
    </w:lvl>
    <w:lvl w:ilvl="8">
      <w:start w:val="0"/>
      <w:numFmt w:val="bullet"/>
      <w:lvlText w:val="•"/>
      <w:lvlJc w:val="left"/>
      <w:pPr>
        <w:ind w:left="8148" w:hanging="473"/>
      </w:pPr>
      <w:rPr>
        <w:rFonts w:hint="default"/>
        <w:lang w:val="en-US" w:eastAsia="zh-CN" w:bidi="ar-SA"/>
      </w:rPr>
    </w:lvl>
  </w:abstractNum>
  <w:abstractNum w:abstractNumId="1">
    <w:nsid w:val="01F66864"/>
    <w:multiLevelType w:val="hybridMultilevel"/>
    <w:tmpl w:val="00000000"/>
    <w:lvl w:ilvl="0">
      <w:start w:val="1"/>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129" w:hanging="473"/>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072" w:hanging="473"/>
      </w:pPr>
      <w:rPr>
        <w:rFonts w:hint="default"/>
        <w:lang w:val="en-US" w:eastAsia="zh-CN" w:bidi="ar-SA"/>
      </w:rPr>
    </w:lvl>
    <w:lvl w:ilvl="4">
      <w:start w:val="0"/>
      <w:numFmt w:val="bullet"/>
      <w:lvlText w:val="•"/>
      <w:lvlJc w:val="left"/>
      <w:pPr>
        <w:ind w:left="4048" w:hanging="473"/>
      </w:pPr>
      <w:rPr>
        <w:rFonts w:hint="default"/>
        <w:lang w:val="en-US" w:eastAsia="zh-CN" w:bidi="ar-SA"/>
      </w:rPr>
    </w:lvl>
    <w:lvl w:ilvl="5">
      <w:start w:val="0"/>
      <w:numFmt w:val="bullet"/>
      <w:lvlText w:val="•"/>
      <w:lvlJc w:val="left"/>
      <w:pPr>
        <w:ind w:left="5024" w:hanging="473"/>
      </w:pPr>
      <w:rPr>
        <w:rFonts w:hint="default"/>
        <w:lang w:val="en-US" w:eastAsia="zh-CN" w:bidi="ar-SA"/>
      </w:rPr>
    </w:lvl>
    <w:lvl w:ilvl="6">
      <w:start w:val="0"/>
      <w:numFmt w:val="bullet"/>
      <w:lvlText w:val="•"/>
      <w:lvlJc w:val="left"/>
      <w:pPr>
        <w:ind w:left="6001" w:hanging="473"/>
      </w:pPr>
      <w:rPr>
        <w:rFonts w:hint="default"/>
        <w:lang w:val="en-US" w:eastAsia="zh-CN" w:bidi="ar-SA"/>
      </w:rPr>
    </w:lvl>
    <w:lvl w:ilvl="7">
      <w:start w:val="0"/>
      <w:numFmt w:val="bullet"/>
      <w:lvlText w:val="•"/>
      <w:lvlJc w:val="left"/>
      <w:pPr>
        <w:ind w:left="6977" w:hanging="473"/>
      </w:pPr>
      <w:rPr>
        <w:rFonts w:hint="default"/>
        <w:lang w:val="en-US" w:eastAsia="zh-CN" w:bidi="ar-SA"/>
      </w:rPr>
    </w:lvl>
    <w:lvl w:ilvl="8">
      <w:start w:val="0"/>
      <w:numFmt w:val="bullet"/>
      <w:lvlText w:val="•"/>
      <w:lvlJc w:val="left"/>
      <w:pPr>
        <w:ind w:left="7953" w:hanging="473"/>
      </w:pPr>
      <w:rPr>
        <w:rFonts w:hint="default"/>
        <w:lang w:val="en-US" w:eastAsia="zh-CN" w:bidi="ar-SA"/>
      </w:rPr>
    </w:lvl>
  </w:abstractNum>
  <w:abstractNum w:abstractNumId="2">
    <w:nsid w:val="027F96A7"/>
    <w:multiLevelType w:val="hybridMultilevel"/>
    <w:tmpl w:val="00000000"/>
    <w:lvl w:ilvl="0">
      <w:start w:val="3"/>
      <w:numFmt w:val="decimal"/>
      <w:lvlText w:val="%1"/>
      <w:lvlJc w:val="left"/>
      <w:pPr>
        <w:ind w:left="1024" w:hanging="368"/>
        <w:jc w:val="left"/>
      </w:pPr>
      <w:rPr>
        <w:rFonts w:hint="default"/>
        <w:lang w:val="en-US" w:eastAsia="zh-CN" w:bidi="ar-SA"/>
      </w:rPr>
    </w:lvl>
    <w:lvl w:ilvl="1">
      <w:start w:val="5"/>
      <w:numFmt w:val="decimal"/>
      <w:lvlText w:val="%1.%2"/>
      <w:lvlJc w:val="left"/>
      <w:pPr>
        <w:ind w:left="1024"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797" w:hanging="368"/>
      </w:pPr>
      <w:rPr>
        <w:rFonts w:hint="default"/>
        <w:lang w:val="en-US" w:eastAsia="zh-CN" w:bidi="ar-SA"/>
      </w:rPr>
    </w:lvl>
    <w:lvl w:ilvl="3">
      <w:start w:val="0"/>
      <w:numFmt w:val="bullet"/>
      <w:lvlText w:val="•"/>
      <w:lvlJc w:val="left"/>
      <w:pPr>
        <w:ind w:left="3685" w:hanging="368"/>
      </w:pPr>
      <w:rPr>
        <w:rFonts w:hint="default"/>
        <w:lang w:val="en-US" w:eastAsia="zh-CN" w:bidi="ar-SA"/>
      </w:rPr>
    </w:lvl>
    <w:lvl w:ilvl="4">
      <w:start w:val="0"/>
      <w:numFmt w:val="bullet"/>
      <w:lvlText w:val="•"/>
      <w:lvlJc w:val="left"/>
      <w:pPr>
        <w:ind w:left="4574" w:hanging="368"/>
      </w:pPr>
      <w:rPr>
        <w:rFonts w:hint="default"/>
        <w:lang w:val="en-US" w:eastAsia="zh-CN" w:bidi="ar-SA"/>
      </w:rPr>
    </w:lvl>
    <w:lvl w:ilvl="5">
      <w:start w:val="0"/>
      <w:numFmt w:val="bullet"/>
      <w:lvlText w:val="•"/>
      <w:lvlJc w:val="left"/>
      <w:pPr>
        <w:ind w:left="5463" w:hanging="368"/>
      </w:pPr>
      <w:rPr>
        <w:rFonts w:hint="default"/>
        <w:lang w:val="en-US" w:eastAsia="zh-CN" w:bidi="ar-SA"/>
      </w:rPr>
    </w:lvl>
    <w:lvl w:ilvl="6">
      <w:start w:val="0"/>
      <w:numFmt w:val="bullet"/>
      <w:lvlText w:val="•"/>
      <w:lvlJc w:val="left"/>
      <w:pPr>
        <w:ind w:left="6351" w:hanging="368"/>
      </w:pPr>
      <w:rPr>
        <w:rFonts w:hint="default"/>
        <w:lang w:val="en-US" w:eastAsia="zh-CN" w:bidi="ar-SA"/>
      </w:rPr>
    </w:lvl>
    <w:lvl w:ilvl="7">
      <w:start w:val="0"/>
      <w:numFmt w:val="bullet"/>
      <w:lvlText w:val="•"/>
      <w:lvlJc w:val="left"/>
      <w:pPr>
        <w:ind w:left="7240" w:hanging="368"/>
      </w:pPr>
      <w:rPr>
        <w:rFonts w:hint="default"/>
        <w:lang w:val="en-US" w:eastAsia="zh-CN" w:bidi="ar-SA"/>
      </w:rPr>
    </w:lvl>
    <w:lvl w:ilvl="8">
      <w:start w:val="0"/>
      <w:numFmt w:val="bullet"/>
      <w:lvlText w:val="•"/>
      <w:lvlJc w:val="left"/>
      <w:pPr>
        <w:ind w:left="8128" w:hanging="368"/>
      </w:pPr>
      <w:rPr>
        <w:rFonts w:hint="default"/>
        <w:lang w:val="en-US" w:eastAsia="zh-CN" w:bidi="ar-SA"/>
      </w:rPr>
    </w:lvl>
  </w:abstractNum>
  <w:abstractNum w:abstractNumId="3">
    <w:nsid w:val="04BF9D98"/>
    <w:multiLevelType w:val="hybridMultilevel"/>
    <w:tmpl w:val="00000000"/>
    <w:lvl w:ilvl="0">
      <w:start w:val="1"/>
      <w:numFmt w:val="decimal"/>
      <w:lvlText w:val="（%1）"/>
      <w:lvlJc w:val="left"/>
      <w:pPr>
        <w:ind w:left="657" w:hanging="592"/>
        <w:jc w:val="left"/>
      </w:pPr>
      <w:rPr>
        <w:rFonts w:ascii="宋体" w:eastAsia="宋体" w:hAnsi="宋体" w:cs="宋体" w:hint="default"/>
        <w:b w:val="0"/>
        <w:bCs w:val="0"/>
        <w:i w:val="0"/>
        <w:iCs w:val="0"/>
        <w:spacing w:val="-6"/>
        <w:w w:val="100"/>
        <w:sz w:val="22"/>
        <w:szCs w:val="22"/>
        <w:lang w:val="en-US" w:eastAsia="zh-CN" w:bidi="ar-SA"/>
      </w:rPr>
    </w:lvl>
    <w:lvl w:ilvl="1">
      <w:start w:val="0"/>
      <w:numFmt w:val="bullet"/>
      <w:lvlText w:val="•"/>
      <w:lvlJc w:val="left"/>
      <w:pPr>
        <w:ind w:left="1584" w:hanging="592"/>
      </w:pPr>
      <w:rPr>
        <w:rFonts w:hint="default"/>
        <w:lang w:val="en-US" w:eastAsia="zh-CN" w:bidi="ar-SA"/>
      </w:rPr>
    </w:lvl>
    <w:lvl w:ilvl="2">
      <w:start w:val="0"/>
      <w:numFmt w:val="bullet"/>
      <w:lvlText w:val="•"/>
      <w:lvlJc w:val="left"/>
      <w:pPr>
        <w:ind w:left="2509" w:hanging="592"/>
      </w:pPr>
      <w:rPr>
        <w:rFonts w:hint="default"/>
        <w:lang w:val="en-US" w:eastAsia="zh-CN" w:bidi="ar-SA"/>
      </w:rPr>
    </w:lvl>
    <w:lvl w:ilvl="3">
      <w:start w:val="0"/>
      <w:numFmt w:val="bullet"/>
      <w:lvlText w:val="•"/>
      <w:lvlJc w:val="left"/>
      <w:pPr>
        <w:ind w:left="3433" w:hanging="592"/>
      </w:pPr>
      <w:rPr>
        <w:rFonts w:hint="default"/>
        <w:lang w:val="en-US" w:eastAsia="zh-CN" w:bidi="ar-SA"/>
      </w:rPr>
    </w:lvl>
    <w:lvl w:ilvl="4">
      <w:start w:val="0"/>
      <w:numFmt w:val="bullet"/>
      <w:lvlText w:val="•"/>
      <w:lvlJc w:val="left"/>
      <w:pPr>
        <w:ind w:left="4358" w:hanging="592"/>
      </w:pPr>
      <w:rPr>
        <w:rFonts w:hint="default"/>
        <w:lang w:val="en-US" w:eastAsia="zh-CN" w:bidi="ar-SA"/>
      </w:rPr>
    </w:lvl>
    <w:lvl w:ilvl="5">
      <w:start w:val="0"/>
      <w:numFmt w:val="bullet"/>
      <w:lvlText w:val="•"/>
      <w:lvlJc w:val="left"/>
      <w:pPr>
        <w:ind w:left="5283" w:hanging="592"/>
      </w:pPr>
      <w:rPr>
        <w:rFonts w:hint="default"/>
        <w:lang w:val="en-US" w:eastAsia="zh-CN" w:bidi="ar-SA"/>
      </w:rPr>
    </w:lvl>
    <w:lvl w:ilvl="6">
      <w:start w:val="0"/>
      <w:numFmt w:val="bullet"/>
      <w:lvlText w:val="•"/>
      <w:lvlJc w:val="left"/>
      <w:pPr>
        <w:ind w:left="6207" w:hanging="592"/>
      </w:pPr>
      <w:rPr>
        <w:rFonts w:hint="default"/>
        <w:lang w:val="en-US" w:eastAsia="zh-CN" w:bidi="ar-SA"/>
      </w:rPr>
    </w:lvl>
    <w:lvl w:ilvl="7">
      <w:start w:val="0"/>
      <w:numFmt w:val="bullet"/>
      <w:lvlText w:val="•"/>
      <w:lvlJc w:val="left"/>
      <w:pPr>
        <w:ind w:left="7132" w:hanging="592"/>
      </w:pPr>
      <w:rPr>
        <w:rFonts w:hint="default"/>
        <w:lang w:val="en-US" w:eastAsia="zh-CN" w:bidi="ar-SA"/>
      </w:rPr>
    </w:lvl>
    <w:lvl w:ilvl="8">
      <w:start w:val="0"/>
      <w:numFmt w:val="bullet"/>
      <w:lvlText w:val="•"/>
      <w:lvlJc w:val="left"/>
      <w:pPr>
        <w:ind w:left="8056" w:hanging="592"/>
      </w:pPr>
      <w:rPr>
        <w:rFonts w:hint="default"/>
        <w:lang w:val="en-US" w:eastAsia="zh-CN" w:bidi="ar-SA"/>
      </w:rPr>
    </w:lvl>
  </w:abstractNum>
  <w:abstractNum w:abstractNumId="4">
    <w:nsid w:val="057E80CE"/>
    <w:multiLevelType w:val="hybridMultilevel"/>
    <w:tmpl w:val="00000000"/>
    <w:lvl w:ilvl="0">
      <w:start w:val="1"/>
      <w:numFmt w:val="decimal"/>
      <w:lvlText w:val="%1."/>
      <w:lvlJc w:val="left"/>
      <w:pPr>
        <w:ind w:left="973"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872" w:hanging="316"/>
      </w:pPr>
      <w:rPr>
        <w:rFonts w:hint="default"/>
        <w:lang w:val="en-US" w:eastAsia="zh-CN" w:bidi="ar-SA"/>
      </w:rPr>
    </w:lvl>
    <w:lvl w:ilvl="2">
      <w:start w:val="0"/>
      <w:numFmt w:val="bullet"/>
      <w:lvlText w:val="•"/>
      <w:lvlJc w:val="left"/>
      <w:pPr>
        <w:ind w:left="2765" w:hanging="316"/>
      </w:pPr>
      <w:rPr>
        <w:rFonts w:hint="default"/>
        <w:lang w:val="en-US" w:eastAsia="zh-CN" w:bidi="ar-SA"/>
      </w:rPr>
    </w:lvl>
    <w:lvl w:ilvl="3">
      <w:start w:val="0"/>
      <w:numFmt w:val="bullet"/>
      <w:lvlText w:val="•"/>
      <w:lvlJc w:val="left"/>
      <w:pPr>
        <w:ind w:left="3657" w:hanging="316"/>
      </w:pPr>
      <w:rPr>
        <w:rFonts w:hint="default"/>
        <w:lang w:val="en-US" w:eastAsia="zh-CN" w:bidi="ar-SA"/>
      </w:rPr>
    </w:lvl>
    <w:lvl w:ilvl="4">
      <w:start w:val="0"/>
      <w:numFmt w:val="bullet"/>
      <w:lvlText w:val="•"/>
      <w:lvlJc w:val="left"/>
      <w:pPr>
        <w:ind w:left="4550" w:hanging="316"/>
      </w:pPr>
      <w:rPr>
        <w:rFonts w:hint="default"/>
        <w:lang w:val="en-US" w:eastAsia="zh-CN" w:bidi="ar-SA"/>
      </w:rPr>
    </w:lvl>
    <w:lvl w:ilvl="5">
      <w:start w:val="0"/>
      <w:numFmt w:val="bullet"/>
      <w:lvlText w:val="•"/>
      <w:lvlJc w:val="left"/>
      <w:pPr>
        <w:ind w:left="544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28" w:hanging="316"/>
      </w:pPr>
      <w:rPr>
        <w:rFonts w:hint="default"/>
        <w:lang w:val="en-US" w:eastAsia="zh-CN" w:bidi="ar-SA"/>
      </w:rPr>
    </w:lvl>
    <w:lvl w:ilvl="8">
      <w:start w:val="0"/>
      <w:numFmt w:val="bullet"/>
      <w:lvlText w:val="•"/>
      <w:lvlJc w:val="left"/>
      <w:pPr>
        <w:ind w:left="8120" w:hanging="316"/>
      </w:pPr>
      <w:rPr>
        <w:rFonts w:hint="default"/>
        <w:lang w:val="en-US" w:eastAsia="zh-CN" w:bidi="ar-SA"/>
      </w:rPr>
    </w:lvl>
  </w:abstractNum>
  <w:abstractNum w:abstractNumId="5">
    <w:nsid w:val="0665A9DF"/>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6">
    <w:nsid w:val="089C9CC3"/>
    <w:multiLevelType w:val="hybridMultilevel"/>
    <w:tmpl w:val="00000000"/>
    <w:lvl w:ilvl="0">
      <w:start w:val="8"/>
      <w:numFmt w:val="decimal"/>
      <w:lvlText w:val="%1."/>
      <w:lvlJc w:val="left"/>
      <w:pPr>
        <w:ind w:left="815"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1.%2"/>
      <w:lvlJc w:val="left"/>
      <w:pPr>
        <w:ind w:left="1077" w:hanging="420"/>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060" w:hanging="420"/>
      </w:pPr>
      <w:rPr>
        <w:rFonts w:hint="default"/>
        <w:lang w:val="en-US" w:eastAsia="zh-CN" w:bidi="ar-SA"/>
      </w:rPr>
    </w:lvl>
    <w:lvl w:ilvl="3">
      <w:start w:val="0"/>
      <w:numFmt w:val="bullet"/>
      <w:lvlText w:val="•"/>
      <w:lvlJc w:val="left"/>
      <w:pPr>
        <w:ind w:left="3041" w:hanging="420"/>
      </w:pPr>
      <w:rPr>
        <w:rFonts w:hint="default"/>
        <w:lang w:val="en-US" w:eastAsia="zh-CN" w:bidi="ar-SA"/>
      </w:rPr>
    </w:lvl>
    <w:lvl w:ilvl="4">
      <w:start w:val="0"/>
      <w:numFmt w:val="bullet"/>
      <w:lvlText w:val="•"/>
      <w:lvlJc w:val="left"/>
      <w:pPr>
        <w:ind w:left="4022" w:hanging="420"/>
      </w:pPr>
      <w:rPr>
        <w:rFonts w:hint="default"/>
        <w:lang w:val="en-US" w:eastAsia="zh-CN" w:bidi="ar-SA"/>
      </w:rPr>
    </w:lvl>
    <w:lvl w:ilvl="5">
      <w:start w:val="0"/>
      <w:numFmt w:val="bullet"/>
      <w:lvlText w:val="•"/>
      <w:lvlJc w:val="left"/>
      <w:pPr>
        <w:ind w:left="5002" w:hanging="420"/>
      </w:pPr>
      <w:rPr>
        <w:rFonts w:hint="default"/>
        <w:lang w:val="en-US" w:eastAsia="zh-CN" w:bidi="ar-SA"/>
      </w:rPr>
    </w:lvl>
    <w:lvl w:ilvl="6">
      <w:start w:val="0"/>
      <w:numFmt w:val="bullet"/>
      <w:lvlText w:val="•"/>
      <w:lvlJc w:val="left"/>
      <w:pPr>
        <w:ind w:left="5983" w:hanging="420"/>
      </w:pPr>
      <w:rPr>
        <w:rFonts w:hint="default"/>
        <w:lang w:val="en-US" w:eastAsia="zh-CN" w:bidi="ar-SA"/>
      </w:rPr>
    </w:lvl>
    <w:lvl w:ilvl="7">
      <w:start w:val="0"/>
      <w:numFmt w:val="bullet"/>
      <w:lvlText w:val="•"/>
      <w:lvlJc w:val="left"/>
      <w:pPr>
        <w:ind w:left="6964" w:hanging="420"/>
      </w:pPr>
      <w:rPr>
        <w:rFonts w:hint="default"/>
        <w:lang w:val="en-US" w:eastAsia="zh-CN" w:bidi="ar-SA"/>
      </w:rPr>
    </w:lvl>
    <w:lvl w:ilvl="8">
      <w:start w:val="0"/>
      <w:numFmt w:val="bullet"/>
      <w:lvlText w:val="•"/>
      <w:lvlJc w:val="left"/>
      <w:pPr>
        <w:ind w:left="7944" w:hanging="420"/>
      </w:pPr>
      <w:rPr>
        <w:rFonts w:hint="default"/>
        <w:lang w:val="en-US" w:eastAsia="zh-CN" w:bidi="ar-SA"/>
      </w:rPr>
    </w:lvl>
  </w:abstractNum>
  <w:abstractNum w:abstractNumId="7">
    <w:nsid w:val="08C93698"/>
    <w:multiLevelType w:val="hybridMultilevel"/>
    <w:tmpl w:val="00000000"/>
    <w:lvl w:ilvl="0">
      <w:start w:val="1"/>
      <w:numFmt w:val="decimal"/>
      <w:lvlText w:val="%1."/>
      <w:lvlJc w:val="left"/>
      <w:pPr>
        <w:ind w:left="13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32" w:hanging="241"/>
      </w:pPr>
      <w:rPr>
        <w:rFonts w:hint="default"/>
        <w:lang w:val="en-US" w:eastAsia="zh-CN" w:bidi="ar-SA"/>
      </w:rPr>
    </w:lvl>
    <w:lvl w:ilvl="2">
      <w:start w:val="0"/>
      <w:numFmt w:val="bullet"/>
      <w:lvlText w:val="•"/>
      <w:lvlJc w:val="left"/>
      <w:pPr>
        <w:ind w:left="3085" w:hanging="241"/>
      </w:pPr>
      <w:rPr>
        <w:rFonts w:hint="default"/>
        <w:lang w:val="en-US" w:eastAsia="zh-CN" w:bidi="ar-SA"/>
      </w:rPr>
    </w:lvl>
    <w:lvl w:ilvl="3">
      <w:start w:val="0"/>
      <w:numFmt w:val="bullet"/>
      <w:lvlText w:val="•"/>
      <w:lvlJc w:val="left"/>
      <w:pPr>
        <w:ind w:left="3937" w:hanging="241"/>
      </w:pPr>
      <w:rPr>
        <w:rFonts w:hint="default"/>
        <w:lang w:val="en-US" w:eastAsia="zh-CN" w:bidi="ar-SA"/>
      </w:rPr>
    </w:lvl>
    <w:lvl w:ilvl="4">
      <w:start w:val="0"/>
      <w:numFmt w:val="bullet"/>
      <w:lvlText w:val="•"/>
      <w:lvlJc w:val="left"/>
      <w:pPr>
        <w:ind w:left="4790" w:hanging="241"/>
      </w:pPr>
      <w:rPr>
        <w:rFonts w:hint="default"/>
        <w:lang w:val="en-US" w:eastAsia="zh-CN" w:bidi="ar-SA"/>
      </w:rPr>
    </w:lvl>
    <w:lvl w:ilvl="5">
      <w:start w:val="0"/>
      <w:numFmt w:val="bullet"/>
      <w:lvlText w:val="•"/>
      <w:lvlJc w:val="left"/>
      <w:pPr>
        <w:ind w:left="5643" w:hanging="241"/>
      </w:pPr>
      <w:rPr>
        <w:rFonts w:hint="default"/>
        <w:lang w:val="en-US" w:eastAsia="zh-CN" w:bidi="ar-SA"/>
      </w:rPr>
    </w:lvl>
    <w:lvl w:ilvl="6">
      <w:start w:val="0"/>
      <w:numFmt w:val="bullet"/>
      <w:lvlText w:val="•"/>
      <w:lvlJc w:val="left"/>
      <w:pPr>
        <w:ind w:left="6495" w:hanging="241"/>
      </w:pPr>
      <w:rPr>
        <w:rFonts w:hint="default"/>
        <w:lang w:val="en-US" w:eastAsia="zh-CN" w:bidi="ar-SA"/>
      </w:rPr>
    </w:lvl>
    <w:lvl w:ilvl="7">
      <w:start w:val="0"/>
      <w:numFmt w:val="bullet"/>
      <w:lvlText w:val="•"/>
      <w:lvlJc w:val="left"/>
      <w:pPr>
        <w:ind w:left="7348" w:hanging="241"/>
      </w:pPr>
      <w:rPr>
        <w:rFonts w:hint="default"/>
        <w:lang w:val="en-US" w:eastAsia="zh-CN" w:bidi="ar-SA"/>
      </w:rPr>
    </w:lvl>
    <w:lvl w:ilvl="8">
      <w:start w:val="0"/>
      <w:numFmt w:val="bullet"/>
      <w:lvlText w:val="•"/>
      <w:lvlJc w:val="left"/>
      <w:pPr>
        <w:ind w:left="8200" w:hanging="241"/>
      </w:pPr>
      <w:rPr>
        <w:rFonts w:hint="default"/>
        <w:lang w:val="en-US" w:eastAsia="zh-CN" w:bidi="ar-SA"/>
      </w:rPr>
    </w:lvl>
  </w:abstractNum>
  <w:abstractNum w:abstractNumId="8">
    <w:nsid w:val="0A53397E"/>
    <w:multiLevelType w:val="hybridMultilevel"/>
    <w:tmpl w:val="00000000"/>
    <w:lvl w:ilvl="0">
      <w:start w:val="1"/>
      <w:numFmt w:val="decimal"/>
      <w:lvlText w:val="（%1）"/>
      <w:lvlJc w:val="left"/>
      <w:pPr>
        <w:ind w:left="1730" w:hanging="603"/>
        <w:jc w:val="left"/>
      </w:pPr>
      <w:rPr>
        <w:rFonts w:ascii="微软雅黑" w:eastAsia="微软雅黑" w:hAnsi="微软雅黑" w:cs="微软雅黑" w:hint="default"/>
        <w:b/>
        <w:bCs/>
        <w:i w:val="0"/>
        <w:iCs w:val="0"/>
        <w:w w:val="81"/>
        <w:sz w:val="22"/>
        <w:szCs w:val="22"/>
        <w:lang w:val="en-US" w:eastAsia="zh-CN" w:bidi="ar-SA"/>
      </w:rPr>
    </w:lvl>
    <w:lvl w:ilvl="1">
      <w:start w:val="0"/>
      <w:numFmt w:val="bullet"/>
      <w:lvlText w:val="•"/>
      <w:lvlJc w:val="left"/>
      <w:pPr>
        <w:ind w:left="2556" w:hanging="603"/>
      </w:pPr>
      <w:rPr>
        <w:rFonts w:hint="default"/>
        <w:lang w:val="en-US" w:eastAsia="zh-CN" w:bidi="ar-SA"/>
      </w:rPr>
    </w:lvl>
    <w:lvl w:ilvl="2">
      <w:start w:val="0"/>
      <w:numFmt w:val="bullet"/>
      <w:lvlText w:val="•"/>
      <w:lvlJc w:val="left"/>
      <w:pPr>
        <w:ind w:left="3373" w:hanging="603"/>
      </w:pPr>
      <w:rPr>
        <w:rFonts w:hint="default"/>
        <w:lang w:val="en-US" w:eastAsia="zh-CN" w:bidi="ar-SA"/>
      </w:rPr>
    </w:lvl>
    <w:lvl w:ilvl="3">
      <w:start w:val="0"/>
      <w:numFmt w:val="bullet"/>
      <w:lvlText w:val="•"/>
      <w:lvlJc w:val="left"/>
      <w:pPr>
        <w:ind w:left="4189" w:hanging="603"/>
      </w:pPr>
      <w:rPr>
        <w:rFonts w:hint="default"/>
        <w:lang w:val="en-US" w:eastAsia="zh-CN" w:bidi="ar-SA"/>
      </w:rPr>
    </w:lvl>
    <w:lvl w:ilvl="4">
      <w:start w:val="0"/>
      <w:numFmt w:val="bullet"/>
      <w:lvlText w:val="•"/>
      <w:lvlJc w:val="left"/>
      <w:pPr>
        <w:ind w:left="5006" w:hanging="603"/>
      </w:pPr>
      <w:rPr>
        <w:rFonts w:hint="default"/>
        <w:lang w:val="en-US" w:eastAsia="zh-CN" w:bidi="ar-SA"/>
      </w:rPr>
    </w:lvl>
    <w:lvl w:ilvl="5">
      <w:start w:val="0"/>
      <w:numFmt w:val="bullet"/>
      <w:lvlText w:val="•"/>
      <w:lvlJc w:val="left"/>
      <w:pPr>
        <w:ind w:left="5823" w:hanging="603"/>
      </w:pPr>
      <w:rPr>
        <w:rFonts w:hint="default"/>
        <w:lang w:val="en-US" w:eastAsia="zh-CN" w:bidi="ar-SA"/>
      </w:rPr>
    </w:lvl>
    <w:lvl w:ilvl="6">
      <w:start w:val="0"/>
      <w:numFmt w:val="bullet"/>
      <w:lvlText w:val="•"/>
      <w:lvlJc w:val="left"/>
      <w:pPr>
        <w:ind w:left="6639" w:hanging="603"/>
      </w:pPr>
      <w:rPr>
        <w:rFonts w:hint="default"/>
        <w:lang w:val="en-US" w:eastAsia="zh-CN" w:bidi="ar-SA"/>
      </w:rPr>
    </w:lvl>
    <w:lvl w:ilvl="7">
      <w:start w:val="0"/>
      <w:numFmt w:val="bullet"/>
      <w:lvlText w:val="•"/>
      <w:lvlJc w:val="left"/>
      <w:pPr>
        <w:ind w:left="7456" w:hanging="603"/>
      </w:pPr>
      <w:rPr>
        <w:rFonts w:hint="default"/>
        <w:lang w:val="en-US" w:eastAsia="zh-CN" w:bidi="ar-SA"/>
      </w:rPr>
    </w:lvl>
    <w:lvl w:ilvl="8">
      <w:start w:val="0"/>
      <w:numFmt w:val="bullet"/>
      <w:lvlText w:val="•"/>
      <w:lvlJc w:val="left"/>
      <w:pPr>
        <w:ind w:left="8272" w:hanging="603"/>
      </w:pPr>
      <w:rPr>
        <w:rFonts w:hint="default"/>
        <w:lang w:val="en-US" w:eastAsia="zh-CN" w:bidi="ar-SA"/>
      </w:rPr>
    </w:lvl>
  </w:abstractNum>
  <w:abstractNum w:abstractNumId="9">
    <w:nsid w:val="0C385EC0"/>
    <w:multiLevelType w:val="hybridMultilevel"/>
    <w:tmpl w:val="00000000"/>
    <w:lvl w:ilvl="0">
      <w:start w:val="1"/>
      <w:numFmt w:val="decimal"/>
      <w:lvlText w:val="%1"/>
      <w:lvlJc w:val="left"/>
      <w:pPr>
        <w:ind w:left="657" w:hanging="1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584" w:hanging="180"/>
      </w:pPr>
      <w:rPr>
        <w:rFonts w:hint="default"/>
        <w:lang w:val="en-US" w:eastAsia="zh-CN" w:bidi="ar-SA"/>
      </w:rPr>
    </w:lvl>
    <w:lvl w:ilvl="2">
      <w:start w:val="0"/>
      <w:numFmt w:val="bullet"/>
      <w:lvlText w:val="•"/>
      <w:lvlJc w:val="left"/>
      <w:pPr>
        <w:ind w:left="2509" w:hanging="180"/>
      </w:pPr>
      <w:rPr>
        <w:rFonts w:hint="default"/>
        <w:lang w:val="en-US" w:eastAsia="zh-CN" w:bidi="ar-SA"/>
      </w:rPr>
    </w:lvl>
    <w:lvl w:ilvl="3">
      <w:start w:val="0"/>
      <w:numFmt w:val="bullet"/>
      <w:lvlText w:val="•"/>
      <w:lvlJc w:val="left"/>
      <w:pPr>
        <w:ind w:left="3433" w:hanging="180"/>
      </w:pPr>
      <w:rPr>
        <w:rFonts w:hint="default"/>
        <w:lang w:val="en-US" w:eastAsia="zh-CN" w:bidi="ar-SA"/>
      </w:rPr>
    </w:lvl>
    <w:lvl w:ilvl="4">
      <w:start w:val="0"/>
      <w:numFmt w:val="bullet"/>
      <w:lvlText w:val="•"/>
      <w:lvlJc w:val="left"/>
      <w:pPr>
        <w:ind w:left="4358" w:hanging="180"/>
      </w:pPr>
      <w:rPr>
        <w:rFonts w:hint="default"/>
        <w:lang w:val="en-US" w:eastAsia="zh-CN" w:bidi="ar-SA"/>
      </w:rPr>
    </w:lvl>
    <w:lvl w:ilvl="5">
      <w:start w:val="0"/>
      <w:numFmt w:val="bullet"/>
      <w:lvlText w:val="•"/>
      <w:lvlJc w:val="left"/>
      <w:pPr>
        <w:ind w:left="5283" w:hanging="180"/>
      </w:pPr>
      <w:rPr>
        <w:rFonts w:hint="default"/>
        <w:lang w:val="en-US" w:eastAsia="zh-CN" w:bidi="ar-SA"/>
      </w:rPr>
    </w:lvl>
    <w:lvl w:ilvl="6">
      <w:start w:val="0"/>
      <w:numFmt w:val="bullet"/>
      <w:lvlText w:val="•"/>
      <w:lvlJc w:val="left"/>
      <w:pPr>
        <w:ind w:left="6207" w:hanging="180"/>
      </w:pPr>
      <w:rPr>
        <w:rFonts w:hint="default"/>
        <w:lang w:val="en-US" w:eastAsia="zh-CN" w:bidi="ar-SA"/>
      </w:rPr>
    </w:lvl>
    <w:lvl w:ilvl="7">
      <w:start w:val="0"/>
      <w:numFmt w:val="bullet"/>
      <w:lvlText w:val="•"/>
      <w:lvlJc w:val="left"/>
      <w:pPr>
        <w:ind w:left="7132" w:hanging="180"/>
      </w:pPr>
      <w:rPr>
        <w:rFonts w:hint="default"/>
        <w:lang w:val="en-US" w:eastAsia="zh-CN" w:bidi="ar-SA"/>
      </w:rPr>
    </w:lvl>
    <w:lvl w:ilvl="8">
      <w:start w:val="0"/>
      <w:numFmt w:val="bullet"/>
      <w:lvlText w:val="•"/>
      <w:lvlJc w:val="left"/>
      <w:pPr>
        <w:ind w:left="8056" w:hanging="180"/>
      </w:pPr>
      <w:rPr>
        <w:rFonts w:hint="default"/>
        <w:lang w:val="en-US" w:eastAsia="zh-CN" w:bidi="ar-SA"/>
      </w:rPr>
    </w:lvl>
  </w:abstractNum>
  <w:abstractNum w:abstractNumId="10">
    <w:nsid w:val="0D7A81F6"/>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11">
    <w:nsid w:val="0D852610"/>
    <w:multiLevelType w:val="hybridMultilevel"/>
    <w:tmpl w:val="00000000"/>
    <w:lvl w:ilvl="0">
      <w:start w:val="1"/>
      <w:numFmt w:val="decimal"/>
      <w:lvlText w:val="%1."/>
      <w:lvlJc w:val="left"/>
      <w:pPr>
        <w:ind w:left="1378" w:hanging="241"/>
        <w:jc w:val="left"/>
      </w:pPr>
      <w:rPr>
        <w:rFonts w:hint="default"/>
        <w:w w:val="100"/>
        <w:lang w:val="en-US" w:eastAsia="zh-CN" w:bidi="ar-SA"/>
      </w:rPr>
    </w:lvl>
    <w:lvl w:ilvl="1">
      <w:start w:val="0"/>
      <w:numFmt w:val="bullet"/>
      <w:lvlText w:val="•"/>
      <w:lvlJc w:val="left"/>
      <w:pPr>
        <w:ind w:left="2232" w:hanging="241"/>
      </w:pPr>
      <w:rPr>
        <w:rFonts w:hint="default"/>
        <w:lang w:val="en-US" w:eastAsia="zh-CN" w:bidi="ar-SA"/>
      </w:rPr>
    </w:lvl>
    <w:lvl w:ilvl="2">
      <w:start w:val="0"/>
      <w:numFmt w:val="bullet"/>
      <w:lvlText w:val="•"/>
      <w:lvlJc w:val="left"/>
      <w:pPr>
        <w:ind w:left="3085" w:hanging="241"/>
      </w:pPr>
      <w:rPr>
        <w:rFonts w:hint="default"/>
        <w:lang w:val="en-US" w:eastAsia="zh-CN" w:bidi="ar-SA"/>
      </w:rPr>
    </w:lvl>
    <w:lvl w:ilvl="3">
      <w:start w:val="0"/>
      <w:numFmt w:val="bullet"/>
      <w:lvlText w:val="•"/>
      <w:lvlJc w:val="left"/>
      <w:pPr>
        <w:ind w:left="3937" w:hanging="241"/>
      </w:pPr>
      <w:rPr>
        <w:rFonts w:hint="default"/>
        <w:lang w:val="en-US" w:eastAsia="zh-CN" w:bidi="ar-SA"/>
      </w:rPr>
    </w:lvl>
    <w:lvl w:ilvl="4">
      <w:start w:val="0"/>
      <w:numFmt w:val="bullet"/>
      <w:lvlText w:val="•"/>
      <w:lvlJc w:val="left"/>
      <w:pPr>
        <w:ind w:left="4790" w:hanging="241"/>
      </w:pPr>
      <w:rPr>
        <w:rFonts w:hint="default"/>
        <w:lang w:val="en-US" w:eastAsia="zh-CN" w:bidi="ar-SA"/>
      </w:rPr>
    </w:lvl>
    <w:lvl w:ilvl="5">
      <w:start w:val="0"/>
      <w:numFmt w:val="bullet"/>
      <w:lvlText w:val="•"/>
      <w:lvlJc w:val="left"/>
      <w:pPr>
        <w:ind w:left="5643" w:hanging="241"/>
      </w:pPr>
      <w:rPr>
        <w:rFonts w:hint="default"/>
        <w:lang w:val="en-US" w:eastAsia="zh-CN" w:bidi="ar-SA"/>
      </w:rPr>
    </w:lvl>
    <w:lvl w:ilvl="6">
      <w:start w:val="0"/>
      <w:numFmt w:val="bullet"/>
      <w:lvlText w:val="•"/>
      <w:lvlJc w:val="left"/>
      <w:pPr>
        <w:ind w:left="6495" w:hanging="241"/>
      </w:pPr>
      <w:rPr>
        <w:rFonts w:hint="default"/>
        <w:lang w:val="en-US" w:eastAsia="zh-CN" w:bidi="ar-SA"/>
      </w:rPr>
    </w:lvl>
    <w:lvl w:ilvl="7">
      <w:start w:val="0"/>
      <w:numFmt w:val="bullet"/>
      <w:lvlText w:val="•"/>
      <w:lvlJc w:val="left"/>
      <w:pPr>
        <w:ind w:left="7348" w:hanging="241"/>
      </w:pPr>
      <w:rPr>
        <w:rFonts w:hint="default"/>
        <w:lang w:val="en-US" w:eastAsia="zh-CN" w:bidi="ar-SA"/>
      </w:rPr>
    </w:lvl>
    <w:lvl w:ilvl="8">
      <w:start w:val="0"/>
      <w:numFmt w:val="bullet"/>
      <w:lvlText w:val="•"/>
      <w:lvlJc w:val="left"/>
      <w:pPr>
        <w:ind w:left="8200" w:hanging="241"/>
      </w:pPr>
      <w:rPr>
        <w:rFonts w:hint="default"/>
        <w:lang w:val="en-US" w:eastAsia="zh-CN" w:bidi="ar-SA"/>
      </w:rPr>
    </w:lvl>
  </w:abstractNum>
  <w:abstractNum w:abstractNumId="12">
    <w:nsid w:val="12DBA8F6"/>
    <w:multiLevelType w:val="hybridMultilevel"/>
    <w:tmpl w:val="00000000"/>
    <w:lvl w:ilvl="0">
      <w:start w:val="1"/>
      <w:numFmt w:val="decimal"/>
      <w:lvlText w:val="（%1）"/>
      <w:lvlJc w:val="left"/>
      <w:pPr>
        <w:ind w:left="17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538" w:hanging="601"/>
      </w:pPr>
      <w:rPr>
        <w:rFonts w:hint="default"/>
        <w:lang w:val="en-US" w:eastAsia="zh-CN" w:bidi="ar-SA"/>
      </w:rPr>
    </w:lvl>
    <w:lvl w:ilvl="2">
      <w:start w:val="0"/>
      <w:numFmt w:val="bullet"/>
      <w:lvlText w:val="•"/>
      <w:lvlJc w:val="left"/>
      <w:pPr>
        <w:ind w:left="3357" w:hanging="601"/>
      </w:pPr>
      <w:rPr>
        <w:rFonts w:hint="default"/>
        <w:lang w:val="en-US" w:eastAsia="zh-CN" w:bidi="ar-SA"/>
      </w:rPr>
    </w:lvl>
    <w:lvl w:ilvl="3">
      <w:start w:val="0"/>
      <w:numFmt w:val="bullet"/>
      <w:lvlText w:val="•"/>
      <w:lvlJc w:val="left"/>
      <w:pPr>
        <w:ind w:left="4175" w:hanging="601"/>
      </w:pPr>
      <w:rPr>
        <w:rFonts w:hint="default"/>
        <w:lang w:val="en-US" w:eastAsia="zh-CN" w:bidi="ar-SA"/>
      </w:rPr>
    </w:lvl>
    <w:lvl w:ilvl="4">
      <w:start w:val="0"/>
      <w:numFmt w:val="bullet"/>
      <w:lvlText w:val="•"/>
      <w:lvlJc w:val="left"/>
      <w:pPr>
        <w:ind w:left="4994" w:hanging="601"/>
      </w:pPr>
      <w:rPr>
        <w:rFonts w:hint="default"/>
        <w:lang w:val="en-US" w:eastAsia="zh-CN" w:bidi="ar-SA"/>
      </w:rPr>
    </w:lvl>
    <w:lvl w:ilvl="5">
      <w:start w:val="0"/>
      <w:numFmt w:val="bullet"/>
      <w:lvlText w:val="•"/>
      <w:lvlJc w:val="left"/>
      <w:pPr>
        <w:ind w:left="5813" w:hanging="601"/>
      </w:pPr>
      <w:rPr>
        <w:rFonts w:hint="default"/>
        <w:lang w:val="en-US" w:eastAsia="zh-CN" w:bidi="ar-SA"/>
      </w:rPr>
    </w:lvl>
    <w:lvl w:ilvl="6">
      <w:start w:val="0"/>
      <w:numFmt w:val="bullet"/>
      <w:lvlText w:val="•"/>
      <w:lvlJc w:val="left"/>
      <w:pPr>
        <w:ind w:left="6631" w:hanging="601"/>
      </w:pPr>
      <w:rPr>
        <w:rFonts w:hint="default"/>
        <w:lang w:val="en-US" w:eastAsia="zh-CN" w:bidi="ar-SA"/>
      </w:rPr>
    </w:lvl>
    <w:lvl w:ilvl="7">
      <w:start w:val="0"/>
      <w:numFmt w:val="bullet"/>
      <w:lvlText w:val="•"/>
      <w:lvlJc w:val="left"/>
      <w:pPr>
        <w:ind w:left="7450" w:hanging="601"/>
      </w:pPr>
      <w:rPr>
        <w:rFonts w:hint="default"/>
        <w:lang w:val="en-US" w:eastAsia="zh-CN" w:bidi="ar-SA"/>
      </w:rPr>
    </w:lvl>
    <w:lvl w:ilvl="8">
      <w:start w:val="0"/>
      <w:numFmt w:val="bullet"/>
      <w:lvlText w:val="•"/>
      <w:lvlJc w:val="left"/>
      <w:pPr>
        <w:ind w:left="8268" w:hanging="601"/>
      </w:pPr>
      <w:rPr>
        <w:rFonts w:hint="default"/>
        <w:lang w:val="en-US" w:eastAsia="zh-CN" w:bidi="ar-SA"/>
      </w:rPr>
    </w:lvl>
  </w:abstractNum>
  <w:abstractNum w:abstractNumId="13">
    <w:nsid w:val="15747334"/>
    <w:multiLevelType w:val="hybridMultilevel"/>
    <w:tmpl w:val="00000000"/>
    <w:lvl w:ilvl="0">
      <w:start w:val="1"/>
      <w:numFmt w:val="decimal"/>
      <w:lvlText w:val="（%1）"/>
      <w:lvlJc w:val="left"/>
      <w:pPr>
        <w:ind w:left="173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556" w:hanging="601"/>
      </w:pPr>
      <w:rPr>
        <w:rFonts w:hint="default"/>
        <w:lang w:val="en-US" w:eastAsia="zh-CN" w:bidi="ar-SA"/>
      </w:rPr>
    </w:lvl>
    <w:lvl w:ilvl="2">
      <w:start w:val="0"/>
      <w:numFmt w:val="bullet"/>
      <w:lvlText w:val="•"/>
      <w:lvlJc w:val="left"/>
      <w:pPr>
        <w:ind w:left="3373" w:hanging="601"/>
      </w:pPr>
      <w:rPr>
        <w:rFonts w:hint="default"/>
        <w:lang w:val="en-US" w:eastAsia="zh-CN" w:bidi="ar-SA"/>
      </w:rPr>
    </w:lvl>
    <w:lvl w:ilvl="3">
      <w:start w:val="0"/>
      <w:numFmt w:val="bullet"/>
      <w:lvlText w:val="•"/>
      <w:lvlJc w:val="left"/>
      <w:pPr>
        <w:ind w:left="4189" w:hanging="601"/>
      </w:pPr>
      <w:rPr>
        <w:rFonts w:hint="default"/>
        <w:lang w:val="en-US" w:eastAsia="zh-CN" w:bidi="ar-SA"/>
      </w:rPr>
    </w:lvl>
    <w:lvl w:ilvl="4">
      <w:start w:val="0"/>
      <w:numFmt w:val="bullet"/>
      <w:lvlText w:val="•"/>
      <w:lvlJc w:val="left"/>
      <w:pPr>
        <w:ind w:left="5006" w:hanging="601"/>
      </w:pPr>
      <w:rPr>
        <w:rFonts w:hint="default"/>
        <w:lang w:val="en-US" w:eastAsia="zh-CN" w:bidi="ar-SA"/>
      </w:rPr>
    </w:lvl>
    <w:lvl w:ilvl="5">
      <w:start w:val="0"/>
      <w:numFmt w:val="bullet"/>
      <w:lvlText w:val="•"/>
      <w:lvlJc w:val="left"/>
      <w:pPr>
        <w:ind w:left="5823" w:hanging="601"/>
      </w:pPr>
      <w:rPr>
        <w:rFonts w:hint="default"/>
        <w:lang w:val="en-US" w:eastAsia="zh-CN" w:bidi="ar-SA"/>
      </w:rPr>
    </w:lvl>
    <w:lvl w:ilvl="6">
      <w:start w:val="0"/>
      <w:numFmt w:val="bullet"/>
      <w:lvlText w:val="•"/>
      <w:lvlJc w:val="left"/>
      <w:pPr>
        <w:ind w:left="6639" w:hanging="601"/>
      </w:pPr>
      <w:rPr>
        <w:rFonts w:hint="default"/>
        <w:lang w:val="en-US" w:eastAsia="zh-CN" w:bidi="ar-SA"/>
      </w:rPr>
    </w:lvl>
    <w:lvl w:ilvl="7">
      <w:start w:val="0"/>
      <w:numFmt w:val="bullet"/>
      <w:lvlText w:val="•"/>
      <w:lvlJc w:val="left"/>
      <w:pPr>
        <w:ind w:left="7456" w:hanging="601"/>
      </w:pPr>
      <w:rPr>
        <w:rFonts w:hint="default"/>
        <w:lang w:val="en-US" w:eastAsia="zh-CN" w:bidi="ar-SA"/>
      </w:rPr>
    </w:lvl>
    <w:lvl w:ilvl="8">
      <w:start w:val="0"/>
      <w:numFmt w:val="bullet"/>
      <w:lvlText w:val="•"/>
      <w:lvlJc w:val="left"/>
      <w:pPr>
        <w:ind w:left="8272" w:hanging="601"/>
      </w:pPr>
      <w:rPr>
        <w:rFonts w:hint="default"/>
        <w:lang w:val="en-US" w:eastAsia="zh-CN" w:bidi="ar-SA"/>
      </w:rPr>
    </w:lvl>
  </w:abstractNum>
  <w:abstractNum w:abstractNumId="14">
    <w:nsid w:val="180CE028"/>
    <w:multiLevelType w:val="hybridMultilevel"/>
    <w:tmpl w:val="00000000"/>
    <w:lvl w:ilvl="0">
      <w:start w:val="1"/>
      <w:numFmt w:val="decimal"/>
      <w:lvlText w:val="%1"/>
      <w:lvlJc w:val="left"/>
      <w:pPr>
        <w:ind w:left="657" w:hanging="210"/>
        <w:jc w:val="left"/>
      </w:pPr>
      <w:rPr>
        <w:rFonts w:hint="default"/>
        <w:w w:val="100"/>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1971" w:hanging="315"/>
      </w:pPr>
      <w:rPr>
        <w:rFonts w:hint="default"/>
        <w:lang w:val="en-US" w:eastAsia="zh-CN" w:bidi="ar-SA"/>
      </w:rPr>
    </w:lvl>
    <w:lvl w:ilvl="3">
      <w:start w:val="0"/>
      <w:numFmt w:val="bullet"/>
      <w:lvlText w:val="•"/>
      <w:lvlJc w:val="left"/>
      <w:pPr>
        <w:ind w:left="2963" w:hanging="315"/>
      </w:pPr>
      <w:rPr>
        <w:rFonts w:hint="default"/>
        <w:lang w:val="en-US" w:eastAsia="zh-CN" w:bidi="ar-SA"/>
      </w:rPr>
    </w:lvl>
    <w:lvl w:ilvl="4">
      <w:start w:val="0"/>
      <w:numFmt w:val="bullet"/>
      <w:lvlText w:val="•"/>
      <w:lvlJc w:val="left"/>
      <w:pPr>
        <w:ind w:left="3955" w:hanging="315"/>
      </w:pPr>
      <w:rPr>
        <w:rFonts w:hint="default"/>
        <w:lang w:val="en-US" w:eastAsia="zh-CN" w:bidi="ar-SA"/>
      </w:rPr>
    </w:lvl>
    <w:lvl w:ilvl="5">
      <w:start w:val="0"/>
      <w:numFmt w:val="bullet"/>
      <w:lvlText w:val="•"/>
      <w:lvlJc w:val="left"/>
      <w:pPr>
        <w:ind w:left="4947" w:hanging="315"/>
      </w:pPr>
      <w:rPr>
        <w:rFonts w:hint="default"/>
        <w:lang w:val="en-US" w:eastAsia="zh-CN" w:bidi="ar-SA"/>
      </w:rPr>
    </w:lvl>
    <w:lvl w:ilvl="6">
      <w:start w:val="0"/>
      <w:numFmt w:val="bullet"/>
      <w:lvlText w:val="•"/>
      <w:lvlJc w:val="left"/>
      <w:pPr>
        <w:ind w:left="5938" w:hanging="315"/>
      </w:pPr>
      <w:rPr>
        <w:rFonts w:hint="default"/>
        <w:lang w:val="en-US" w:eastAsia="zh-CN" w:bidi="ar-SA"/>
      </w:rPr>
    </w:lvl>
    <w:lvl w:ilvl="7">
      <w:start w:val="0"/>
      <w:numFmt w:val="bullet"/>
      <w:lvlText w:val="•"/>
      <w:lvlJc w:val="left"/>
      <w:pPr>
        <w:ind w:left="6930" w:hanging="315"/>
      </w:pPr>
      <w:rPr>
        <w:rFonts w:hint="default"/>
        <w:lang w:val="en-US" w:eastAsia="zh-CN" w:bidi="ar-SA"/>
      </w:rPr>
    </w:lvl>
    <w:lvl w:ilvl="8">
      <w:start w:val="0"/>
      <w:numFmt w:val="bullet"/>
      <w:lvlText w:val="•"/>
      <w:lvlJc w:val="left"/>
      <w:pPr>
        <w:ind w:left="7922" w:hanging="315"/>
      </w:pPr>
      <w:rPr>
        <w:rFonts w:hint="default"/>
        <w:lang w:val="en-US" w:eastAsia="zh-CN" w:bidi="ar-SA"/>
      </w:rPr>
    </w:lvl>
  </w:abstractNum>
  <w:abstractNum w:abstractNumId="15">
    <w:nsid w:val="1A747F9C"/>
    <w:multiLevelType w:val="hybridMultilevel"/>
    <w:tmpl w:val="00000000"/>
    <w:lvl w:ilvl="0">
      <w:start w:val="1"/>
      <w:numFmt w:val="decimal"/>
      <w:lvlText w:val="%1."/>
      <w:lvlJc w:val="left"/>
      <w:pPr>
        <w:ind w:left="1369" w:hanging="242"/>
        <w:jc w:val="right"/>
      </w:pPr>
      <w:rPr>
        <w:rFonts w:hint="default"/>
        <w:w w:val="81"/>
        <w:lang w:val="en-US" w:eastAsia="zh-CN" w:bidi="ar-SA"/>
      </w:rPr>
    </w:lvl>
    <w:lvl w:ilvl="1">
      <w:start w:val="1"/>
      <w:numFmt w:val="decimal"/>
      <w:lvlText w:val="%1.%2"/>
      <w:lvlJc w:val="left"/>
      <w:pPr>
        <w:ind w:left="1550" w:hanging="423"/>
        <w:jc w:val="left"/>
      </w:pPr>
      <w:rPr>
        <w:rFonts w:ascii="微软雅黑" w:eastAsia="微软雅黑" w:hAnsi="微软雅黑" w:cs="微软雅黑" w:hint="default"/>
        <w:b/>
        <w:bCs/>
        <w:i w:val="0"/>
        <w:iCs w:val="0"/>
        <w:w w:val="81"/>
        <w:sz w:val="24"/>
        <w:szCs w:val="24"/>
        <w:lang w:val="en-US" w:eastAsia="zh-CN" w:bidi="ar-SA"/>
      </w:rPr>
    </w:lvl>
    <w:lvl w:ilvl="2">
      <w:start w:val="0"/>
      <w:numFmt w:val="bullet"/>
      <w:lvlText w:val="•"/>
      <w:lvlJc w:val="left"/>
      <w:pPr>
        <w:ind w:left="2487" w:hanging="423"/>
      </w:pPr>
      <w:rPr>
        <w:rFonts w:hint="default"/>
        <w:lang w:val="en-US" w:eastAsia="zh-CN" w:bidi="ar-SA"/>
      </w:rPr>
    </w:lvl>
    <w:lvl w:ilvl="3">
      <w:start w:val="0"/>
      <w:numFmt w:val="bullet"/>
      <w:lvlText w:val="•"/>
      <w:lvlJc w:val="left"/>
      <w:pPr>
        <w:ind w:left="3414" w:hanging="423"/>
      </w:pPr>
      <w:rPr>
        <w:rFonts w:hint="default"/>
        <w:lang w:val="en-US" w:eastAsia="zh-CN" w:bidi="ar-SA"/>
      </w:rPr>
    </w:lvl>
    <w:lvl w:ilvl="4">
      <w:start w:val="0"/>
      <w:numFmt w:val="bullet"/>
      <w:lvlText w:val="•"/>
      <w:lvlJc w:val="left"/>
      <w:pPr>
        <w:ind w:left="4342" w:hanging="423"/>
      </w:pPr>
      <w:rPr>
        <w:rFonts w:hint="default"/>
        <w:lang w:val="en-US" w:eastAsia="zh-CN" w:bidi="ar-SA"/>
      </w:rPr>
    </w:lvl>
    <w:lvl w:ilvl="5">
      <w:start w:val="0"/>
      <w:numFmt w:val="bullet"/>
      <w:lvlText w:val="•"/>
      <w:lvlJc w:val="left"/>
      <w:pPr>
        <w:ind w:left="5269" w:hanging="423"/>
      </w:pPr>
      <w:rPr>
        <w:rFonts w:hint="default"/>
        <w:lang w:val="en-US" w:eastAsia="zh-CN" w:bidi="ar-SA"/>
      </w:rPr>
    </w:lvl>
    <w:lvl w:ilvl="6">
      <w:start w:val="0"/>
      <w:numFmt w:val="bullet"/>
      <w:lvlText w:val="•"/>
      <w:lvlJc w:val="left"/>
      <w:pPr>
        <w:ind w:left="6196" w:hanging="423"/>
      </w:pPr>
      <w:rPr>
        <w:rFonts w:hint="default"/>
        <w:lang w:val="en-US" w:eastAsia="zh-CN" w:bidi="ar-SA"/>
      </w:rPr>
    </w:lvl>
    <w:lvl w:ilvl="7">
      <w:start w:val="0"/>
      <w:numFmt w:val="bullet"/>
      <w:lvlText w:val="•"/>
      <w:lvlJc w:val="left"/>
      <w:pPr>
        <w:ind w:left="7124" w:hanging="423"/>
      </w:pPr>
      <w:rPr>
        <w:rFonts w:hint="default"/>
        <w:lang w:val="en-US" w:eastAsia="zh-CN" w:bidi="ar-SA"/>
      </w:rPr>
    </w:lvl>
    <w:lvl w:ilvl="8">
      <w:start w:val="0"/>
      <w:numFmt w:val="bullet"/>
      <w:lvlText w:val="•"/>
      <w:lvlJc w:val="left"/>
      <w:pPr>
        <w:ind w:left="8051" w:hanging="423"/>
      </w:pPr>
      <w:rPr>
        <w:rFonts w:hint="default"/>
        <w:lang w:val="en-US" w:eastAsia="zh-CN" w:bidi="ar-SA"/>
      </w:rPr>
    </w:lvl>
  </w:abstractNum>
  <w:abstractNum w:abstractNumId="16">
    <w:nsid w:val="1AF5A57E"/>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17">
    <w:nsid w:val="1B12540C"/>
    <w:multiLevelType w:val="hybridMultilevel"/>
    <w:tmpl w:val="00000000"/>
    <w:lvl w:ilvl="0">
      <w:start w:val="2"/>
      <w:numFmt w:val="decimal"/>
      <w:lvlText w:val="%1"/>
      <w:lvlJc w:val="left"/>
      <w:pPr>
        <w:ind w:left="1077" w:hanging="420"/>
        <w:jc w:val="left"/>
      </w:pPr>
      <w:rPr>
        <w:rFonts w:hint="default"/>
        <w:lang w:val="en-US" w:eastAsia="zh-CN" w:bidi="ar-SA"/>
      </w:rPr>
    </w:lvl>
    <w:lvl w:ilvl="1">
      <w:start w:val="1"/>
      <w:numFmt w:val="decimal"/>
      <w:lvlText w:val="%1.%2"/>
      <w:lvlJc w:val="left"/>
      <w:pPr>
        <w:ind w:left="1077" w:hanging="420"/>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845" w:hanging="420"/>
      </w:pPr>
      <w:rPr>
        <w:rFonts w:hint="default"/>
        <w:lang w:val="en-US" w:eastAsia="zh-CN" w:bidi="ar-SA"/>
      </w:rPr>
    </w:lvl>
    <w:lvl w:ilvl="3">
      <w:start w:val="0"/>
      <w:numFmt w:val="bullet"/>
      <w:lvlText w:val="•"/>
      <w:lvlJc w:val="left"/>
      <w:pPr>
        <w:ind w:left="3727" w:hanging="420"/>
      </w:pPr>
      <w:rPr>
        <w:rFonts w:hint="default"/>
        <w:lang w:val="en-US" w:eastAsia="zh-CN" w:bidi="ar-SA"/>
      </w:rPr>
    </w:lvl>
    <w:lvl w:ilvl="4">
      <w:start w:val="0"/>
      <w:numFmt w:val="bullet"/>
      <w:lvlText w:val="•"/>
      <w:lvlJc w:val="left"/>
      <w:pPr>
        <w:ind w:left="4610" w:hanging="420"/>
      </w:pPr>
      <w:rPr>
        <w:rFonts w:hint="default"/>
        <w:lang w:val="en-US" w:eastAsia="zh-CN" w:bidi="ar-SA"/>
      </w:rPr>
    </w:lvl>
    <w:lvl w:ilvl="5">
      <w:start w:val="0"/>
      <w:numFmt w:val="bullet"/>
      <w:lvlText w:val="•"/>
      <w:lvlJc w:val="left"/>
      <w:pPr>
        <w:ind w:left="5493" w:hanging="420"/>
      </w:pPr>
      <w:rPr>
        <w:rFonts w:hint="default"/>
        <w:lang w:val="en-US" w:eastAsia="zh-CN" w:bidi="ar-SA"/>
      </w:rPr>
    </w:lvl>
    <w:lvl w:ilvl="6">
      <w:start w:val="0"/>
      <w:numFmt w:val="bullet"/>
      <w:lvlText w:val="•"/>
      <w:lvlJc w:val="left"/>
      <w:pPr>
        <w:ind w:left="6375" w:hanging="420"/>
      </w:pPr>
      <w:rPr>
        <w:rFonts w:hint="default"/>
        <w:lang w:val="en-US" w:eastAsia="zh-CN" w:bidi="ar-SA"/>
      </w:rPr>
    </w:lvl>
    <w:lvl w:ilvl="7">
      <w:start w:val="0"/>
      <w:numFmt w:val="bullet"/>
      <w:lvlText w:val="•"/>
      <w:lvlJc w:val="left"/>
      <w:pPr>
        <w:ind w:left="7258" w:hanging="420"/>
      </w:pPr>
      <w:rPr>
        <w:rFonts w:hint="default"/>
        <w:lang w:val="en-US" w:eastAsia="zh-CN" w:bidi="ar-SA"/>
      </w:rPr>
    </w:lvl>
    <w:lvl w:ilvl="8">
      <w:start w:val="0"/>
      <w:numFmt w:val="bullet"/>
      <w:lvlText w:val="•"/>
      <w:lvlJc w:val="left"/>
      <w:pPr>
        <w:ind w:left="8140" w:hanging="420"/>
      </w:pPr>
      <w:rPr>
        <w:rFonts w:hint="default"/>
        <w:lang w:val="en-US" w:eastAsia="zh-CN" w:bidi="ar-SA"/>
      </w:rPr>
    </w:lvl>
  </w:abstractNum>
  <w:abstractNum w:abstractNumId="18">
    <w:nsid w:val="1BE5096B"/>
    <w:multiLevelType w:val="hybridMultilevel"/>
    <w:tmpl w:val="00000000"/>
    <w:lvl w:ilvl="0">
      <w:start w:val="1"/>
      <w:numFmt w:val="decimal"/>
      <w:lvlText w:val="%1."/>
      <w:lvlJc w:val="left"/>
      <w:pPr>
        <w:ind w:left="838" w:hanging="181"/>
        <w:jc w:val="right"/>
      </w:pPr>
      <w:rPr>
        <w:rFonts w:hint="default"/>
        <w:w w:val="100"/>
        <w:lang w:val="en-US" w:eastAsia="zh-CN" w:bidi="ar-SA"/>
      </w:rPr>
    </w:lvl>
    <w:lvl w:ilvl="1">
      <w:start w:val="1"/>
      <w:numFmt w:val="decimal"/>
      <w:lvlText w:val="%2."/>
      <w:lvlJc w:val="left"/>
      <w:pPr>
        <w:ind w:left="1378" w:hanging="24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1220" w:hanging="241"/>
      </w:pPr>
      <w:rPr>
        <w:rFonts w:hint="default"/>
        <w:lang w:val="en-US" w:eastAsia="zh-CN" w:bidi="ar-SA"/>
      </w:rPr>
    </w:lvl>
    <w:lvl w:ilvl="3">
      <w:start w:val="0"/>
      <w:numFmt w:val="bullet"/>
      <w:lvlText w:val="•"/>
      <w:lvlJc w:val="left"/>
      <w:pPr>
        <w:ind w:left="1380" w:hanging="241"/>
      </w:pPr>
      <w:rPr>
        <w:rFonts w:hint="default"/>
        <w:lang w:val="en-US" w:eastAsia="zh-CN" w:bidi="ar-SA"/>
      </w:rPr>
    </w:lvl>
    <w:lvl w:ilvl="4">
      <w:start w:val="0"/>
      <w:numFmt w:val="bullet"/>
      <w:lvlText w:val="•"/>
      <w:lvlJc w:val="left"/>
      <w:pPr>
        <w:ind w:left="2512" w:hanging="241"/>
      </w:pPr>
      <w:rPr>
        <w:rFonts w:hint="default"/>
        <w:lang w:val="en-US" w:eastAsia="zh-CN" w:bidi="ar-SA"/>
      </w:rPr>
    </w:lvl>
    <w:lvl w:ilvl="5">
      <w:start w:val="0"/>
      <w:numFmt w:val="bullet"/>
      <w:lvlText w:val="•"/>
      <w:lvlJc w:val="left"/>
      <w:pPr>
        <w:ind w:left="3644" w:hanging="241"/>
      </w:pPr>
      <w:rPr>
        <w:rFonts w:hint="default"/>
        <w:lang w:val="en-US" w:eastAsia="zh-CN" w:bidi="ar-SA"/>
      </w:rPr>
    </w:lvl>
    <w:lvl w:ilvl="6">
      <w:start w:val="0"/>
      <w:numFmt w:val="bullet"/>
      <w:lvlText w:val="•"/>
      <w:lvlJc w:val="left"/>
      <w:pPr>
        <w:ind w:left="4776" w:hanging="241"/>
      </w:pPr>
      <w:rPr>
        <w:rFonts w:hint="default"/>
        <w:lang w:val="en-US" w:eastAsia="zh-CN" w:bidi="ar-SA"/>
      </w:rPr>
    </w:lvl>
    <w:lvl w:ilvl="7">
      <w:start w:val="0"/>
      <w:numFmt w:val="bullet"/>
      <w:lvlText w:val="•"/>
      <w:lvlJc w:val="left"/>
      <w:pPr>
        <w:ind w:left="5909" w:hanging="241"/>
      </w:pPr>
      <w:rPr>
        <w:rFonts w:hint="default"/>
        <w:lang w:val="en-US" w:eastAsia="zh-CN" w:bidi="ar-SA"/>
      </w:rPr>
    </w:lvl>
    <w:lvl w:ilvl="8">
      <w:start w:val="0"/>
      <w:numFmt w:val="bullet"/>
      <w:lvlText w:val="•"/>
      <w:lvlJc w:val="left"/>
      <w:pPr>
        <w:ind w:left="7041" w:hanging="241"/>
      </w:pPr>
      <w:rPr>
        <w:rFonts w:hint="default"/>
        <w:lang w:val="en-US" w:eastAsia="zh-CN" w:bidi="ar-SA"/>
      </w:rPr>
    </w:lvl>
  </w:abstractNum>
  <w:abstractNum w:abstractNumId="19">
    <w:nsid w:val="1DAEDA6A"/>
    <w:multiLevelType w:val="hybridMultilevel"/>
    <w:tmpl w:val="00000000"/>
    <w:lvl w:ilvl="0">
      <w:start w:val="1"/>
      <w:numFmt w:val="decimal"/>
      <w:lvlText w:val="%1"/>
      <w:lvlJc w:val="left"/>
      <w:pPr>
        <w:ind w:left="897" w:hanging="240"/>
        <w:jc w:val="left"/>
      </w:pPr>
      <w:rPr>
        <w:rFonts w:hint="default"/>
        <w:w w:val="100"/>
        <w:lang w:val="en-US" w:eastAsia="zh-CN" w:bidi="ar-SA"/>
      </w:rPr>
    </w:lvl>
    <w:lvl w:ilvl="1">
      <w:start w:val="1"/>
      <w:numFmt w:val="decimal"/>
      <w:lvlText w:val="%1.%2"/>
      <w:lvlJc w:val="left"/>
      <w:pPr>
        <w:ind w:left="1024"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007" w:hanging="368"/>
      </w:pPr>
      <w:rPr>
        <w:rFonts w:hint="default"/>
        <w:lang w:val="en-US" w:eastAsia="zh-CN" w:bidi="ar-SA"/>
      </w:rPr>
    </w:lvl>
    <w:lvl w:ilvl="3">
      <w:start w:val="0"/>
      <w:numFmt w:val="bullet"/>
      <w:lvlText w:val="•"/>
      <w:lvlJc w:val="left"/>
      <w:pPr>
        <w:ind w:left="2994" w:hanging="368"/>
      </w:pPr>
      <w:rPr>
        <w:rFonts w:hint="default"/>
        <w:lang w:val="en-US" w:eastAsia="zh-CN" w:bidi="ar-SA"/>
      </w:rPr>
    </w:lvl>
    <w:lvl w:ilvl="4">
      <w:start w:val="0"/>
      <w:numFmt w:val="bullet"/>
      <w:lvlText w:val="•"/>
      <w:lvlJc w:val="left"/>
      <w:pPr>
        <w:ind w:left="3982" w:hanging="368"/>
      </w:pPr>
      <w:rPr>
        <w:rFonts w:hint="default"/>
        <w:lang w:val="en-US" w:eastAsia="zh-CN" w:bidi="ar-SA"/>
      </w:rPr>
    </w:lvl>
    <w:lvl w:ilvl="5">
      <w:start w:val="0"/>
      <w:numFmt w:val="bullet"/>
      <w:lvlText w:val="•"/>
      <w:lvlJc w:val="left"/>
      <w:pPr>
        <w:ind w:left="4969" w:hanging="368"/>
      </w:pPr>
      <w:rPr>
        <w:rFonts w:hint="default"/>
        <w:lang w:val="en-US" w:eastAsia="zh-CN" w:bidi="ar-SA"/>
      </w:rPr>
    </w:lvl>
    <w:lvl w:ilvl="6">
      <w:start w:val="0"/>
      <w:numFmt w:val="bullet"/>
      <w:lvlText w:val="•"/>
      <w:lvlJc w:val="left"/>
      <w:pPr>
        <w:ind w:left="5956" w:hanging="368"/>
      </w:pPr>
      <w:rPr>
        <w:rFonts w:hint="default"/>
        <w:lang w:val="en-US" w:eastAsia="zh-CN" w:bidi="ar-SA"/>
      </w:rPr>
    </w:lvl>
    <w:lvl w:ilvl="7">
      <w:start w:val="0"/>
      <w:numFmt w:val="bullet"/>
      <w:lvlText w:val="•"/>
      <w:lvlJc w:val="left"/>
      <w:pPr>
        <w:ind w:left="6944" w:hanging="368"/>
      </w:pPr>
      <w:rPr>
        <w:rFonts w:hint="default"/>
        <w:lang w:val="en-US" w:eastAsia="zh-CN" w:bidi="ar-SA"/>
      </w:rPr>
    </w:lvl>
    <w:lvl w:ilvl="8">
      <w:start w:val="0"/>
      <w:numFmt w:val="bullet"/>
      <w:lvlText w:val="•"/>
      <w:lvlJc w:val="left"/>
      <w:pPr>
        <w:ind w:left="7931" w:hanging="368"/>
      </w:pPr>
      <w:rPr>
        <w:rFonts w:hint="default"/>
        <w:lang w:val="en-US" w:eastAsia="zh-CN" w:bidi="ar-SA"/>
      </w:rPr>
    </w:lvl>
  </w:abstractNum>
  <w:abstractNum w:abstractNumId="20">
    <w:nsid w:val="2522737A"/>
    <w:multiLevelType w:val="hybridMultilevel"/>
    <w:tmpl w:val="00000000"/>
    <w:lvl w:ilvl="0">
      <w:start w:val="1"/>
      <w:numFmt w:val="decimal"/>
      <w:lvlText w:val="%1."/>
      <w:lvlJc w:val="left"/>
      <w:pPr>
        <w:ind w:left="1369" w:hanging="242"/>
        <w:jc w:val="left"/>
      </w:pPr>
      <w:rPr>
        <w:rFonts w:ascii="微软雅黑" w:eastAsia="微软雅黑" w:hAnsi="微软雅黑" w:cs="微软雅黑" w:hint="default"/>
        <w:b/>
        <w:bCs/>
        <w:i w:val="0"/>
        <w:iCs w:val="0"/>
        <w:w w:val="81"/>
        <w:sz w:val="22"/>
        <w:szCs w:val="22"/>
        <w:lang w:val="en-US" w:eastAsia="zh-CN" w:bidi="ar-SA"/>
      </w:rPr>
    </w:lvl>
    <w:lvl w:ilvl="1">
      <w:start w:val="0"/>
      <w:numFmt w:val="bullet"/>
      <w:lvlText w:val="•"/>
      <w:lvlJc w:val="left"/>
      <w:pPr>
        <w:ind w:left="2214" w:hanging="242"/>
      </w:pPr>
      <w:rPr>
        <w:rFonts w:hint="default"/>
        <w:lang w:val="en-US" w:eastAsia="zh-CN" w:bidi="ar-SA"/>
      </w:rPr>
    </w:lvl>
    <w:lvl w:ilvl="2">
      <w:start w:val="0"/>
      <w:numFmt w:val="bullet"/>
      <w:lvlText w:val="•"/>
      <w:lvlJc w:val="left"/>
      <w:pPr>
        <w:ind w:left="3069" w:hanging="242"/>
      </w:pPr>
      <w:rPr>
        <w:rFonts w:hint="default"/>
        <w:lang w:val="en-US" w:eastAsia="zh-CN" w:bidi="ar-SA"/>
      </w:rPr>
    </w:lvl>
    <w:lvl w:ilvl="3">
      <w:start w:val="0"/>
      <w:numFmt w:val="bullet"/>
      <w:lvlText w:val="•"/>
      <w:lvlJc w:val="left"/>
      <w:pPr>
        <w:ind w:left="3923" w:hanging="242"/>
      </w:pPr>
      <w:rPr>
        <w:rFonts w:hint="default"/>
        <w:lang w:val="en-US" w:eastAsia="zh-CN" w:bidi="ar-SA"/>
      </w:rPr>
    </w:lvl>
    <w:lvl w:ilvl="4">
      <w:start w:val="0"/>
      <w:numFmt w:val="bullet"/>
      <w:lvlText w:val="•"/>
      <w:lvlJc w:val="left"/>
      <w:pPr>
        <w:ind w:left="4778" w:hanging="242"/>
      </w:pPr>
      <w:rPr>
        <w:rFonts w:hint="default"/>
        <w:lang w:val="en-US" w:eastAsia="zh-CN" w:bidi="ar-SA"/>
      </w:rPr>
    </w:lvl>
    <w:lvl w:ilvl="5">
      <w:start w:val="0"/>
      <w:numFmt w:val="bullet"/>
      <w:lvlText w:val="•"/>
      <w:lvlJc w:val="left"/>
      <w:pPr>
        <w:ind w:left="5633" w:hanging="242"/>
      </w:pPr>
      <w:rPr>
        <w:rFonts w:hint="default"/>
        <w:lang w:val="en-US" w:eastAsia="zh-CN" w:bidi="ar-SA"/>
      </w:rPr>
    </w:lvl>
    <w:lvl w:ilvl="6">
      <w:start w:val="0"/>
      <w:numFmt w:val="bullet"/>
      <w:lvlText w:val="•"/>
      <w:lvlJc w:val="left"/>
      <w:pPr>
        <w:ind w:left="6487" w:hanging="242"/>
      </w:pPr>
      <w:rPr>
        <w:rFonts w:hint="default"/>
        <w:lang w:val="en-US" w:eastAsia="zh-CN" w:bidi="ar-SA"/>
      </w:rPr>
    </w:lvl>
    <w:lvl w:ilvl="7">
      <w:start w:val="0"/>
      <w:numFmt w:val="bullet"/>
      <w:lvlText w:val="•"/>
      <w:lvlJc w:val="left"/>
      <w:pPr>
        <w:ind w:left="7342" w:hanging="242"/>
      </w:pPr>
      <w:rPr>
        <w:rFonts w:hint="default"/>
        <w:lang w:val="en-US" w:eastAsia="zh-CN" w:bidi="ar-SA"/>
      </w:rPr>
    </w:lvl>
    <w:lvl w:ilvl="8">
      <w:start w:val="0"/>
      <w:numFmt w:val="bullet"/>
      <w:lvlText w:val="•"/>
      <w:lvlJc w:val="left"/>
      <w:pPr>
        <w:ind w:left="8196" w:hanging="242"/>
      </w:pPr>
      <w:rPr>
        <w:rFonts w:hint="default"/>
        <w:lang w:val="en-US" w:eastAsia="zh-CN" w:bidi="ar-SA"/>
      </w:rPr>
    </w:lvl>
  </w:abstractNum>
  <w:abstractNum w:abstractNumId="21">
    <w:nsid w:val="25ACA45C"/>
    <w:multiLevelType w:val="hybridMultilevel"/>
    <w:tmpl w:val="00000000"/>
    <w:lvl w:ilvl="0">
      <w:start w:val="1"/>
      <w:numFmt w:val="decimal"/>
      <w:lvlText w:val="%1"/>
      <w:lvlJc w:val="left"/>
      <w:pPr>
        <w:ind w:left="1024" w:hanging="368"/>
        <w:jc w:val="left"/>
      </w:pPr>
      <w:rPr>
        <w:rFonts w:hint="default"/>
        <w:lang w:val="en-US" w:eastAsia="zh-CN" w:bidi="ar-SA"/>
      </w:rPr>
    </w:lvl>
    <w:lvl w:ilvl="1">
      <w:start w:val="1"/>
      <w:numFmt w:val="decimal"/>
      <w:lvlText w:val="%1.%2"/>
      <w:lvlJc w:val="left"/>
      <w:pPr>
        <w:ind w:left="1024" w:hanging="368"/>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97" w:hanging="368"/>
      </w:pPr>
      <w:rPr>
        <w:rFonts w:hint="default"/>
        <w:lang w:val="en-US" w:eastAsia="zh-CN" w:bidi="ar-SA"/>
      </w:rPr>
    </w:lvl>
    <w:lvl w:ilvl="3">
      <w:start w:val="0"/>
      <w:numFmt w:val="bullet"/>
      <w:lvlText w:val="•"/>
      <w:lvlJc w:val="left"/>
      <w:pPr>
        <w:ind w:left="3685" w:hanging="368"/>
      </w:pPr>
      <w:rPr>
        <w:rFonts w:hint="default"/>
        <w:lang w:val="en-US" w:eastAsia="zh-CN" w:bidi="ar-SA"/>
      </w:rPr>
    </w:lvl>
    <w:lvl w:ilvl="4">
      <w:start w:val="0"/>
      <w:numFmt w:val="bullet"/>
      <w:lvlText w:val="•"/>
      <w:lvlJc w:val="left"/>
      <w:pPr>
        <w:ind w:left="4574" w:hanging="368"/>
      </w:pPr>
      <w:rPr>
        <w:rFonts w:hint="default"/>
        <w:lang w:val="en-US" w:eastAsia="zh-CN" w:bidi="ar-SA"/>
      </w:rPr>
    </w:lvl>
    <w:lvl w:ilvl="5">
      <w:start w:val="0"/>
      <w:numFmt w:val="bullet"/>
      <w:lvlText w:val="•"/>
      <w:lvlJc w:val="left"/>
      <w:pPr>
        <w:ind w:left="5463" w:hanging="368"/>
      </w:pPr>
      <w:rPr>
        <w:rFonts w:hint="default"/>
        <w:lang w:val="en-US" w:eastAsia="zh-CN" w:bidi="ar-SA"/>
      </w:rPr>
    </w:lvl>
    <w:lvl w:ilvl="6">
      <w:start w:val="0"/>
      <w:numFmt w:val="bullet"/>
      <w:lvlText w:val="•"/>
      <w:lvlJc w:val="left"/>
      <w:pPr>
        <w:ind w:left="6351" w:hanging="368"/>
      </w:pPr>
      <w:rPr>
        <w:rFonts w:hint="default"/>
        <w:lang w:val="en-US" w:eastAsia="zh-CN" w:bidi="ar-SA"/>
      </w:rPr>
    </w:lvl>
    <w:lvl w:ilvl="7">
      <w:start w:val="0"/>
      <w:numFmt w:val="bullet"/>
      <w:lvlText w:val="•"/>
      <w:lvlJc w:val="left"/>
      <w:pPr>
        <w:ind w:left="7240" w:hanging="368"/>
      </w:pPr>
      <w:rPr>
        <w:rFonts w:hint="default"/>
        <w:lang w:val="en-US" w:eastAsia="zh-CN" w:bidi="ar-SA"/>
      </w:rPr>
    </w:lvl>
    <w:lvl w:ilvl="8">
      <w:start w:val="0"/>
      <w:numFmt w:val="bullet"/>
      <w:lvlText w:val="•"/>
      <w:lvlJc w:val="left"/>
      <w:pPr>
        <w:ind w:left="8128" w:hanging="368"/>
      </w:pPr>
      <w:rPr>
        <w:rFonts w:hint="default"/>
        <w:lang w:val="en-US" w:eastAsia="zh-CN" w:bidi="ar-SA"/>
      </w:rPr>
    </w:lvl>
  </w:abstractNum>
  <w:abstractNum w:abstractNumId="22">
    <w:nsid w:val="26CCDA89"/>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23">
    <w:nsid w:val="272B953F"/>
    <w:multiLevelType w:val="hybridMultilevel"/>
    <w:tmpl w:val="00000000"/>
    <w:lvl w:ilvl="0">
      <w:start w:val="1"/>
      <w:numFmt w:val="decimal"/>
      <w:lvlText w:val="（%1）"/>
      <w:lvlJc w:val="left"/>
      <w:pPr>
        <w:ind w:left="657" w:hanging="603"/>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603"/>
      </w:pPr>
      <w:rPr>
        <w:rFonts w:hint="default"/>
        <w:lang w:val="en-US" w:eastAsia="zh-CN" w:bidi="ar-SA"/>
      </w:rPr>
    </w:lvl>
    <w:lvl w:ilvl="2">
      <w:start w:val="0"/>
      <w:numFmt w:val="bullet"/>
      <w:lvlText w:val="•"/>
      <w:lvlJc w:val="left"/>
      <w:pPr>
        <w:ind w:left="2509" w:hanging="603"/>
      </w:pPr>
      <w:rPr>
        <w:rFonts w:hint="default"/>
        <w:lang w:val="en-US" w:eastAsia="zh-CN" w:bidi="ar-SA"/>
      </w:rPr>
    </w:lvl>
    <w:lvl w:ilvl="3">
      <w:start w:val="0"/>
      <w:numFmt w:val="bullet"/>
      <w:lvlText w:val="•"/>
      <w:lvlJc w:val="left"/>
      <w:pPr>
        <w:ind w:left="3433" w:hanging="603"/>
      </w:pPr>
      <w:rPr>
        <w:rFonts w:hint="default"/>
        <w:lang w:val="en-US" w:eastAsia="zh-CN" w:bidi="ar-SA"/>
      </w:rPr>
    </w:lvl>
    <w:lvl w:ilvl="4">
      <w:start w:val="0"/>
      <w:numFmt w:val="bullet"/>
      <w:lvlText w:val="•"/>
      <w:lvlJc w:val="left"/>
      <w:pPr>
        <w:ind w:left="4358" w:hanging="603"/>
      </w:pPr>
      <w:rPr>
        <w:rFonts w:hint="default"/>
        <w:lang w:val="en-US" w:eastAsia="zh-CN" w:bidi="ar-SA"/>
      </w:rPr>
    </w:lvl>
    <w:lvl w:ilvl="5">
      <w:start w:val="0"/>
      <w:numFmt w:val="bullet"/>
      <w:lvlText w:val="•"/>
      <w:lvlJc w:val="left"/>
      <w:pPr>
        <w:ind w:left="5283" w:hanging="603"/>
      </w:pPr>
      <w:rPr>
        <w:rFonts w:hint="default"/>
        <w:lang w:val="en-US" w:eastAsia="zh-CN" w:bidi="ar-SA"/>
      </w:rPr>
    </w:lvl>
    <w:lvl w:ilvl="6">
      <w:start w:val="0"/>
      <w:numFmt w:val="bullet"/>
      <w:lvlText w:val="•"/>
      <w:lvlJc w:val="left"/>
      <w:pPr>
        <w:ind w:left="6207" w:hanging="603"/>
      </w:pPr>
      <w:rPr>
        <w:rFonts w:hint="default"/>
        <w:lang w:val="en-US" w:eastAsia="zh-CN" w:bidi="ar-SA"/>
      </w:rPr>
    </w:lvl>
    <w:lvl w:ilvl="7">
      <w:start w:val="0"/>
      <w:numFmt w:val="bullet"/>
      <w:lvlText w:val="•"/>
      <w:lvlJc w:val="left"/>
      <w:pPr>
        <w:ind w:left="7132" w:hanging="603"/>
      </w:pPr>
      <w:rPr>
        <w:rFonts w:hint="default"/>
        <w:lang w:val="en-US" w:eastAsia="zh-CN" w:bidi="ar-SA"/>
      </w:rPr>
    </w:lvl>
    <w:lvl w:ilvl="8">
      <w:start w:val="0"/>
      <w:numFmt w:val="bullet"/>
      <w:lvlText w:val="•"/>
      <w:lvlJc w:val="left"/>
      <w:pPr>
        <w:ind w:left="8056" w:hanging="603"/>
      </w:pPr>
      <w:rPr>
        <w:rFonts w:hint="default"/>
        <w:lang w:val="en-US" w:eastAsia="zh-CN" w:bidi="ar-SA"/>
      </w:rPr>
    </w:lvl>
  </w:abstractNum>
  <w:abstractNum w:abstractNumId="24">
    <w:nsid w:val="2A6F3C3B"/>
    <w:multiLevelType w:val="hybridMultilevel"/>
    <w:tmpl w:val="00000000"/>
    <w:lvl w:ilvl="0">
      <w:start w:val="1"/>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25">
    <w:nsid w:val="2B4E0155"/>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26">
    <w:nsid w:val="2EE8FB7F"/>
    <w:multiLevelType w:val="hybridMultilevel"/>
    <w:tmpl w:val="00000000"/>
    <w:lvl w:ilvl="0">
      <w:start w:val="3"/>
      <w:numFmt w:val="decimal"/>
      <w:lvlText w:val="%1"/>
      <w:lvlJc w:val="left"/>
      <w:pPr>
        <w:ind w:left="972" w:hanging="315"/>
        <w:jc w:val="left"/>
      </w:pPr>
      <w:rPr>
        <w:rFonts w:hint="default"/>
        <w:lang w:val="en-US" w:eastAsia="zh-CN" w:bidi="ar-SA"/>
      </w:rPr>
    </w:lvl>
    <w:lvl w:ilvl="1">
      <w:start w:val="5"/>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27">
    <w:nsid w:val="32E490F2"/>
    <w:multiLevelType w:val="hybridMultilevel"/>
    <w:tmpl w:val="00000000"/>
    <w:lvl w:ilvl="0">
      <w:start w:val="1"/>
      <w:numFmt w:val="decimal"/>
      <w:lvlText w:val="%1"/>
      <w:lvlJc w:val="left"/>
      <w:pPr>
        <w:ind w:left="657" w:hanging="210"/>
        <w:jc w:val="left"/>
      </w:pPr>
      <w:rPr>
        <w:rFonts w:ascii="宋体" w:eastAsia="宋体" w:hAnsi="宋体" w:cs="宋体" w:hint="default"/>
        <w:b w:val="0"/>
        <w:bCs w:val="0"/>
        <w:i w:val="0"/>
        <w:iCs w:val="0"/>
        <w:w w:val="100"/>
        <w:sz w:val="21"/>
        <w:szCs w:val="21"/>
        <w:lang w:val="en-US" w:eastAsia="zh-CN" w:bidi="ar-SA"/>
      </w:rPr>
    </w:lvl>
    <w:lvl w:ilvl="1">
      <w:start w:val="1"/>
      <w:numFmt w:val="decimal"/>
      <w:lvlText w:val="%1.%2"/>
      <w:lvlJc w:val="left"/>
      <w:pPr>
        <w:ind w:left="1024" w:hanging="368"/>
        <w:jc w:val="left"/>
      </w:pPr>
      <w:rPr>
        <w:rFonts w:hint="default"/>
        <w:w w:val="100"/>
        <w:lang w:val="en-US" w:eastAsia="zh-CN" w:bidi="ar-SA"/>
      </w:rPr>
    </w:lvl>
    <w:lvl w:ilvl="2">
      <w:start w:val="0"/>
      <w:numFmt w:val="bullet"/>
      <w:lvlText w:val="•"/>
      <w:lvlJc w:val="left"/>
      <w:pPr>
        <w:ind w:left="2007" w:hanging="368"/>
      </w:pPr>
      <w:rPr>
        <w:rFonts w:hint="default"/>
        <w:lang w:val="en-US" w:eastAsia="zh-CN" w:bidi="ar-SA"/>
      </w:rPr>
    </w:lvl>
    <w:lvl w:ilvl="3">
      <w:start w:val="0"/>
      <w:numFmt w:val="bullet"/>
      <w:lvlText w:val="•"/>
      <w:lvlJc w:val="left"/>
      <w:pPr>
        <w:ind w:left="2994" w:hanging="368"/>
      </w:pPr>
      <w:rPr>
        <w:rFonts w:hint="default"/>
        <w:lang w:val="en-US" w:eastAsia="zh-CN" w:bidi="ar-SA"/>
      </w:rPr>
    </w:lvl>
    <w:lvl w:ilvl="4">
      <w:start w:val="0"/>
      <w:numFmt w:val="bullet"/>
      <w:lvlText w:val="•"/>
      <w:lvlJc w:val="left"/>
      <w:pPr>
        <w:ind w:left="3982" w:hanging="368"/>
      </w:pPr>
      <w:rPr>
        <w:rFonts w:hint="default"/>
        <w:lang w:val="en-US" w:eastAsia="zh-CN" w:bidi="ar-SA"/>
      </w:rPr>
    </w:lvl>
    <w:lvl w:ilvl="5">
      <w:start w:val="0"/>
      <w:numFmt w:val="bullet"/>
      <w:lvlText w:val="•"/>
      <w:lvlJc w:val="left"/>
      <w:pPr>
        <w:ind w:left="4969" w:hanging="368"/>
      </w:pPr>
      <w:rPr>
        <w:rFonts w:hint="default"/>
        <w:lang w:val="en-US" w:eastAsia="zh-CN" w:bidi="ar-SA"/>
      </w:rPr>
    </w:lvl>
    <w:lvl w:ilvl="6">
      <w:start w:val="0"/>
      <w:numFmt w:val="bullet"/>
      <w:lvlText w:val="•"/>
      <w:lvlJc w:val="left"/>
      <w:pPr>
        <w:ind w:left="5956" w:hanging="368"/>
      </w:pPr>
      <w:rPr>
        <w:rFonts w:hint="default"/>
        <w:lang w:val="en-US" w:eastAsia="zh-CN" w:bidi="ar-SA"/>
      </w:rPr>
    </w:lvl>
    <w:lvl w:ilvl="7">
      <w:start w:val="0"/>
      <w:numFmt w:val="bullet"/>
      <w:lvlText w:val="•"/>
      <w:lvlJc w:val="left"/>
      <w:pPr>
        <w:ind w:left="6944" w:hanging="368"/>
      </w:pPr>
      <w:rPr>
        <w:rFonts w:hint="default"/>
        <w:lang w:val="en-US" w:eastAsia="zh-CN" w:bidi="ar-SA"/>
      </w:rPr>
    </w:lvl>
    <w:lvl w:ilvl="8">
      <w:start w:val="0"/>
      <w:numFmt w:val="bullet"/>
      <w:lvlText w:val="•"/>
      <w:lvlJc w:val="left"/>
      <w:pPr>
        <w:ind w:left="7931" w:hanging="368"/>
      </w:pPr>
      <w:rPr>
        <w:rFonts w:hint="default"/>
        <w:lang w:val="en-US" w:eastAsia="zh-CN" w:bidi="ar-SA"/>
      </w:rPr>
    </w:lvl>
  </w:abstractNum>
  <w:abstractNum w:abstractNumId="28">
    <w:nsid w:val="3690AC81"/>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29">
    <w:nsid w:val="39EABEC8"/>
    <w:multiLevelType w:val="hybridMultilevel"/>
    <w:tmpl w:val="00000000"/>
    <w:lvl w:ilvl="0">
      <w:start w:val="1"/>
      <w:numFmt w:val="decimal"/>
      <w:lvlText w:val="%1."/>
      <w:lvlJc w:val="left"/>
      <w:pPr>
        <w:ind w:left="143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241"/>
      </w:pPr>
      <w:rPr>
        <w:rFonts w:hint="default"/>
        <w:lang w:val="en-US" w:eastAsia="zh-CN" w:bidi="ar-SA"/>
      </w:rPr>
    </w:lvl>
    <w:lvl w:ilvl="2">
      <w:start w:val="0"/>
      <w:numFmt w:val="bullet"/>
      <w:lvlText w:val="•"/>
      <w:lvlJc w:val="left"/>
      <w:pPr>
        <w:ind w:left="3133" w:hanging="241"/>
      </w:pPr>
      <w:rPr>
        <w:rFonts w:hint="default"/>
        <w:lang w:val="en-US" w:eastAsia="zh-CN" w:bidi="ar-SA"/>
      </w:rPr>
    </w:lvl>
    <w:lvl w:ilvl="3">
      <w:start w:val="0"/>
      <w:numFmt w:val="bullet"/>
      <w:lvlText w:val="•"/>
      <w:lvlJc w:val="left"/>
      <w:pPr>
        <w:ind w:left="3979" w:hanging="241"/>
      </w:pPr>
      <w:rPr>
        <w:rFonts w:hint="default"/>
        <w:lang w:val="en-US" w:eastAsia="zh-CN" w:bidi="ar-SA"/>
      </w:rPr>
    </w:lvl>
    <w:lvl w:ilvl="4">
      <w:start w:val="0"/>
      <w:numFmt w:val="bullet"/>
      <w:lvlText w:val="•"/>
      <w:lvlJc w:val="left"/>
      <w:pPr>
        <w:ind w:left="4826" w:hanging="241"/>
      </w:pPr>
      <w:rPr>
        <w:rFonts w:hint="default"/>
        <w:lang w:val="en-US" w:eastAsia="zh-CN" w:bidi="ar-SA"/>
      </w:rPr>
    </w:lvl>
    <w:lvl w:ilvl="5">
      <w:start w:val="0"/>
      <w:numFmt w:val="bullet"/>
      <w:lvlText w:val="•"/>
      <w:lvlJc w:val="left"/>
      <w:pPr>
        <w:ind w:left="5673" w:hanging="241"/>
      </w:pPr>
      <w:rPr>
        <w:rFonts w:hint="default"/>
        <w:lang w:val="en-US" w:eastAsia="zh-CN" w:bidi="ar-SA"/>
      </w:rPr>
    </w:lvl>
    <w:lvl w:ilvl="6">
      <w:start w:val="0"/>
      <w:numFmt w:val="bullet"/>
      <w:lvlText w:val="•"/>
      <w:lvlJc w:val="left"/>
      <w:pPr>
        <w:ind w:left="6519" w:hanging="241"/>
      </w:pPr>
      <w:rPr>
        <w:rFonts w:hint="default"/>
        <w:lang w:val="en-US" w:eastAsia="zh-CN" w:bidi="ar-SA"/>
      </w:rPr>
    </w:lvl>
    <w:lvl w:ilvl="7">
      <w:start w:val="0"/>
      <w:numFmt w:val="bullet"/>
      <w:lvlText w:val="•"/>
      <w:lvlJc w:val="left"/>
      <w:pPr>
        <w:ind w:left="7366" w:hanging="241"/>
      </w:pPr>
      <w:rPr>
        <w:rFonts w:hint="default"/>
        <w:lang w:val="en-US" w:eastAsia="zh-CN" w:bidi="ar-SA"/>
      </w:rPr>
    </w:lvl>
    <w:lvl w:ilvl="8">
      <w:start w:val="0"/>
      <w:numFmt w:val="bullet"/>
      <w:lvlText w:val="•"/>
      <w:lvlJc w:val="left"/>
      <w:pPr>
        <w:ind w:left="8212" w:hanging="241"/>
      </w:pPr>
      <w:rPr>
        <w:rFonts w:hint="default"/>
        <w:lang w:val="en-US" w:eastAsia="zh-CN" w:bidi="ar-SA"/>
      </w:rPr>
    </w:lvl>
  </w:abstractNum>
  <w:abstractNum w:abstractNumId="30">
    <w:nsid w:val="3AD3F2DA"/>
    <w:multiLevelType w:val="hybridMultilevel"/>
    <w:tmpl w:val="00000000"/>
    <w:lvl w:ilvl="0">
      <w:start w:val="1"/>
      <w:numFmt w:val="decimal"/>
      <w:lvlText w:val="%1."/>
      <w:lvlJc w:val="left"/>
      <w:pPr>
        <w:ind w:left="1369" w:hanging="242"/>
        <w:jc w:val="left"/>
      </w:pPr>
      <w:rPr>
        <w:rFonts w:ascii="微软雅黑" w:eastAsia="微软雅黑" w:hAnsi="微软雅黑" w:cs="微软雅黑" w:hint="default"/>
        <w:b/>
        <w:bCs/>
        <w:i w:val="0"/>
        <w:iCs w:val="0"/>
        <w:w w:val="81"/>
        <w:sz w:val="22"/>
        <w:szCs w:val="22"/>
        <w:lang w:val="en-US" w:eastAsia="zh-CN" w:bidi="ar-SA"/>
      </w:rPr>
    </w:lvl>
    <w:lvl w:ilvl="1">
      <w:start w:val="0"/>
      <w:numFmt w:val="bullet"/>
      <w:lvlText w:val="•"/>
      <w:lvlJc w:val="left"/>
      <w:pPr>
        <w:ind w:left="2214" w:hanging="242"/>
      </w:pPr>
      <w:rPr>
        <w:rFonts w:hint="default"/>
        <w:lang w:val="en-US" w:eastAsia="zh-CN" w:bidi="ar-SA"/>
      </w:rPr>
    </w:lvl>
    <w:lvl w:ilvl="2">
      <w:start w:val="0"/>
      <w:numFmt w:val="bullet"/>
      <w:lvlText w:val="•"/>
      <w:lvlJc w:val="left"/>
      <w:pPr>
        <w:ind w:left="3069" w:hanging="242"/>
      </w:pPr>
      <w:rPr>
        <w:rFonts w:hint="default"/>
        <w:lang w:val="en-US" w:eastAsia="zh-CN" w:bidi="ar-SA"/>
      </w:rPr>
    </w:lvl>
    <w:lvl w:ilvl="3">
      <w:start w:val="0"/>
      <w:numFmt w:val="bullet"/>
      <w:lvlText w:val="•"/>
      <w:lvlJc w:val="left"/>
      <w:pPr>
        <w:ind w:left="3923" w:hanging="242"/>
      </w:pPr>
      <w:rPr>
        <w:rFonts w:hint="default"/>
        <w:lang w:val="en-US" w:eastAsia="zh-CN" w:bidi="ar-SA"/>
      </w:rPr>
    </w:lvl>
    <w:lvl w:ilvl="4">
      <w:start w:val="0"/>
      <w:numFmt w:val="bullet"/>
      <w:lvlText w:val="•"/>
      <w:lvlJc w:val="left"/>
      <w:pPr>
        <w:ind w:left="4778" w:hanging="242"/>
      </w:pPr>
      <w:rPr>
        <w:rFonts w:hint="default"/>
        <w:lang w:val="en-US" w:eastAsia="zh-CN" w:bidi="ar-SA"/>
      </w:rPr>
    </w:lvl>
    <w:lvl w:ilvl="5">
      <w:start w:val="0"/>
      <w:numFmt w:val="bullet"/>
      <w:lvlText w:val="•"/>
      <w:lvlJc w:val="left"/>
      <w:pPr>
        <w:ind w:left="5633" w:hanging="242"/>
      </w:pPr>
      <w:rPr>
        <w:rFonts w:hint="default"/>
        <w:lang w:val="en-US" w:eastAsia="zh-CN" w:bidi="ar-SA"/>
      </w:rPr>
    </w:lvl>
    <w:lvl w:ilvl="6">
      <w:start w:val="0"/>
      <w:numFmt w:val="bullet"/>
      <w:lvlText w:val="•"/>
      <w:lvlJc w:val="left"/>
      <w:pPr>
        <w:ind w:left="6487" w:hanging="242"/>
      </w:pPr>
      <w:rPr>
        <w:rFonts w:hint="default"/>
        <w:lang w:val="en-US" w:eastAsia="zh-CN" w:bidi="ar-SA"/>
      </w:rPr>
    </w:lvl>
    <w:lvl w:ilvl="7">
      <w:start w:val="0"/>
      <w:numFmt w:val="bullet"/>
      <w:lvlText w:val="•"/>
      <w:lvlJc w:val="left"/>
      <w:pPr>
        <w:ind w:left="7342" w:hanging="242"/>
      </w:pPr>
      <w:rPr>
        <w:rFonts w:hint="default"/>
        <w:lang w:val="en-US" w:eastAsia="zh-CN" w:bidi="ar-SA"/>
      </w:rPr>
    </w:lvl>
    <w:lvl w:ilvl="8">
      <w:start w:val="0"/>
      <w:numFmt w:val="bullet"/>
      <w:lvlText w:val="•"/>
      <w:lvlJc w:val="left"/>
      <w:pPr>
        <w:ind w:left="8196" w:hanging="242"/>
      </w:pPr>
      <w:rPr>
        <w:rFonts w:hint="default"/>
        <w:lang w:val="en-US" w:eastAsia="zh-CN" w:bidi="ar-SA"/>
      </w:rPr>
    </w:lvl>
  </w:abstractNum>
  <w:abstractNum w:abstractNumId="31">
    <w:nsid w:val="410EED98"/>
    <w:multiLevelType w:val="hybridMultilevel"/>
    <w:tmpl w:val="00000000"/>
    <w:lvl w:ilvl="0">
      <w:start w:val="1"/>
      <w:numFmt w:val="decimal"/>
      <w:lvlText w:val="%1."/>
      <w:lvlJc w:val="left"/>
      <w:pPr>
        <w:ind w:left="657" w:hanging="237"/>
        <w:jc w:val="left"/>
      </w:pPr>
      <w:rPr>
        <w:rFonts w:ascii="宋体" w:eastAsia="宋体" w:hAnsi="宋体" w:cs="宋体" w:hint="default"/>
        <w:b w:val="0"/>
        <w:bCs w:val="0"/>
        <w:i w:val="0"/>
        <w:iCs w:val="0"/>
        <w:spacing w:val="-5"/>
        <w:w w:val="100"/>
        <w:sz w:val="22"/>
        <w:szCs w:val="22"/>
        <w:lang w:val="en-US" w:eastAsia="zh-CN" w:bidi="ar-SA"/>
      </w:rPr>
    </w:lvl>
    <w:lvl w:ilvl="1">
      <w:start w:val="0"/>
      <w:numFmt w:val="bullet"/>
      <w:lvlText w:val="•"/>
      <w:lvlJc w:val="left"/>
      <w:pPr>
        <w:ind w:left="1584" w:hanging="237"/>
      </w:pPr>
      <w:rPr>
        <w:rFonts w:hint="default"/>
        <w:lang w:val="en-US" w:eastAsia="zh-CN" w:bidi="ar-SA"/>
      </w:rPr>
    </w:lvl>
    <w:lvl w:ilvl="2">
      <w:start w:val="0"/>
      <w:numFmt w:val="bullet"/>
      <w:lvlText w:val="•"/>
      <w:lvlJc w:val="left"/>
      <w:pPr>
        <w:ind w:left="2509" w:hanging="237"/>
      </w:pPr>
      <w:rPr>
        <w:rFonts w:hint="default"/>
        <w:lang w:val="en-US" w:eastAsia="zh-CN" w:bidi="ar-SA"/>
      </w:rPr>
    </w:lvl>
    <w:lvl w:ilvl="3">
      <w:start w:val="0"/>
      <w:numFmt w:val="bullet"/>
      <w:lvlText w:val="•"/>
      <w:lvlJc w:val="left"/>
      <w:pPr>
        <w:ind w:left="3433" w:hanging="237"/>
      </w:pPr>
      <w:rPr>
        <w:rFonts w:hint="default"/>
        <w:lang w:val="en-US" w:eastAsia="zh-CN" w:bidi="ar-SA"/>
      </w:rPr>
    </w:lvl>
    <w:lvl w:ilvl="4">
      <w:start w:val="0"/>
      <w:numFmt w:val="bullet"/>
      <w:lvlText w:val="•"/>
      <w:lvlJc w:val="left"/>
      <w:pPr>
        <w:ind w:left="4358" w:hanging="237"/>
      </w:pPr>
      <w:rPr>
        <w:rFonts w:hint="default"/>
        <w:lang w:val="en-US" w:eastAsia="zh-CN" w:bidi="ar-SA"/>
      </w:rPr>
    </w:lvl>
    <w:lvl w:ilvl="5">
      <w:start w:val="0"/>
      <w:numFmt w:val="bullet"/>
      <w:lvlText w:val="•"/>
      <w:lvlJc w:val="left"/>
      <w:pPr>
        <w:ind w:left="5283" w:hanging="237"/>
      </w:pPr>
      <w:rPr>
        <w:rFonts w:hint="default"/>
        <w:lang w:val="en-US" w:eastAsia="zh-CN" w:bidi="ar-SA"/>
      </w:rPr>
    </w:lvl>
    <w:lvl w:ilvl="6">
      <w:start w:val="0"/>
      <w:numFmt w:val="bullet"/>
      <w:lvlText w:val="•"/>
      <w:lvlJc w:val="left"/>
      <w:pPr>
        <w:ind w:left="6207" w:hanging="237"/>
      </w:pPr>
      <w:rPr>
        <w:rFonts w:hint="default"/>
        <w:lang w:val="en-US" w:eastAsia="zh-CN" w:bidi="ar-SA"/>
      </w:rPr>
    </w:lvl>
    <w:lvl w:ilvl="7">
      <w:start w:val="0"/>
      <w:numFmt w:val="bullet"/>
      <w:lvlText w:val="•"/>
      <w:lvlJc w:val="left"/>
      <w:pPr>
        <w:ind w:left="7132" w:hanging="237"/>
      </w:pPr>
      <w:rPr>
        <w:rFonts w:hint="default"/>
        <w:lang w:val="en-US" w:eastAsia="zh-CN" w:bidi="ar-SA"/>
      </w:rPr>
    </w:lvl>
    <w:lvl w:ilvl="8">
      <w:start w:val="0"/>
      <w:numFmt w:val="bullet"/>
      <w:lvlText w:val="•"/>
      <w:lvlJc w:val="left"/>
      <w:pPr>
        <w:ind w:left="8056" w:hanging="237"/>
      </w:pPr>
      <w:rPr>
        <w:rFonts w:hint="default"/>
        <w:lang w:val="en-US" w:eastAsia="zh-CN" w:bidi="ar-SA"/>
      </w:rPr>
    </w:lvl>
  </w:abstractNum>
  <w:abstractNum w:abstractNumId="32">
    <w:nsid w:val="41AA6FB6"/>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33">
    <w:nsid w:val="41FCE17D"/>
    <w:multiLevelType w:val="hybridMultilevel"/>
    <w:tmpl w:val="00000000"/>
    <w:lvl w:ilvl="0">
      <w:start w:val="3"/>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34">
    <w:nsid w:val="433AE3EC"/>
    <w:multiLevelType w:val="hybridMultilevel"/>
    <w:tmpl w:val="00000000"/>
    <w:lvl w:ilvl="0">
      <w:start w:val="1"/>
      <w:numFmt w:val="decimal"/>
      <w:lvlText w:val="%1"/>
      <w:lvlJc w:val="left"/>
      <w:pPr>
        <w:ind w:left="1129" w:hanging="473"/>
        <w:jc w:val="left"/>
      </w:pPr>
      <w:rPr>
        <w:rFonts w:hint="default"/>
        <w:lang w:val="en-US" w:eastAsia="zh-CN" w:bidi="ar-SA"/>
      </w:rPr>
    </w:lvl>
    <w:lvl w:ilvl="1">
      <w:start w:val="2"/>
      <w:numFmt w:val="decimal"/>
      <w:lvlText w:val="%1.%2"/>
      <w:lvlJc w:val="left"/>
      <w:pPr>
        <w:ind w:left="1129" w:hanging="473"/>
        <w:jc w:val="left"/>
      </w:pPr>
      <w:rPr>
        <w:rFonts w:hint="default"/>
        <w:lang w:val="en-US" w:eastAsia="zh-CN" w:bidi="ar-SA"/>
      </w:rPr>
    </w:lvl>
    <w:lvl w:ilvl="2">
      <w:start w:val="5"/>
      <w:numFmt w:val="decimal"/>
      <w:lvlText w:val="%1.%2.%3"/>
      <w:lvlJc w:val="left"/>
      <w:pPr>
        <w:ind w:left="1129" w:hanging="473"/>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755" w:hanging="473"/>
      </w:pPr>
      <w:rPr>
        <w:rFonts w:hint="default"/>
        <w:lang w:val="en-US" w:eastAsia="zh-CN" w:bidi="ar-SA"/>
      </w:rPr>
    </w:lvl>
    <w:lvl w:ilvl="4">
      <w:start w:val="0"/>
      <w:numFmt w:val="bullet"/>
      <w:lvlText w:val="•"/>
      <w:lvlJc w:val="left"/>
      <w:pPr>
        <w:ind w:left="4634" w:hanging="473"/>
      </w:pPr>
      <w:rPr>
        <w:rFonts w:hint="default"/>
        <w:lang w:val="en-US" w:eastAsia="zh-CN" w:bidi="ar-SA"/>
      </w:rPr>
    </w:lvl>
    <w:lvl w:ilvl="5">
      <w:start w:val="0"/>
      <w:numFmt w:val="bullet"/>
      <w:lvlText w:val="•"/>
      <w:lvlJc w:val="left"/>
      <w:pPr>
        <w:ind w:left="5513" w:hanging="473"/>
      </w:pPr>
      <w:rPr>
        <w:rFonts w:hint="default"/>
        <w:lang w:val="en-US" w:eastAsia="zh-CN" w:bidi="ar-SA"/>
      </w:rPr>
    </w:lvl>
    <w:lvl w:ilvl="6">
      <w:start w:val="0"/>
      <w:numFmt w:val="bullet"/>
      <w:lvlText w:val="•"/>
      <w:lvlJc w:val="left"/>
      <w:pPr>
        <w:ind w:left="6391" w:hanging="473"/>
      </w:pPr>
      <w:rPr>
        <w:rFonts w:hint="default"/>
        <w:lang w:val="en-US" w:eastAsia="zh-CN" w:bidi="ar-SA"/>
      </w:rPr>
    </w:lvl>
    <w:lvl w:ilvl="7">
      <w:start w:val="0"/>
      <w:numFmt w:val="bullet"/>
      <w:lvlText w:val="•"/>
      <w:lvlJc w:val="left"/>
      <w:pPr>
        <w:ind w:left="7270" w:hanging="473"/>
      </w:pPr>
      <w:rPr>
        <w:rFonts w:hint="default"/>
        <w:lang w:val="en-US" w:eastAsia="zh-CN" w:bidi="ar-SA"/>
      </w:rPr>
    </w:lvl>
    <w:lvl w:ilvl="8">
      <w:start w:val="0"/>
      <w:numFmt w:val="bullet"/>
      <w:lvlText w:val="•"/>
      <w:lvlJc w:val="left"/>
      <w:pPr>
        <w:ind w:left="8148" w:hanging="473"/>
      </w:pPr>
      <w:rPr>
        <w:rFonts w:hint="default"/>
        <w:lang w:val="en-US" w:eastAsia="zh-CN" w:bidi="ar-SA"/>
      </w:rPr>
    </w:lvl>
  </w:abstractNum>
  <w:abstractNum w:abstractNumId="35">
    <w:nsid w:val="4370C243"/>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36">
    <w:nsid w:val="444842EE"/>
    <w:multiLevelType w:val="hybridMultilevel"/>
    <w:tmpl w:val="00000000"/>
    <w:lvl w:ilvl="0">
      <w:start w:val="1"/>
      <w:numFmt w:val="decimal"/>
      <w:lvlText w:val="%1"/>
      <w:lvlJc w:val="left"/>
      <w:pPr>
        <w:ind w:left="1129" w:hanging="473"/>
        <w:jc w:val="left"/>
      </w:pPr>
      <w:rPr>
        <w:rFonts w:hint="default"/>
        <w:lang w:val="en-US" w:eastAsia="zh-CN" w:bidi="ar-SA"/>
      </w:rPr>
    </w:lvl>
    <w:lvl w:ilvl="1">
      <w:start w:val="3"/>
      <w:numFmt w:val="decimal"/>
      <w:lvlText w:val="%1.%2"/>
      <w:lvlJc w:val="left"/>
      <w:pPr>
        <w:ind w:left="1129" w:hanging="473"/>
        <w:jc w:val="left"/>
      </w:pPr>
      <w:rPr>
        <w:rFonts w:hint="default"/>
        <w:lang w:val="en-US" w:eastAsia="zh-CN" w:bidi="ar-SA"/>
      </w:rPr>
    </w:lvl>
    <w:lvl w:ilvl="2">
      <w:start w:val="2"/>
      <w:numFmt w:val="decimal"/>
      <w:lvlText w:val="%1.%2.%3"/>
      <w:lvlJc w:val="left"/>
      <w:pPr>
        <w:ind w:left="1129" w:hanging="473"/>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755" w:hanging="473"/>
      </w:pPr>
      <w:rPr>
        <w:rFonts w:hint="default"/>
        <w:lang w:val="en-US" w:eastAsia="zh-CN" w:bidi="ar-SA"/>
      </w:rPr>
    </w:lvl>
    <w:lvl w:ilvl="4">
      <w:start w:val="0"/>
      <w:numFmt w:val="bullet"/>
      <w:lvlText w:val="•"/>
      <w:lvlJc w:val="left"/>
      <w:pPr>
        <w:ind w:left="4634" w:hanging="473"/>
      </w:pPr>
      <w:rPr>
        <w:rFonts w:hint="default"/>
        <w:lang w:val="en-US" w:eastAsia="zh-CN" w:bidi="ar-SA"/>
      </w:rPr>
    </w:lvl>
    <w:lvl w:ilvl="5">
      <w:start w:val="0"/>
      <w:numFmt w:val="bullet"/>
      <w:lvlText w:val="•"/>
      <w:lvlJc w:val="left"/>
      <w:pPr>
        <w:ind w:left="5513" w:hanging="473"/>
      </w:pPr>
      <w:rPr>
        <w:rFonts w:hint="default"/>
        <w:lang w:val="en-US" w:eastAsia="zh-CN" w:bidi="ar-SA"/>
      </w:rPr>
    </w:lvl>
    <w:lvl w:ilvl="6">
      <w:start w:val="0"/>
      <w:numFmt w:val="bullet"/>
      <w:lvlText w:val="•"/>
      <w:lvlJc w:val="left"/>
      <w:pPr>
        <w:ind w:left="6391" w:hanging="473"/>
      </w:pPr>
      <w:rPr>
        <w:rFonts w:hint="default"/>
        <w:lang w:val="en-US" w:eastAsia="zh-CN" w:bidi="ar-SA"/>
      </w:rPr>
    </w:lvl>
    <w:lvl w:ilvl="7">
      <w:start w:val="0"/>
      <w:numFmt w:val="bullet"/>
      <w:lvlText w:val="•"/>
      <w:lvlJc w:val="left"/>
      <w:pPr>
        <w:ind w:left="7270" w:hanging="473"/>
      </w:pPr>
      <w:rPr>
        <w:rFonts w:hint="default"/>
        <w:lang w:val="en-US" w:eastAsia="zh-CN" w:bidi="ar-SA"/>
      </w:rPr>
    </w:lvl>
    <w:lvl w:ilvl="8">
      <w:start w:val="0"/>
      <w:numFmt w:val="bullet"/>
      <w:lvlText w:val="•"/>
      <w:lvlJc w:val="left"/>
      <w:pPr>
        <w:ind w:left="8148" w:hanging="473"/>
      </w:pPr>
      <w:rPr>
        <w:rFonts w:hint="default"/>
        <w:lang w:val="en-US" w:eastAsia="zh-CN" w:bidi="ar-SA"/>
      </w:rPr>
    </w:lvl>
  </w:abstractNum>
  <w:abstractNum w:abstractNumId="37">
    <w:nsid w:val="46E6AF74"/>
    <w:multiLevelType w:val="hybridMultilevel"/>
    <w:tmpl w:val="00000000"/>
    <w:lvl w:ilvl="0">
      <w:start w:val="1"/>
      <w:numFmt w:val="decimal"/>
      <w:lvlText w:val="%1."/>
      <w:lvlJc w:val="left"/>
      <w:pPr>
        <w:ind w:left="815"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1971" w:hanging="315"/>
      </w:pPr>
      <w:rPr>
        <w:rFonts w:hint="default"/>
        <w:lang w:val="en-US" w:eastAsia="zh-CN" w:bidi="ar-SA"/>
      </w:rPr>
    </w:lvl>
    <w:lvl w:ilvl="3">
      <w:start w:val="0"/>
      <w:numFmt w:val="bullet"/>
      <w:lvlText w:val="•"/>
      <w:lvlJc w:val="left"/>
      <w:pPr>
        <w:ind w:left="2963" w:hanging="315"/>
      </w:pPr>
      <w:rPr>
        <w:rFonts w:hint="default"/>
        <w:lang w:val="en-US" w:eastAsia="zh-CN" w:bidi="ar-SA"/>
      </w:rPr>
    </w:lvl>
    <w:lvl w:ilvl="4">
      <w:start w:val="0"/>
      <w:numFmt w:val="bullet"/>
      <w:lvlText w:val="•"/>
      <w:lvlJc w:val="left"/>
      <w:pPr>
        <w:ind w:left="3955" w:hanging="315"/>
      </w:pPr>
      <w:rPr>
        <w:rFonts w:hint="default"/>
        <w:lang w:val="en-US" w:eastAsia="zh-CN" w:bidi="ar-SA"/>
      </w:rPr>
    </w:lvl>
    <w:lvl w:ilvl="5">
      <w:start w:val="0"/>
      <w:numFmt w:val="bullet"/>
      <w:lvlText w:val="•"/>
      <w:lvlJc w:val="left"/>
      <w:pPr>
        <w:ind w:left="4947" w:hanging="315"/>
      </w:pPr>
      <w:rPr>
        <w:rFonts w:hint="default"/>
        <w:lang w:val="en-US" w:eastAsia="zh-CN" w:bidi="ar-SA"/>
      </w:rPr>
    </w:lvl>
    <w:lvl w:ilvl="6">
      <w:start w:val="0"/>
      <w:numFmt w:val="bullet"/>
      <w:lvlText w:val="•"/>
      <w:lvlJc w:val="left"/>
      <w:pPr>
        <w:ind w:left="5938" w:hanging="315"/>
      </w:pPr>
      <w:rPr>
        <w:rFonts w:hint="default"/>
        <w:lang w:val="en-US" w:eastAsia="zh-CN" w:bidi="ar-SA"/>
      </w:rPr>
    </w:lvl>
    <w:lvl w:ilvl="7">
      <w:start w:val="0"/>
      <w:numFmt w:val="bullet"/>
      <w:lvlText w:val="•"/>
      <w:lvlJc w:val="left"/>
      <w:pPr>
        <w:ind w:left="6930" w:hanging="315"/>
      </w:pPr>
      <w:rPr>
        <w:rFonts w:hint="default"/>
        <w:lang w:val="en-US" w:eastAsia="zh-CN" w:bidi="ar-SA"/>
      </w:rPr>
    </w:lvl>
    <w:lvl w:ilvl="8">
      <w:start w:val="0"/>
      <w:numFmt w:val="bullet"/>
      <w:lvlText w:val="•"/>
      <w:lvlJc w:val="left"/>
      <w:pPr>
        <w:ind w:left="7922" w:hanging="315"/>
      </w:pPr>
      <w:rPr>
        <w:rFonts w:hint="default"/>
        <w:lang w:val="en-US" w:eastAsia="zh-CN" w:bidi="ar-SA"/>
      </w:rPr>
    </w:lvl>
  </w:abstractNum>
  <w:abstractNum w:abstractNumId="38">
    <w:nsid w:val="49DCBF0E"/>
    <w:multiLevelType w:val="hybridMultilevel"/>
    <w:tmpl w:val="00000000"/>
    <w:lvl w:ilvl="0">
      <w:start w:val="1"/>
      <w:numFmt w:val="decimal"/>
      <w:lvlText w:val="（%1）"/>
      <w:lvlJc w:val="left"/>
      <w:pPr>
        <w:ind w:left="1183" w:hanging="527"/>
        <w:jc w:val="left"/>
      </w:pPr>
      <w:rPr>
        <w:rFonts w:ascii="微软雅黑" w:eastAsia="微软雅黑" w:hAnsi="微软雅黑" w:cs="微软雅黑" w:hint="default"/>
        <w:b/>
        <w:bCs/>
        <w:i w:val="0"/>
        <w:iCs w:val="0"/>
        <w:w w:val="100"/>
        <w:sz w:val="19"/>
        <w:szCs w:val="19"/>
        <w:lang w:val="en-US" w:eastAsia="zh-CN" w:bidi="ar-SA"/>
      </w:rPr>
    </w:lvl>
    <w:lvl w:ilvl="1">
      <w:start w:val="0"/>
      <w:numFmt w:val="bullet"/>
      <w:lvlText w:val="•"/>
      <w:lvlJc w:val="left"/>
      <w:pPr>
        <w:ind w:left="2052" w:hanging="527"/>
      </w:pPr>
      <w:rPr>
        <w:rFonts w:hint="default"/>
        <w:lang w:val="en-US" w:eastAsia="zh-CN" w:bidi="ar-SA"/>
      </w:rPr>
    </w:lvl>
    <w:lvl w:ilvl="2">
      <w:start w:val="0"/>
      <w:numFmt w:val="bullet"/>
      <w:lvlText w:val="•"/>
      <w:lvlJc w:val="left"/>
      <w:pPr>
        <w:ind w:left="2925" w:hanging="527"/>
      </w:pPr>
      <w:rPr>
        <w:rFonts w:hint="default"/>
        <w:lang w:val="en-US" w:eastAsia="zh-CN" w:bidi="ar-SA"/>
      </w:rPr>
    </w:lvl>
    <w:lvl w:ilvl="3">
      <w:start w:val="0"/>
      <w:numFmt w:val="bullet"/>
      <w:lvlText w:val="•"/>
      <w:lvlJc w:val="left"/>
      <w:pPr>
        <w:ind w:left="3797" w:hanging="527"/>
      </w:pPr>
      <w:rPr>
        <w:rFonts w:hint="default"/>
        <w:lang w:val="en-US" w:eastAsia="zh-CN" w:bidi="ar-SA"/>
      </w:rPr>
    </w:lvl>
    <w:lvl w:ilvl="4">
      <w:start w:val="0"/>
      <w:numFmt w:val="bullet"/>
      <w:lvlText w:val="•"/>
      <w:lvlJc w:val="left"/>
      <w:pPr>
        <w:ind w:left="4670" w:hanging="527"/>
      </w:pPr>
      <w:rPr>
        <w:rFonts w:hint="default"/>
        <w:lang w:val="en-US" w:eastAsia="zh-CN" w:bidi="ar-SA"/>
      </w:rPr>
    </w:lvl>
    <w:lvl w:ilvl="5">
      <w:start w:val="0"/>
      <w:numFmt w:val="bullet"/>
      <w:lvlText w:val="•"/>
      <w:lvlJc w:val="left"/>
      <w:pPr>
        <w:ind w:left="5543" w:hanging="527"/>
      </w:pPr>
      <w:rPr>
        <w:rFonts w:hint="default"/>
        <w:lang w:val="en-US" w:eastAsia="zh-CN" w:bidi="ar-SA"/>
      </w:rPr>
    </w:lvl>
    <w:lvl w:ilvl="6">
      <w:start w:val="0"/>
      <w:numFmt w:val="bullet"/>
      <w:lvlText w:val="•"/>
      <w:lvlJc w:val="left"/>
      <w:pPr>
        <w:ind w:left="6415" w:hanging="527"/>
      </w:pPr>
      <w:rPr>
        <w:rFonts w:hint="default"/>
        <w:lang w:val="en-US" w:eastAsia="zh-CN" w:bidi="ar-SA"/>
      </w:rPr>
    </w:lvl>
    <w:lvl w:ilvl="7">
      <w:start w:val="0"/>
      <w:numFmt w:val="bullet"/>
      <w:lvlText w:val="•"/>
      <w:lvlJc w:val="left"/>
      <w:pPr>
        <w:ind w:left="7288" w:hanging="527"/>
      </w:pPr>
      <w:rPr>
        <w:rFonts w:hint="default"/>
        <w:lang w:val="en-US" w:eastAsia="zh-CN" w:bidi="ar-SA"/>
      </w:rPr>
    </w:lvl>
    <w:lvl w:ilvl="8">
      <w:start w:val="0"/>
      <w:numFmt w:val="bullet"/>
      <w:lvlText w:val="•"/>
      <w:lvlJc w:val="left"/>
      <w:pPr>
        <w:ind w:left="8160" w:hanging="527"/>
      </w:pPr>
      <w:rPr>
        <w:rFonts w:hint="default"/>
        <w:lang w:val="en-US" w:eastAsia="zh-CN" w:bidi="ar-SA"/>
      </w:rPr>
    </w:lvl>
  </w:abstractNum>
  <w:abstractNum w:abstractNumId="39">
    <w:nsid w:val="4AA004A6"/>
    <w:multiLevelType w:val="hybridMultilevel"/>
    <w:tmpl w:val="00000000"/>
    <w:lvl w:ilvl="0">
      <w:start w:val="1"/>
      <w:numFmt w:val="decimal"/>
      <w:lvlText w:val="（%1）"/>
      <w:lvlJc w:val="left"/>
      <w:pPr>
        <w:ind w:left="1183" w:hanging="527"/>
        <w:jc w:val="left"/>
      </w:pPr>
      <w:rPr>
        <w:rFonts w:ascii="微软雅黑" w:eastAsia="微软雅黑" w:hAnsi="微软雅黑" w:cs="微软雅黑" w:hint="default"/>
        <w:b/>
        <w:bCs/>
        <w:i w:val="0"/>
        <w:iCs w:val="0"/>
        <w:w w:val="100"/>
        <w:sz w:val="19"/>
        <w:szCs w:val="19"/>
        <w:lang w:val="en-US" w:eastAsia="zh-CN" w:bidi="ar-SA"/>
      </w:rPr>
    </w:lvl>
    <w:lvl w:ilvl="1">
      <w:start w:val="0"/>
      <w:numFmt w:val="bullet"/>
      <w:lvlText w:val="•"/>
      <w:lvlJc w:val="left"/>
      <w:pPr>
        <w:ind w:left="2052" w:hanging="527"/>
      </w:pPr>
      <w:rPr>
        <w:rFonts w:hint="default"/>
        <w:lang w:val="en-US" w:eastAsia="zh-CN" w:bidi="ar-SA"/>
      </w:rPr>
    </w:lvl>
    <w:lvl w:ilvl="2">
      <w:start w:val="0"/>
      <w:numFmt w:val="bullet"/>
      <w:lvlText w:val="•"/>
      <w:lvlJc w:val="left"/>
      <w:pPr>
        <w:ind w:left="2925" w:hanging="527"/>
      </w:pPr>
      <w:rPr>
        <w:rFonts w:hint="default"/>
        <w:lang w:val="en-US" w:eastAsia="zh-CN" w:bidi="ar-SA"/>
      </w:rPr>
    </w:lvl>
    <w:lvl w:ilvl="3">
      <w:start w:val="0"/>
      <w:numFmt w:val="bullet"/>
      <w:lvlText w:val="•"/>
      <w:lvlJc w:val="left"/>
      <w:pPr>
        <w:ind w:left="3797" w:hanging="527"/>
      </w:pPr>
      <w:rPr>
        <w:rFonts w:hint="default"/>
        <w:lang w:val="en-US" w:eastAsia="zh-CN" w:bidi="ar-SA"/>
      </w:rPr>
    </w:lvl>
    <w:lvl w:ilvl="4">
      <w:start w:val="0"/>
      <w:numFmt w:val="bullet"/>
      <w:lvlText w:val="•"/>
      <w:lvlJc w:val="left"/>
      <w:pPr>
        <w:ind w:left="4670" w:hanging="527"/>
      </w:pPr>
      <w:rPr>
        <w:rFonts w:hint="default"/>
        <w:lang w:val="en-US" w:eastAsia="zh-CN" w:bidi="ar-SA"/>
      </w:rPr>
    </w:lvl>
    <w:lvl w:ilvl="5">
      <w:start w:val="0"/>
      <w:numFmt w:val="bullet"/>
      <w:lvlText w:val="•"/>
      <w:lvlJc w:val="left"/>
      <w:pPr>
        <w:ind w:left="5543" w:hanging="527"/>
      </w:pPr>
      <w:rPr>
        <w:rFonts w:hint="default"/>
        <w:lang w:val="en-US" w:eastAsia="zh-CN" w:bidi="ar-SA"/>
      </w:rPr>
    </w:lvl>
    <w:lvl w:ilvl="6">
      <w:start w:val="0"/>
      <w:numFmt w:val="bullet"/>
      <w:lvlText w:val="•"/>
      <w:lvlJc w:val="left"/>
      <w:pPr>
        <w:ind w:left="6415" w:hanging="527"/>
      </w:pPr>
      <w:rPr>
        <w:rFonts w:hint="default"/>
        <w:lang w:val="en-US" w:eastAsia="zh-CN" w:bidi="ar-SA"/>
      </w:rPr>
    </w:lvl>
    <w:lvl w:ilvl="7">
      <w:start w:val="0"/>
      <w:numFmt w:val="bullet"/>
      <w:lvlText w:val="•"/>
      <w:lvlJc w:val="left"/>
      <w:pPr>
        <w:ind w:left="7288" w:hanging="527"/>
      </w:pPr>
      <w:rPr>
        <w:rFonts w:hint="default"/>
        <w:lang w:val="en-US" w:eastAsia="zh-CN" w:bidi="ar-SA"/>
      </w:rPr>
    </w:lvl>
    <w:lvl w:ilvl="8">
      <w:start w:val="0"/>
      <w:numFmt w:val="bullet"/>
      <w:lvlText w:val="•"/>
      <w:lvlJc w:val="left"/>
      <w:pPr>
        <w:ind w:left="8160" w:hanging="527"/>
      </w:pPr>
      <w:rPr>
        <w:rFonts w:hint="default"/>
        <w:lang w:val="en-US" w:eastAsia="zh-CN" w:bidi="ar-SA"/>
      </w:rPr>
    </w:lvl>
  </w:abstractNum>
  <w:abstractNum w:abstractNumId="40">
    <w:nsid w:val="4C3EE019"/>
    <w:multiLevelType w:val="hybridMultilevel"/>
    <w:tmpl w:val="00000000"/>
    <w:lvl w:ilvl="0">
      <w:start w:val="1"/>
      <w:numFmt w:val="decimal"/>
      <w:lvlText w:val="%1."/>
      <w:lvlJc w:val="left"/>
      <w:pPr>
        <w:ind w:left="657" w:hanging="242"/>
        <w:jc w:val="left"/>
      </w:pPr>
      <w:rPr>
        <w:rFonts w:ascii="微软雅黑" w:eastAsia="微软雅黑" w:hAnsi="微软雅黑" w:cs="微软雅黑" w:hint="default"/>
        <w:b/>
        <w:bCs/>
        <w:i w:val="0"/>
        <w:iCs w:val="0"/>
        <w:w w:val="81"/>
        <w:sz w:val="22"/>
        <w:szCs w:val="22"/>
        <w:lang w:val="en-US" w:eastAsia="zh-CN" w:bidi="ar-SA"/>
      </w:rPr>
    </w:lvl>
    <w:lvl w:ilvl="1">
      <w:start w:val="0"/>
      <w:numFmt w:val="bullet"/>
      <w:lvlText w:val="•"/>
      <w:lvlJc w:val="left"/>
      <w:pPr>
        <w:ind w:left="1584" w:hanging="242"/>
      </w:pPr>
      <w:rPr>
        <w:rFonts w:hint="default"/>
        <w:lang w:val="en-US" w:eastAsia="zh-CN" w:bidi="ar-SA"/>
      </w:rPr>
    </w:lvl>
    <w:lvl w:ilvl="2">
      <w:start w:val="0"/>
      <w:numFmt w:val="bullet"/>
      <w:lvlText w:val="•"/>
      <w:lvlJc w:val="left"/>
      <w:pPr>
        <w:ind w:left="2509" w:hanging="242"/>
      </w:pPr>
      <w:rPr>
        <w:rFonts w:hint="default"/>
        <w:lang w:val="en-US" w:eastAsia="zh-CN" w:bidi="ar-SA"/>
      </w:rPr>
    </w:lvl>
    <w:lvl w:ilvl="3">
      <w:start w:val="0"/>
      <w:numFmt w:val="bullet"/>
      <w:lvlText w:val="•"/>
      <w:lvlJc w:val="left"/>
      <w:pPr>
        <w:ind w:left="3433" w:hanging="242"/>
      </w:pPr>
      <w:rPr>
        <w:rFonts w:hint="default"/>
        <w:lang w:val="en-US" w:eastAsia="zh-CN" w:bidi="ar-SA"/>
      </w:rPr>
    </w:lvl>
    <w:lvl w:ilvl="4">
      <w:start w:val="0"/>
      <w:numFmt w:val="bullet"/>
      <w:lvlText w:val="•"/>
      <w:lvlJc w:val="left"/>
      <w:pPr>
        <w:ind w:left="4358" w:hanging="242"/>
      </w:pPr>
      <w:rPr>
        <w:rFonts w:hint="default"/>
        <w:lang w:val="en-US" w:eastAsia="zh-CN" w:bidi="ar-SA"/>
      </w:rPr>
    </w:lvl>
    <w:lvl w:ilvl="5">
      <w:start w:val="0"/>
      <w:numFmt w:val="bullet"/>
      <w:lvlText w:val="•"/>
      <w:lvlJc w:val="left"/>
      <w:pPr>
        <w:ind w:left="5283" w:hanging="242"/>
      </w:pPr>
      <w:rPr>
        <w:rFonts w:hint="default"/>
        <w:lang w:val="en-US" w:eastAsia="zh-CN" w:bidi="ar-SA"/>
      </w:rPr>
    </w:lvl>
    <w:lvl w:ilvl="6">
      <w:start w:val="0"/>
      <w:numFmt w:val="bullet"/>
      <w:lvlText w:val="•"/>
      <w:lvlJc w:val="left"/>
      <w:pPr>
        <w:ind w:left="6207" w:hanging="242"/>
      </w:pPr>
      <w:rPr>
        <w:rFonts w:hint="default"/>
        <w:lang w:val="en-US" w:eastAsia="zh-CN" w:bidi="ar-SA"/>
      </w:rPr>
    </w:lvl>
    <w:lvl w:ilvl="7">
      <w:start w:val="0"/>
      <w:numFmt w:val="bullet"/>
      <w:lvlText w:val="•"/>
      <w:lvlJc w:val="left"/>
      <w:pPr>
        <w:ind w:left="7132" w:hanging="242"/>
      </w:pPr>
      <w:rPr>
        <w:rFonts w:hint="default"/>
        <w:lang w:val="en-US" w:eastAsia="zh-CN" w:bidi="ar-SA"/>
      </w:rPr>
    </w:lvl>
    <w:lvl w:ilvl="8">
      <w:start w:val="0"/>
      <w:numFmt w:val="bullet"/>
      <w:lvlText w:val="•"/>
      <w:lvlJc w:val="left"/>
      <w:pPr>
        <w:ind w:left="8056" w:hanging="242"/>
      </w:pPr>
      <w:rPr>
        <w:rFonts w:hint="default"/>
        <w:lang w:val="en-US" w:eastAsia="zh-CN" w:bidi="ar-SA"/>
      </w:rPr>
    </w:lvl>
  </w:abstractNum>
  <w:abstractNum w:abstractNumId="41">
    <w:nsid w:val="4EDDC668"/>
    <w:multiLevelType w:val="hybridMultilevel"/>
    <w:tmpl w:val="00000000"/>
    <w:lvl w:ilvl="0">
      <w:start w:val="1"/>
      <w:numFmt w:val="decimal"/>
      <w:lvlText w:val="（%1）"/>
      <w:lvlJc w:val="left"/>
      <w:pPr>
        <w:ind w:left="179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610" w:hanging="601"/>
      </w:pPr>
      <w:rPr>
        <w:rFonts w:hint="default"/>
        <w:lang w:val="en-US" w:eastAsia="zh-CN" w:bidi="ar-SA"/>
      </w:rPr>
    </w:lvl>
    <w:lvl w:ilvl="2">
      <w:start w:val="0"/>
      <w:numFmt w:val="bullet"/>
      <w:lvlText w:val="•"/>
      <w:lvlJc w:val="left"/>
      <w:pPr>
        <w:ind w:left="3421" w:hanging="601"/>
      </w:pPr>
      <w:rPr>
        <w:rFonts w:hint="default"/>
        <w:lang w:val="en-US" w:eastAsia="zh-CN" w:bidi="ar-SA"/>
      </w:rPr>
    </w:lvl>
    <w:lvl w:ilvl="3">
      <w:start w:val="0"/>
      <w:numFmt w:val="bullet"/>
      <w:lvlText w:val="•"/>
      <w:lvlJc w:val="left"/>
      <w:pPr>
        <w:ind w:left="4231" w:hanging="601"/>
      </w:pPr>
      <w:rPr>
        <w:rFonts w:hint="default"/>
        <w:lang w:val="en-US" w:eastAsia="zh-CN" w:bidi="ar-SA"/>
      </w:rPr>
    </w:lvl>
    <w:lvl w:ilvl="4">
      <w:start w:val="0"/>
      <w:numFmt w:val="bullet"/>
      <w:lvlText w:val="•"/>
      <w:lvlJc w:val="left"/>
      <w:pPr>
        <w:ind w:left="5042" w:hanging="601"/>
      </w:pPr>
      <w:rPr>
        <w:rFonts w:hint="default"/>
        <w:lang w:val="en-US" w:eastAsia="zh-CN" w:bidi="ar-SA"/>
      </w:rPr>
    </w:lvl>
    <w:lvl w:ilvl="5">
      <w:start w:val="0"/>
      <w:numFmt w:val="bullet"/>
      <w:lvlText w:val="•"/>
      <w:lvlJc w:val="left"/>
      <w:pPr>
        <w:ind w:left="5853" w:hanging="601"/>
      </w:pPr>
      <w:rPr>
        <w:rFonts w:hint="default"/>
        <w:lang w:val="en-US" w:eastAsia="zh-CN" w:bidi="ar-SA"/>
      </w:rPr>
    </w:lvl>
    <w:lvl w:ilvl="6">
      <w:start w:val="0"/>
      <w:numFmt w:val="bullet"/>
      <w:lvlText w:val="•"/>
      <w:lvlJc w:val="left"/>
      <w:pPr>
        <w:ind w:left="6663" w:hanging="601"/>
      </w:pPr>
      <w:rPr>
        <w:rFonts w:hint="default"/>
        <w:lang w:val="en-US" w:eastAsia="zh-CN" w:bidi="ar-SA"/>
      </w:rPr>
    </w:lvl>
    <w:lvl w:ilvl="7">
      <w:start w:val="0"/>
      <w:numFmt w:val="bullet"/>
      <w:lvlText w:val="•"/>
      <w:lvlJc w:val="left"/>
      <w:pPr>
        <w:ind w:left="7474" w:hanging="601"/>
      </w:pPr>
      <w:rPr>
        <w:rFonts w:hint="default"/>
        <w:lang w:val="en-US" w:eastAsia="zh-CN" w:bidi="ar-SA"/>
      </w:rPr>
    </w:lvl>
    <w:lvl w:ilvl="8">
      <w:start w:val="0"/>
      <w:numFmt w:val="bullet"/>
      <w:lvlText w:val="•"/>
      <w:lvlJc w:val="left"/>
      <w:pPr>
        <w:ind w:left="8284" w:hanging="601"/>
      </w:pPr>
      <w:rPr>
        <w:rFonts w:hint="default"/>
        <w:lang w:val="en-US" w:eastAsia="zh-CN" w:bidi="ar-SA"/>
      </w:rPr>
    </w:lvl>
  </w:abstractNum>
  <w:abstractNum w:abstractNumId="42">
    <w:nsid w:val="502A9317"/>
    <w:multiLevelType w:val="hybridMultilevel"/>
    <w:tmpl w:val="00000000"/>
    <w:lvl w:ilvl="0">
      <w:start w:val="1"/>
      <w:numFmt w:val="decimal"/>
      <w:lvlText w:val="%1."/>
      <w:lvlJc w:val="left"/>
      <w:pPr>
        <w:ind w:left="13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32" w:hanging="241"/>
      </w:pPr>
      <w:rPr>
        <w:rFonts w:hint="default"/>
        <w:lang w:val="en-US" w:eastAsia="zh-CN" w:bidi="ar-SA"/>
      </w:rPr>
    </w:lvl>
    <w:lvl w:ilvl="2">
      <w:start w:val="0"/>
      <w:numFmt w:val="bullet"/>
      <w:lvlText w:val="•"/>
      <w:lvlJc w:val="left"/>
      <w:pPr>
        <w:ind w:left="3085" w:hanging="241"/>
      </w:pPr>
      <w:rPr>
        <w:rFonts w:hint="default"/>
        <w:lang w:val="en-US" w:eastAsia="zh-CN" w:bidi="ar-SA"/>
      </w:rPr>
    </w:lvl>
    <w:lvl w:ilvl="3">
      <w:start w:val="0"/>
      <w:numFmt w:val="bullet"/>
      <w:lvlText w:val="•"/>
      <w:lvlJc w:val="left"/>
      <w:pPr>
        <w:ind w:left="3937" w:hanging="241"/>
      </w:pPr>
      <w:rPr>
        <w:rFonts w:hint="default"/>
        <w:lang w:val="en-US" w:eastAsia="zh-CN" w:bidi="ar-SA"/>
      </w:rPr>
    </w:lvl>
    <w:lvl w:ilvl="4">
      <w:start w:val="0"/>
      <w:numFmt w:val="bullet"/>
      <w:lvlText w:val="•"/>
      <w:lvlJc w:val="left"/>
      <w:pPr>
        <w:ind w:left="4790" w:hanging="241"/>
      </w:pPr>
      <w:rPr>
        <w:rFonts w:hint="default"/>
        <w:lang w:val="en-US" w:eastAsia="zh-CN" w:bidi="ar-SA"/>
      </w:rPr>
    </w:lvl>
    <w:lvl w:ilvl="5">
      <w:start w:val="0"/>
      <w:numFmt w:val="bullet"/>
      <w:lvlText w:val="•"/>
      <w:lvlJc w:val="left"/>
      <w:pPr>
        <w:ind w:left="5643" w:hanging="241"/>
      </w:pPr>
      <w:rPr>
        <w:rFonts w:hint="default"/>
        <w:lang w:val="en-US" w:eastAsia="zh-CN" w:bidi="ar-SA"/>
      </w:rPr>
    </w:lvl>
    <w:lvl w:ilvl="6">
      <w:start w:val="0"/>
      <w:numFmt w:val="bullet"/>
      <w:lvlText w:val="•"/>
      <w:lvlJc w:val="left"/>
      <w:pPr>
        <w:ind w:left="6495" w:hanging="241"/>
      </w:pPr>
      <w:rPr>
        <w:rFonts w:hint="default"/>
        <w:lang w:val="en-US" w:eastAsia="zh-CN" w:bidi="ar-SA"/>
      </w:rPr>
    </w:lvl>
    <w:lvl w:ilvl="7">
      <w:start w:val="0"/>
      <w:numFmt w:val="bullet"/>
      <w:lvlText w:val="•"/>
      <w:lvlJc w:val="left"/>
      <w:pPr>
        <w:ind w:left="7348" w:hanging="241"/>
      </w:pPr>
      <w:rPr>
        <w:rFonts w:hint="default"/>
        <w:lang w:val="en-US" w:eastAsia="zh-CN" w:bidi="ar-SA"/>
      </w:rPr>
    </w:lvl>
    <w:lvl w:ilvl="8">
      <w:start w:val="0"/>
      <w:numFmt w:val="bullet"/>
      <w:lvlText w:val="•"/>
      <w:lvlJc w:val="left"/>
      <w:pPr>
        <w:ind w:left="8200" w:hanging="241"/>
      </w:pPr>
      <w:rPr>
        <w:rFonts w:hint="default"/>
        <w:lang w:val="en-US" w:eastAsia="zh-CN" w:bidi="ar-SA"/>
      </w:rPr>
    </w:lvl>
  </w:abstractNum>
  <w:abstractNum w:abstractNumId="43">
    <w:nsid w:val="51443F46"/>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44">
    <w:nsid w:val="5145E34B"/>
    <w:multiLevelType w:val="hybridMultilevel"/>
    <w:tmpl w:val="00000000"/>
    <w:lvl w:ilvl="0">
      <w:start w:val="1"/>
      <w:numFmt w:val="decimal"/>
      <w:lvlText w:val="%1."/>
      <w:lvlJc w:val="left"/>
      <w:pPr>
        <w:ind w:left="143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6" w:hanging="241"/>
      </w:pPr>
      <w:rPr>
        <w:rFonts w:hint="default"/>
        <w:lang w:val="en-US" w:eastAsia="zh-CN" w:bidi="ar-SA"/>
      </w:rPr>
    </w:lvl>
    <w:lvl w:ilvl="2">
      <w:start w:val="0"/>
      <w:numFmt w:val="bullet"/>
      <w:lvlText w:val="•"/>
      <w:lvlJc w:val="left"/>
      <w:pPr>
        <w:ind w:left="3133" w:hanging="241"/>
      </w:pPr>
      <w:rPr>
        <w:rFonts w:hint="default"/>
        <w:lang w:val="en-US" w:eastAsia="zh-CN" w:bidi="ar-SA"/>
      </w:rPr>
    </w:lvl>
    <w:lvl w:ilvl="3">
      <w:start w:val="0"/>
      <w:numFmt w:val="bullet"/>
      <w:lvlText w:val="•"/>
      <w:lvlJc w:val="left"/>
      <w:pPr>
        <w:ind w:left="3979" w:hanging="241"/>
      </w:pPr>
      <w:rPr>
        <w:rFonts w:hint="default"/>
        <w:lang w:val="en-US" w:eastAsia="zh-CN" w:bidi="ar-SA"/>
      </w:rPr>
    </w:lvl>
    <w:lvl w:ilvl="4">
      <w:start w:val="0"/>
      <w:numFmt w:val="bullet"/>
      <w:lvlText w:val="•"/>
      <w:lvlJc w:val="left"/>
      <w:pPr>
        <w:ind w:left="4826" w:hanging="241"/>
      </w:pPr>
      <w:rPr>
        <w:rFonts w:hint="default"/>
        <w:lang w:val="en-US" w:eastAsia="zh-CN" w:bidi="ar-SA"/>
      </w:rPr>
    </w:lvl>
    <w:lvl w:ilvl="5">
      <w:start w:val="0"/>
      <w:numFmt w:val="bullet"/>
      <w:lvlText w:val="•"/>
      <w:lvlJc w:val="left"/>
      <w:pPr>
        <w:ind w:left="5673" w:hanging="241"/>
      </w:pPr>
      <w:rPr>
        <w:rFonts w:hint="default"/>
        <w:lang w:val="en-US" w:eastAsia="zh-CN" w:bidi="ar-SA"/>
      </w:rPr>
    </w:lvl>
    <w:lvl w:ilvl="6">
      <w:start w:val="0"/>
      <w:numFmt w:val="bullet"/>
      <w:lvlText w:val="•"/>
      <w:lvlJc w:val="left"/>
      <w:pPr>
        <w:ind w:left="6519" w:hanging="241"/>
      </w:pPr>
      <w:rPr>
        <w:rFonts w:hint="default"/>
        <w:lang w:val="en-US" w:eastAsia="zh-CN" w:bidi="ar-SA"/>
      </w:rPr>
    </w:lvl>
    <w:lvl w:ilvl="7">
      <w:start w:val="0"/>
      <w:numFmt w:val="bullet"/>
      <w:lvlText w:val="•"/>
      <w:lvlJc w:val="left"/>
      <w:pPr>
        <w:ind w:left="7366" w:hanging="241"/>
      </w:pPr>
      <w:rPr>
        <w:rFonts w:hint="default"/>
        <w:lang w:val="en-US" w:eastAsia="zh-CN" w:bidi="ar-SA"/>
      </w:rPr>
    </w:lvl>
    <w:lvl w:ilvl="8">
      <w:start w:val="0"/>
      <w:numFmt w:val="bullet"/>
      <w:lvlText w:val="•"/>
      <w:lvlJc w:val="left"/>
      <w:pPr>
        <w:ind w:left="8212" w:hanging="241"/>
      </w:pPr>
      <w:rPr>
        <w:rFonts w:hint="default"/>
        <w:lang w:val="en-US" w:eastAsia="zh-CN" w:bidi="ar-SA"/>
      </w:rPr>
    </w:lvl>
  </w:abstractNum>
  <w:abstractNum w:abstractNumId="45">
    <w:nsid w:val="517475B6"/>
    <w:multiLevelType w:val="hybridMultilevel"/>
    <w:tmpl w:val="00000000"/>
    <w:lvl w:ilvl="0">
      <w:start w:val="12"/>
      <w:numFmt w:val="decimal"/>
      <w:lvlText w:val="%1"/>
      <w:lvlJc w:val="left"/>
      <w:pPr>
        <w:ind w:left="1077" w:hanging="420"/>
        <w:jc w:val="left"/>
      </w:pPr>
      <w:rPr>
        <w:rFonts w:hint="default"/>
        <w:lang w:val="en-US" w:eastAsia="zh-CN" w:bidi="ar-SA"/>
      </w:rPr>
    </w:lvl>
    <w:lvl w:ilvl="1">
      <w:start w:val="1"/>
      <w:numFmt w:val="decimal"/>
      <w:lvlText w:val="%1.%2"/>
      <w:lvlJc w:val="left"/>
      <w:pPr>
        <w:ind w:left="1077" w:hanging="420"/>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845" w:hanging="420"/>
      </w:pPr>
      <w:rPr>
        <w:rFonts w:hint="default"/>
        <w:lang w:val="en-US" w:eastAsia="zh-CN" w:bidi="ar-SA"/>
      </w:rPr>
    </w:lvl>
    <w:lvl w:ilvl="3">
      <w:start w:val="0"/>
      <w:numFmt w:val="bullet"/>
      <w:lvlText w:val="•"/>
      <w:lvlJc w:val="left"/>
      <w:pPr>
        <w:ind w:left="3727" w:hanging="420"/>
      </w:pPr>
      <w:rPr>
        <w:rFonts w:hint="default"/>
        <w:lang w:val="en-US" w:eastAsia="zh-CN" w:bidi="ar-SA"/>
      </w:rPr>
    </w:lvl>
    <w:lvl w:ilvl="4">
      <w:start w:val="0"/>
      <w:numFmt w:val="bullet"/>
      <w:lvlText w:val="•"/>
      <w:lvlJc w:val="left"/>
      <w:pPr>
        <w:ind w:left="4610" w:hanging="420"/>
      </w:pPr>
      <w:rPr>
        <w:rFonts w:hint="default"/>
        <w:lang w:val="en-US" w:eastAsia="zh-CN" w:bidi="ar-SA"/>
      </w:rPr>
    </w:lvl>
    <w:lvl w:ilvl="5">
      <w:start w:val="0"/>
      <w:numFmt w:val="bullet"/>
      <w:lvlText w:val="•"/>
      <w:lvlJc w:val="left"/>
      <w:pPr>
        <w:ind w:left="5493" w:hanging="420"/>
      </w:pPr>
      <w:rPr>
        <w:rFonts w:hint="default"/>
        <w:lang w:val="en-US" w:eastAsia="zh-CN" w:bidi="ar-SA"/>
      </w:rPr>
    </w:lvl>
    <w:lvl w:ilvl="6">
      <w:start w:val="0"/>
      <w:numFmt w:val="bullet"/>
      <w:lvlText w:val="•"/>
      <w:lvlJc w:val="left"/>
      <w:pPr>
        <w:ind w:left="6375" w:hanging="420"/>
      </w:pPr>
      <w:rPr>
        <w:rFonts w:hint="default"/>
        <w:lang w:val="en-US" w:eastAsia="zh-CN" w:bidi="ar-SA"/>
      </w:rPr>
    </w:lvl>
    <w:lvl w:ilvl="7">
      <w:start w:val="0"/>
      <w:numFmt w:val="bullet"/>
      <w:lvlText w:val="•"/>
      <w:lvlJc w:val="left"/>
      <w:pPr>
        <w:ind w:left="7258" w:hanging="420"/>
      </w:pPr>
      <w:rPr>
        <w:rFonts w:hint="default"/>
        <w:lang w:val="en-US" w:eastAsia="zh-CN" w:bidi="ar-SA"/>
      </w:rPr>
    </w:lvl>
    <w:lvl w:ilvl="8">
      <w:start w:val="0"/>
      <w:numFmt w:val="bullet"/>
      <w:lvlText w:val="•"/>
      <w:lvlJc w:val="left"/>
      <w:pPr>
        <w:ind w:left="8140" w:hanging="420"/>
      </w:pPr>
      <w:rPr>
        <w:rFonts w:hint="default"/>
        <w:lang w:val="en-US" w:eastAsia="zh-CN" w:bidi="ar-SA"/>
      </w:rPr>
    </w:lvl>
  </w:abstractNum>
  <w:abstractNum w:abstractNumId="46">
    <w:nsid w:val="534BD7FA"/>
    <w:multiLevelType w:val="hybridMultilevel"/>
    <w:tmpl w:val="00000000"/>
    <w:lvl w:ilvl="0">
      <w:start w:val="1"/>
      <w:numFmt w:val="decimal"/>
      <w:lvlText w:val="%1."/>
      <w:lvlJc w:val="left"/>
      <w:pPr>
        <w:ind w:left="13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32" w:hanging="241"/>
      </w:pPr>
      <w:rPr>
        <w:rFonts w:hint="default"/>
        <w:lang w:val="en-US" w:eastAsia="zh-CN" w:bidi="ar-SA"/>
      </w:rPr>
    </w:lvl>
    <w:lvl w:ilvl="2">
      <w:start w:val="0"/>
      <w:numFmt w:val="bullet"/>
      <w:lvlText w:val="•"/>
      <w:lvlJc w:val="left"/>
      <w:pPr>
        <w:ind w:left="3085" w:hanging="241"/>
      </w:pPr>
      <w:rPr>
        <w:rFonts w:hint="default"/>
        <w:lang w:val="en-US" w:eastAsia="zh-CN" w:bidi="ar-SA"/>
      </w:rPr>
    </w:lvl>
    <w:lvl w:ilvl="3">
      <w:start w:val="0"/>
      <w:numFmt w:val="bullet"/>
      <w:lvlText w:val="•"/>
      <w:lvlJc w:val="left"/>
      <w:pPr>
        <w:ind w:left="3937" w:hanging="241"/>
      </w:pPr>
      <w:rPr>
        <w:rFonts w:hint="default"/>
        <w:lang w:val="en-US" w:eastAsia="zh-CN" w:bidi="ar-SA"/>
      </w:rPr>
    </w:lvl>
    <w:lvl w:ilvl="4">
      <w:start w:val="0"/>
      <w:numFmt w:val="bullet"/>
      <w:lvlText w:val="•"/>
      <w:lvlJc w:val="left"/>
      <w:pPr>
        <w:ind w:left="4790" w:hanging="241"/>
      </w:pPr>
      <w:rPr>
        <w:rFonts w:hint="default"/>
        <w:lang w:val="en-US" w:eastAsia="zh-CN" w:bidi="ar-SA"/>
      </w:rPr>
    </w:lvl>
    <w:lvl w:ilvl="5">
      <w:start w:val="0"/>
      <w:numFmt w:val="bullet"/>
      <w:lvlText w:val="•"/>
      <w:lvlJc w:val="left"/>
      <w:pPr>
        <w:ind w:left="5643" w:hanging="241"/>
      </w:pPr>
      <w:rPr>
        <w:rFonts w:hint="default"/>
        <w:lang w:val="en-US" w:eastAsia="zh-CN" w:bidi="ar-SA"/>
      </w:rPr>
    </w:lvl>
    <w:lvl w:ilvl="6">
      <w:start w:val="0"/>
      <w:numFmt w:val="bullet"/>
      <w:lvlText w:val="•"/>
      <w:lvlJc w:val="left"/>
      <w:pPr>
        <w:ind w:left="6495" w:hanging="241"/>
      </w:pPr>
      <w:rPr>
        <w:rFonts w:hint="default"/>
        <w:lang w:val="en-US" w:eastAsia="zh-CN" w:bidi="ar-SA"/>
      </w:rPr>
    </w:lvl>
    <w:lvl w:ilvl="7">
      <w:start w:val="0"/>
      <w:numFmt w:val="bullet"/>
      <w:lvlText w:val="•"/>
      <w:lvlJc w:val="left"/>
      <w:pPr>
        <w:ind w:left="7348" w:hanging="241"/>
      </w:pPr>
      <w:rPr>
        <w:rFonts w:hint="default"/>
        <w:lang w:val="en-US" w:eastAsia="zh-CN" w:bidi="ar-SA"/>
      </w:rPr>
    </w:lvl>
    <w:lvl w:ilvl="8">
      <w:start w:val="0"/>
      <w:numFmt w:val="bullet"/>
      <w:lvlText w:val="•"/>
      <w:lvlJc w:val="left"/>
      <w:pPr>
        <w:ind w:left="8200" w:hanging="241"/>
      </w:pPr>
      <w:rPr>
        <w:rFonts w:hint="default"/>
        <w:lang w:val="en-US" w:eastAsia="zh-CN" w:bidi="ar-SA"/>
      </w:rPr>
    </w:lvl>
  </w:abstractNum>
  <w:abstractNum w:abstractNumId="47">
    <w:nsid w:val="5ACE7F6C"/>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48">
    <w:nsid w:val="5C479044"/>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49">
    <w:nsid w:val="5E9ED854"/>
    <w:multiLevelType w:val="hybridMultilevel"/>
    <w:tmpl w:val="00000000"/>
    <w:lvl w:ilvl="0">
      <w:start w:val="1"/>
      <w:numFmt w:val="decimal"/>
      <w:lvlText w:val="（%1）"/>
      <w:lvlJc w:val="left"/>
      <w:pPr>
        <w:ind w:left="1716" w:hanging="589"/>
        <w:jc w:val="left"/>
      </w:pPr>
      <w:rPr>
        <w:rFonts w:ascii="宋体" w:eastAsia="宋体" w:hAnsi="宋体" w:cs="宋体" w:hint="default"/>
        <w:b w:val="0"/>
        <w:bCs w:val="0"/>
        <w:i w:val="0"/>
        <w:iCs w:val="0"/>
        <w:spacing w:val="-8"/>
        <w:w w:val="100"/>
        <w:sz w:val="22"/>
        <w:szCs w:val="22"/>
        <w:lang w:val="en-US" w:eastAsia="zh-CN" w:bidi="ar-SA"/>
      </w:rPr>
    </w:lvl>
    <w:lvl w:ilvl="1">
      <w:start w:val="0"/>
      <w:numFmt w:val="bullet"/>
      <w:lvlText w:val="•"/>
      <w:lvlJc w:val="left"/>
      <w:pPr>
        <w:ind w:left="2538" w:hanging="589"/>
      </w:pPr>
      <w:rPr>
        <w:rFonts w:hint="default"/>
        <w:lang w:val="en-US" w:eastAsia="zh-CN" w:bidi="ar-SA"/>
      </w:rPr>
    </w:lvl>
    <w:lvl w:ilvl="2">
      <w:start w:val="0"/>
      <w:numFmt w:val="bullet"/>
      <w:lvlText w:val="•"/>
      <w:lvlJc w:val="left"/>
      <w:pPr>
        <w:ind w:left="3357" w:hanging="589"/>
      </w:pPr>
      <w:rPr>
        <w:rFonts w:hint="default"/>
        <w:lang w:val="en-US" w:eastAsia="zh-CN" w:bidi="ar-SA"/>
      </w:rPr>
    </w:lvl>
    <w:lvl w:ilvl="3">
      <w:start w:val="0"/>
      <w:numFmt w:val="bullet"/>
      <w:lvlText w:val="•"/>
      <w:lvlJc w:val="left"/>
      <w:pPr>
        <w:ind w:left="4175" w:hanging="589"/>
      </w:pPr>
      <w:rPr>
        <w:rFonts w:hint="default"/>
        <w:lang w:val="en-US" w:eastAsia="zh-CN" w:bidi="ar-SA"/>
      </w:rPr>
    </w:lvl>
    <w:lvl w:ilvl="4">
      <w:start w:val="0"/>
      <w:numFmt w:val="bullet"/>
      <w:lvlText w:val="•"/>
      <w:lvlJc w:val="left"/>
      <w:pPr>
        <w:ind w:left="4994" w:hanging="589"/>
      </w:pPr>
      <w:rPr>
        <w:rFonts w:hint="default"/>
        <w:lang w:val="en-US" w:eastAsia="zh-CN" w:bidi="ar-SA"/>
      </w:rPr>
    </w:lvl>
    <w:lvl w:ilvl="5">
      <w:start w:val="0"/>
      <w:numFmt w:val="bullet"/>
      <w:lvlText w:val="•"/>
      <w:lvlJc w:val="left"/>
      <w:pPr>
        <w:ind w:left="5813" w:hanging="589"/>
      </w:pPr>
      <w:rPr>
        <w:rFonts w:hint="default"/>
        <w:lang w:val="en-US" w:eastAsia="zh-CN" w:bidi="ar-SA"/>
      </w:rPr>
    </w:lvl>
    <w:lvl w:ilvl="6">
      <w:start w:val="0"/>
      <w:numFmt w:val="bullet"/>
      <w:lvlText w:val="•"/>
      <w:lvlJc w:val="left"/>
      <w:pPr>
        <w:ind w:left="6631" w:hanging="589"/>
      </w:pPr>
      <w:rPr>
        <w:rFonts w:hint="default"/>
        <w:lang w:val="en-US" w:eastAsia="zh-CN" w:bidi="ar-SA"/>
      </w:rPr>
    </w:lvl>
    <w:lvl w:ilvl="7">
      <w:start w:val="0"/>
      <w:numFmt w:val="bullet"/>
      <w:lvlText w:val="•"/>
      <w:lvlJc w:val="left"/>
      <w:pPr>
        <w:ind w:left="7450" w:hanging="589"/>
      </w:pPr>
      <w:rPr>
        <w:rFonts w:hint="default"/>
        <w:lang w:val="en-US" w:eastAsia="zh-CN" w:bidi="ar-SA"/>
      </w:rPr>
    </w:lvl>
    <w:lvl w:ilvl="8">
      <w:start w:val="0"/>
      <w:numFmt w:val="bullet"/>
      <w:lvlText w:val="•"/>
      <w:lvlJc w:val="left"/>
      <w:pPr>
        <w:ind w:left="8268" w:hanging="589"/>
      </w:pPr>
      <w:rPr>
        <w:rFonts w:hint="default"/>
        <w:lang w:val="en-US" w:eastAsia="zh-CN" w:bidi="ar-SA"/>
      </w:rPr>
    </w:lvl>
  </w:abstractNum>
  <w:abstractNum w:abstractNumId="50">
    <w:nsid w:val="5F213193"/>
    <w:multiLevelType w:val="hybridMultilevel"/>
    <w:tmpl w:val="00000000"/>
    <w:lvl w:ilvl="0">
      <w:start w:val="1"/>
      <w:numFmt w:val="decimal"/>
      <w:lvlText w:val="%1."/>
      <w:lvlJc w:val="left"/>
      <w:pPr>
        <w:ind w:left="815"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1971" w:hanging="315"/>
      </w:pPr>
      <w:rPr>
        <w:rFonts w:hint="default"/>
        <w:lang w:val="en-US" w:eastAsia="zh-CN" w:bidi="ar-SA"/>
      </w:rPr>
    </w:lvl>
    <w:lvl w:ilvl="3">
      <w:start w:val="0"/>
      <w:numFmt w:val="bullet"/>
      <w:lvlText w:val="•"/>
      <w:lvlJc w:val="left"/>
      <w:pPr>
        <w:ind w:left="2963" w:hanging="315"/>
      </w:pPr>
      <w:rPr>
        <w:rFonts w:hint="default"/>
        <w:lang w:val="en-US" w:eastAsia="zh-CN" w:bidi="ar-SA"/>
      </w:rPr>
    </w:lvl>
    <w:lvl w:ilvl="4">
      <w:start w:val="0"/>
      <w:numFmt w:val="bullet"/>
      <w:lvlText w:val="•"/>
      <w:lvlJc w:val="left"/>
      <w:pPr>
        <w:ind w:left="3955" w:hanging="315"/>
      </w:pPr>
      <w:rPr>
        <w:rFonts w:hint="default"/>
        <w:lang w:val="en-US" w:eastAsia="zh-CN" w:bidi="ar-SA"/>
      </w:rPr>
    </w:lvl>
    <w:lvl w:ilvl="5">
      <w:start w:val="0"/>
      <w:numFmt w:val="bullet"/>
      <w:lvlText w:val="•"/>
      <w:lvlJc w:val="left"/>
      <w:pPr>
        <w:ind w:left="4947" w:hanging="315"/>
      </w:pPr>
      <w:rPr>
        <w:rFonts w:hint="default"/>
        <w:lang w:val="en-US" w:eastAsia="zh-CN" w:bidi="ar-SA"/>
      </w:rPr>
    </w:lvl>
    <w:lvl w:ilvl="6">
      <w:start w:val="0"/>
      <w:numFmt w:val="bullet"/>
      <w:lvlText w:val="•"/>
      <w:lvlJc w:val="left"/>
      <w:pPr>
        <w:ind w:left="5938" w:hanging="315"/>
      </w:pPr>
      <w:rPr>
        <w:rFonts w:hint="default"/>
        <w:lang w:val="en-US" w:eastAsia="zh-CN" w:bidi="ar-SA"/>
      </w:rPr>
    </w:lvl>
    <w:lvl w:ilvl="7">
      <w:start w:val="0"/>
      <w:numFmt w:val="bullet"/>
      <w:lvlText w:val="•"/>
      <w:lvlJc w:val="left"/>
      <w:pPr>
        <w:ind w:left="6930" w:hanging="315"/>
      </w:pPr>
      <w:rPr>
        <w:rFonts w:hint="default"/>
        <w:lang w:val="en-US" w:eastAsia="zh-CN" w:bidi="ar-SA"/>
      </w:rPr>
    </w:lvl>
    <w:lvl w:ilvl="8">
      <w:start w:val="0"/>
      <w:numFmt w:val="bullet"/>
      <w:lvlText w:val="•"/>
      <w:lvlJc w:val="left"/>
      <w:pPr>
        <w:ind w:left="7922" w:hanging="315"/>
      </w:pPr>
      <w:rPr>
        <w:rFonts w:hint="default"/>
        <w:lang w:val="en-US" w:eastAsia="zh-CN" w:bidi="ar-SA"/>
      </w:rPr>
    </w:lvl>
  </w:abstractNum>
  <w:abstractNum w:abstractNumId="51">
    <w:nsid w:val="6094134B"/>
    <w:multiLevelType w:val="hybridMultilevel"/>
    <w:tmpl w:val="00000000"/>
    <w:lvl w:ilvl="0">
      <w:start w:val="3"/>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52">
    <w:nsid w:val="63DABC46"/>
    <w:multiLevelType w:val="hybridMultilevel"/>
    <w:tmpl w:val="00000000"/>
    <w:lvl w:ilvl="0">
      <w:start w:val="1"/>
      <w:numFmt w:val="decimal"/>
      <w:lvlText w:val="（%1）"/>
      <w:lvlJc w:val="left"/>
      <w:pPr>
        <w:ind w:left="65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601"/>
      </w:pPr>
      <w:rPr>
        <w:rFonts w:hint="default"/>
        <w:lang w:val="en-US" w:eastAsia="zh-CN" w:bidi="ar-SA"/>
      </w:rPr>
    </w:lvl>
    <w:lvl w:ilvl="2">
      <w:start w:val="0"/>
      <w:numFmt w:val="bullet"/>
      <w:lvlText w:val="•"/>
      <w:lvlJc w:val="left"/>
      <w:pPr>
        <w:ind w:left="2509" w:hanging="601"/>
      </w:pPr>
      <w:rPr>
        <w:rFonts w:hint="default"/>
        <w:lang w:val="en-US" w:eastAsia="zh-CN" w:bidi="ar-SA"/>
      </w:rPr>
    </w:lvl>
    <w:lvl w:ilvl="3">
      <w:start w:val="0"/>
      <w:numFmt w:val="bullet"/>
      <w:lvlText w:val="•"/>
      <w:lvlJc w:val="left"/>
      <w:pPr>
        <w:ind w:left="3433" w:hanging="601"/>
      </w:pPr>
      <w:rPr>
        <w:rFonts w:hint="default"/>
        <w:lang w:val="en-US" w:eastAsia="zh-CN" w:bidi="ar-SA"/>
      </w:rPr>
    </w:lvl>
    <w:lvl w:ilvl="4">
      <w:start w:val="0"/>
      <w:numFmt w:val="bullet"/>
      <w:lvlText w:val="•"/>
      <w:lvlJc w:val="left"/>
      <w:pPr>
        <w:ind w:left="4358" w:hanging="601"/>
      </w:pPr>
      <w:rPr>
        <w:rFonts w:hint="default"/>
        <w:lang w:val="en-US" w:eastAsia="zh-CN" w:bidi="ar-SA"/>
      </w:rPr>
    </w:lvl>
    <w:lvl w:ilvl="5">
      <w:start w:val="0"/>
      <w:numFmt w:val="bullet"/>
      <w:lvlText w:val="•"/>
      <w:lvlJc w:val="left"/>
      <w:pPr>
        <w:ind w:left="5283" w:hanging="601"/>
      </w:pPr>
      <w:rPr>
        <w:rFonts w:hint="default"/>
        <w:lang w:val="en-US" w:eastAsia="zh-CN" w:bidi="ar-SA"/>
      </w:rPr>
    </w:lvl>
    <w:lvl w:ilvl="6">
      <w:start w:val="0"/>
      <w:numFmt w:val="bullet"/>
      <w:lvlText w:val="•"/>
      <w:lvlJc w:val="left"/>
      <w:pPr>
        <w:ind w:left="6207" w:hanging="601"/>
      </w:pPr>
      <w:rPr>
        <w:rFonts w:hint="default"/>
        <w:lang w:val="en-US" w:eastAsia="zh-CN" w:bidi="ar-SA"/>
      </w:rPr>
    </w:lvl>
    <w:lvl w:ilvl="7">
      <w:start w:val="0"/>
      <w:numFmt w:val="bullet"/>
      <w:lvlText w:val="•"/>
      <w:lvlJc w:val="left"/>
      <w:pPr>
        <w:ind w:left="7132" w:hanging="601"/>
      </w:pPr>
      <w:rPr>
        <w:rFonts w:hint="default"/>
        <w:lang w:val="en-US" w:eastAsia="zh-CN" w:bidi="ar-SA"/>
      </w:rPr>
    </w:lvl>
    <w:lvl w:ilvl="8">
      <w:start w:val="0"/>
      <w:numFmt w:val="bullet"/>
      <w:lvlText w:val="•"/>
      <w:lvlJc w:val="left"/>
      <w:pPr>
        <w:ind w:left="8056" w:hanging="601"/>
      </w:pPr>
      <w:rPr>
        <w:rFonts w:hint="default"/>
        <w:lang w:val="en-US" w:eastAsia="zh-CN" w:bidi="ar-SA"/>
      </w:rPr>
    </w:lvl>
  </w:abstractNum>
  <w:abstractNum w:abstractNumId="53">
    <w:nsid w:val="697BEBA5"/>
    <w:multiLevelType w:val="hybridMultilevel"/>
    <w:tmpl w:val="00000000"/>
    <w:lvl w:ilvl="0">
      <w:start w:val="1"/>
      <w:numFmt w:val="decimal"/>
      <w:lvlText w:val="%1"/>
      <w:lvlJc w:val="left"/>
      <w:pPr>
        <w:ind w:left="1024" w:hanging="368"/>
        <w:jc w:val="left"/>
      </w:pPr>
      <w:rPr>
        <w:rFonts w:hint="default"/>
        <w:lang w:val="en-US" w:eastAsia="zh-CN" w:bidi="ar-SA"/>
      </w:rPr>
    </w:lvl>
    <w:lvl w:ilvl="1">
      <w:start w:val="7"/>
      <w:numFmt w:val="decimal"/>
      <w:lvlText w:val="%1.%2"/>
      <w:lvlJc w:val="left"/>
      <w:pPr>
        <w:ind w:left="1024" w:hanging="368"/>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97" w:hanging="368"/>
      </w:pPr>
      <w:rPr>
        <w:rFonts w:hint="default"/>
        <w:lang w:val="en-US" w:eastAsia="zh-CN" w:bidi="ar-SA"/>
      </w:rPr>
    </w:lvl>
    <w:lvl w:ilvl="3">
      <w:start w:val="0"/>
      <w:numFmt w:val="bullet"/>
      <w:lvlText w:val="•"/>
      <w:lvlJc w:val="left"/>
      <w:pPr>
        <w:ind w:left="3685" w:hanging="368"/>
      </w:pPr>
      <w:rPr>
        <w:rFonts w:hint="default"/>
        <w:lang w:val="en-US" w:eastAsia="zh-CN" w:bidi="ar-SA"/>
      </w:rPr>
    </w:lvl>
    <w:lvl w:ilvl="4">
      <w:start w:val="0"/>
      <w:numFmt w:val="bullet"/>
      <w:lvlText w:val="•"/>
      <w:lvlJc w:val="left"/>
      <w:pPr>
        <w:ind w:left="4574" w:hanging="368"/>
      </w:pPr>
      <w:rPr>
        <w:rFonts w:hint="default"/>
        <w:lang w:val="en-US" w:eastAsia="zh-CN" w:bidi="ar-SA"/>
      </w:rPr>
    </w:lvl>
    <w:lvl w:ilvl="5">
      <w:start w:val="0"/>
      <w:numFmt w:val="bullet"/>
      <w:lvlText w:val="•"/>
      <w:lvlJc w:val="left"/>
      <w:pPr>
        <w:ind w:left="5463" w:hanging="368"/>
      </w:pPr>
      <w:rPr>
        <w:rFonts w:hint="default"/>
        <w:lang w:val="en-US" w:eastAsia="zh-CN" w:bidi="ar-SA"/>
      </w:rPr>
    </w:lvl>
    <w:lvl w:ilvl="6">
      <w:start w:val="0"/>
      <w:numFmt w:val="bullet"/>
      <w:lvlText w:val="•"/>
      <w:lvlJc w:val="left"/>
      <w:pPr>
        <w:ind w:left="6351" w:hanging="368"/>
      </w:pPr>
      <w:rPr>
        <w:rFonts w:hint="default"/>
        <w:lang w:val="en-US" w:eastAsia="zh-CN" w:bidi="ar-SA"/>
      </w:rPr>
    </w:lvl>
    <w:lvl w:ilvl="7">
      <w:start w:val="0"/>
      <w:numFmt w:val="bullet"/>
      <w:lvlText w:val="•"/>
      <w:lvlJc w:val="left"/>
      <w:pPr>
        <w:ind w:left="7240" w:hanging="368"/>
      </w:pPr>
      <w:rPr>
        <w:rFonts w:hint="default"/>
        <w:lang w:val="en-US" w:eastAsia="zh-CN" w:bidi="ar-SA"/>
      </w:rPr>
    </w:lvl>
    <w:lvl w:ilvl="8">
      <w:start w:val="0"/>
      <w:numFmt w:val="bullet"/>
      <w:lvlText w:val="•"/>
      <w:lvlJc w:val="left"/>
      <w:pPr>
        <w:ind w:left="8128" w:hanging="368"/>
      </w:pPr>
      <w:rPr>
        <w:rFonts w:hint="default"/>
        <w:lang w:val="en-US" w:eastAsia="zh-CN" w:bidi="ar-SA"/>
      </w:rPr>
    </w:lvl>
  </w:abstractNum>
  <w:abstractNum w:abstractNumId="54">
    <w:nsid w:val="6A171727"/>
    <w:multiLevelType w:val="hybridMultilevel"/>
    <w:tmpl w:val="00000000"/>
    <w:lvl w:ilvl="0">
      <w:start w:val="3"/>
      <w:numFmt w:val="decimal"/>
      <w:lvlText w:val="%1"/>
      <w:lvlJc w:val="left"/>
      <w:pPr>
        <w:ind w:left="1024" w:hanging="368"/>
        <w:jc w:val="left"/>
      </w:pPr>
      <w:rPr>
        <w:rFonts w:hint="default"/>
        <w:lang w:val="en-US" w:eastAsia="zh-CN" w:bidi="ar-SA"/>
      </w:rPr>
    </w:lvl>
    <w:lvl w:ilvl="1">
      <w:start w:val="1"/>
      <w:numFmt w:val="decimal"/>
      <w:lvlText w:val="%1.%2"/>
      <w:lvlJc w:val="left"/>
      <w:pPr>
        <w:ind w:left="1024"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797" w:hanging="368"/>
      </w:pPr>
      <w:rPr>
        <w:rFonts w:hint="default"/>
        <w:lang w:val="en-US" w:eastAsia="zh-CN" w:bidi="ar-SA"/>
      </w:rPr>
    </w:lvl>
    <w:lvl w:ilvl="3">
      <w:start w:val="0"/>
      <w:numFmt w:val="bullet"/>
      <w:lvlText w:val="•"/>
      <w:lvlJc w:val="left"/>
      <w:pPr>
        <w:ind w:left="3685" w:hanging="368"/>
      </w:pPr>
      <w:rPr>
        <w:rFonts w:hint="default"/>
        <w:lang w:val="en-US" w:eastAsia="zh-CN" w:bidi="ar-SA"/>
      </w:rPr>
    </w:lvl>
    <w:lvl w:ilvl="4">
      <w:start w:val="0"/>
      <w:numFmt w:val="bullet"/>
      <w:lvlText w:val="•"/>
      <w:lvlJc w:val="left"/>
      <w:pPr>
        <w:ind w:left="4574" w:hanging="368"/>
      </w:pPr>
      <w:rPr>
        <w:rFonts w:hint="default"/>
        <w:lang w:val="en-US" w:eastAsia="zh-CN" w:bidi="ar-SA"/>
      </w:rPr>
    </w:lvl>
    <w:lvl w:ilvl="5">
      <w:start w:val="0"/>
      <w:numFmt w:val="bullet"/>
      <w:lvlText w:val="•"/>
      <w:lvlJc w:val="left"/>
      <w:pPr>
        <w:ind w:left="5463" w:hanging="368"/>
      </w:pPr>
      <w:rPr>
        <w:rFonts w:hint="default"/>
        <w:lang w:val="en-US" w:eastAsia="zh-CN" w:bidi="ar-SA"/>
      </w:rPr>
    </w:lvl>
    <w:lvl w:ilvl="6">
      <w:start w:val="0"/>
      <w:numFmt w:val="bullet"/>
      <w:lvlText w:val="•"/>
      <w:lvlJc w:val="left"/>
      <w:pPr>
        <w:ind w:left="6351" w:hanging="368"/>
      </w:pPr>
      <w:rPr>
        <w:rFonts w:hint="default"/>
        <w:lang w:val="en-US" w:eastAsia="zh-CN" w:bidi="ar-SA"/>
      </w:rPr>
    </w:lvl>
    <w:lvl w:ilvl="7">
      <w:start w:val="0"/>
      <w:numFmt w:val="bullet"/>
      <w:lvlText w:val="•"/>
      <w:lvlJc w:val="left"/>
      <w:pPr>
        <w:ind w:left="7240" w:hanging="368"/>
      </w:pPr>
      <w:rPr>
        <w:rFonts w:hint="default"/>
        <w:lang w:val="en-US" w:eastAsia="zh-CN" w:bidi="ar-SA"/>
      </w:rPr>
    </w:lvl>
    <w:lvl w:ilvl="8">
      <w:start w:val="0"/>
      <w:numFmt w:val="bullet"/>
      <w:lvlText w:val="•"/>
      <w:lvlJc w:val="left"/>
      <w:pPr>
        <w:ind w:left="8128" w:hanging="368"/>
      </w:pPr>
      <w:rPr>
        <w:rFonts w:hint="default"/>
        <w:lang w:val="en-US" w:eastAsia="zh-CN" w:bidi="ar-SA"/>
      </w:rPr>
    </w:lvl>
  </w:abstractNum>
  <w:abstractNum w:abstractNumId="55">
    <w:nsid w:val="6D29446D"/>
    <w:multiLevelType w:val="hybridMultilevel"/>
    <w:tmpl w:val="00000000"/>
    <w:lvl w:ilvl="0">
      <w:start w:val="1"/>
      <w:numFmt w:val="decimal"/>
      <w:lvlText w:val="%1."/>
      <w:lvlJc w:val="left"/>
      <w:pPr>
        <w:ind w:left="13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32" w:hanging="241"/>
      </w:pPr>
      <w:rPr>
        <w:rFonts w:hint="default"/>
        <w:lang w:val="en-US" w:eastAsia="zh-CN" w:bidi="ar-SA"/>
      </w:rPr>
    </w:lvl>
    <w:lvl w:ilvl="2">
      <w:start w:val="0"/>
      <w:numFmt w:val="bullet"/>
      <w:lvlText w:val="•"/>
      <w:lvlJc w:val="left"/>
      <w:pPr>
        <w:ind w:left="3085" w:hanging="241"/>
      </w:pPr>
      <w:rPr>
        <w:rFonts w:hint="default"/>
        <w:lang w:val="en-US" w:eastAsia="zh-CN" w:bidi="ar-SA"/>
      </w:rPr>
    </w:lvl>
    <w:lvl w:ilvl="3">
      <w:start w:val="0"/>
      <w:numFmt w:val="bullet"/>
      <w:lvlText w:val="•"/>
      <w:lvlJc w:val="left"/>
      <w:pPr>
        <w:ind w:left="3937" w:hanging="241"/>
      </w:pPr>
      <w:rPr>
        <w:rFonts w:hint="default"/>
        <w:lang w:val="en-US" w:eastAsia="zh-CN" w:bidi="ar-SA"/>
      </w:rPr>
    </w:lvl>
    <w:lvl w:ilvl="4">
      <w:start w:val="0"/>
      <w:numFmt w:val="bullet"/>
      <w:lvlText w:val="•"/>
      <w:lvlJc w:val="left"/>
      <w:pPr>
        <w:ind w:left="4790" w:hanging="241"/>
      </w:pPr>
      <w:rPr>
        <w:rFonts w:hint="default"/>
        <w:lang w:val="en-US" w:eastAsia="zh-CN" w:bidi="ar-SA"/>
      </w:rPr>
    </w:lvl>
    <w:lvl w:ilvl="5">
      <w:start w:val="0"/>
      <w:numFmt w:val="bullet"/>
      <w:lvlText w:val="•"/>
      <w:lvlJc w:val="left"/>
      <w:pPr>
        <w:ind w:left="5643" w:hanging="241"/>
      </w:pPr>
      <w:rPr>
        <w:rFonts w:hint="default"/>
        <w:lang w:val="en-US" w:eastAsia="zh-CN" w:bidi="ar-SA"/>
      </w:rPr>
    </w:lvl>
    <w:lvl w:ilvl="6">
      <w:start w:val="0"/>
      <w:numFmt w:val="bullet"/>
      <w:lvlText w:val="•"/>
      <w:lvlJc w:val="left"/>
      <w:pPr>
        <w:ind w:left="6495" w:hanging="241"/>
      </w:pPr>
      <w:rPr>
        <w:rFonts w:hint="default"/>
        <w:lang w:val="en-US" w:eastAsia="zh-CN" w:bidi="ar-SA"/>
      </w:rPr>
    </w:lvl>
    <w:lvl w:ilvl="7">
      <w:start w:val="0"/>
      <w:numFmt w:val="bullet"/>
      <w:lvlText w:val="•"/>
      <w:lvlJc w:val="left"/>
      <w:pPr>
        <w:ind w:left="7348" w:hanging="241"/>
      </w:pPr>
      <w:rPr>
        <w:rFonts w:hint="default"/>
        <w:lang w:val="en-US" w:eastAsia="zh-CN" w:bidi="ar-SA"/>
      </w:rPr>
    </w:lvl>
    <w:lvl w:ilvl="8">
      <w:start w:val="0"/>
      <w:numFmt w:val="bullet"/>
      <w:lvlText w:val="•"/>
      <w:lvlJc w:val="left"/>
      <w:pPr>
        <w:ind w:left="8200" w:hanging="241"/>
      </w:pPr>
      <w:rPr>
        <w:rFonts w:hint="default"/>
        <w:lang w:val="en-US" w:eastAsia="zh-CN" w:bidi="ar-SA"/>
      </w:rPr>
    </w:lvl>
  </w:abstractNum>
  <w:abstractNum w:abstractNumId="56">
    <w:nsid w:val="7060A919"/>
    <w:multiLevelType w:val="hybridMultilevel"/>
    <w:tmpl w:val="00000000"/>
    <w:lvl w:ilvl="0">
      <w:start w:val="1"/>
      <w:numFmt w:val="decimal"/>
      <w:lvlText w:val="%1)"/>
      <w:lvlJc w:val="left"/>
      <w:pPr>
        <w:ind w:left="1497"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340" w:hanging="360"/>
      </w:pPr>
      <w:rPr>
        <w:rFonts w:hint="default"/>
        <w:lang w:val="en-US" w:eastAsia="zh-CN" w:bidi="ar-SA"/>
      </w:rPr>
    </w:lvl>
    <w:lvl w:ilvl="2">
      <w:start w:val="0"/>
      <w:numFmt w:val="bullet"/>
      <w:lvlText w:val="•"/>
      <w:lvlJc w:val="left"/>
      <w:pPr>
        <w:ind w:left="3181" w:hanging="360"/>
      </w:pPr>
      <w:rPr>
        <w:rFonts w:hint="default"/>
        <w:lang w:val="en-US" w:eastAsia="zh-CN" w:bidi="ar-SA"/>
      </w:rPr>
    </w:lvl>
    <w:lvl w:ilvl="3">
      <w:start w:val="0"/>
      <w:numFmt w:val="bullet"/>
      <w:lvlText w:val="•"/>
      <w:lvlJc w:val="left"/>
      <w:pPr>
        <w:ind w:left="4021" w:hanging="360"/>
      </w:pPr>
      <w:rPr>
        <w:rFonts w:hint="default"/>
        <w:lang w:val="en-US" w:eastAsia="zh-CN" w:bidi="ar-SA"/>
      </w:rPr>
    </w:lvl>
    <w:lvl w:ilvl="4">
      <w:start w:val="0"/>
      <w:numFmt w:val="bullet"/>
      <w:lvlText w:val="•"/>
      <w:lvlJc w:val="left"/>
      <w:pPr>
        <w:ind w:left="4862" w:hanging="360"/>
      </w:pPr>
      <w:rPr>
        <w:rFonts w:hint="default"/>
        <w:lang w:val="en-US" w:eastAsia="zh-CN" w:bidi="ar-SA"/>
      </w:rPr>
    </w:lvl>
    <w:lvl w:ilvl="5">
      <w:start w:val="0"/>
      <w:numFmt w:val="bullet"/>
      <w:lvlText w:val="•"/>
      <w:lvlJc w:val="left"/>
      <w:pPr>
        <w:ind w:left="5703" w:hanging="360"/>
      </w:pPr>
      <w:rPr>
        <w:rFonts w:hint="default"/>
        <w:lang w:val="en-US" w:eastAsia="zh-CN" w:bidi="ar-SA"/>
      </w:rPr>
    </w:lvl>
    <w:lvl w:ilvl="6">
      <w:start w:val="0"/>
      <w:numFmt w:val="bullet"/>
      <w:lvlText w:val="•"/>
      <w:lvlJc w:val="left"/>
      <w:pPr>
        <w:ind w:left="6543" w:hanging="360"/>
      </w:pPr>
      <w:rPr>
        <w:rFonts w:hint="default"/>
        <w:lang w:val="en-US" w:eastAsia="zh-CN" w:bidi="ar-SA"/>
      </w:rPr>
    </w:lvl>
    <w:lvl w:ilvl="7">
      <w:start w:val="0"/>
      <w:numFmt w:val="bullet"/>
      <w:lvlText w:val="•"/>
      <w:lvlJc w:val="left"/>
      <w:pPr>
        <w:ind w:left="7384" w:hanging="360"/>
      </w:pPr>
      <w:rPr>
        <w:rFonts w:hint="default"/>
        <w:lang w:val="en-US" w:eastAsia="zh-CN" w:bidi="ar-SA"/>
      </w:rPr>
    </w:lvl>
    <w:lvl w:ilvl="8">
      <w:start w:val="0"/>
      <w:numFmt w:val="bullet"/>
      <w:lvlText w:val="•"/>
      <w:lvlJc w:val="left"/>
      <w:pPr>
        <w:ind w:left="8224" w:hanging="360"/>
      </w:pPr>
      <w:rPr>
        <w:rFonts w:hint="default"/>
        <w:lang w:val="en-US" w:eastAsia="zh-CN" w:bidi="ar-SA"/>
      </w:rPr>
    </w:lvl>
  </w:abstractNum>
  <w:abstractNum w:abstractNumId="57">
    <w:nsid w:val="7332D1F4"/>
    <w:multiLevelType w:val="hybridMultilevel"/>
    <w:tmpl w:val="00000000"/>
    <w:lvl w:ilvl="0">
      <w:start w:val="1"/>
      <w:numFmt w:val="decimal"/>
      <w:lvlText w:val="（%1）"/>
      <w:lvlJc w:val="left"/>
      <w:pPr>
        <w:ind w:left="179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610" w:hanging="601"/>
      </w:pPr>
      <w:rPr>
        <w:rFonts w:hint="default"/>
        <w:lang w:val="en-US" w:eastAsia="zh-CN" w:bidi="ar-SA"/>
      </w:rPr>
    </w:lvl>
    <w:lvl w:ilvl="2">
      <w:start w:val="0"/>
      <w:numFmt w:val="bullet"/>
      <w:lvlText w:val="•"/>
      <w:lvlJc w:val="left"/>
      <w:pPr>
        <w:ind w:left="3421" w:hanging="601"/>
      </w:pPr>
      <w:rPr>
        <w:rFonts w:hint="default"/>
        <w:lang w:val="en-US" w:eastAsia="zh-CN" w:bidi="ar-SA"/>
      </w:rPr>
    </w:lvl>
    <w:lvl w:ilvl="3">
      <w:start w:val="0"/>
      <w:numFmt w:val="bullet"/>
      <w:lvlText w:val="•"/>
      <w:lvlJc w:val="left"/>
      <w:pPr>
        <w:ind w:left="4231" w:hanging="601"/>
      </w:pPr>
      <w:rPr>
        <w:rFonts w:hint="default"/>
        <w:lang w:val="en-US" w:eastAsia="zh-CN" w:bidi="ar-SA"/>
      </w:rPr>
    </w:lvl>
    <w:lvl w:ilvl="4">
      <w:start w:val="0"/>
      <w:numFmt w:val="bullet"/>
      <w:lvlText w:val="•"/>
      <w:lvlJc w:val="left"/>
      <w:pPr>
        <w:ind w:left="5042" w:hanging="601"/>
      </w:pPr>
      <w:rPr>
        <w:rFonts w:hint="default"/>
        <w:lang w:val="en-US" w:eastAsia="zh-CN" w:bidi="ar-SA"/>
      </w:rPr>
    </w:lvl>
    <w:lvl w:ilvl="5">
      <w:start w:val="0"/>
      <w:numFmt w:val="bullet"/>
      <w:lvlText w:val="•"/>
      <w:lvlJc w:val="left"/>
      <w:pPr>
        <w:ind w:left="5853" w:hanging="601"/>
      </w:pPr>
      <w:rPr>
        <w:rFonts w:hint="default"/>
        <w:lang w:val="en-US" w:eastAsia="zh-CN" w:bidi="ar-SA"/>
      </w:rPr>
    </w:lvl>
    <w:lvl w:ilvl="6">
      <w:start w:val="0"/>
      <w:numFmt w:val="bullet"/>
      <w:lvlText w:val="•"/>
      <w:lvlJc w:val="left"/>
      <w:pPr>
        <w:ind w:left="6663" w:hanging="601"/>
      </w:pPr>
      <w:rPr>
        <w:rFonts w:hint="default"/>
        <w:lang w:val="en-US" w:eastAsia="zh-CN" w:bidi="ar-SA"/>
      </w:rPr>
    </w:lvl>
    <w:lvl w:ilvl="7">
      <w:start w:val="0"/>
      <w:numFmt w:val="bullet"/>
      <w:lvlText w:val="•"/>
      <w:lvlJc w:val="left"/>
      <w:pPr>
        <w:ind w:left="7474" w:hanging="601"/>
      </w:pPr>
      <w:rPr>
        <w:rFonts w:hint="default"/>
        <w:lang w:val="en-US" w:eastAsia="zh-CN" w:bidi="ar-SA"/>
      </w:rPr>
    </w:lvl>
    <w:lvl w:ilvl="8">
      <w:start w:val="0"/>
      <w:numFmt w:val="bullet"/>
      <w:lvlText w:val="•"/>
      <w:lvlJc w:val="left"/>
      <w:pPr>
        <w:ind w:left="8284" w:hanging="601"/>
      </w:pPr>
      <w:rPr>
        <w:rFonts w:hint="default"/>
        <w:lang w:val="en-US" w:eastAsia="zh-CN" w:bidi="ar-SA"/>
      </w:rPr>
    </w:lvl>
  </w:abstractNum>
  <w:abstractNum w:abstractNumId="58">
    <w:nsid w:val="74E05723"/>
    <w:multiLevelType w:val="hybridMultilevel"/>
    <w:tmpl w:val="00000000"/>
    <w:lvl w:ilvl="0">
      <w:start w:val="1"/>
      <w:numFmt w:val="decimal"/>
      <w:lvlText w:val="%1"/>
      <w:lvlJc w:val="left"/>
      <w:pPr>
        <w:ind w:left="973" w:hanging="316"/>
        <w:jc w:val="left"/>
      </w:pPr>
      <w:rPr>
        <w:rFonts w:hint="default"/>
        <w:lang w:val="en-US" w:eastAsia="zh-CN" w:bidi="ar-SA"/>
      </w:rPr>
    </w:lvl>
    <w:lvl w:ilvl="1">
      <w:start w:val="9"/>
      <w:numFmt w:val="decimal"/>
      <w:lvlText w:val="%1.%2."/>
      <w:lvlJc w:val="left"/>
      <w:pPr>
        <w:ind w:left="973" w:hanging="316"/>
        <w:jc w:val="left"/>
      </w:pPr>
      <w:rPr>
        <w:rFonts w:ascii="Times New Roman" w:eastAsia="Times New Roman" w:hAnsi="Times New Roman" w:cs="Times New Roman" w:hint="default"/>
        <w:b w:val="0"/>
        <w:bCs w:val="0"/>
        <w:i w:val="0"/>
        <w:iCs w:val="0"/>
        <w:w w:val="100"/>
        <w:sz w:val="19"/>
        <w:szCs w:val="19"/>
        <w:lang w:val="en-US" w:eastAsia="zh-CN" w:bidi="ar-SA"/>
      </w:rPr>
    </w:lvl>
    <w:lvl w:ilvl="2">
      <w:start w:val="0"/>
      <w:numFmt w:val="bullet"/>
      <w:lvlText w:val="•"/>
      <w:lvlJc w:val="left"/>
      <w:pPr>
        <w:ind w:left="2765" w:hanging="316"/>
      </w:pPr>
      <w:rPr>
        <w:rFonts w:hint="default"/>
        <w:lang w:val="en-US" w:eastAsia="zh-CN" w:bidi="ar-SA"/>
      </w:rPr>
    </w:lvl>
    <w:lvl w:ilvl="3">
      <w:start w:val="0"/>
      <w:numFmt w:val="bullet"/>
      <w:lvlText w:val="•"/>
      <w:lvlJc w:val="left"/>
      <w:pPr>
        <w:ind w:left="3657" w:hanging="316"/>
      </w:pPr>
      <w:rPr>
        <w:rFonts w:hint="default"/>
        <w:lang w:val="en-US" w:eastAsia="zh-CN" w:bidi="ar-SA"/>
      </w:rPr>
    </w:lvl>
    <w:lvl w:ilvl="4">
      <w:start w:val="0"/>
      <w:numFmt w:val="bullet"/>
      <w:lvlText w:val="•"/>
      <w:lvlJc w:val="left"/>
      <w:pPr>
        <w:ind w:left="4550" w:hanging="316"/>
      </w:pPr>
      <w:rPr>
        <w:rFonts w:hint="default"/>
        <w:lang w:val="en-US" w:eastAsia="zh-CN" w:bidi="ar-SA"/>
      </w:rPr>
    </w:lvl>
    <w:lvl w:ilvl="5">
      <w:start w:val="0"/>
      <w:numFmt w:val="bullet"/>
      <w:lvlText w:val="•"/>
      <w:lvlJc w:val="left"/>
      <w:pPr>
        <w:ind w:left="5443" w:hanging="316"/>
      </w:pPr>
      <w:rPr>
        <w:rFonts w:hint="default"/>
        <w:lang w:val="en-US" w:eastAsia="zh-CN" w:bidi="ar-SA"/>
      </w:rPr>
    </w:lvl>
    <w:lvl w:ilvl="6">
      <w:start w:val="0"/>
      <w:numFmt w:val="bullet"/>
      <w:lvlText w:val="•"/>
      <w:lvlJc w:val="left"/>
      <w:pPr>
        <w:ind w:left="6335" w:hanging="316"/>
      </w:pPr>
      <w:rPr>
        <w:rFonts w:hint="default"/>
        <w:lang w:val="en-US" w:eastAsia="zh-CN" w:bidi="ar-SA"/>
      </w:rPr>
    </w:lvl>
    <w:lvl w:ilvl="7">
      <w:start w:val="0"/>
      <w:numFmt w:val="bullet"/>
      <w:lvlText w:val="•"/>
      <w:lvlJc w:val="left"/>
      <w:pPr>
        <w:ind w:left="7228" w:hanging="316"/>
      </w:pPr>
      <w:rPr>
        <w:rFonts w:hint="default"/>
        <w:lang w:val="en-US" w:eastAsia="zh-CN" w:bidi="ar-SA"/>
      </w:rPr>
    </w:lvl>
    <w:lvl w:ilvl="8">
      <w:start w:val="0"/>
      <w:numFmt w:val="bullet"/>
      <w:lvlText w:val="•"/>
      <w:lvlJc w:val="left"/>
      <w:pPr>
        <w:ind w:left="8120" w:hanging="316"/>
      </w:pPr>
      <w:rPr>
        <w:rFonts w:hint="default"/>
        <w:lang w:val="en-US" w:eastAsia="zh-CN" w:bidi="ar-SA"/>
      </w:rPr>
    </w:lvl>
  </w:abstractNum>
  <w:abstractNum w:abstractNumId="59">
    <w:nsid w:val="76FF6A5E"/>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60">
    <w:nsid w:val="7CBCFF0E"/>
    <w:multiLevelType w:val="hybridMultilevel"/>
    <w:tmpl w:val="00000000"/>
    <w:lvl w:ilvl="0">
      <w:start w:val="1"/>
      <w:numFmt w:val="decimal"/>
      <w:lvlText w:val="%1."/>
      <w:lvlJc w:val="left"/>
      <w:pPr>
        <w:ind w:left="657"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4" w:hanging="241"/>
      </w:pPr>
      <w:rPr>
        <w:rFonts w:hint="default"/>
        <w:lang w:val="en-US" w:eastAsia="zh-CN" w:bidi="ar-SA"/>
      </w:rPr>
    </w:lvl>
    <w:lvl w:ilvl="2">
      <w:start w:val="0"/>
      <w:numFmt w:val="bullet"/>
      <w:lvlText w:val="•"/>
      <w:lvlJc w:val="left"/>
      <w:pPr>
        <w:ind w:left="2509" w:hanging="241"/>
      </w:pPr>
      <w:rPr>
        <w:rFonts w:hint="default"/>
        <w:lang w:val="en-US" w:eastAsia="zh-CN" w:bidi="ar-SA"/>
      </w:rPr>
    </w:lvl>
    <w:lvl w:ilvl="3">
      <w:start w:val="0"/>
      <w:numFmt w:val="bullet"/>
      <w:lvlText w:val="•"/>
      <w:lvlJc w:val="left"/>
      <w:pPr>
        <w:ind w:left="3433" w:hanging="241"/>
      </w:pPr>
      <w:rPr>
        <w:rFonts w:hint="default"/>
        <w:lang w:val="en-US" w:eastAsia="zh-CN" w:bidi="ar-SA"/>
      </w:rPr>
    </w:lvl>
    <w:lvl w:ilvl="4">
      <w:start w:val="0"/>
      <w:numFmt w:val="bullet"/>
      <w:lvlText w:val="•"/>
      <w:lvlJc w:val="left"/>
      <w:pPr>
        <w:ind w:left="4358" w:hanging="241"/>
      </w:pPr>
      <w:rPr>
        <w:rFonts w:hint="default"/>
        <w:lang w:val="en-US" w:eastAsia="zh-CN" w:bidi="ar-SA"/>
      </w:rPr>
    </w:lvl>
    <w:lvl w:ilvl="5">
      <w:start w:val="0"/>
      <w:numFmt w:val="bullet"/>
      <w:lvlText w:val="•"/>
      <w:lvlJc w:val="left"/>
      <w:pPr>
        <w:ind w:left="5283" w:hanging="241"/>
      </w:pPr>
      <w:rPr>
        <w:rFonts w:hint="default"/>
        <w:lang w:val="en-US" w:eastAsia="zh-CN" w:bidi="ar-SA"/>
      </w:rPr>
    </w:lvl>
    <w:lvl w:ilvl="6">
      <w:start w:val="0"/>
      <w:numFmt w:val="bullet"/>
      <w:lvlText w:val="•"/>
      <w:lvlJc w:val="left"/>
      <w:pPr>
        <w:ind w:left="6207" w:hanging="241"/>
      </w:pPr>
      <w:rPr>
        <w:rFonts w:hint="default"/>
        <w:lang w:val="en-US" w:eastAsia="zh-CN" w:bidi="ar-SA"/>
      </w:rPr>
    </w:lvl>
    <w:lvl w:ilvl="7">
      <w:start w:val="0"/>
      <w:numFmt w:val="bullet"/>
      <w:lvlText w:val="•"/>
      <w:lvlJc w:val="left"/>
      <w:pPr>
        <w:ind w:left="7132" w:hanging="241"/>
      </w:pPr>
      <w:rPr>
        <w:rFonts w:hint="default"/>
        <w:lang w:val="en-US" w:eastAsia="zh-CN" w:bidi="ar-SA"/>
      </w:rPr>
    </w:lvl>
    <w:lvl w:ilvl="8">
      <w:start w:val="0"/>
      <w:numFmt w:val="bullet"/>
      <w:lvlText w:val="•"/>
      <w:lvlJc w:val="left"/>
      <w:pPr>
        <w:ind w:left="8056" w:hanging="241"/>
      </w:pPr>
      <w:rPr>
        <w:rFonts w:hint="default"/>
        <w:lang w:val="en-US" w:eastAsia="zh-CN" w:bidi="ar-SA"/>
      </w:rPr>
    </w:lvl>
  </w:abstractNum>
  <w:abstractNum w:abstractNumId="61">
    <w:nsid w:val="7D3AF509"/>
    <w:multiLevelType w:val="hybridMultilevel"/>
    <w:tmpl w:val="00000000"/>
    <w:lvl w:ilvl="0">
      <w:start w:val="1"/>
      <w:numFmt w:val="decimal"/>
      <w:lvlText w:val="（%1）"/>
      <w:lvlJc w:val="left"/>
      <w:pPr>
        <w:ind w:left="17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538" w:hanging="601"/>
      </w:pPr>
      <w:rPr>
        <w:rFonts w:hint="default"/>
        <w:lang w:val="en-US" w:eastAsia="zh-CN" w:bidi="ar-SA"/>
      </w:rPr>
    </w:lvl>
    <w:lvl w:ilvl="2">
      <w:start w:val="0"/>
      <w:numFmt w:val="bullet"/>
      <w:lvlText w:val="•"/>
      <w:lvlJc w:val="left"/>
      <w:pPr>
        <w:ind w:left="3357" w:hanging="601"/>
      </w:pPr>
      <w:rPr>
        <w:rFonts w:hint="default"/>
        <w:lang w:val="en-US" w:eastAsia="zh-CN" w:bidi="ar-SA"/>
      </w:rPr>
    </w:lvl>
    <w:lvl w:ilvl="3">
      <w:start w:val="0"/>
      <w:numFmt w:val="bullet"/>
      <w:lvlText w:val="•"/>
      <w:lvlJc w:val="left"/>
      <w:pPr>
        <w:ind w:left="4175" w:hanging="601"/>
      </w:pPr>
      <w:rPr>
        <w:rFonts w:hint="default"/>
        <w:lang w:val="en-US" w:eastAsia="zh-CN" w:bidi="ar-SA"/>
      </w:rPr>
    </w:lvl>
    <w:lvl w:ilvl="4">
      <w:start w:val="0"/>
      <w:numFmt w:val="bullet"/>
      <w:lvlText w:val="•"/>
      <w:lvlJc w:val="left"/>
      <w:pPr>
        <w:ind w:left="4994" w:hanging="601"/>
      </w:pPr>
      <w:rPr>
        <w:rFonts w:hint="default"/>
        <w:lang w:val="en-US" w:eastAsia="zh-CN" w:bidi="ar-SA"/>
      </w:rPr>
    </w:lvl>
    <w:lvl w:ilvl="5">
      <w:start w:val="0"/>
      <w:numFmt w:val="bullet"/>
      <w:lvlText w:val="•"/>
      <w:lvlJc w:val="left"/>
      <w:pPr>
        <w:ind w:left="5813" w:hanging="601"/>
      </w:pPr>
      <w:rPr>
        <w:rFonts w:hint="default"/>
        <w:lang w:val="en-US" w:eastAsia="zh-CN" w:bidi="ar-SA"/>
      </w:rPr>
    </w:lvl>
    <w:lvl w:ilvl="6">
      <w:start w:val="0"/>
      <w:numFmt w:val="bullet"/>
      <w:lvlText w:val="•"/>
      <w:lvlJc w:val="left"/>
      <w:pPr>
        <w:ind w:left="6631" w:hanging="601"/>
      </w:pPr>
      <w:rPr>
        <w:rFonts w:hint="default"/>
        <w:lang w:val="en-US" w:eastAsia="zh-CN" w:bidi="ar-SA"/>
      </w:rPr>
    </w:lvl>
    <w:lvl w:ilvl="7">
      <w:start w:val="0"/>
      <w:numFmt w:val="bullet"/>
      <w:lvlText w:val="•"/>
      <w:lvlJc w:val="left"/>
      <w:pPr>
        <w:ind w:left="7450" w:hanging="601"/>
      </w:pPr>
      <w:rPr>
        <w:rFonts w:hint="default"/>
        <w:lang w:val="en-US" w:eastAsia="zh-CN" w:bidi="ar-SA"/>
      </w:rPr>
    </w:lvl>
    <w:lvl w:ilvl="8">
      <w:start w:val="0"/>
      <w:numFmt w:val="bullet"/>
      <w:lvlText w:val="•"/>
      <w:lvlJc w:val="left"/>
      <w:pPr>
        <w:ind w:left="8268" w:hanging="601"/>
      </w:pPr>
      <w:rPr>
        <w:rFonts w:hint="default"/>
        <w:lang w:val="en-US" w:eastAsia="zh-CN" w:bidi="ar-SA"/>
      </w:rPr>
    </w:lvl>
  </w:abstractNum>
  <w:abstractNum w:abstractNumId="62">
    <w:nsid w:val="7D71F092"/>
    <w:multiLevelType w:val="hybridMultilevel"/>
    <w:tmpl w:val="00000000"/>
    <w:lvl w:ilvl="0">
      <w:start w:val="4"/>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hint="default"/>
        <w:w w:val="100"/>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63">
    <w:nsid w:val="7D80B292"/>
    <w:multiLevelType w:val="hybridMultilevel"/>
    <w:tmpl w:val="00000000"/>
    <w:lvl w:ilvl="0">
      <w:start w:val="1"/>
      <w:numFmt w:val="decimal"/>
      <w:lvlText w:val="%1."/>
      <w:lvlJc w:val="left"/>
      <w:pPr>
        <w:ind w:left="657" w:hanging="362"/>
        <w:jc w:val="left"/>
      </w:pPr>
      <w:rPr>
        <w:rFonts w:ascii="微软雅黑" w:eastAsia="微软雅黑" w:hAnsi="微软雅黑" w:cs="微软雅黑" w:hint="default"/>
        <w:b/>
        <w:bCs/>
        <w:i w:val="0"/>
        <w:iCs w:val="0"/>
        <w:w w:val="81"/>
        <w:sz w:val="22"/>
        <w:szCs w:val="22"/>
        <w:lang w:val="en-US" w:eastAsia="zh-CN" w:bidi="ar-SA"/>
      </w:rPr>
    </w:lvl>
    <w:lvl w:ilvl="1">
      <w:start w:val="0"/>
      <w:numFmt w:val="bullet"/>
      <w:lvlText w:val="•"/>
      <w:lvlJc w:val="left"/>
      <w:pPr>
        <w:ind w:left="1584" w:hanging="362"/>
      </w:pPr>
      <w:rPr>
        <w:rFonts w:hint="default"/>
        <w:lang w:val="en-US" w:eastAsia="zh-CN" w:bidi="ar-SA"/>
      </w:rPr>
    </w:lvl>
    <w:lvl w:ilvl="2">
      <w:start w:val="0"/>
      <w:numFmt w:val="bullet"/>
      <w:lvlText w:val="•"/>
      <w:lvlJc w:val="left"/>
      <w:pPr>
        <w:ind w:left="2509" w:hanging="362"/>
      </w:pPr>
      <w:rPr>
        <w:rFonts w:hint="default"/>
        <w:lang w:val="en-US" w:eastAsia="zh-CN" w:bidi="ar-SA"/>
      </w:rPr>
    </w:lvl>
    <w:lvl w:ilvl="3">
      <w:start w:val="0"/>
      <w:numFmt w:val="bullet"/>
      <w:lvlText w:val="•"/>
      <w:lvlJc w:val="left"/>
      <w:pPr>
        <w:ind w:left="3433" w:hanging="362"/>
      </w:pPr>
      <w:rPr>
        <w:rFonts w:hint="default"/>
        <w:lang w:val="en-US" w:eastAsia="zh-CN" w:bidi="ar-SA"/>
      </w:rPr>
    </w:lvl>
    <w:lvl w:ilvl="4">
      <w:start w:val="0"/>
      <w:numFmt w:val="bullet"/>
      <w:lvlText w:val="•"/>
      <w:lvlJc w:val="left"/>
      <w:pPr>
        <w:ind w:left="4358" w:hanging="362"/>
      </w:pPr>
      <w:rPr>
        <w:rFonts w:hint="default"/>
        <w:lang w:val="en-US" w:eastAsia="zh-CN" w:bidi="ar-SA"/>
      </w:rPr>
    </w:lvl>
    <w:lvl w:ilvl="5">
      <w:start w:val="0"/>
      <w:numFmt w:val="bullet"/>
      <w:lvlText w:val="•"/>
      <w:lvlJc w:val="left"/>
      <w:pPr>
        <w:ind w:left="5283" w:hanging="362"/>
      </w:pPr>
      <w:rPr>
        <w:rFonts w:hint="default"/>
        <w:lang w:val="en-US" w:eastAsia="zh-CN" w:bidi="ar-SA"/>
      </w:rPr>
    </w:lvl>
    <w:lvl w:ilvl="6">
      <w:start w:val="0"/>
      <w:numFmt w:val="bullet"/>
      <w:lvlText w:val="•"/>
      <w:lvlJc w:val="left"/>
      <w:pPr>
        <w:ind w:left="6207" w:hanging="362"/>
      </w:pPr>
      <w:rPr>
        <w:rFonts w:hint="default"/>
        <w:lang w:val="en-US" w:eastAsia="zh-CN" w:bidi="ar-SA"/>
      </w:rPr>
    </w:lvl>
    <w:lvl w:ilvl="7">
      <w:start w:val="0"/>
      <w:numFmt w:val="bullet"/>
      <w:lvlText w:val="•"/>
      <w:lvlJc w:val="left"/>
      <w:pPr>
        <w:ind w:left="7132" w:hanging="362"/>
      </w:pPr>
      <w:rPr>
        <w:rFonts w:hint="default"/>
        <w:lang w:val="en-US" w:eastAsia="zh-CN" w:bidi="ar-SA"/>
      </w:rPr>
    </w:lvl>
    <w:lvl w:ilvl="8">
      <w:start w:val="0"/>
      <w:numFmt w:val="bullet"/>
      <w:lvlText w:val="•"/>
      <w:lvlJc w:val="left"/>
      <w:pPr>
        <w:ind w:left="8056" w:hanging="362"/>
      </w:pPr>
      <w:rPr>
        <w:rFonts w:hint="default"/>
        <w:lang w:val="en-US" w:eastAsia="zh-CN" w:bidi="ar-SA"/>
      </w:rPr>
    </w:lvl>
  </w:abstractNum>
  <w:abstractNum w:abstractNumId="64">
    <w:nsid w:val="7EC07D5B"/>
    <w:multiLevelType w:val="hybridMultilevel"/>
    <w:tmpl w:val="00000000"/>
    <w:lvl w:ilvl="0">
      <w:start w:val="1"/>
      <w:numFmt w:val="decimal"/>
      <w:lvlText w:val="（%1）"/>
      <w:lvlJc w:val="left"/>
      <w:pPr>
        <w:ind w:left="125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124" w:hanging="601"/>
      </w:pPr>
      <w:rPr>
        <w:rFonts w:hint="default"/>
        <w:lang w:val="en-US" w:eastAsia="zh-CN" w:bidi="ar-SA"/>
      </w:rPr>
    </w:lvl>
    <w:lvl w:ilvl="2">
      <w:start w:val="0"/>
      <w:numFmt w:val="bullet"/>
      <w:lvlText w:val="•"/>
      <w:lvlJc w:val="left"/>
      <w:pPr>
        <w:ind w:left="2989" w:hanging="601"/>
      </w:pPr>
      <w:rPr>
        <w:rFonts w:hint="default"/>
        <w:lang w:val="en-US" w:eastAsia="zh-CN" w:bidi="ar-SA"/>
      </w:rPr>
    </w:lvl>
    <w:lvl w:ilvl="3">
      <w:start w:val="0"/>
      <w:numFmt w:val="bullet"/>
      <w:lvlText w:val="•"/>
      <w:lvlJc w:val="left"/>
      <w:pPr>
        <w:ind w:left="3853" w:hanging="601"/>
      </w:pPr>
      <w:rPr>
        <w:rFonts w:hint="default"/>
        <w:lang w:val="en-US" w:eastAsia="zh-CN" w:bidi="ar-SA"/>
      </w:rPr>
    </w:lvl>
    <w:lvl w:ilvl="4">
      <w:start w:val="0"/>
      <w:numFmt w:val="bullet"/>
      <w:lvlText w:val="•"/>
      <w:lvlJc w:val="left"/>
      <w:pPr>
        <w:ind w:left="4718" w:hanging="601"/>
      </w:pPr>
      <w:rPr>
        <w:rFonts w:hint="default"/>
        <w:lang w:val="en-US" w:eastAsia="zh-CN" w:bidi="ar-SA"/>
      </w:rPr>
    </w:lvl>
    <w:lvl w:ilvl="5">
      <w:start w:val="0"/>
      <w:numFmt w:val="bullet"/>
      <w:lvlText w:val="•"/>
      <w:lvlJc w:val="left"/>
      <w:pPr>
        <w:ind w:left="5583" w:hanging="601"/>
      </w:pPr>
      <w:rPr>
        <w:rFonts w:hint="default"/>
        <w:lang w:val="en-US" w:eastAsia="zh-CN" w:bidi="ar-SA"/>
      </w:rPr>
    </w:lvl>
    <w:lvl w:ilvl="6">
      <w:start w:val="0"/>
      <w:numFmt w:val="bullet"/>
      <w:lvlText w:val="•"/>
      <w:lvlJc w:val="left"/>
      <w:pPr>
        <w:ind w:left="6447" w:hanging="601"/>
      </w:pPr>
      <w:rPr>
        <w:rFonts w:hint="default"/>
        <w:lang w:val="en-US" w:eastAsia="zh-CN" w:bidi="ar-SA"/>
      </w:rPr>
    </w:lvl>
    <w:lvl w:ilvl="7">
      <w:start w:val="0"/>
      <w:numFmt w:val="bullet"/>
      <w:lvlText w:val="•"/>
      <w:lvlJc w:val="left"/>
      <w:pPr>
        <w:ind w:left="7312" w:hanging="601"/>
      </w:pPr>
      <w:rPr>
        <w:rFonts w:hint="default"/>
        <w:lang w:val="en-US" w:eastAsia="zh-CN" w:bidi="ar-SA"/>
      </w:rPr>
    </w:lvl>
    <w:lvl w:ilvl="8">
      <w:start w:val="0"/>
      <w:numFmt w:val="bullet"/>
      <w:lvlText w:val="•"/>
      <w:lvlJc w:val="left"/>
      <w:pPr>
        <w:ind w:left="8176" w:hanging="601"/>
      </w:pPr>
      <w:rPr>
        <w:rFonts w:hint="default"/>
        <w:lang w:val="en-US" w:eastAsia="zh-CN" w:bidi="ar-SA"/>
      </w:rPr>
    </w:lvl>
  </w:abstractNum>
  <w:abstractNum w:abstractNumId="65">
    <w:nsid w:val="7F345768"/>
    <w:multiLevelType w:val="hybridMultilevel"/>
    <w:tmpl w:val="00000000"/>
    <w:lvl w:ilvl="0">
      <w:start w:val="2"/>
      <w:numFmt w:val="decimal"/>
      <w:lvlText w:val="%1"/>
      <w:lvlJc w:val="left"/>
      <w:pPr>
        <w:ind w:left="972" w:hanging="315"/>
        <w:jc w:val="left"/>
      </w:pPr>
      <w:rPr>
        <w:rFonts w:hint="default"/>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65" w:hanging="315"/>
      </w:pPr>
      <w:rPr>
        <w:rFonts w:hint="default"/>
        <w:lang w:val="en-US" w:eastAsia="zh-CN" w:bidi="ar-SA"/>
      </w:rPr>
    </w:lvl>
    <w:lvl w:ilvl="3">
      <w:start w:val="0"/>
      <w:numFmt w:val="bullet"/>
      <w:lvlText w:val="•"/>
      <w:lvlJc w:val="left"/>
      <w:pPr>
        <w:ind w:left="3657" w:hanging="315"/>
      </w:pPr>
      <w:rPr>
        <w:rFonts w:hint="default"/>
        <w:lang w:val="en-US" w:eastAsia="zh-CN" w:bidi="ar-SA"/>
      </w:rPr>
    </w:lvl>
    <w:lvl w:ilvl="4">
      <w:start w:val="0"/>
      <w:numFmt w:val="bullet"/>
      <w:lvlText w:val="•"/>
      <w:lvlJc w:val="left"/>
      <w:pPr>
        <w:ind w:left="4550" w:hanging="315"/>
      </w:pPr>
      <w:rPr>
        <w:rFonts w:hint="default"/>
        <w:lang w:val="en-US" w:eastAsia="zh-CN" w:bidi="ar-SA"/>
      </w:rPr>
    </w:lvl>
    <w:lvl w:ilvl="5">
      <w:start w:val="0"/>
      <w:numFmt w:val="bullet"/>
      <w:lvlText w:val="•"/>
      <w:lvlJc w:val="left"/>
      <w:pPr>
        <w:ind w:left="5443" w:hanging="315"/>
      </w:pPr>
      <w:rPr>
        <w:rFonts w:hint="default"/>
        <w:lang w:val="en-US" w:eastAsia="zh-CN" w:bidi="ar-SA"/>
      </w:rPr>
    </w:lvl>
    <w:lvl w:ilvl="6">
      <w:start w:val="0"/>
      <w:numFmt w:val="bullet"/>
      <w:lvlText w:val="•"/>
      <w:lvlJc w:val="left"/>
      <w:pPr>
        <w:ind w:left="6335" w:hanging="315"/>
      </w:pPr>
      <w:rPr>
        <w:rFonts w:hint="default"/>
        <w:lang w:val="en-US" w:eastAsia="zh-CN" w:bidi="ar-SA"/>
      </w:rPr>
    </w:lvl>
    <w:lvl w:ilvl="7">
      <w:start w:val="0"/>
      <w:numFmt w:val="bullet"/>
      <w:lvlText w:val="•"/>
      <w:lvlJc w:val="left"/>
      <w:pPr>
        <w:ind w:left="7228" w:hanging="315"/>
      </w:pPr>
      <w:rPr>
        <w:rFonts w:hint="default"/>
        <w:lang w:val="en-US" w:eastAsia="zh-CN" w:bidi="ar-SA"/>
      </w:rPr>
    </w:lvl>
    <w:lvl w:ilvl="8">
      <w:start w:val="0"/>
      <w:numFmt w:val="bullet"/>
      <w:lvlText w:val="•"/>
      <w:lvlJc w:val="left"/>
      <w:pPr>
        <w:ind w:left="8120" w:hanging="315"/>
      </w:pPr>
      <w:rPr>
        <w:rFonts w:hint="default"/>
        <w:lang w:val="en-US" w:eastAsia="zh-CN" w:bidi="ar-SA"/>
      </w:rPr>
    </w:lvl>
  </w:abstractNum>
  <w:abstractNum w:abstractNumId="66">
    <w:nsid w:val="7F87BD8D"/>
    <w:multiLevelType w:val="hybridMultilevel"/>
    <w:tmpl w:val="00000000"/>
    <w:lvl w:ilvl="0">
      <w:start w:val="1"/>
      <w:numFmt w:val="decimal"/>
      <w:lvlText w:val="%1"/>
      <w:lvlJc w:val="left"/>
      <w:pPr>
        <w:ind w:left="897" w:hanging="240"/>
        <w:jc w:val="left"/>
      </w:pPr>
      <w:rPr>
        <w:rFonts w:hint="default"/>
        <w:w w:val="100"/>
        <w:lang w:val="en-US" w:eastAsia="zh-CN" w:bidi="ar-SA"/>
      </w:rPr>
    </w:lvl>
    <w:lvl w:ilvl="1">
      <w:start w:val="1"/>
      <w:numFmt w:val="decimal"/>
      <w:lvlText w:val="%1.%2"/>
      <w:lvlJc w:val="left"/>
      <w:pPr>
        <w:ind w:left="972"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1971" w:hanging="315"/>
      </w:pPr>
      <w:rPr>
        <w:rFonts w:hint="default"/>
        <w:lang w:val="en-US" w:eastAsia="zh-CN" w:bidi="ar-SA"/>
      </w:rPr>
    </w:lvl>
    <w:lvl w:ilvl="3">
      <w:start w:val="0"/>
      <w:numFmt w:val="bullet"/>
      <w:lvlText w:val="•"/>
      <w:lvlJc w:val="left"/>
      <w:pPr>
        <w:ind w:left="2963" w:hanging="315"/>
      </w:pPr>
      <w:rPr>
        <w:rFonts w:hint="default"/>
        <w:lang w:val="en-US" w:eastAsia="zh-CN" w:bidi="ar-SA"/>
      </w:rPr>
    </w:lvl>
    <w:lvl w:ilvl="4">
      <w:start w:val="0"/>
      <w:numFmt w:val="bullet"/>
      <w:lvlText w:val="•"/>
      <w:lvlJc w:val="left"/>
      <w:pPr>
        <w:ind w:left="3955" w:hanging="315"/>
      </w:pPr>
      <w:rPr>
        <w:rFonts w:hint="default"/>
        <w:lang w:val="en-US" w:eastAsia="zh-CN" w:bidi="ar-SA"/>
      </w:rPr>
    </w:lvl>
    <w:lvl w:ilvl="5">
      <w:start w:val="0"/>
      <w:numFmt w:val="bullet"/>
      <w:lvlText w:val="•"/>
      <w:lvlJc w:val="left"/>
      <w:pPr>
        <w:ind w:left="4947" w:hanging="315"/>
      </w:pPr>
      <w:rPr>
        <w:rFonts w:hint="default"/>
        <w:lang w:val="en-US" w:eastAsia="zh-CN" w:bidi="ar-SA"/>
      </w:rPr>
    </w:lvl>
    <w:lvl w:ilvl="6">
      <w:start w:val="0"/>
      <w:numFmt w:val="bullet"/>
      <w:lvlText w:val="•"/>
      <w:lvlJc w:val="left"/>
      <w:pPr>
        <w:ind w:left="5938" w:hanging="315"/>
      </w:pPr>
      <w:rPr>
        <w:rFonts w:hint="default"/>
        <w:lang w:val="en-US" w:eastAsia="zh-CN" w:bidi="ar-SA"/>
      </w:rPr>
    </w:lvl>
    <w:lvl w:ilvl="7">
      <w:start w:val="0"/>
      <w:numFmt w:val="bullet"/>
      <w:lvlText w:val="•"/>
      <w:lvlJc w:val="left"/>
      <w:pPr>
        <w:ind w:left="6930" w:hanging="315"/>
      </w:pPr>
      <w:rPr>
        <w:rFonts w:hint="default"/>
        <w:lang w:val="en-US" w:eastAsia="zh-CN" w:bidi="ar-SA"/>
      </w:rPr>
    </w:lvl>
    <w:lvl w:ilvl="8">
      <w:start w:val="0"/>
      <w:numFmt w:val="bullet"/>
      <w:lvlText w:val="•"/>
      <w:lvlJc w:val="left"/>
      <w:pPr>
        <w:ind w:left="7922" w:hanging="315"/>
      </w:pPr>
      <w:rPr>
        <w:rFonts w:hint="default"/>
        <w:lang w:val="en-US" w:eastAsia="zh-CN" w:bidi="ar-SA"/>
      </w:rPr>
    </w:lvl>
  </w:abstractNum>
  <w:num w:numId="1">
    <w:abstractNumId w:val="52"/>
  </w:num>
  <w:num w:numId="2">
    <w:abstractNumId w:val="64"/>
  </w:num>
  <w:num w:numId="3">
    <w:abstractNumId w:val="18"/>
  </w:num>
  <w:num w:numId="4">
    <w:abstractNumId w:val="63"/>
  </w:num>
  <w:num w:numId="5">
    <w:abstractNumId w:val="42"/>
  </w:num>
  <w:num w:numId="6">
    <w:abstractNumId w:val="40"/>
  </w:num>
  <w:num w:numId="7">
    <w:abstractNumId w:val="31"/>
  </w:num>
  <w:num w:numId="8">
    <w:abstractNumId w:val="5"/>
  </w:num>
  <w:num w:numId="9">
    <w:abstractNumId w:val="10"/>
  </w:num>
  <w:num w:numId="10">
    <w:abstractNumId w:val="47"/>
  </w:num>
  <w:num w:numId="11">
    <w:abstractNumId w:val="25"/>
  </w:num>
  <w:num w:numId="12">
    <w:abstractNumId w:val="55"/>
  </w:num>
  <w:num w:numId="13">
    <w:abstractNumId w:val="23"/>
  </w:num>
  <w:num w:numId="14">
    <w:abstractNumId w:val="20"/>
  </w:num>
  <w:num w:numId="15">
    <w:abstractNumId w:val="28"/>
  </w:num>
  <w:num w:numId="16">
    <w:abstractNumId w:val="49"/>
  </w:num>
  <w:num w:numId="17">
    <w:abstractNumId w:val="3"/>
  </w:num>
  <w:num w:numId="18">
    <w:abstractNumId w:val="61"/>
  </w:num>
  <w:num w:numId="19">
    <w:abstractNumId w:val="30"/>
  </w:num>
  <w:num w:numId="20">
    <w:abstractNumId w:val="59"/>
  </w:num>
  <w:num w:numId="21">
    <w:abstractNumId w:val="32"/>
  </w:num>
  <w:num w:numId="22">
    <w:abstractNumId w:val="8"/>
  </w:num>
  <w:num w:numId="23">
    <w:abstractNumId w:val="11"/>
  </w:num>
  <w:num w:numId="24">
    <w:abstractNumId w:val="9"/>
  </w:num>
  <w:num w:numId="25">
    <w:abstractNumId w:val="13"/>
  </w:num>
  <w:num w:numId="26">
    <w:abstractNumId w:val="56"/>
  </w:num>
  <w:num w:numId="27">
    <w:abstractNumId w:val="12"/>
  </w:num>
  <w:num w:numId="28">
    <w:abstractNumId w:val="15"/>
  </w:num>
  <w:num w:numId="29">
    <w:abstractNumId w:val="22"/>
  </w:num>
  <w:num w:numId="30">
    <w:abstractNumId w:val="7"/>
  </w:num>
  <w:num w:numId="31">
    <w:abstractNumId w:val="43"/>
  </w:num>
  <w:num w:numId="32">
    <w:abstractNumId w:val="35"/>
  </w:num>
  <w:num w:numId="33">
    <w:abstractNumId w:val="46"/>
  </w:num>
  <w:num w:numId="34">
    <w:abstractNumId w:val="48"/>
  </w:num>
  <w:num w:numId="35">
    <w:abstractNumId w:val="50"/>
  </w:num>
  <w:num w:numId="36">
    <w:abstractNumId w:val="58"/>
  </w:num>
  <w:num w:numId="37">
    <w:abstractNumId w:val="37"/>
  </w:num>
  <w:num w:numId="38">
    <w:abstractNumId w:val="45"/>
  </w:num>
  <w:num w:numId="39">
    <w:abstractNumId w:val="6"/>
  </w:num>
  <w:num w:numId="40">
    <w:abstractNumId w:val="4"/>
  </w:num>
  <w:num w:numId="41">
    <w:abstractNumId w:val="62"/>
  </w:num>
  <w:num w:numId="42">
    <w:abstractNumId w:val="0"/>
  </w:num>
  <w:num w:numId="43">
    <w:abstractNumId w:val="2"/>
  </w:num>
  <w:num w:numId="44">
    <w:abstractNumId w:val="54"/>
  </w:num>
  <w:num w:numId="45">
    <w:abstractNumId w:val="17"/>
  </w:num>
  <w:num w:numId="46">
    <w:abstractNumId w:val="24"/>
  </w:num>
  <w:num w:numId="47">
    <w:abstractNumId w:val="51"/>
  </w:num>
  <w:num w:numId="48">
    <w:abstractNumId w:val="53"/>
  </w:num>
  <w:num w:numId="49">
    <w:abstractNumId w:val="21"/>
  </w:num>
  <w:num w:numId="50">
    <w:abstractNumId w:val="26"/>
  </w:num>
  <w:num w:numId="51">
    <w:abstractNumId w:val="33"/>
  </w:num>
  <w:num w:numId="52">
    <w:abstractNumId w:val="65"/>
  </w:num>
  <w:num w:numId="53">
    <w:abstractNumId w:val="36"/>
  </w:num>
  <w:num w:numId="54">
    <w:abstractNumId w:val="34"/>
  </w:num>
  <w:num w:numId="55">
    <w:abstractNumId w:val="1"/>
  </w:num>
  <w:num w:numId="56">
    <w:abstractNumId w:val="19"/>
  </w:num>
  <w:num w:numId="57">
    <w:abstractNumId w:val="66"/>
  </w:num>
  <w:num w:numId="58">
    <w:abstractNumId w:val="39"/>
  </w:num>
  <w:num w:numId="59">
    <w:abstractNumId w:val="14"/>
  </w:num>
  <w:num w:numId="60">
    <w:abstractNumId w:val="38"/>
  </w:num>
  <w:num w:numId="61">
    <w:abstractNumId w:val="27"/>
  </w:num>
  <w:num w:numId="62">
    <w:abstractNumId w:val="29"/>
  </w:num>
  <w:num w:numId="63">
    <w:abstractNumId w:val="44"/>
  </w:num>
  <w:num w:numId="64">
    <w:abstractNumId w:val="57"/>
  </w:num>
  <w:num w:numId="65">
    <w:abstractNumId w:val="41"/>
  </w:num>
  <w:num w:numId="66">
    <w:abstractNumId w:val="16"/>
  </w:num>
  <w:num w:numId="67">
    <w:abstractNumId w:val="6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right="279"/>
      <w:jc w:val="center"/>
      <w:outlineLvl w:val="0"/>
    </w:pPr>
    <w:rPr>
      <w:rFonts w:ascii="微软雅黑" w:eastAsia="微软雅黑" w:hAnsi="微软雅黑" w:cs="微软雅黑"/>
      <w:b/>
      <w:bCs/>
      <w:sz w:val="32"/>
      <w:szCs w:val="32"/>
      <w:lang w:val="en-US" w:eastAsia="zh-CN" w:bidi="ar-SA"/>
    </w:rPr>
  </w:style>
  <w:style w:type="paragraph" w:styleId="Heading2">
    <w:name w:val="heading 2"/>
    <w:basedOn w:val="Normal"/>
    <w:uiPriority w:val="1"/>
    <w:qFormat/>
    <w:pPr>
      <w:ind w:left="656"/>
      <w:outlineLvl w:val="1"/>
    </w:pPr>
    <w:rPr>
      <w:rFonts w:ascii="微软雅黑" w:eastAsia="微软雅黑" w:hAnsi="微软雅黑" w:cs="微软雅黑"/>
      <w:b/>
      <w:bCs/>
      <w:sz w:val="28"/>
      <w:szCs w:val="28"/>
      <w:lang w:val="en-US" w:eastAsia="zh-CN" w:bidi="ar-SA"/>
    </w:rPr>
  </w:style>
  <w:style w:type="paragraph" w:styleId="Heading3">
    <w:name w:val="heading 3"/>
    <w:basedOn w:val="Normal"/>
    <w:uiPriority w:val="1"/>
    <w:qFormat/>
    <w:pPr>
      <w:ind w:left="1127"/>
      <w:outlineLvl w:val="2"/>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
      <w:ind w:left="656"/>
    </w:pPr>
    <w:rPr>
      <w:rFonts w:ascii="宋体" w:eastAsia="宋体" w:hAnsi="宋体" w:cs="宋体"/>
      <w:sz w:val="24"/>
      <w:szCs w:val="24"/>
      <w:lang w:val="en-US" w:eastAsia="zh-CN" w:bidi="ar-SA"/>
    </w:rPr>
  </w:style>
  <w:style w:type="paragraph" w:styleId="TOC2">
    <w:name w:val="toc 2"/>
    <w:basedOn w:val="Normal"/>
    <w:uiPriority w:val="1"/>
    <w:qFormat/>
    <w:pPr>
      <w:spacing w:before="4"/>
      <w:ind w:left="1076"/>
    </w:pPr>
    <w:rPr>
      <w:rFonts w:ascii="宋体" w:eastAsia="宋体" w:hAnsi="宋体" w:cs="宋体"/>
      <w:sz w:val="24"/>
      <w:szCs w:val="24"/>
      <w:lang w:val="en-US" w:eastAsia="zh-CN" w:bidi="ar-SA"/>
    </w:rPr>
  </w:style>
  <w:style w:type="paragraph" w:styleId="TOC3">
    <w:name w:val="toc 3"/>
    <w:basedOn w:val="Normal"/>
    <w:uiPriority w:val="1"/>
    <w:qFormat/>
    <w:pPr>
      <w:spacing w:before="4"/>
      <w:ind w:left="1496"/>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ind w:right="279"/>
      <w:jc w:val="center"/>
    </w:pPr>
    <w:rPr>
      <w:rFonts w:ascii="宋体" w:eastAsia="宋体" w:hAnsi="宋体" w:cs="宋体"/>
      <w:sz w:val="72"/>
      <w:szCs w:val="72"/>
      <w:lang w:val="en-US" w:eastAsia="zh-CN" w:bidi="ar-SA"/>
    </w:rPr>
  </w:style>
  <w:style w:type="paragraph" w:styleId="ListParagraph">
    <w:name w:val="List Paragraph"/>
    <w:basedOn w:val="Normal"/>
    <w:uiPriority w:val="1"/>
    <w:qFormat/>
    <w:pPr>
      <w:ind w:left="656" w:firstLine="48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zjzfcg.gov.cn/" TargetMode="External" /><Relationship Id="rId11" Type="http://schemas.openxmlformats.org/officeDocument/2006/relationships/hyperlink" Target="http://www.jxzbtb.gov.cn/jxggzyjyzx/)" TargetMode="Externa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footer" Target="footer1.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footer" Target="footer36.xml" /><Relationship Id="rId43" Type="http://schemas.openxmlformats.org/officeDocument/2006/relationships/footer" Target="footer37.xml" /><Relationship Id="rId44" Type="http://schemas.openxmlformats.org/officeDocument/2006/relationships/footer" Target="footer38.xml" /><Relationship Id="rId45" Type="http://schemas.openxmlformats.org/officeDocument/2006/relationships/footer" Target="footer39.xml" /><Relationship Id="rId46" Type="http://schemas.openxmlformats.org/officeDocument/2006/relationships/footer" Target="footer40.xml" /><Relationship Id="rId47" Type="http://schemas.openxmlformats.org/officeDocument/2006/relationships/footer" Target="footer41.xml" /><Relationship Id="rId48" Type="http://schemas.openxmlformats.org/officeDocument/2006/relationships/footer" Target="footer42.xml" /><Relationship Id="rId49" Type="http://schemas.openxmlformats.org/officeDocument/2006/relationships/footer" Target="footer43.xml" /><Relationship Id="rId5" Type="http://schemas.openxmlformats.org/officeDocument/2006/relationships/footer" Target="footer2.xml" /><Relationship Id="rId50" Type="http://schemas.openxmlformats.org/officeDocument/2006/relationships/footer" Target="footer44.xml" /><Relationship Id="rId51" Type="http://schemas.openxmlformats.org/officeDocument/2006/relationships/footer" Target="footer45.xml" /><Relationship Id="rId52" Type="http://schemas.openxmlformats.org/officeDocument/2006/relationships/footer" Target="footer46.xml" /><Relationship Id="rId53" Type="http://schemas.openxmlformats.org/officeDocument/2006/relationships/footer" Target="footer47.xml" /><Relationship Id="rId54" Type="http://schemas.openxmlformats.org/officeDocument/2006/relationships/footer" Target="footer48.xml" /><Relationship Id="rId55" Type="http://schemas.openxmlformats.org/officeDocument/2006/relationships/footer" Target="footer49.xml" /><Relationship Id="rId56" Type="http://schemas.openxmlformats.org/officeDocument/2006/relationships/footer" Target="footer50.xml" /><Relationship Id="rId57" Type="http://schemas.openxmlformats.org/officeDocument/2006/relationships/footer" Target="footer51.xml" /><Relationship Id="rId58" Type="http://schemas.openxmlformats.org/officeDocument/2006/relationships/footer" Target="footer52.xml" /><Relationship Id="rId59" Type="http://schemas.openxmlformats.org/officeDocument/2006/relationships/footer" Target="footer53.xml" /><Relationship Id="rId6" Type="http://schemas.openxmlformats.org/officeDocument/2006/relationships/footer" Target="footer3.xml" /><Relationship Id="rId60" Type="http://schemas.openxmlformats.org/officeDocument/2006/relationships/footer" Target="footer54.xml" /><Relationship Id="rId61" Type="http://schemas.openxmlformats.org/officeDocument/2006/relationships/footer" Target="footer55.xml" /><Relationship Id="rId62" Type="http://schemas.openxmlformats.org/officeDocument/2006/relationships/hyperlink" Target="https://d.book118.com/816043003044010054" TargetMode="External" /><Relationship Id="rId63" Type="http://schemas.openxmlformats.org/officeDocument/2006/relationships/footer" Target="footer56.xml" /><Relationship Id="rId64" Type="http://schemas.openxmlformats.org/officeDocument/2006/relationships/footer" Target="footer57.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hyperlink" Target="http://www.jxzbtb.gov.cn/jxggzyjyzx/" TargetMode="Externa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2024-03-01T04:31:59Z</dcterms:created>
  <dcterms:modified xsi:type="dcterms:W3CDTF">2024-03-01T04:31:59Z</dcterms:modified>
</cp:coreProperties>
</file>