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Title"/>
      </w:pPr>
      <w:r>
        <w:rPr>
          <w:color w:val="70AD47"/>
          <w:spacing w:val="-1"/>
        </w:rPr>
        <w:t>跨行业职业能力培养策略</w:t>
      </w: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spacing w:before="11"/>
        <w:rPr>
          <w:rFonts w:ascii="Microsoft JhengHei"/>
          <w:b/>
          <w:sz w:val="1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3313176</wp:posOffset>
            </wp:positionH>
            <wp:positionV relativeFrom="paragraph">
              <wp:posOffset>151156</wp:posOffset>
            </wp:positionV>
            <wp:extent cx="935516" cy="39814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516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rFonts w:ascii="Microsoft JhengHei"/>
          <w:b/>
          <w:sz w:val="14"/>
        </w:rPr>
      </w:pPr>
    </w:p>
    <w:sdt>
      <w:sdtPr>
        <w:id w:val="848416939"/>
        <w:docPartObj>
          <w:docPartGallery w:val="Table of Contents"/>
          <w:docPartUnique/>
        </w:docPartObj>
      </w:sdtPr>
      <w:sdtContent>
        <w:p>
          <w:pPr>
            <w:pStyle w:val="TOC1"/>
            <w:tabs>
              <w:tab w:val="left" w:pos="1589"/>
              <w:tab w:val="right" w:leader="dot" w:pos="8415"/>
            </w:tabs>
            <w:spacing w:before="77"/>
            <w:rPr>
              <w:rFonts w:ascii="Times New Roman" w:eastAsia="Times New Roman"/>
            </w:rPr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t>第一部</w:t>
            </w:r>
            <w:r>
              <w:rPr>
                <w:spacing w:val="-10"/>
              </w:rPr>
              <w:t>分</w:t>
            </w:r>
            <w:r>
              <w:tab/>
              <w:t>跨行业职业能力的内涵与特</w:t>
            </w:r>
            <w:r>
              <w:rPr>
                <w:spacing w:val="-10"/>
              </w:rPr>
              <w:t>征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2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6" w:history="1">
            <w:r>
              <w:t>第二部</w:t>
            </w:r>
            <w:r>
              <w:rPr>
                <w:spacing w:val="-10"/>
              </w:rPr>
              <w:t>分</w:t>
            </w:r>
            <w:r>
              <w:tab/>
              <w:t>跨行业职业能力的需求分</w:t>
            </w:r>
            <w:r>
              <w:rPr>
                <w:spacing w:val="-10"/>
              </w:rPr>
              <w:t>析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4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5" w:history="1">
            <w:r>
              <w:t>第三部</w:t>
            </w:r>
            <w:r>
              <w:rPr>
                <w:spacing w:val="-10"/>
              </w:rPr>
              <w:t>分</w:t>
            </w:r>
            <w:r>
              <w:tab/>
              <w:t>当前跨行业职业能力培养现</w:t>
            </w:r>
            <w:r>
              <w:rPr>
                <w:spacing w:val="-10"/>
              </w:rPr>
              <w:t>状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8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4" w:history="1">
            <w:r>
              <w:t>第四部</w:t>
            </w:r>
            <w:r>
              <w:rPr>
                <w:spacing w:val="-10"/>
              </w:rPr>
              <w:t>分</w:t>
            </w:r>
            <w:r>
              <w:tab/>
              <w:t>跨行业职业能力培养的重要</w:t>
            </w:r>
            <w:r>
              <w:rPr>
                <w:spacing w:val="-10"/>
              </w:rPr>
              <w:t>性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11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3" w:history="1">
            <w:r>
              <w:t>第五部</w:t>
            </w:r>
            <w:r>
              <w:rPr>
                <w:spacing w:val="-10"/>
              </w:rPr>
              <w:t>分</w:t>
            </w:r>
            <w:r>
              <w:tab/>
              <w:t>基于职业发展的跨行业能力规</w:t>
            </w:r>
            <w:r>
              <w:rPr>
                <w:spacing w:val="-10"/>
              </w:rPr>
              <w:t>划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14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2" w:history="1">
            <w:r>
              <w:t>第六部</w:t>
            </w:r>
            <w:r>
              <w:rPr>
                <w:spacing w:val="-10"/>
              </w:rPr>
              <w:t>分</w:t>
            </w:r>
            <w:r>
              <w:tab/>
              <w:t>构建跨行业职业能力培养体</w:t>
            </w:r>
            <w:r>
              <w:rPr>
                <w:spacing w:val="-10"/>
              </w:rPr>
              <w:t>系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17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spacing w:before="354"/>
            <w:rPr>
              <w:rFonts w:ascii="Times New Roman" w:eastAsia="Times New Roman"/>
            </w:rPr>
          </w:pPr>
          <w:hyperlink w:anchor="_TOC_250001" w:history="1">
            <w:r>
              <w:t>第七部</w:t>
            </w:r>
            <w:r>
              <w:rPr>
                <w:spacing w:val="-10"/>
              </w:rPr>
              <w:t>分</w:t>
            </w:r>
            <w:r>
              <w:tab/>
              <w:t>创新跨行业职业能力培养模</w:t>
            </w:r>
            <w:r>
              <w:rPr>
                <w:spacing w:val="-10"/>
              </w:rPr>
              <w:t>式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21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0" w:history="1">
            <w:r>
              <w:t>第八部</w:t>
            </w:r>
            <w:r>
              <w:rPr>
                <w:spacing w:val="-10"/>
              </w:rPr>
              <w:t>分</w:t>
            </w:r>
            <w:r>
              <w:tab/>
              <w:t>跨行业职业能力评估与反馈机</w:t>
            </w:r>
            <w:r>
              <w:rPr>
                <w:spacing w:val="-10"/>
              </w:rPr>
              <w:t>制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25</w:t>
            </w:r>
          </w:hyperlink>
        </w:p>
        <w:p>
          <w:r>
            <w:fldChar w:fldCharType="end"/>
          </w:r>
        </w:p>
      </w:sdtContent>
    </w:sdt>
    <w:p>
      <w:pPr>
        <w:spacing w:after="0"/>
        <w:sectPr>
          <w:footerReference w:type="default" r:id="rId5"/>
          <w:type w:val="continuous"/>
          <w:pgSz w:w="11910" w:h="16840"/>
          <w:pgMar w:top="1480" w:right="1420" w:bottom="1380" w:left="1680" w:header="0" w:footer="1198"/>
          <w:pgNumType w:start="1"/>
          <w:cols w:space="708"/>
        </w:sectPr>
      </w:pPr>
    </w:p>
    <w:p>
      <w:pPr>
        <w:pStyle w:val="Heading1"/>
        <w:tabs>
          <w:tab w:val="left" w:pos="1725"/>
        </w:tabs>
        <w:spacing w:before="0" w:line="514" w:lineRule="exact"/>
      </w:pPr>
      <w:bookmarkStart w:id="0" w:name="_bookmark0"/>
      <w:bookmarkEnd w:id="0"/>
      <w:r>
        <w:t>第</w:t>
      </w:r>
      <w:r>
        <w:t>一</w:t>
      </w:r>
      <w:r>
        <w:t>部</w:t>
      </w:r>
      <w:r>
        <w:rPr>
          <w:spacing w:val="-10"/>
        </w:rPr>
        <w:t>分</w:t>
      </w:r>
      <w:r>
        <w:tab/>
        <w:t>跨</w:t>
      </w:r>
      <w:r>
        <w:t>行</w:t>
      </w:r>
      <w:r>
        <w:t>业</w:t>
      </w:r>
      <w:r>
        <w:t>职</w:t>
      </w:r>
      <w:r>
        <w:t>业</w:t>
      </w:r>
      <w:r>
        <w:t>能</w:t>
      </w:r>
      <w:r>
        <w:t>力</w:t>
      </w:r>
      <w:r>
        <w:t>的</w:t>
      </w:r>
      <w:r>
        <w:t>内</w:t>
      </w:r>
      <w:r>
        <w:t>涵</w:t>
      </w:r>
      <w:r>
        <w:t>与</w:t>
      </w:r>
      <w:r>
        <w:t>特</w:t>
      </w:r>
      <w:r>
        <w:rPr>
          <w:spacing w:val="-10"/>
        </w:rPr>
        <w:t>征</w:t>
      </w:r>
    </w:p>
    <w:p>
      <w:pPr>
        <w:pStyle w:val="BodyText"/>
        <w:spacing w:before="15" w:after="1"/>
        <w:rPr>
          <w:rFonts w:ascii="Microsoft JhengHei"/>
          <w:b/>
          <w:sz w:val="15"/>
        </w:rPr>
      </w:pPr>
    </w:p>
    <w:tbl>
      <w:tblPr>
        <w:tblStyle w:val="TableNormal0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9"/>
        <w:gridCol w:w="5527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27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0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1"/>
                <w:sz w:val="21"/>
              </w:rPr>
              <w:t>跨行业职业能力的内涵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59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多元知识与技能：跨行业职业能力是指个人能够在不同</w:t>
            </w:r>
            <w:r>
              <w:rPr>
                <w:spacing w:val="-2"/>
                <w:sz w:val="21"/>
              </w:rPr>
              <w:t>行业中有效地应用和转换自己的知识、技能和态度，以适应不断变化的工作环境。这种能力要求个体具备多元化的</w:t>
            </w:r>
            <w:r>
              <w:rPr>
                <w:spacing w:val="-2"/>
                <w:sz w:val="21"/>
              </w:rPr>
              <w:t>知识结构和熟练掌握多种职业技能。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val="left" w:pos="371"/>
              </w:tabs>
              <w:spacing w:before="0" w:after="0" w:line="278" w:lineRule="auto"/>
              <w:ind w:left="107" w:right="-15" w:firstLine="0"/>
              <w:jc w:val="left"/>
              <w:rPr>
                <w:sz w:val="21"/>
              </w:rPr>
            </w:pPr>
            <w:r>
              <w:rPr>
                <w:spacing w:val="-11"/>
                <w:sz w:val="21"/>
              </w:rPr>
              <w:t>可迁移性：跨行业职业能力的一个重要特征是可迁移性。</w:t>
            </w:r>
            <w:r>
              <w:rPr>
                <w:spacing w:val="1"/>
                <w:sz w:val="21"/>
              </w:rPr>
              <w:t>这意味着在一种行业中获得的能力可以应用于其他不同的行业，因为它涉及的是普遍适用的原则、方法和技术，而不仅仅是特定行业的专业知识。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持续学习和发展：跨行业职业能力的培养需要持续不断</w:t>
            </w:r>
            <w:r>
              <w:rPr>
                <w:spacing w:val="-2"/>
                <w:sz w:val="21"/>
              </w:rPr>
              <w:t>地进行自我更新和学习。随着技术的进步和社会的发展，新的行业和职业不断涌现，对从业人员的要求也在不断改变。因此，具有跨行业职业能力的人需要保持对新知识和</w:t>
            </w:r>
            <w:r>
              <w:rPr>
                <w:spacing w:val="-2"/>
                <w:sz w:val="21"/>
              </w:rPr>
              <w:t>新技术的学习热情，不断提升自己的综合素质。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056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行业适应性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58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行业洞察力：跨行业职业能力要求个人具备一定的行业</w:t>
            </w:r>
            <w:r>
              <w:rPr>
                <w:spacing w:val="-2"/>
                <w:sz w:val="21"/>
              </w:rPr>
              <w:t>洞察力，能够理解各个行业的特点、发展趋势以及行业的业务模式。这样才能根据市场需求调整自己的知识结构和</w:t>
            </w:r>
            <w:r>
              <w:rPr>
                <w:spacing w:val="-2"/>
                <w:sz w:val="21"/>
              </w:rPr>
              <w:t>技能组合，从而更好地适应不同行业的需求。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快速融入能力：在面对新行业时，具备跨行业职业能力</w:t>
            </w:r>
            <w:r>
              <w:rPr>
                <w:spacing w:val="-2"/>
                <w:sz w:val="21"/>
              </w:rPr>
              <w:t>的人应该能够快速地融入到新的工作环境中，并且能够迅速建立人际关系、了解组织文化以及掌握新行业的规范和</w:t>
            </w:r>
            <w:r>
              <w:rPr>
                <w:spacing w:val="-4"/>
                <w:sz w:val="21"/>
              </w:rPr>
              <w:t>标准。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自我定位和规划：跨行业职业能力强调个体对自己的职</w:t>
            </w:r>
            <w:r>
              <w:rPr>
                <w:spacing w:val="-2"/>
                <w:sz w:val="21"/>
              </w:rPr>
              <w:t>业发展有一个清晰的定位和规划，能够根据自身的优势和</w:t>
            </w:r>
            <w:r>
              <w:rPr>
                <w:spacing w:val="-2"/>
                <w:sz w:val="21"/>
              </w:rPr>
              <w:t>兴趣选择适合自己的行业，并制定相应的职业发展规划。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560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1"/>
                <w:sz w:val="21"/>
              </w:rPr>
              <w:t>创新思维和解决问题能力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57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创新意识：跨行业职业能力要求个人具备创新意识，敢</w:t>
            </w:r>
            <w:r>
              <w:rPr>
                <w:spacing w:val="-2"/>
                <w:sz w:val="21"/>
              </w:rPr>
              <w:t>于挑战传统观念和思维方式，在遇到问题时能从多角度思</w:t>
            </w:r>
            <w:r>
              <w:rPr>
                <w:spacing w:val="-2"/>
                <w:sz w:val="21"/>
              </w:rPr>
              <w:t>考，提出创新性的解决方案。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val="left" w:pos="371"/>
              </w:tabs>
              <w:spacing w:before="0" w:after="0" w:line="269" w:lineRule="exact"/>
              <w:ind w:left="370" w:right="0" w:hanging="264"/>
              <w:jc w:val="both"/>
              <w:rPr>
                <w:sz w:val="21"/>
              </w:rPr>
            </w:pPr>
            <w:r>
              <w:rPr>
                <w:spacing w:val="-1"/>
                <w:sz w:val="21"/>
              </w:rPr>
              <w:t>解决问题的方法和技巧：具备跨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1"/>
          <w:jc w:val="left"/>
        </w:trPr>
        <w:tc>
          <w:tcPr>
            <w:tcW w:w="276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52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36" w:line="417" w:lineRule="auto"/>
        <w:ind w:left="120" w:right="378" w:firstLine="560"/>
        <w:jc w:val="both"/>
      </w:pPr>
      <w:r>
        <w:rPr>
          <w:spacing w:val="-8"/>
        </w:rPr>
        <w:t>跨行业职业能力是指个体在不同行业、领域和岗位中所具有的通</w:t>
      </w:r>
      <w:r>
        <w:rPr>
          <w:spacing w:val="-12"/>
        </w:rPr>
        <w:t>用性和迁移性的能力。这种能力超越了特定行业的专业知识和技术技</w:t>
      </w:r>
      <w:r>
        <w:rPr>
          <w:spacing w:val="-2"/>
        </w:rPr>
        <w:t>能，能够支持个人在各种工作情境中有效地适应和应对挑战。</w:t>
      </w:r>
    </w:p>
    <w:p>
      <w:pPr>
        <w:spacing w:after="0" w:line="417" w:lineRule="auto"/>
        <w:jc w:val="both"/>
        <w:sectPr>
          <w:footerReference w:type="default" r:id="rId6"/>
          <w:pgSz w:w="11910" w:h="16840"/>
          <w:pgMar w:top="1500" w:right="1420" w:bottom="1380" w:left="1680" w:header="0" w:footer="1198"/>
          <w:pgNumType w:start="2"/>
          <w:cols w:space="708"/>
        </w:sectPr>
      </w:pPr>
    </w:p>
    <w:p>
      <w:pPr>
        <w:pStyle w:val="BodyText"/>
        <w:spacing w:before="37"/>
        <w:ind w:left="120"/>
      </w:pPr>
      <w:r>
        <w:rPr>
          <w:spacing w:val="-1"/>
        </w:rPr>
        <w:t>跨行业职业能力的内涵主要包括以下几个方面：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ListParagraph"/>
        <w:numPr>
          <w:ilvl w:val="0"/>
          <w:numId w:val="60"/>
        </w:numPr>
        <w:tabs>
          <w:tab w:val="left" w:pos="822"/>
        </w:tabs>
        <w:spacing w:before="0" w:after="0" w:line="417" w:lineRule="auto"/>
        <w:ind w:left="120" w:right="378" w:firstLine="280"/>
        <w:jc w:val="left"/>
        <w:rPr>
          <w:sz w:val="28"/>
        </w:rPr>
      </w:pPr>
      <w:r>
        <w:rPr>
          <w:spacing w:val="-2"/>
          <w:sz w:val="28"/>
        </w:rPr>
        <w:t>通用性：跨行业职业能力是一种通用的能力，可以应用于不同</w:t>
      </w:r>
      <w:r>
        <w:rPr>
          <w:spacing w:val="-2"/>
          <w:sz w:val="28"/>
        </w:rPr>
        <w:t>的行业、领域和岗位。</w:t>
      </w:r>
    </w:p>
    <w:p>
      <w:pPr>
        <w:pStyle w:val="ListParagraph"/>
        <w:numPr>
          <w:ilvl w:val="0"/>
          <w:numId w:val="60"/>
        </w:numPr>
        <w:tabs>
          <w:tab w:val="left" w:pos="822"/>
        </w:tabs>
        <w:spacing w:before="0" w:after="0" w:line="417" w:lineRule="auto"/>
        <w:ind w:left="120" w:right="378" w:firstLine="280"/>
        <w:jc w:val="left"/>
        <w:rPr>
          <w:sz w:val="28"/>
        </w:rPr>
      </w:pPr>
      <w:r>
        <w:rPr>
          <w:spacing w:val="-2"/>
          <w:sz w:val="28"/>
        </w:rPr>
        <w:t>迁移性：跨行业职业能力能够在不同的工作情境中得到应用和</w:t>
      </w:r>
      <w:r>
        <w:rPr>
          <w:spacing w:val="-4"/>
          <w:sz w:val="28"/>
        </w:rPr>
        <w:t>迁移。</w:t>
      </w:r>
    </w:p>
    <w:p>
      <w:pPr>
        <w:pStyle w:val="ListParagraph"/>
        <w:numPr>
          <w:ilvl w:val="0"/>
          <w:numId w:val="60"/>
        </w:numPr>
        <w:tabs>
          <w:tab w:val="left" w:pos="822"/>
        </w:tabs>
        <w:spacing w:before="0" w:after="0" w:line="417" w:lineRule="auto"/>
        <w:ind w:left="120" w:right="378" w:firstLine="280"/>
        <w:jc w:val="left"/>
        <w:rPr>
          <w:sz w:val="28"/>
        </w:rPr>
      </w:pPr>
      <w:r>
        <w:rPr>
          <w:spacing w:val="-2"/>
          <w:sz w:val="28"/>
        </w:rPr>
        <w:t>多元性：跨行业职业能力包括多方面的技能和知识，如沟通技</w:t>
      </w:r>
      <w:r>
        <w:rPr>
          <w:spacing w:val="-2"/>
          <w:sz w:val="28"/>
        </w:rPr>
        <w:t>巧、团队协作、创新思维、解决问题能力等。</w:t>
      </w:r>
    </w:p>
    <w:p>
      <w:pPr>
        <w:pStyle w:val="ListParagraph"/>
        <w:numPr>
          <w:ilvl w:val="0"/>
          <w:numId w:val="60"/>
        </w:numPr>
        <w:tabs>
          <w:tab w:val="left" w:pos="822"/>
        </w:tabs>
        <w:spacing w:before="0" w:after="0" w:line="417" w:lineRule="auto"/>
        <w:ind w:left="120" w:right="378" w:firstLine="280"/>
        <w:jc w:val="left"/>
        <w:rPr>
          <w:sz w:val="28"/>
        </w:rPr>
      </w:pPr>
      <w:r>
        <w:rPr>
          <w:spacing w:val="-2"/>
          <w:sz w:val="28"/>
        </w:rPr>
        <w:t>动态性：跨行业职业能力是随着社会经济环境的变化而不断变</w:t>
      </w:r>
      <w:r>
        <w:rPr>
          <w:spacing w:val="-2"/>
          <w:sz w:val="28"/>
        </w:rPr>
        <w:t>化和发展的。</w:t>
      </w:r>
    </w:p>
    <w:p>
      <w:pPr>
        <w:pStyle w:val="BodyText"/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ind w:left="120"/>
      </w:pPr>
      <w:r>
        <w:rPr>
          <w:spacing w:val="-1"/>
        </w:rPr>
        <w:t>跨行业职业能力的特征可以从以下几个方面来描述：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ListParagraph"/>
        <w:numPr>
          <w:ilvl w:val="0"/>
          <w:numId w:val="55"/>
        </w:numPr>
        <w:tabs>
          <w:tab w:val="left" w:pos="822"/>
        </w:tabs>
        <w:spacing w:before="0" w:after="0" w:line="417" w:lineRule="auto"/>
        <w:ind w:left="120" w:right="378" w:firstLine="280"/>
        <w:jc w:val="left"/>
        <w:rPr>
          <w:sz w:val="28"/>
        </w:rPr>
      </w:pPr>
      <w:r>
        <w:rPr>
          <w:spacing w:val="-2"/>
          <w:sz w:val="28"/>
        </w:rPr>
        <w:t>跨行业通用性：跨行业职业能力可以在不同行业中得到应用，</w:t>
      </w:r>
      <w:r>
        <w:rPr>
          <w:spacing w:val="-2"/>
          <w:sz w:val="28"/>
        </w:rPr>
        <w:t>因此具有很强的通用性。</w:t>
      </w:r>
    </w:p>
    <w:p>
      <w:pPr>
        <w:pStyle w:val="ListParagraph"/>
        <w:numPr>
          <w:ilvl w:val="0"/>
          <w:numId w:val="55"/>
        </w:numPr>
        <w:tabs>
          <w:tab w:val="left" w:pos="822"/>
        </w:tabs>
        <w:spacing w:before="0" w:after="0" w:line="417" w:lineRule="auto"/>
        <w:ind w:left="120" w:right="378" w:firstLine="280"/>
        <w:jc w:val="left"/>
        <w:rPr>
          <w:sz w:val="28"/>
        </w:rPr>
      </w:pPr>
      <w:r>
        <w:rPr>
          <w:spacing w:val="-2"/>
          <w:sz w:val="28"/>
        </w:rPr>
        <w:t>综合性：跨行业职业能力涉及到多种技能和知识，需要综合运</w:t>
      </w:r>
      <w:r>
        <w:rPr>
          <w:spacing w:val="-2"/>
          <w:sz w:val="28"/>
        </w:rPr>
        <w:t>用才能发挥其最大的效能。</w:t>
      </w:r>
    </w:p>
    <w:p>
      <w:pPr>
        <w:pStyle w:val="ListParagraph"/>
        <w:numPr>
          <w:ilvl w:val="0"/>
          <w:numId w:val="55"/>
        </w:numPr>
        <w:tabs>
          <w:tab w:val="left" w:pos="822"/>
        </w:tabs>
        <w:spacing w:before="0" w:after="0" w:line="417" w:lineRule="auto"/>
        <w:ind w:left="120" w:right="378" w:firstLine="280"/>
        <w:jc w:val="left"/>
        <w:rPr>
          <w:sz w:val="28"/>
        </w:rPr>
      </w:pPr>
      <w:r>
        <w:rPr>
          <w:spacing w:val="-2"/>
          <w:sz w:val="28"/>
        </w:rPr>
        <w:t>高层次性：跨行业职业能力通常属于高层次的能力，需要通过</w:t>
      </w:r>
      <w:r>
        <w:rPr>
          <w:spacing w:val="-2"/>
          <w:sz w:val="28"/>
        </w:rPr>
        <w:t>长期的学习和实践才能获得。</w:t>
      </w:r>
    </w:p>
    <w:p>
      <w:pPr>
        <w:pStyle w:val="ListParagraph"/>
        <w:numPr>
          <w:ilvl w:val="0"/>
          <w:numId w:val="55"/>
        </w:numPr>
        <w:tabs>
          <w:tab w:val="left" w:pos="822"/>
        </w:tabs>
        <w:spacing w:before="0" w:after="0" w:line="417" w:lineRule="auto"/>
        <w:ind w:left="120" w:right="378" w:firstLine="280"/>
        <w:jc w:val="left"/>
        <w:rPr>
          <w:sz w:val="28"/>
        </w:rPr>
      </w:pPr>
      <w:r>
        <w:rPr>
          <w:spacing w:val="-2"/>
          <w:sz w:val="28"/>
        </w:rPr>
        <w:t>发展性：跨行业职业能力是可以不断发展和提高的，需要不断</w:t>
      </w:r>
      <w:r>
        <w:rPr>
          <w:spacing w:val="-2"/>
          <w:sz w:val="28"/>
        </w:rPr>
        <w:t>学习新的技能和知识以适应变化的社会环境。</w:t>
      </w:r>
    </w:p>
    <w:p>
      <w:pPr>
        <w:spacing w:after="0" w:line="417" w:lineRule="auto"/>
        <w:jc w:val="left"/>
        <w:rPr>
          <w:sz w:val="28"/>
        </w:rPr>
        <w:sectPr>
          <w:footerReference w:type="default" r:id="rId7"/>
          <w:pgSz w:w="11910" w:h="16840"/>
          <w:pgMar w:top="1520" w:right="1420" w:bottom="1380" w:left="1680" w:header="0" w:footer="1198"/>
          <w:pgNumType w:start="3"/>
          <w:cols w:space="708"/>
        </w:sectPr>
      </w:pPr>
    </w:p>
    <w:p>
      <w:pPr>
        <w:pStyle w:val="BodyText"/>
        <w:spacing w:before="37" w:line="417" w:lineRule="auto"/>
        <w:ind w:left="120" w:right="378"/>
      </w:pPr>
      <w:r>
        <w:rPr>
          <w:spacing w:val="-4"/>
        </w:rPr>
        <w:t>总之，跨行业职业能力是一种重要的职业技能，对于个人的职业发展</w:t>
      </w:r>
      <w:r>
        <w:rPr>
          <w:spacing w:val="-2"/>
        </w:rPr>
        <w:t>和社会经济发展都具有重要意义。</w:t>
      </w:r>
    </w:p>
    <w:p>
      <w:pPr>
        <w:pStyle w:val="BodyText"/>
      </w:pPr>
    </w:p>
    <w:p>
      <w:pPr>
        <w:pStyle w:val="Heading1"/>
        <w:tabs>
          <w:tab w:val="left" w:pos="1725"/>
        </w:tabs>
      </w:pPr>
      <w:bookmarkStart w:id="1" w:name="_TOC_250006"/>
      <w:r>
        <w:t>第</w:t>
      </w:r>
      <w:r>
        <w:t>二</w:t>
      </w:r>
      <w:r>
        <w:t>部</w:t>
      </w:r>
      <w:r>
        <w:rPr>
          <w:spacing w:val="-10"/>
        </w:rPr>
        <w:t>分</w:t>
      </w:r>
      <w:r>
        <w:tab/>
        <w:t>跨</w:t>
      </w:r>
      <w:r>
        <w:t>行</w:t>
      </w:r>
      <w:r>
        <w:t>业</w:t>
      </w:r>
      <w:r>
        <w:t>职</w:t>
      </w:r>
      <w:r>
        <w:t>业</w:t>
      </w:r>
      <w:r>
        <w:t>能</w:t>
      </w:r>
      <w:r>
        <w:t>力</w:t>
      </w:r>
      <w:r>
        <w:t>的</w:t>
      </w:r>
      <w:r>
        <w:t>需</w:t>
      </w:r>
      <w:r>
        <w:t>求</w:t>
      </w:r>
      <w:r>
        <w:t>分</w:t>
      </w:r>
      <w:bookmarkEnd w:id="1"/>
      <w:r>
        <w:rPr>
          <w:spacing w:val="-10"/>
        </w:rPr>
        <w:t>析</w:t>
      </w:r>
    </w:p>
    <w:p>
      <w:pPr>
        <w:pStyle w:val="BodyText"/>
        <w:spacing w:before="16"/>
        <w:rPr>
          <w:rFonts w:ascii="Microsoft JhengHei"/>
          <w:b/>
          <w:sz w:val="15"/>
        </w:rPr>
      </w:pPr>
    </w:p>
    <w:tbl>
      <w:tblPr>
        <w:tblStyle w:val="TableNormal1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9"/>
        <w:gridCol w:w="5527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27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559"/>
          <w:jc w:val="left"/>
        </w:trPr>
        <w:tc>
          <w:tcPr>
            <w:tcW w:w="2769" w:type="dxa"/>
          </w:tcPr>
          <w:p>
            <w:pPr>
              <w:pStyle w:val="TableParagraph"/>
              <w:spacing w:before="23" w:line="278" w:lineRule="auto"/>
              <w:ind w:left="108" w:right="96"/>
              <w:rPr>
                <w:sz w:val="21"/>
              </w:rPr>
            </w:pPr>
            <w:r>
              <w:rPr>
                <w:spacing w:val="-2"/>
                <w:sz w:val="21"/>
              </w:rPr>
              <w:t>行业转型背景下的职业能力</w:t>
            </w:r>
            <w:r>
              <w:rPr>
                <w:spacing w:val="-6"/>
                <w:sz w:val="21"/>
              </w:rPr>
              <w:t>需求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54"/>
              </w:numPr>
              <w:tabs>
                <w:tab w:val="left" w:pos="371"/>
              </w:tabs>
              <w:spacing w:before="0" w:after="0" w:line="240" w:lineRule="auto"/>
              <w:ind w:left="370" w:right="0" w:hanging="264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技术革新推动行业转型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val="left" w:pos="371"/>
              </w:tabs>
              <w:spacing w:before="43" w:after="0" w:line="240" w:lineRule="auto"/>
              <w:ind w:left="370" w:right="0" w:hanging="264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新兴行业对跨行业人才的需求增加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val="left" w:pos="371"/>
              </w:tabs>
              <w:spacing w:before="43" w:after="0" w:line="240" w:lineRule="auto"/>
              <w:ind w:left="370" w:right="0" w:hanging="264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跨行业职业能力的适应性和迁移性成为关键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560"/>
          <w:jc w:val="left"/>
        </w:trPr>
        <w:tc>
          <w:tcPr>
            <w:tcW w:w="2769" w:type="dxa"/>
          </w:tcPr>
          <w:p>
            <w:pPr>
              <w:pStyle w:val="TableParagraph"/>
              <w:spacing w:before="23" w:line="278" w:lineRule="auto"/>
              <w:ind w:left="108" w:right="96"/>
              <w:rPr>
                <w:sz w:val="21"/>
              </w:rPr>
            </w:pPr>
            <w:r>
              <w:rPr>
                <w:spacing w:val="-2"/>
                <w:sz w:val="21"/>
              </w:rPr>
              <w:t>企业竞争格局与人才需求变</w:t>
            </w:r>
            <w:r>
              <w:rPr>
                <w:spacing w:val="-10"/>
                <w:sz w:val="21"/>
              </w:rPr>
              <w:t>化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53"/>
              </w:numPr>
              <w:tabs>
                <w:tab w:val="left" w:pos="371"/>
              </w:tabs>
              <w:spacing w:before="0" w:after="0" w:line="240" w:lineRule="auto"/>
              <w:ind w:left="370" w:right="0" w:hanging="264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企业的全球化和多元化发展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val="left" w:pos="371"/>
              </w:tabs>
              <w:spacing w:before="43" w:after="0" w:line="240" w:lineRule="auto"/>
              <w:ind w:left="370" w:right="0" w:hanging="264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竞争环境对跨行业技能的要求提升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val="left" w:pos="371"/>
              </w:tabs>
              <w:spacing w:before="43" w:after="0" w:line="240" w:lineRule="auto"/>
              <w:ind w:left="370" w:right="0" w:hanging="264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多元化的人才培养和引入策略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560"/>
          <w:jc w:val="left"/>
        </w:trPr>
        <w:tc>
          <w:tcPr>
            <w:tcW w:w="2769" w:type="dxa"/>
          </w:tcPr>
          <w:p>
            <w:pPr>
              <w:pStyle w:val="TableParagraph"/>
              <w:spacing w:before="23" w:line="278" w:lineRule="auto"/>
              <w:ind w:left="108" w:right="96"/>
              <w:rPr>
                <w:sz w:val="21"/>
              </w:rPr>
            </w:pPr>
            <w:r>
              <w:rPr>
                <w:spacing w:val="-2"/>
                <w:sz w:val="21"/>
              </w:rPr>
              <w:t>劳动力市场动态与职业能力</w:t>
            </w:r>
            <w:r>
              <w:rPr>
                <w:spacing w:val="-6"/>
                <w:sz w:val="21"/>
              </w:rPr>
              <w:t>需求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52"/>
              </w:numPr>
              <w:tabs>
                <w:tab w:val="left" w:pos="371"/>
              </w:tabs>
              <w:spacing w:before="0" w:after="0" w:line="240" w:lineRule="auto"/>
              <w:ind w:left="370" w:right="0" w:hanging="264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劳动力市场的供需失衡问题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val="left" w:pos="371"/>
              </w:tabs>
              <w:spacing w:before="43" w:after="0" w:line="240" w:lineRule="auto"/>
              <w:ind w:left="370" w:right="0" w:hanging="264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高级技能和跨行业能力的需求上升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val="left" w:pos="371"/>
              </w:tabs>
              <w:spacing w:before="43" w:after="0" w:line="240" w:lineRule="auto"/>
              <w:ind w:left="370" w:right="0" w:hanging="264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持续的职业教育和培训的重要性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560"/>
          <w:jc w:val="left"/>
        </w:trPr>
        <w:tc>
          <w:tcPr>
            <w:tcW w:w="2769" w:type="dxa"/>
          </w:tcPr>
          <w:p>
            <w:pPr>
              <w:pStyle w:val="TableParagraph"/>
              <w:spacing w:before="23" w:line="278" w:lineRule="auto"/>
              <w:ind w:left="108" w:right="96"/>
              <w:rPr>
                <w:sz w:val="21"/>
              </w:rPr>
            </w:pPr>
            <w:r>
              <w:rPr>
                <w:spacing w:val="-2"/>
                <w:sz w:val="21"/>
              </w:rPr>
              <w:t>个人职业生涯规划与跨行业</w:t>
            </w:r>
            <w:r>
              <w:rPr>
                <w:spacing w:val="-6"/>
                <w:sz w:val="21"/>
              </w:rPr>
              <w:t>能力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51"/>
              </w:numPr>
              <w:tabs>
                <w:tab w:val="left" w:pos="371"/>
              </w:tabs>
              <w:spacing w:before="0" w:after="0" w:line="240" w:lineRule="auto"/>
              <w:ind w:left="370" w:right="0" w:hanging="264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职业生涯发展的长期性和复杂性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val="left" w:pos="371"/>
              </w:tabs>
              <w:spacing w:before="43" w:after="0" w:line="240" w:lineRule="auto"/>
              <w:ind w:left="370" w:right="0" w:hanging="264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个体对于多领域知识和技能的需求增强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val="left" w:pos="371"/>
              </w:tabs>
              <w:spacing w:before="43" w:after="0" w:line="240" w:lineRule="auto"/>
              <w:ind w:left="370" w:right="0" w:hanging="264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跨行业能力在职业转换中的关键作用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560"/>
          <w:jc w:val="left"/>
        </w:trPr>
        <w:tc>
          <w:tcPr>
            <w:tcW w:w="2769" w:type="dxa"/>
          </w:tcPr>
          <w:p>
            <w:pPr>
              <w:pStyle w:val="TableParagraph"/>
              <w:spacing w:before="23" w:line="278" w:lineRule="auto"/>
              <w:ind w:left="108" w:right="96"/>
              <w:rPr>
                <w:sz w:val="21"/>
              </w:rPr>
            </w:pPr>
            <w:r>
              <w:rPr>
                <w:spacing w:val="-2"/>
                <w:sz w:val="21"/>
              </w:rPr>
              <w:t>政策导向与跨行业职业能力</w:t>
            </w:r>
            <w:r>
              <w:rPr>
                <w:spacing w:val="-6"/>
                <w:sz w:val="21"/>
              </w:rPr>
              <w:t>培养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50"/>
              </w:numPr>
              <w:tabs>
                <w:tab w:val="left" w:pos="371"/>
              </w:tabs>
              <w:spacing w:before="0" w:after="0" w:line="240" w:lineRule="auto"/>
              <w:ind w:left="370" w:right="0" w:hanging="264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政府对于职业教育和培训的支持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val="left" w:pos="371"/>
              </w:tabs>
              <w:spacing w:before="43" w:after="0" w:line="240" w:lineRule="auto"/>
              <w:ind w:left="370" w:right="0" w:hanging="264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行业标准和资格认证体系的完善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val="left" w:pos="371"/>
              </w:tabs>
              <w:spacing w:before="43" w:after="0" w:line="240" w:lineRule="auto"/>
              <w:ind w:left="370" w:right="0" w:hanging="264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创新能力和跨学科素养的培养要求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560"/>
          <w:jc w:val="left"/>
        </w:trPr>
        <w:tc>
          <w:tcPr>
            <w:tcW w:w="2769" w:type="dxa"/>
          </w:tcPr>
          <w:p>
            <w:pPr>
              <w:pStyle w:val="TableParagraph"/>
              <w:spacing w:before="23" w:line="278" w:lineRule="auto"/>
              <w:ind w:left="108" w:right="96"/>
              <w:rPr>
                <w:sz w:val="21"/>
              </w:rPr>
            </w:pPr>
            <w:r>
              <w:rPr>
                <w:spacing w:val="-2"/>
                <w:sz w:val="21"/>
              </w:rPr>
              <w:t>未来工作场景及所需跨行业</w:t>
            </w:r>
            <w:r>
              <w:rPr>
                <w:spacing w:val="-6"/>
                <w:sz w:val="21"/>
              </w:rPr>
              <w:t>能力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9"/>
              </w:numPr>
              <w:tabs>
                <w:tab w:val="left" w:pos="371"/>
              </w:tabs>
              <w:spacing w:before="0" w:after="0" w:line="240" w:lineRule="auto"/>
              <w:ind w:left="370" w:right="0" w:hanging="264"/>
              <w:jc w:val="left"/>
              <w:rPr>
                <w:sz w:val="21"/>
              </w:rPr>
            </w:pPr>
            <w:r>
              <w:rPr>
                <w:sz w:val="21"/>
              </w:rPr>
              <w:t>工作模式的变革（如远程办公、灵活就业等</w:t>
            </w:r>
            <w:r>
              <w:rPr>
                <w:spacing w:val="-10"/>
                <w:sz w:val="21"/>
              </w:rPr>
              <w:t>）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val="left" w:pos="371"/>
              </w:tabs>
              <w:spacing w:before="43" w:after="0" w:line="240" w:lineRule="auto"/>
              <w:ind w:left="370" w:right="0" w:hanging="264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技术融合产生的新兴职业领域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val="left" w:pos="371"/>
              </w:tabs>
              <w:spacing w:before="2" w:after="0" w:line="310" w:lineRule="atLeast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复杂问题解决、创新思维和终身学习等跨行业能力的重</w:t>
            </w:r>
            <w:r>
              <w:rPr>
                <w:spacing w:val="-10"/>
                <w:sz w:val="21"/>
              </w:rPr>
              <w:t>视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52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"/>
        <w:rPr>
          <w:rFonts w:ascii="Microsoft JhengHei"/>
          <w:b/>
          <w:sz w:val="4"/>
        </w:rPr>
      </w:pPr>
    </w:p>
    <w:p>
      <w:pPr>
        <w:pStyle w:val="BodyText"/>
        <w:spacing w:before="61"/>
        <w:ind w:left="680"/>
      </w:pPr>
      <w:r>
        <w:rPr>
          <w:spacing w:val="-8"/>
        </w:rPr>
        <w:t>在当前快速发展的经济环境下，跨行业职业能力成为了越来越多</w:t>
      </w:r>
    </w:p>
    <w:p>
      <w:pPr>
        <w:spacing w:after="0"/>
        <w:sectPr>
          <w:footerReference w:type="default" r:id="rId8"/>
          <w:pgSz w:w="11910" w:h="16840"/>
          <w:pgMar w:top="1520" w:right="1420" w:bottom="1380" w:left="1680" w:header="0" w:footer="1198"/>
          <w:pgNumType w:start="4"/>
          <w:cols w:space="708"/>
        </w:sectPr>
      </w:pPr>
    </w:p>
    <w:p>
      <w:pPr>
        <w:pStyle w:val="BodyText"/>
        <w:spacing w:before="37" w:line="417" w:lineRule="auto"/>
        <w:ind w:left="120" w:right="378"/>
        <w:jc w:val="both"/>
      </w:pPr>
      <w:r>
        <w:rPr>
          <w:spacing w:val="-4"/>
        </w:rPr>
        <w:t>企业和个人追求的目标。要想成功地实现跨行业职业发展，首要任务</w:t>
      </w:r>
      <w:r>
        <w:rPr>
          <w:spacing w:val="-7"/>
        </w:rPr>
        <w:t>是对跨行业职业能力的需求进行深入分析。以下内容将详细探讨跨行</w:t>
      </w:r>
      <w:r>
        <w:rPr>
          <w:spacing w:val="-2"/>
        </w:rPr>
        <w:t>业职业能力的需求分析。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20"/>
      </w:pPr>
      <w:r>
        <w:rPr>
          <w:spacing w:val="-2"/>
        </w:rPr>
        <w:t>一、需求的提出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ListParagraph"/>
        <w:numPr>
          <w:ilvl w:val="0"/>
          <w:numId w:val="48"/>
        </w:numPr>
        <w:tabs>
          <w:tab w:val="left" w:pos="540"/>
        </w:tabs>
        <w:spacing w:before="0" w:after="0" w:line="240" w:lineRule="auto"/>
        <w:ind w:left="540" w:right="0" w:hanging="420"/>
        <w:jc w:val="left"/>
        <w:rPr>
          <w:sz w:val="28"/>
        </w:rPr>
      </w:pPr>
      <w:r>
        <w:rPr>
          <w:spacing w:val="-1"/>
          <w:sz w:val="28"/>
        </w:rPr>
        <w:t>产业结构变化带来的挑战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line="417" w:lineRule="auto"/>
        <w:ind w:left="120" w:right="378"/>
        <w:jc w:val="both"/>
      </w:pPr>
      <w:r>
        <w:rPr>
          <w:spacing w:val="-4"/>
        </w:rPr>
        <w:t>随着产业结构的不断调整，不同行业的边界逐渐模糊，传统的职业发</w:t>
      </w:r>
      <w:r>
        <w:rPr>
          <w:spacing w:val="-8"/>
        </w:rPr>
        <w:t>展模式难以满足日益复杂的职业需求。企业需要具备跨行业职业能力</w:t>
      </w:r>
      <w:r>
        <w:rPr>
          <w:spacing w:val="-8"/>
        </w:rPr>
        <w:t>的员工来应对市场的变革和竞争压力，从而提高企业的竞争力和适应</w:t>
      </w:r>
      <w:r>
        <w:rPr>
          <w:spacing w:val="-6"/>
        </w:rPr>
        <w:t>性。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48"/>
        </w:numPr>
        <w:tabs>
          <w:tab w:val="left" w:pos="540"/>
        </w:tabs>
        <w:spacing w:before="0" w:after="0" w:line="240" w:lineRule="auto"/>
        <w:ind w:left="540" w:right="0" w:hanging="420"/>
        <w:jc w:val="left"/>
        <w:rPr>
          <w:sz w:val="28"/>
        </w:rPr>
      </w:pPr>
      <w:r>
        <w:rPr>
          <w:spacing w:val="-2"/>
          <w:sz w:val="28"/>
        </w:rPr>
        <w:t>跨行业融合的趋势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before="1" w:line="417" w:lineRule="auto"/>
        <w:ind w:left="120" w:right="378"/>
        <w:jc w:val="both"/>
      </w:pPr>
      <w:r>
        <w:rPr>
          <w:spacing w:val="-2"/>
        </w:rPr>
        <w:t>科技的进步促进了各行业的交叉与融合，如互联网+、智能制造等新</w:t>
      </w:r>
      <w:r>
        <w:rPr>
          <w:spacing w:val="-4"/>
        </w:rPr>
        <w:t>兴领域的发展，使得传统的行业划分变得越来越模糊。因此，具有跨</w:t>
      </w:r>
      <w:r>
        <w:rPr>
          <w:spacing w:val="-2"/>
        </w:rPr>
        <w:t>行业职业能力的人才更加受到市场的青睐。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20"/>
      </w:pPr>
      <w:r>
        <w:rPr>
          <w:spacing w:val="-2"/>
        </w:rPr>
        <w:t>二、需求分析的方法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ListParagraph"/>
        <w:numPr>
          <w:ilvl w:val="0"/>
          <w:numId w:val="47"/>
        </w:numPr>
        <w:tabs>
          <w:tab w:val="left" w:pos="540"/>
        </w:tabs>
        <w:spacing w:before="0" w:after="0" w:line="240" w:lineRule="auto"/>
        <w:ind w:left="540" w:right="0" w:hanging="420"/>
        <w:jc w:val="left"/>
        <w:rPr>
          <w:sz w:val="28"/>
        </w:rPr>
      </w:pPr>
      <w:r>
        <w:rPr>
          <w:spacing w:val="-2"/>
          <w:sz w:val="28"/>
        </w:rPr>
        <w:t>数据分析法</w:t>
      </w:r>
    </w:p>
    <w:p>
      <w:pPr>
        <w:spacing w:after="0" w:line="240" w:lineRule="auto"/>
        <w:jc w:val="left"/>
        <w:rPr>
          <w:sz w:val="28"/>
        </w:rPr>
        <w:sectPr>
          <w:footerReference w:type="default" r:id="rId9"/>
          <w:pgSz w:w="11910" w:h="16840"/>
          <w:pgMar w:top="1520" w:right="1420" w:bottom="1380" w:left="1680" w:header="0" w:footer="1198"/>
          <w:pgNumType w:start="5"/>
          <w:cols w:space="708"/>
        </w:sectPr>
      </w:pPr>
    </w:p>
    <w:p>
      <w:pPr>
        <w:pStyle w:val="BodyText"/>
        <w:spacing w:before="8"/>
        <w:rPr>
          <w:sz w:val="15"/>
        </w:rPr>
      </w:pPr>
    </w:p>
    <w:p>
      <w:pPr>
        <w:pStyle w:val="BodyText"/>
        <w:spacing w:before="60" w:line="417" w:lineRule="auto"/>
        <w:ind w:left="120" w:right="378"/>
        <w:jc w:val="both"/>
      </w:pPr>
      <w:r>
        <w:rPr>
          <w:spacing w:val="-4"/>
        </w:rPr>
        <w:t>通过对相关数据进行收集、整理和分析，可以了解各行各业对于跨行</w:t>
      </w:r>
      <w:r>
        <w:rPr>
          <w:spacing w:val="-4"/>
        </w:rPr>
        <w:t>业职业能力的具体要求和发展趋势。例如，通过研究招聘信息、行业</w:t>
      </w:r>
      <w:r>
        <w:rPr>
          <w:spacing w:val="-4"/>
        </w:rPr>
        <w:t>报告、专业调查等方式，可以发现市场对跨行业职业能力的需求及其</w:t>
      </w:r>
      <w:r>
        <w:rPr>
          <w:spacing w:val="-4"/>
        </w:rPr>
        <w:t>变化。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47"/>
        </w:numPr>
        <w:tabs>
          <w:tab w:val="left" w:pos="540"/>
        </w:tabs>
        <w:spacing w:before="0" w:after="0" w:line="240" w:lineRule="auto"/>
        <w:ind w:left="540" w:right="0" w:hanging="420"/>
        <w:jc w:val="left"/>
        <w:rPr>
          <w:sz w:val="28"/>
        </w:rPr>
      </w:pPr>
      <w:r>
        <w:rPr>
          <w:spacing w:val="-2"/>
          <w:sz w:val="28"/>
        </w:rPr>
        <w:t>案例分析法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before="1" w:line="417" w:lineRule="auto"/>
        <w:ind w:left="120" w:right="378"/>
        <w:jc w:val="both"/>
      </w:pPr>
      <w:r>
        <w:rPr>
          <w:spacing w:val="-4"/>
        </w:rPr>
        <w:t>通过对跨行业成功案例的研究，可以从实践中获取有价值的信息，以</w:t>
      </w:r>
      <w:r>
        <w:rPr>
          <w:spacing w:val="-8"/>
        </w:rPr>
        <w:t>便更好地理解跨行业职业能力的需求。案例分析法可以帮助我们找出</w:t>
      </w:r>
      <w:r>
        <w:rPr>
          <w:spacing w:val="-2"/>
        </w:rPr>
        <w:t>那些关键的能力要素，并为跨行业职业能力培养提供借鉴和启示。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20"/>
      </w:pPr>
      <w:r>
        <w:rPr>
          <w:spacing w:val="-2"/>
        </w:rPr>
        <w:t>三、需求分析的结果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ListParagraph"/>
        <w:numPr>
          <w:ilvl w:val="0"/>
          <w:numId w:val="46"/>
        </w:numPr>
        <w:tabs>
          <w:tab w:val="left" w:pos="540"/>
        </w:tabs>
        <w:spacing w:before="0" w:after="0" w:line="240" w:lineRule="auto"/>
        <w:ind w:left="540" w:right="0" w:hanging="420"/>
        <w:jc w:val="left"/>
        <w:rPr>
          <w:sz w:val="28"/>
        </w:rPr>
      </w:pPr>
      <w:r>
        <w:rPr>
          <w:spacing w:val="-1"/>
          <w:sz w:val="28"/>
        </w:rPr>
        <w:t>具备跨学科知识的能力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line="417" w:lineRule="auto"/>
        <w:ind w:left="120" w:right="378"/>
        <w:jc w:val="both"/>
      </w:pPr>
      <w:r>
        <w:rPr>
          <w:spacing w:val="-4"/>
        </w:rPr>
        <w:t>在跨行业发展中，具备跨学科知识的能力是非常重要的。这包括掌握</w:t>
      </w:r>
      <w:r>
        <w:rPr>
          <w:spacing w:val="-4"/>
        </w:rPr>
        <w:t>多个领域的专业知识、技能和方法，以及能够灵活运用这些知识解决</w:t>
      </w:r>
      <w:r>
        <w:rPr>
          <w:spacing w:val="-2"/>
        </w:rPr>
        <w:t>实际问题的能力。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46"/>
        </w:numPr>
        <w:tabs>
          <w:tab w:val="left" w:pos="540"/>
        </w:tabs>
        <w:spacing w:before="1" w:after="0" w:line="240" w:lineRule="auto"/>
        <w:ind w:left="540" w:right="0" w:hanging="420"/>
        <w:jc w:val="left"/>
        <w:rPr>
          <w:sz w:val="28"/>
        </w:rPr>
      </w:pPr>
      <w:r>
        <w:rPr>
          <w:spacing w:val="-2"/>
          <w:sz w:val="28"/>
        </w:rPr>
        <w:t>强化沟通协调能力</w:t>
      </w:r>
    </w:p>
    <w:p>
      <w:pPr>
        <w:spacing w:after="0" w:line="240" w:lineRule="auto"/>
        <w:jc w:val="left"/>
        <w:rPr>
          <w:sz w:val="28"/>
        </w:rPr>
        <w:sectPr>
          <w:footerReference w:type="default" r:id="rId10"/>
          <w:pgSz w:w="11910" w:h="16840"/>
          <w:pgMar w:top="1920" w:right="1420" w:bottom="1380" w:left="1680" w:header="0" w:footer="1198"/>
          <w:pgNumType w:start="6"/>
          <w:cols w:space="708"/>
        </w:sectPr>
      </w:pPr>
    </w:p>
    <w:p>
      <w:pPr>
        <w:pStyle w:val="BodyText"/>
        <w:spacing w:before="37" w:line="417" w:lineRule="auto"/>
        <w:ind w:left="120" w:right="378"/>
        <w:jc w:val="both"/>
      </w:pPr>
      <w:r>
        <w:rPr>
          <w:spacing w:val="-4"/>
        </w:rPr>
        <w:t>跨行业职业能力不仅需要专业技能，还需要较强的沟通协调能力。这</w:t>
      </w:r>
      <w:r>
        <w:rPr>
          <w:spacing w:val="-4"/>
        </w:rPr>
        <w:t>是因为跨行业发展涉及不同的行业、团队和个人，只有良好的沟通协</w:t>
      </w:r>
      <w:r>
        <w:rPr>
          <w:spacing w:val="-2"/>
        </w:rPr>
        <w:t>调能力才能有效地推动工作的进展和合作的成功。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46"/>
        </w:numPr>
        <w:tabs>
          <w:tab w:val="left" w:pos="540"/>
        </w:tabs>
        <w:spacing w:before="0" w:after="0" w:line="240" w:lineRule="auto"/>
        <w:ind w:left="540" w:right="0" w:hanging="420"/>
        <w:jc w:val="left"/>
        <w:rPr>
          <w:sz w:val="28"/>
        </w:rPr>
      </w:pPr>
      <w:r>
        <w:rPr>
          <w:spacing w:val="-1"/>
          <w:sz w:val="28"/>
        </w:rPr>
        <w:t>创新思维和解决问题的能力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line="417" w:lineRule="auto"/>
        <w:ind w:left="120" w:right="378"/>
        <w:jc w:val="both"/>
      </w:pPr>
      <w:r>
        <w:rPr>
          <w:spacing w:val="-10"/>
        </w:rPr>
        <w:t>面对复杂多变的市场环境，创新思维和解决问题的能力成为跨行业职</w:t>
      </w:r>
      <w:r>
        <w:rPr>
          <w:spacing w:val="-4"/>
        </w:rPr>
        <w:t>业发展的必备条件。这意味着不仅要善于发现问题，更要具备独立思</w:t>
      </w:r>
      <w:r>
        <w:rPr>
          <w:spacing w:val="-2"/>
        </w:rPr>
        <w:t>考和创造性解决问题的能力。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46"/>
        </w:numPr>
        <w:tabs>
          <w:tab w:val="left" w:pos="540"/>
        </w:tabs>
        <w:spacing w:before="0" w:after="0" w:line="240" w:lineRule="auto"/>
        <w:ind w:left="540" w:right="0" w:hanging="420"/>
        <w:jc w:val="left"/>
        <w:rPr>
          <w:sz w:val="28"/>
        </w:rPr>
      </w:pPr>
      <w:r>
        <w:rPr>
          <w:spacing w:val="-1"/>
          <w:sz w:val="28"/>
        </w:rPr>
        <w:t>终身学习和自我提升的意识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before="1" w:line="417" w:lineRule="auto"/>
        <w:ind w:left="120" w:right="378"/>
        <w:jc w:val="both"/>
      </w:pPr>
      <w:r>
        <w:rPr>
          <w:spacing w:val="-7"/>
        </w:rPr>
        <w:t>跨行业职业能力的发展是一个长期的过程，需要个体具备终身学习和</w:t>
      </w:r>
      <w:r>
        <w:rPr>
          <w:spacing w:val="-4"/>
        </w:rPr>
        <w:t>自我提升的意识。这包括不断地更新知识、拓展视野，以及保持积极</w:t>
      </w:r>
      <w:r>
        <w:rPr>
          <w:spacing w:val="-2"/>
        </w:rPr>
        <w:t>进取的心态和行动力。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417" w:lineRule="auto"/>
        <w:ind w:left="120" w:right="145"/>
      </w:pPr>
      <w:r>
        <w:rPr>
          <w:spacing w:val="-14"/>
        </w:rPr>
        <w:t>总之，跨行业职业能力的需求分析是实现跨行业职业发展的重要前提。</w:t>
      </w:r>
      <w:r>
        <w:rPr>
          <w:spacing w:val="-6"/>
        </w:rPr>
        <w:t>通过对市场需求的深入了解和具体分析，我们可以更准确地把握跨行</w:t>
      </w:r>
      <w:r>
        <w:rPr>
          <w:spacing w:val="-12"/>
        </w:rPr>
        <w:t>业职业能力的核心要素，并制定有针对性的培养策略，以促进个体和社会的整体发展。</w:t>
      </w:r>
    </w:p>
    <w:p>
      <w:pPr>
        <w:spacing w:after="0" w:line="417" w:lineRule="auto"/>
        <w:sectPr>
          <w:footerReference w:type="default" r:id="rId11"/>
          <w:pgSz w:w="11910" w:h="16840"/>
          <w:pgMar w:top="1520" w:right="1420" w:bottom="1380" w:left="1680" w:header="0" w:footer="1198"/>
          <w:pgNumType w:start="7"/>
          <w:cols w:space="708"/>
        </w:sectPr>
      </w:pPr>
    </w:p>
    <w:p>
      <w:pPr>
        <w:pStyle w:val="Heading1"/>
        <w:tabs>
          <w:tab w:val="left" w:pos="1725"/>
        </w:tabs>
        <w:spacing w:before="0" w:line="514" w:lineRule="exact"/>
      </w:pPr>
      <w:bookmarkStart w:id="2" w:name="_TOC_250005"/>
      <w:r>
        <w:t>第</w:t>
      </w:r>
      <w:r>
        <w:t>三</w:t>
      </w:r>
      <w:r>
        <w:t>部</w:t>
      </w:r>
      <w:r>
        <w:rPr>
          <w:spacing w:val="-10"/>
        </w:rPr>
        <w:t>分</w:t>
      </w:r>
      <w:r>
        <w:tab/>
        <w:t>当</w:t>
      </w:r>
      <w:r>
        <w:t>前</w:t>
      </w:r>
      <w:r>
        <w:t>跨</w:t>
      </w:r>
      <w:r>
        <w:t>行</w:t>
      </w:r>
      <w:r>
        <w:t>业</w:t>
      </w:r>
      <w:r>
        <w:t>职</w:t>
      </w:r>
      <w:r>
        <w:t>业</w:t>
      </w:r>
      <w:r>
        <w:t>能</w:t>
      </w:r>
      <w:r>
        <w:t>力</w:t>
      </w:r>
      <w:r>
        <w:t>培</w:t>
      </w:r>
      <w:r>
        <w:t>养</w:t>
      </w:r>
      <w:r>
        <w:t>现</w:t>
      </w:r>
      <w:bookmarkEnd w:id="2"/>
      <w:r>
        <w:rPr>
          <w:spacing w:val="-10"/>
        </w:rPr>
        <w:t>状</w:t>
      </w:r>
    </w:p>
    <w:p>
      <w:pPr>
        <w:pStyle w:val="BodyText"/>
        <w:spacing w:before="15" w:after="1"/>
        <w:rPr>
          <w:rFonts w:ascii="Microsoft JhengHei"/>
          <w:b/>
          <w:sz w:val="15"/>
        </w:rPr>
      </w:pPr>
    </w:p>
    <w:tbl>
      <w:tblPr>
        <w:tblStyle w:val="TableNormal2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9"/>
        <w:gridCol w:w="5527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27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496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跨行业人才短缺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5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跨行业职业能力的培养目前仍面临一定的困难，主要表</w:t>
            </w:r>
            <w:r>
              <w:rPr>
                <w:spacing w:val="-2"/>
                <w:sz w:val="21"/>
              </w:rPr>
              <w:t>现为对特定行业的专业知识和技能缺乏全面了解。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val="left" w:pos="371"/>
              </w:tabs>
              <w:spacing w:before="0" w:after="0" w:line="278" w:lineRule="auto"/>
              <w:ind w:left="107" w:right="-15" w:firstLine="0"/>
              <w:jc w:val="left"/>
              <w:rPr>
                <w:sz w:val="21"/>
              </w:rPr>
            </w:pPr>
            <w:r>
              <w:rPr>
                <w:spacing w:val="-12"/>
                <w:sz w:val="21"/>
              </w:rPr>
              <w:t>随着社会经济的发展，不同行业之间的联系越来越紧密，</w:t>
            </w:r>
            <w:r>
              <w:rPr>
                <w:spacing w:val="-2"/>
                <w:sz w:val="21"/>
              </w:rPr>
              <w:t>对跨行业人才的需求也越来越大。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val="left" w:pos="371"/>
              </w:tabs>
              <w:spacing w:before="0" w:after="0" w:line="278" w:lineRule="auto"/>
              <w:ind w:left="107" w:right="-15" w:firstLine="0"/>
              <w:jc w:val="left"/>
              <w:rPr>
                <w:sz w:val="21"/>
              </w:rPr>
            </w:pPr>
            <w:r>
              <w:rPr>
                <w:spacing w:val="-12"/>
                <w:sz w:val="21"/>
              </w:rPr>
              <w:t>在人才培养方面，各高校和职业教育机构需要加强合作，</w:t>
            </w:r>
            <w:r>
              <w:rPr>
                <w:spacing w:val="-2"/>
                <w:sz w:val="21"/>
              </w:rPr>
              <w:t>共同构建跨行业人才培养体系。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807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1"/>
                <w:sz w:val="21"/>
              </w:rPr>
              <w:t>跨行业职业技能培训不足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4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目前，许多企业在招聘员工时仍然更加重视应聘者所具</w:t>
            </w:r>
            <w:r>
              <w:rPr>
                <w:spacing w:val="-2"/>
                <w:sz w:val="21"/>
              </w:rPr>
              <w:t>备的专业知识和技能，而忽视了其在其他行业中的工作经</w:t>
            </w:r>
            <w:r>
              <w:rPr>
                <w:spacing w:val="-2"/>
                <w:sz w:val="21"/>
              </w:rPr>
              <w:t>验和学习经历。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跨行业职业技能培训是提高个人职业竞争力的关键途径</w:t>
            </w:r>
            <w:r>
              <w:rPr>
                <w:spacing w:val="-2"/>
                <w:sz w:val="21"/>
              </w:rPr>
              <w:t>之一，但目前相关培训资源仍然相对匮乏。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政府和社会各界应加大对跨行业职业技能培训的支持力</w:t>
            </w:r>
            <w:r>
              <w:rPr>
                <w:spacing w:val="-2"/>
                <w:sz w:val="21"/>
              </w:rPr>
              <w:t>度，为从业人员提供更多的学习和发展机会。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32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1"/>
                <w:sz w:val="21"/>
              </w:rPr>
              <w:t>企业内部培训机制不完善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3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很多企业在进行内部培训时，往往将重点放在与本行业</w:t>
            </w:r>
            <w:r>
              <w:rPr>
                <w:spacing w:val="-2"/>
                <w:sz w:val="21"/>
              </w:rPr>
              <w:t>相关的专业技能培训上，而对于跨行业知识和技能的培训</w:t>
            </w:r>
            <w:r>
              <w:rPr>
                <w:spacing w:val="-2"/>
                <w:sz w:val="21"/>
              </w:rPr>
              <w:t>则不够重视。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企业应该建立完善的内部培训机制，针对不同岗位和职</w:t>
            </w:r>
            <w:r>
              <w:rPr>
                <w:spacing w:val="-2"/>
                <w:sz w:val="21"/>
              </w:rPr>
              <w:t>务的特点制定有针对性的培训计划，提高员工的职业素质</w:t>
            </w:r>
            <w:r>
              <w:rPr>
                <w:spacing w:val="-2"/>
                <w:sz w:val="21"/>
              </w:rPr>
              <w:t>和工作能力。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通过有效的内部培训，企业可以培养出一批具有跨行业</w:t>
            </w:r>
            <w:r>
              <w:rPr>
                <w:spacing w:val="-2"/>
                <w:sz w:val="21"/>
              </w:rPr>
              <w:t>知识和技能的高素质人才，从而更好地应对市场竞争和变</w:t>
            </w:r>
            <w:r>
              <w:rPr>
                <w:spacing w:val="-6"/>
                <w:sz w:val="21"/>
              </w:rPr>
              <w:t>化。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807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行业间交流不够频繁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2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目前，不同行业之间的信息沟通和交流还不够充分，导</w:t>
            </w:r>
            <w:r>
              <w:rPr>
                <w:spacing w:val="-2"/>
                <w:sz w:val="21"/>
              </w:rPr>
              <w:t>致很多企业和个人对其他行业的情况了解不足。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加强行业间的交流有助于扩大跨行业合作的可能性，为</w:t>
            </w:r>
            <w:r>
              <w:rPr>
                <w:spacing w:val="-2"/>
                <w:sz w:val="21"/>
              </w:rPr>
              <w:t>企业带来更多的商业机遇和发展空间。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通过各种形式的交流活动，企业和个人可以更好地了解</w:t>
            </w:r>
            <w:r>
              <w:rPr>
                <w:spacing w:val="-2"/>
                <w:sz w:val="21"/>
              </w:rPr>
              <w:t>其他行业的发展趋势和市场需求，从而及时调整自己的发</w:t>
            </w:r>
            <w:r>
              <w:rPr>
                <w:spacing w:val="-2"/>
                <w:sz w:val="21"/>
              </w:rPr>
              <w:t>展战略和方向。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5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教育培训体系不健全</w:t>
            </w:r>
          </w:p>
        </w:tc>
        <w:tc>
          <w:tcPr>
            <w:tcW w:w="5527" w:type="dxa"/>
          </w:tcPr>
          <w:p>
            <w:pPr>
              <w:pStyle w:val="TableParagraph"/>
              <w:spacing w:before="18"/>
              <w:ind w:left="0"/>
              <w:rPr>
                <w:rFonts w:ascii="Microsoft JhengHei"/>
                <w:b/>
                <w:sz w:val="15"/>
              </w:rPr>
            </w:pPr>
          </w:p>
          <w:p>
            <w:pPr>
              <w:pStyle w:val="TableParagraph"/>
              <w:numPr>
                <w:ilvl w:val="0"/>
                <w:numId w:val="41"/>
              </w:numPr>
              <w:tabs>
                <w:tab w:val="left" w:pos="371"/>
              </w:tabs>
              <w:spacing w:before="0" w:after="0" w:line="310" w:lineRule="atLeast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目前，我国的教育培训体系还存在一些不足之处，如教</w:t>
            </w:r>
            <w:r>
              <w:rPr>
                <w:spacing w:val="-2"/>
                <w:sz w:val="21"/>
              </w:rPr>
              <w:t>育资源分配不均、教育方式过于单一等。</w:t>
            </w:r>
          </w:p>
        </w:tc>
      </w:tr>
    </w:tbl>
    <w:p>
      <w:pPr>
        <w:spacing w:after="0" w:line="310" w:lineRule="atLeast"/>
        <w:jc w:val="left"/>
        <w:rPr>
          <w:sz w:val="21"/>
        </w:rPr>
        <w:sectPr>
          <w:footerReference w:type="default" r:id="rId12"/>
          <w:pgSz w:w="11910" w:h="16840"/>
          <w:pgMar w:top="1500" w:right="1420" w:bottom="1380" w:left="1680" w:header="0" w:footer="1198"/>
          <w:pgNumType w:start="8"/>
          <w:cols w:space="708"/>
        </w:sectPr>
      </w:pPr>
    </w:p>
    <w:tbl>
      <w:tblPr>
        <w:tblStyle w:val="TableNormal3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9"/>
        <w:gridCol w:w="5527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871"/>
          <w:jc w:val="left"/>
        </w:trPr>
        <w:tc>
          <w:tcPr>
            <w:tcW w:w="276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527" w:type="dxa"/>
          </w:tcPr>
          <w:p>
            <w:pPr>
              <w:pStyle w:val="TableParagraph"/>
              <w:spacing w:before="23" w:line="278" w:lineRule="auto"/>
              <w:ind w:right="96"/>
              <w:jc w:val="both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2. </w:t>
            </w:r>
            <w:r>
              <w:rPr>
                <w:sz w:val="21"/>
              </w:rPr>
              <w:t>建立一个完善的教育培训体系是提高整个社会职业能力</w:t>
            </w:r>
            <w:r>
              <w:rPr>
                <w:spacing w:val="-2"/>
                <w:sz w:val="21"/>
              </w:rPr>
              <w:t>的重要基础，包括但不限于学历教育、职业教育、继续教</w:t>
            </w:r>
            <w:r>
              <w:rPr>
                <w:spacing w:val="-2"/>
                <w:sz w:val="21"/>
              </w:rPr>
              <w:t>育等多种形式。</w:t>
            </w:r>
          </w:p>
          <w:p>
            <w:pPr>
              <w:pStyle w:val="TableParagraph"/>
              <w:spacing w:line="278" w:lineRule="auto"/>
              <w:ind w:right="96"/>
              <w:jc w:val="both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3. </w:t>
            </w:r>
            <w:r>
              <w:rPr>
                <w:sz w:val="21"/>
              </w:rPr>
              <w:t>教育培训体系应该根据市场的需求不断调整和优化，以</w:t>
            </w:r>
            <w:r>
              <w:rPr>
                <w:spacing w:val="-2"/>
                <w:sz w:val="21"/>
              </w:rPr>
              <w:t>满足不同类型的人才需求和企业发展要求。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24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政策支持不足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1.</w:t>
            </w:r>
            <w:r>
              <w:rPr>
                <w:rFonts w:ascii="Times New Roman" w:eastAsia="Times New Roman"/>
                <w:spacing w:val="5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目前，政府对跨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52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5"/>
        <w:rPr>
          <w:rFonts w:ascii="Microsoft JhengHei"/>
          <w:b/>
          <w:sz w:val="5"/>
        </w:rPr>
      </w:pPr>
    </w:p>
    <w:p>
      <w:pPr>
        <w:pStyle w:val="BodyText"/>
        <w:spacing w:before="61" w:line="417" w:lineRule="auto"/>
        <w:ind w:left="120" w:right="378" w:firstLine="560"/>
        <w:jc w:val="both"/>
      </w:pPr>
      <w:r>
        <w:rPr>
          <w:spacing w:val="-9"/>
        </w:rPr>
        <w:t>随着经济的快速发展和社会变革，跨行业职业能力的培养已经成</w:t>
      </w:r>
      <w:r>
        <w:rPr>
          <w:spacing w:val="-10"/>
        </w:rPr>
        <w:t>为当今社会非常重要的问题。本文将从当前跨行业职业能力培养现状</w:t>
      </w:r>
      <w:r>
        <w:rPr>
          <w:spacing w:val="-2"/>
        </w:rPr>
        <w:t>进行分析和探讨。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20"/>
      </w:pPr>
      <w:r>
        <w:rPr>
          <w:spacing w:val="-1"/>
        </w:rPr>
        <w:t>一、跨行业职业能力的概念与内涵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line="417" w:lineRule="auto"/>
        <w:ind w:left="120" w:right="378"/>
        <w:jc w:val="both"/>
      </w:pPr>
      <w:r>
        <w:rPr>
          <w:spacing w:val="-6"/>
        </w:rPr>
        <w:t>跨行业职业能力是指个体具备跨越不同行业或领域的能力，包括技术</w:t>
      </w:r>
      <w:r>
        <w:rPr>
          <w:spacing w:val="-4"/>
        </w:rPr>
        <w:t>技能、专业素质、思维能力和社交沟通等多个方面。这些能力不仅要</w:t>
      </w:r>
      <w:r>
        <w:rPr>
          <w:spacing w:val="-9"/>
        </w:rPr>
        <w:t>求从业者掌握专业知识和技能，还需要具备一定的综合素质和跨界整</w:t>
      </w:r>
      <w:r>
        <w:rPr>
          <w:spacing w:val="-4"/>
        </w:rPr>
        <w:t>合能力。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20"/>
      </w:pPr>
      <w:r>
        <w:rPr>
          <w:spacing w:val="-1"/>
        </w:rPr>
        <w:t>二、当前跨行业职业能力培养的不足之处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ListParagraph"/>
        <w:numPr>
          <w:ilvl w:val="0"/>
          <w:numId w:val="40"/>
        </w:numPr>
        <w:tabs>
          <w:tab w:val="left" w:pos="542"/>
        </w:tabs>
        <w:spacing w:before="0" w:after="0" w:line="417" w:lineRule="auto"/>
        <w:ind w:left="120" w:right="378" w:firstLine="0"/>
        <w:jc w:val="both"/>
        <w:rPr>
          <w:sz w:val="28"/>
        </w:rPr>
      </w:pPr>
      <w:r>
        <w:rPr>
          <w:spacing w:val="-2"/>
          <w:sz w:val="28"/>
        </w:rPr>
        <w:t>培养体系不完善：目前，我国在职业教育和继续教育等方面尚未</w:t>
      </w:r>
      <w:r>
        <w:rPr>
          <w:spacing w:val="-8"/>
          <w:sz w:val="28"/>
        </w:rPr>
        <w:t>形成完善的跨行业职业能力培养体系。这使得许多从业者难以获得全</w:t>
      </w:r>
      <w:r>
        <w:rPr>
          <w:spacing w:val="-2"/>
          <w:sz w:val="28"/>
        </w:rPr>
        <w:t>面、系统的培训，从而限制了他们的发展潜力。</w:t>
      </w:r>
    </w:p>
    <w:p>
      <w:pPr>
        <w:pStyle w:val="BodyText"/>
      </w:pPr>
    </w:p>
    <w:p>
      <w:pPr>
        <w:pStyle w:val="BodyText"/>
        <w:spacing w:before="9"/>
        <w:rPr>
          <w:sz w:val="20"/>
        </w:rPr>
        <w:sectPr>
          <w:footerReference w:type="default" r:id="rId13"/>
          <w:type w:val="continuous"/>
          <w:pgSz w:w="11910" w:h="16840"/>
          <w:pgMar w:top="1400" w:right="1420" w:bottom="1380" w:left="1680" w:header="0" w:footer="1198"/>
          <w:pgNumType w:start="9"/>
          <w:cols w:space="708"/>
        </w:sectPr>
      </w:pPr>
    </w:p>
    <w:p>
      <w:pPr>
        <w:pStyle w:val="ListParagraph"/>
        <w:numPr>
          <w:ilvl w:val="0"/>
          <w:numId w:val="40"/>
        </w:numPr>
        <w:tabs>
          <w:tab w:val="left" w:pos="542"/>
        </w:tabs>
        <w:spacing w:before="0" w:after="0" w:line="240" w:lineRule="auto"/>
        <w:ind w:left="541" w:right="0" w:hanging="422"/>
        <w:jc w:val="both"/>
        <w:rPr>
          <w:sz w:val="28"/>
        </w:rPr>
      </w:pPr>
      <w:r>
        <w:rPr>
          <w:spacing w:val="-1"/>
          <w:sz w:val="28"/>
        </w:rPr>
        <w:t>教育资源分配不均衡：跨行业职业能力的培养需要大量的教育资</w:t>
      </w:r>
    </w:p>
    <w:p>
      <w:pPr>
        <w:spacing w:after="0" w:line="240" w:lineRule="auto"/>
        <w:jc w:val="both"/>
        <w:rPr>
          <w:sz w:val="28"/>
        </w:rPr>
        <w:sectPr>
          <w:footerReference w:type="default" r:id="rId14"/>
          <w:type w:val="nextPage"/>
          <w:pgSz w:w="11910" w:h="16840"/>
          <w:pgMar w:top="1400" w:right="1420" w:bottom="1380" w:left="1680" w:header="0" w:footer="1198"/>
          <w:pgNumType w:start="10"/>
          <w:cols w:space="708"/>
          <w:titlePg w:val="0"/>
        </w:sectPr>
      </w:pPr>
    </w:p>
    <w:p>
      <w:pPr>
        <w:pStyle w:val="BodyText"/>
        <w:spacing w:before="37" w:line="417" w:lineRule="auto"/>
        <w:ind w:left="120" w:right="238"/>
      </w:pPr>
      <w:r>
        <w:rPr>
          <w:spacing w:val="-19"/>
        </w:rPr>
        <w:t>源投入。然而，在我国，这些资源往往集中在一线城市和部分高校中，</w:t>
      </w:r>
      <w:r>
        <w:rPr>
          <w:spacing w:val="-2"/>
        </w:rPr>
        <w:t>导致其他地区和群体难以享受到优质的教育资源。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40"/>
        </w:numPr>
        <w:tabs>
          <w:tab w:val="left" w:pos="542"/>
        </w:tabs>
        <w:spacing w:before="0" w:after="0" w:line="417" w:lineRule="auto"/>
        <w:ind w:left="120" w:right="378" w:firstLine="0"/>
        <w:jc w:val="both"/>
        <w:rPr>
          <w:sz w:val="28"/>
        </w:rPr>
      </w:pPr>
      <w:r>
        <w:rPr>
          <w:spacing w:val="-2"/>
          <w:sz w:val="28"/>
        </w:rPr>
        <w:t>职业技能培训缺乏针对性：现有的职业技能培训项目往往过于注</w:t>
      </w:r>
      <w:r>
        <w:rPr>
          <w:spacing w:val="-8"/>
          <w:sz w:val="28"/>
        </w:rPr>
        <w:t>重单一行业或领域的知识和技能传授，而忽视了跨行业通用能力的培</w:t>
      </w:r>
      <w:r>
        <w:rPr>
          <w:spacing w:val="-4"/>
          <w:sz w:val="28"/>
        </w:rPr>
        <w:t>养。这种现象可能导致从业者缺乏必要的通用能力，无法适应不断变</w:t>
      </w:r>
      <w:r>
        <w:rPr>
          <w:spacing w:val="-2"/>
          <w:sz w:val="28"/>
        </w:rPr>
        <w:t>化的职业环境。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40"/>
        </w:numPr>
        <w:tabs>
          <w:tab w:val="left" w:pos="542"/>
        </w:tabs>
        <w:spacing w:before="0" w:after="0" w:line="417" w:lineRule="auto"/>
        <w:ind w:left="120" w:right="378" w:firstLine="0"/>
        <w:jc w:val="both"/>
        <w:rPr>
          <w:sz w:val="28"/>
        </w:rPr>
      </w:pPr>
      <w:r>
        <w:rPr>
          <w:spacing w:val="-2"/>
          <w:sz w:val="28"/>
        </w:rPr>
        <w:t>评价体系不健全：对于跨行业职业能力的评价，我国还没有建立</w:t>
      </w:r>
      <w:r>
        <w:rPr>
          <w:spacing w:val="-4"/>
          <w:sz w:val="28"/>
        </w:rPr>
        <w:t>统一的标准和体系。这种情况可能导致一些有能力的人才被埋没，同</w:t>
      </w:r>
      <w:r>
        <w:rPr>
          <w:spacing w:val="-2"/>
          <w:sz w:val="28"/>
        </w:rPr>
        <w:t>时也阻碍了跨行业职业能力的进一步发展。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20"/>
      </w:pPr>
      <w:r>
        <w:rPr>
          <w:spacing w:val="-1"/>
        </w:rPr>
        <w:t>三、跨行业职业能力培养的策略建议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before="1" w:line="417" w:lineRule="auto"/>
        <w:ind w:left="120" w:right="378"/>
      </w:pPr>
      <w:r>
        <w:rPr>
          <w:spacing w:val="-12"/>
        </w:rPr>
        <w:t>针对上述不足之处，我们可以采取以下措施来改进跨行业职业能力的</w:t>
      </w:r>
      <w:r>
        <w:rPr>
          <w:spacing w:val="-4"/>
        </w:rPr>
        <w:t>培养：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39"/>
        </w:numPr>
        <w:tabs>
          <w:tab w:val="left" w:pos="542"/>
        </w:tabs>
        <w:spacing w:before="0" w:after="0" w:line="417" w:lineRule="auto"/>
        <w:ind w:left="120" w:right="238" w:firstLine="0"/>
        <w:jc w:val="left"/>
        <w:rPr>
          <w:sz w:val="28"/>
        </w:rPr>
      </w:pPr>
      <w:r>
        <w:rPr>
          <w:spacing w:val="-2"/>
          <w:sz w:val="28"/>
        </w:rPr>
        <w:t>构建完善的培养体系：政府应该加大对职业教育和继续教育的支</w:t>
      </w:r>
      <w:r>
        <w:rPr>
          <w:spacing w:val="-18"/>
          <w:sz w:val="28"/>
        </w:rPr>
        <w:t>持力度，推动建立跨行业职业能力培养的国家标准和评价体系。同时，</w:t>
      </w:r>
      <w:r>
        <w:rPr>
          <w:spacing w:val="-2"/>
          <w:sz w:val="28"/>
        </w:rPr>
        <w:t>鼓励企业参与人才培养过程，提供实践平台和技术支持。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39"/>
        </w:numPr>
        <w:tabs>
          <w:tab w:val="left" w:pos="542"/>
        </w:tabs>
        <w:spacing w:before="1" w:after="0" w:line="240" w:lineRule="auto"/>
        <w:ind w:left="541" w:right="0" w:hanging="422"/>
        <w:jc w:val="left"/>
        <w:rPr>
          <w:sz w:val="28"/>
        </w:rPr>
      </w:pPr>
      <w:r>
        <w:rPr>
          <w:spacing w:val="-1"/>
          <w:sz w:val="28"/>
        </w:rPr>
        <w:t>优化资源配置：扩大优质教育资源的覆盖面，通过在线教育、远</w:t>
      </w:r>
    </w:p>
    <w:p>
      <w:pPr>
        <w:spacing w:after="0" w:line="240" w:lineRule="auto"/>
        <w:jc w:val="left"/>
        <w:rPr>
          <w:sz w:val="28"/>
        </w:rPr>
        <w:sectPr>
          <w:footerReference w:type="default" r:id="rId15"/>
          <w:pgSz w:w="11910" w:h="16840"/>
          <w:pgMar w:top="1520" w:right="1420" w:bottom="1380" w:left="1680" w:header="0" w:footer="1198"/>
          <w:pgNumType w:start="11"/>
          <w:cols w:space="708"/>
        </w:sectPr>
      </w:pPr>
    </w:p>
    <w:p>
      <w:pPr>
        <w:pStyle w:val="BodyText"/>
        <w:spacing w:before="37" w:line="417" w:lineRule="auto"/>
        <w:ind w:left="120" w:right="238"/>
      </w:pPr>
      <w:r>
        <w:rPr>
          <w:spacing w:val="-17"/>
        </w:rPr>
        <w:t>程教育等手段，使更多人能够获得跨行业职业能力的培训机会。此外，</w:t>
      </w:r>
      <w:r>
        <w:rPr>
          <w:spacing w:val="-2"/>
        </w:rPr>
        <w:t>应加强与国际间的交流与合作，引进先进的教学理念和方法。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39"/>
        </w:numPr>
        <w:tabs>
          <w:tab w:val="left" w:pos="542"/>
        </w:tabs>
        <w:spacing w:before="0" w:after="0" w:line="417" w:lineRule="auto"/>
        <w:ind w:left="120" w:right="98" w:firstLine="0"/>
        <w:jc w:val="left"/>
        <w:rPr>
          <w:sz w:val="28"/>
        </w:rPr>
      </w:pPr>
      <w:r>
        <w:rPr>
          <w:spacing w:val="-2"/>
          <w:sz w:val="28"/>
        </w:rPr>
        <w:t>强化针对性培训：在职业技能培训中引入跨行业通用能力的内容，</w:t>
      </w:r>
      <w:r>
        <w:rPr>
          <w:spacing w:val="-2"/>
          <w:sz w:val="28"/>
        </w:rPr>
        <w:t>提高培训项目的综合性。可以通过案例分析、小组讨论等方式，增强</w:t>
      </w:r>
      <w:r>
        <w:rPr>
          <w:spacing w:val="-2"/>
          <w:sz w:val="28"/>
        </w:rPr>
        <w:t xml:space="preserve"> </w:t>
      </w:r>
      <w:r>
        <w:rPr>
          <w:spacing w:val="-2"/>
          <w:sz w:val="28"/>
        </w:rPr>
        <w:t>学员的实际应用能力。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39"/>
        </w:numPr>
        <w:tabs>
          <w:tab w:val="left" w:pos="542"/>
        </w:tabs>
        <w:spacing w:before="0" w:after="0" w:line="417" w:lineRule="auto"/>
        <w:ind w:left="120" w:right="98" w:firstLine="0"/>
        <w:jc w:val="left"/>
        <w:rPr>
          <w:sz w:val="28"/>
        </w:rPr>
      </w:pPr>
      <w:r>
        <w:rPr>
          <w:spacing w:val="-2"/>
          <w:sz w:val="28"/>
        </w:rPr>
        <w:t>完善评价体系：制定一套科学、合理的跨行业职业能力评价标准，</w:t>
      </w:r>
      <w:r>
        <w:rPr>
          <w:spacing w:val="-2"/>
          <w:sz w:val="28"/>
        </w:rPr>
        <w:t>并定期更新和完善。通过这种方式，可以激励人才不断提升自己的综</w:t>
      </w:r>
      <w:r>
        <w:rPr>
          <w:spacing w:val="-2"/>
          <w:sz w:val="28"/>
        </w:rPr>
        <w:t xml:space="preserve"> </w:t>
      </w:r>
      <w:r>
        <w:rPr>
          <w:spacing w:val="-2"/>
          <w:sz w:val="28"/>
        </w:rPr>
        <w:t>合素质，为企业和社会输送更多的优秀人才。</w:t>
      </w:r>
    </w:p>
    <w:p>
      <w:pPr>
        <w:pStyle w:val="BodyText"/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417" w:lineRule="auto"/>
        <w:ind w:left="120" w:right="378"/>
        <w:jc w:val="both"/>
      </w:pPr>
      <w:r>
        <w:rPr>
          <w:spacing w:val="-4"/>
        </w:rPr>
        <w:t>总之，跨行业职业能力的培养是一个复杂而又长期的过程。只有通过</w:t>
      </w:r>
      <w:r>
        <w:rPr>
          <w:spacing w:val="-4"/>
        </w:rPr>
        <w:t>不断地探索和努力，我们才能建立起一个完整的培养体系，为国家和</w:t>
      </w:r>
      <w:r>
        <w:rPr>
          <w:spacing w:val="-2"/>
        </w:rPr>
        <w:t>社会的发展注入源源不断的活力。</w:t>
      </w:r>
    </w:p>
    <w:p>
      <w:pPr>
        <w:pStyle w:val="BodyText"/>
      </w:pPr>
    </w:p>
    <w:p>
      <w:pPr>
        <w:pStyle w:val="Heading1"/>
        <w:jc w:val="both"/>
      </w:pPr>
      <w:bookmarkStart w:id="3" w:name="_TOC_250004"/>
      <w:r>
        <w:t>第四部分</w:t>
      </w:r>
      <w:r>
        <w:rPr>
          <w:spacing w:val="216"/>
          <w:w w:val="150"/>
        </w:rPr>
        <w:t xml:space="preserve"> </w:t>
      </w:r>
      <w:bookmarkEnd w:id="3"/>
      <w:r>
        <w:rPr>
          <w:spacing w:val="-1"/>
        </w:rPr>
        <w:t>跨行业职业能力培养的重要性</w:t>
      </w:r>
    </w:p>
    <w:p>
      <w:pPr>
        <w:pStyle w:val="BodyText"/>
        <w:spacing w:before="4"/>
        <w:rPr>
          <w:rFonts w:ascii="Microsoft JhengHei"/>
          <w:b/>
          <w:sz w:val="23"/>
        </w:rPr>
      </w:pPr>
    </w:p>
    <w:p>
      <w:pPr>
        <w:pStyle w:val="BodyText"/>
        <w:spacing w:line="417" w:lineRule="auto"/>
        <w:ind w:left="120" w:right="378" w:firstLine="560"/>
        <w:jc w:val="both"/>
      </w:pPr>
      <w:r>
        <w:rPr>
          <w:spacing w:val="-4"/>
        </w:rPr>
        <w:t>在当前经济全球化、数字化和智能化的背景下，职业领域出现了</w:t>
      </w:r>
      <w:r>
        <w:rPr>
          <w:spacing w:val="-12"/>
        </w:rPr>
        <w:t>快速变化和发展。这种变革要求劳动者不仅具备特定行业的专业知识</w:t>
      </w:r>
      <w:r>
        <w:rPr>
          <w:spacing w:val="-4"/>
        </w:rPr>
        <w:t>技能，还需要具有跨行业适应力和迁移能力。因此，在教育和培训体</w:t>
      </w:r>
      <w:r>
        <w:rPr>
          <w:spacing w:val="-2"/>
        </w:rPr>
        <w:t>系中关注和培养跨行业职业能力至关重要。</w:t>
      </w:r>
    </w:p>
    <w:p>
      <w:pPr>
        <w:spacing w:after="0" w:line="417" w:lineRule="auto"/>
        <w:jc w:val="both"/>
        <w:sectPr>
          <w:footerReference w:type="default" r:id="rId16"/>
          <w:pgSz w:w="11910" w:h="16840"/>
          <w:pgMar w:top="1520" w:right="1420" w:bottom="1380" w:left="1680" w:header="0" w:footer="1198"/>
          <w:pgNumType w:start="12"/>
          <w:cols w:space="708"/>
        </w:sectPr>
      </w:pPr>
    </w:p>
    <w:p>
      <w:pPr>
        <w:pStyle w:val="BodyText"/>
        <w:spacing w:before="37" w:line="417" w:lineRule="auto"/>
        <w:ind w:left="120" w:right="378"/>
        <w:jc w:val="both"/>
      </w:pPr>
      <w:r>
        <w:rPr>
          <w:spacing w:val="-4"/>
        </w:rPr>
        <w:t>首先，跨行业职业能力可以增强个人的就业竞争力。随着科技的不断</w:t>
      </w:r>
      <w:r>
        <w:rPr>
          <w:spacing w:val="-4"/>
        </w:rPr>
        <w:t>进步和社会需求的变化，传统行业面临调整和转型，新兴行业逐渐崛起。在这种情况下，拥有跨行业职业能力的员工能够在不同行业中展</w:t>
      </w:r>
      <w:r>
        <w:rPr>
          <w:spacing w:val="-4"/>
        </w:rPr>
        <w:t>现出较高的适应性，提高自己的市场价值，减少因行业波动带来的失</w:t>
      </w:r>
      <w:r>
        <w:rPr>
          <w:spacing w:val="-4"/>
        </w:rPr>
        <w:t>业风险。</w:t>
      </w:r>
    </w:p>
    <w:p>
      <w:pPr>
        <w:pStyle w:val="BodyText"/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417" w:lineRule="auto"/>
        <w:ind w:left="120" w:right="378"/>
        <w:jc w:val="both"/>
      </w:pPr>
      <w:r>
        <w:rPr>
          <w:spacing w:val="-4"/>
        </w:rPr>
        <w:t>其次，跨行业职业能力有助于企业实现战略目标和提升竞争力。在一</w:t>
      </w:r>
      <w:r>
        <w:rPr>
          <w:spacing w:val="-9"/>
        </w:rPr>
        <w:t>个充满不确定性的商业环境中，企业的成功往往取决于其是否能够迅</w:t>
      </w:r>
      <w:r>
        <w:rPr>
          <w:spacing w:val="-4"/>
        </w:rPr>
        <w:t>速应对市场变化，持续创新和拓展业务领域。具有跨行业职业能力的</w:t>
      </w:r>
      <w:r>
        <w:rPr>
          <w:spacing w:val="-4"/>
        </w:rPr>
        <w:t>员工可以帮助企业拓展新市场，开发新产品或服务，并推动内部知识</w:t>
      </w:r>
      <w:r>
        <w:rPr>
          <w:spacing w:val="-2"/>
        </w:rPr>
        <w:t>的交流与创新，从而提升企业的核心竞争力。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417" w:lineRule="auto"/>
        <w:ind w:left="120" w:right="145"/>
      </w:pPr>
      <w:r>
        <w:rPr>
          <w:spacing w:val="-9"/>
        </w:rPr>
        <w:t>此外，跨行业职业能力对于国家和地区经济发展也具有积极影响。培</w:t>
      </w:r>
      <w:r>
        <w:rPr>
          <w:spacing w:val="-13"/>
        </w:rPr>
        <w:t>养具有广泛能力和视野的人才有助于优化产业结构，促进产业间的协</w:t>
      </w:r>
      <w:r>
        <w:rPr>
          <w:spacing w:val="-19"/>
        </w:rPr>
        <w:t>同创新，加速技术的转移与扩散，推动社会生产力的整体提升。同时，</w:t>
      </w:r>
      <w:r>
        <w:rPr>
          <w:spacing w:val="-20"/>
        </w:rPr>
        <w:t>通过培养跨行业职业能力，还可以缓解地区间人才供需不平衡的问题，</w:t>
      </w:r>
      <w:r>
        <w:t>提高劳动力市场的流动性和效率。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417" w:lineRule="auto"/>
        <w:ind w:left="120" w:right="378"/>
      </w:pPr>
      <w:r>
        <w:rPr>
          <w:spacing w:val="-8"/>
        </w:rPr>
        <w:t>为了更好地理解和评价跨行业职业能力，有必要建立一套科学的评估</w:t>
      </w:r>
      <w:r>
        <w:rPr>
          <w:spacing w:val="-2"/>
        </w:rPr>
        <w:t>指标体系。这个体系应该包括以下几个方面：</w:t>
      </w:r>
    </w:p>
    <w:p>
      <w:pPr>
        <w:pStyle w:val="BodyText"/>
      </w:pP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38"/>
        </w:numPr>
        <w:tabs>
          <w:tab w:val="left" w:pos="542"/>
        </w:tabs>
        <w:spacing w:before="0" w:after="0" w:line="240" w:lineRule="auto"/>
        <w:ind w:left="541" w:right="0" w:hanging="422"/>
        <w:jc w:val="left"/>
        <w:rPr>
          <w:sz w:val="28"/>
        </w:rPr>
      </w:pPr>
      <w:r>
        <w:rPr>
          <w:spacing w:val="-1"/>
          <w:sz w:val="28"/>
        </w:rPr>
        <w:t>知识广度：一个人拥有的不同行业领域的知识基础是衡量其跨行</w:t>
      </w:r>
    </w:p>
    <w:p>
      <w:pPr>
        <w:spacing w:after="0" w:line="240" w:lineRule="auto"/>
        <w:jc w:val="left"/>
        <w:rPr>
          <w:sz w:val="28"/>
        </w:rPr>
      </w:pPr>
      <w:r>
        <w:rPr>
          <w:sz w:val="28"/>
        </w:rPr>
        <w:br/>
      </w:r>
      <w:r>
        <w:rPr>
          <w:sz w:val="28"/>
        </w:rP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7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https://d.book118.com/816112024125010055</w:t>
        </w:r>
      </w:hyperlink>
    </w:p>
    <w:p>
      <w:pPr>
        <w:spacing w:after="0" w:line="240" w:lineRule="auto"/>
        <w:jc w:val="left"/>
        <w:rPr>
          <w:sz w:val="28"/>
        </w:rPr>
      </w:pPr>
    </w:p>
    <w:sectPr>
      <w:footerReference w:type="default" r:id="rId18"/>
      <w:pgSz w:w="11910" w:h="16840"/>
      <w:pgMar w:top="1520" w:right="1420" w:bottom="1380" w:left="1680" w:header="0" w:footer="1198"/>
      <w:pgNumType w:start="13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Microsoft JhengHei">
    <w:altName w:val="Microsoft JhengHei"/>
    <w:charset w:val="00"/>
    <w:family w:val="swiss"/>
    <w:pitch w:val="variable"/>
    <w:sig w:usb0="00000000" w:usb1="00000000" w:usb2="00000000" w:usb3="00000000" w:csb0="00000001" w:csb1="00000000"/>
  </w:font>
  <w:font w:name="仿宋">
    <w:altName w:val="仿宋"/>
    <w:charset w:val="86"/>
    <w:family w:val="modern"/>
    <w:pitch w:val="fixed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9.05pt;height:12pt;margin-top:770.98pt;margin-left:284.4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width:29.05pt;height:12pt;margin-top:770.98pt;margin-left:284.4pt;mso-position-horizontal-relative:page;mso-position-vertical-relative:page;position:absolute;z-index:-251649024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10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width:29.05pt;height:12pt;margin-top:770.98pt;margin-left:284.4pt;mso-position-horizontal-relative:page;mso-position-vertical-relative:page;position:absolute;z-index:-251648000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11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width:29.05pt;height:12pt;margin-top:770.98pt;margin-left:284.4pt;mso-position-horizontal-relative:page;mso-position-vertical-relative:page;position:absolute;z-index:-251646976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12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width:29.05pt;height:12pt;margin-top:770.98pt;margin-left:284.4pt;mso-position-horizontal-relative:page;mso-position-vertical-relative:page;position:absolute;z-index:-251645952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9.05pt;height:12pt;margin-top:770.98pt;margin-left:284.4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2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29.05pt;height:12pt;margin-top:770.98pt;margin-left:284.4pt;mso-position-horizontal-relative:page;mso-position-vertical-relative:page;position:absolute;z-index:-251656192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3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29.05pt;height:12pt;margin-top:770.98pt;margin-left:284.4pt;mso-position-horizontal-relative:page;mso-position-vertical-relative:page;position:absolute;z-index:-251655168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4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29.05pt;height:12pt;margin-top:770.98pt;margin-left:284.4pt;mso-position-horizontal-relative:page;mso-position-vertical-relative:page;position:absolute;z-index:-251654144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5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width:29.05pt;height:12pt;margin-top:770.98pt;margin-left:284.4pt;mso-position-horizontal-relative:page;mso-position-vertical-relative:page;position:absolute;z-index:-251653120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6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width:29.05pt;height:12pt;margin-top:770.98pt;margin-left:284.4pt;mso-position-horizontal-relative:page;mso-position-vertical-relative:page;position:absolute;z-index:-251652096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7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width:29.05pt;height:12pt;margin-top:770.98pt;margin-left:284.4pt;mso-position-horizontal-relative:page;mso-position-vertical-relative:page;position:absolute;z-index:-251651072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8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width:29.05pt;height:12pt;margin-top:770.98pt;margin-left:284.4pt;mso-position-horizontal-relative:page;mso-position-vertical-relative:page;position:absolute;z-index:-251650048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9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ED40D9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">
    <w:nsid w:val="05A935E3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2">
    <w:nsid w:val="065B66A9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">
    <w:nsid w:val="06A059B3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422"/>
      </w:pPr>
      <w:rPr>
        <w:rFonts w:hint="default"/>
        <w:lang w:val="en-US" w:eastAsia="zh-CN" w:bidi="ar-SA"/>
      </w:rPr>
    </w:lvl>
  </w:abstractNum>
  <w:abstractNum w:abstractNumId="4">
    <w:nsid w:val="070EC836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422"/>
      </w:pPr>
      <w:rPr>
        <w:rFonts w:hint="default"/>
        <w:lang w:val="en-US" w:eastAsia="zh-CN" w:bidi="ar-SA"/>
      </w:rPr>
    </w:lvl>
  </w:abstractNum>
  <w:abstractNum w:abstractNumId="5">
    <w:nsid w:val="08E6117C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422"/>
      </w:pPr>
      <w:rPr>
        <w:rFonts w:hint="default"/>
        <w:lang w:val="en-US" w:eastAsia="zh-CN" w:bidi="ar-SA"/>
      </w:rPr>
    </w:lvl>
  </w:abstractNum>
  <w:abstractNum w:abstractNumId="6">
    <w:nsid w:val="0E4D7566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422"/>
      </w:pPr>
      <w:rPr>
        <w:rFonts w:hint="default"/>
        <w:lang w:val="en-US" w:eastAsia="zh-CN" w:bidi="ar-SA"/>
      </w:rPr>
    </w:lvl>
  </w:abstractNum>
  <w:abstractNum w:abstractNumId="7">
    <w:nsid w:val="11B481CB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8">
    <w:nsid w:val="178CE5E3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9">
    <w:nsid w:val="1D7C35AD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3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7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21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4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62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5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89" w:hanging="263"/>
      </w:pPr>
      <w:rPr>
        <w:rFonts w:hint="default"/>
        <w:lang w:val="en-US" w:eastAsia="zh-CN" w:bidi="ar-SA"/>
      </w:rPr>
    </w:lvl>
  </w:abstractNum>
  <w:abstractNum w:abstractNumId="10">
    <w:nsid w:val="1F7DDF04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1">
    <w:nsid w:val="26CB5825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2">
    <w:nsid w:val="298E857A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503" w:hanging="269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907" w:hanging="269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311" w:hanging="269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1715" w:hanging="269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119" w:hanging="269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2522" w:hanging="269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2926" w:hanging="269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3330" w:hanging="269"/>
      </w:pPr>
      <w:rPr>
        <w:rFonts w:hint="default"/>
        <w:lang w:val="en-US" w:eastAsia="zh-CN" w:bidi="ar-SA"/>
      </w:rPr>
    </w:lvl>
  </w:abstractNum>
  <w:abstractNum w:abstractNumId="13">
    <w:nsid w:val="2AF11942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3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7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21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4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62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5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89" w:hanging="263"/>
      </w:pPr>
      <w:rPr>
        <w:rFonts w:hint="default"/>
        <w:lang w:val="en-US" w:eastAsia="zh-CN" w:bidi="ar-SA"/>
      </w:rPr>
    </w:lvl>
  </w:abstractNum>
  <w:abstractNum w:abstractNumId="14">
    <w:nsid w:val="2B089D2C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3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7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21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4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62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5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89" w:hanging="263"/>
      </w:pPr>
      <w:rPr>
        <w:rFonts w:hint="default"/>
        <w:lang w:val="en-US" w:eastAsia="zh-CN" w:bidi="ar-SA"/>
      </w:rPr>
    </w:lvl>
  </w:abstractNum>
  <w:abstractNum w:abstractNumId="15">
    <w:nsid w:val="2BD5F75E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6">
    <w:nsid w:val="2C16B82A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422"/>
      </w:pPr>
      <w:rPr>
        <w:rFonts w:hint="default"/>
        <w:lang w:val="en-US" w:eastAsia="zh-CN" w:bidi="ar-SA"/>
      </w:rPr>
    </w:lvl>
  </w:abstractNum>
  <w:abstractNum w:abstractNumId="17">
    <w:nsid w:val="2DA45301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8">
    <w:nsid w:val="2DE26B33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9">
    <w:nsid w:val="2E11BC2D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3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7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21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4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62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5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89" w:hanging="263"/>
      </w:pPr>
      <w:rPr>
        <w:rFonts w:hint="default"/>
        <w:lang w:val="en-US" w:eastAsia="zh-CN" w:bidi="ar-SA"/>
      </w:rPr>
    </w:lvl>
  </w:abstractNum>
  <w:abstractNum w:abstractNumId="20">
    <w:nsid w:val="2EBCB1FD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66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93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19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846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67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99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26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52" w:hanging="420"/>
      </w:pPr>
      <w:rPr>
        <w:rFonts w:hint="default"/>
        <w:lang w:val="en-US" w:eastAsia="zh-CN" w:bidi="ar-SA"/>
      </w:rPr>
    </w:lvl>
  </w:abstractNum>
  <w:abstractNum w:abstractNumId="21">
    <w:nsid w:val="3717BD6F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3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7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21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4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62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5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89" w:hanging="263"/>
      </w:pPr>
      <w:rPr>
        <w:rFonts w:hint="default"/>
        <w:lang w:val="en-US" w:eastAsia="zh-CN" w:bidi="ar-SA"/>
      </w:rPr>
    </w:lvl>
  </w:abstractNum>
  <w:abstractNum w:abstractNumId="22">
    <w:nsid w:val="3C5C024A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23">
    <w:nsid w:val="3EE0A099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66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93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19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846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67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99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26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52" w:hanging="420"/>
      </w:pPr>
      <w:rPr>
        <w:rFonts w:hint="default"/>
        <w:lang w:val="en-US" w:eastAsia="zh-CN" w:bidi="ar-SA"/>
      </w:rPr>
    </w:lvl>
  </w:abstractNum>
  <w:abstractNum w:abstractNumId="24">
    <w:nsid w:val="4003053E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25">
    <w:nsid w:val="40F8748C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3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7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21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4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62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5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89" w:hanging="263"/>
      </w:pPr>
      <w:rPr>
        <w:rFonts w:hint="default"/>
        <w:lang w:val="en-US" w:eastAsia="zh-CN" w:bidi="ar-SA"/>
      </w:rPr>
    </w:lvl>
  </w:abstractNum>
  <w:abstractNum w:abstractNumId="26">
    <w:nsid w:val="41F50528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503" w:hanging="269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907" w:hanging="269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311" w:hanging="269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1715" w:hanging="269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119" w:hanging="269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2522" w:hanging="269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2926" w:hanging="269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3330" w:hanging="269"/>
      </w:pPr>
      <w:rPr>
        <w:rFonts w:hint="default"/>
        <w:lang w:val="en-US" w:eastAsia="zh-CN" w:bidi="ar-SA"/>
      </w:rPr>
    </w:lvl>
  </w:abstractNum>
  <w:abstractNum w:abstractNumId="27">
    <w:nsid w:val="46B9E9AD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422"/>
      </w:pPr>
      <w:rPr>
        <w:rFonts w:hint="default"/>
        <w:lang w:val="en-US" w:eastAsia="zh-CN" w:bidi="ar-SA"/>
      </w:rPr>
    </w:lvl>
  </w:abstractNum>
  <w:abstractNum w:abstractNumId="28">
    <w:nsid w:val="488C51A2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29">
    <w:nsid w:val="49DFCC09"/>
    <w:multiLevelType w:val="hybridMultilevel"/>
    <w:tmpl w:val="00000000"/>
    <w:lvl w:ilvl="0">
      <w:start w:val="1"/>
      <w:numFmt w:val="decimal"/>
      <w:lvlText w:val="%1."/>
      <w:lvlJc w:val="left"/>
      <w:pPr>
        <w:ind w:left="541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66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93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19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846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67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99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26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52" w:hanging="422"/>
      </w:pPr>
      <w:rPr>
        <w:rFonts w:hint="default"/>
        <w:lang w:val="en-US" w:eastAsia="zh-CN" w:bidi="ar-SA"/>
      </w:rPr>
    </w:lvl>
  </w:abstractNum>
  <w:abstractNum w:abstractNumId="30">
    <w:nsid w:val="4AB1E81B"/>
    <w:multiLevelType w:val="hybridMultilevel"/>
    <w:tmpl w:val="00000000"/>
    <w:lvl w:ilvl="0">
      <w:start w:val="2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1">
    <w:nsid w:val="4C325239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2">
    <w:nsid w:val="4D7D3D2A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422"/>
      </w:pPr>
      <w:rPr>
        <w:rFonts w:hint="default"/>
        <w:lang w:val="en-US" w:eastAsia="zh-CN" w:bidi="ar-SA"/>
      </w:rPr>
    </w:lvl>
  </w:abstractNum>
  <w:abstractNum w:abstractNumId="33">
    <w:nsid w:val="4DEF60B6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4">
    <w:nsid w:val="4EF6C666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5">
    <w:nsid w:val="50071144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3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7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21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4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62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5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89" w:hanging="263"/>
      </w:pPr>
      <w:rPr>
        <w:rFonts w:hint="default"/>
        <w:lang w:val="en-US" w:eastAsia="zh-CN" w:bidi="ar-SA"/>
      </w:rPr>
    </w:lvl>
  </w:abstractNum>
  <w:abstractNum w:abstractNumId="36">
    <w:nsid w:val="50B23FD9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7">
    <w:nsid w:val="512D5CFA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66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93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19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846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67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99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26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52" w:hanging="420"/>
      </w:pPr>
      <w:rPr>
        <w:rFonts w:hint="default"/>
        <w:lang w:val="en-US" w:eastAsia="zh-CN" w:bidi="ar-SA"/>
      </w:rPr>
    </w:lvl>
  </w:abstractNum>
  <w:abstractNum w:abstractNumId="38">
    <w:nsid w:val="555D2675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9">
    <w:nsid w:val="59E9DEBD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40">
    <w:nsid w:val="5C45EA16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41">
    <w:nsid w:val="5DB489A6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42">
    <w:nsid w:val="5FB87BD0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66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93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19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846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67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99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26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52" w:hanging="420"/>
      </w:pPr>
      <w:rPr>
        <w:rFonts w:hint="default"/>
        <w:lang w:val="en-US" w:eastAsia="zh-CN" w:bidi="ar-SA"/>
      </w:rPr>
    </w:lvl>
  </w:abstractNum>
  <w:abstractNum w:abstractNumId="43">
    <w:nsid w:val="5FC795C1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44">
    <w:nsid w:val="61CC8110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45">
    <w:nsid w:val="64A583A6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503" w:hanging="269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907" w:hanging="269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311" w:hanging="269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1715" w:hanging="269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119" w:hanging="269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2522" w:hanging="269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2926" w:hanging="269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3330" w:hanging="269"/>
      </w:pPr>
      <w:rPr>
        <w:rFonts w:hint="default"/>
        <w:lang w:val="en-US" w:eastAsia="zh-CN" w:bidi="ar-SA"/>
      </w:rPr>
    </w:lvl>
  </w:abstractNum>
  <w:abstractNum w:abstractNumId="46">
    <w:nsid w:val="651D8264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422"/>
      </w:pPr>
      <w:rPr>
        <w:rFonts w:hint="default"/>
        <w:lang w:val="en-US" w:eastAsia="zh-CN" w:bidi="ar-SA"/>
      </w:rPr>
    </w:lvl>
  </w:abstractNum>
  <w:abstractNum w:abstractNumId="47">
    <w:nsid w:val="6718482B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503" w:hanging="269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907" w:hanging="269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311" w:hanging="269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1715" w:hanging="269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119" w:hanging="269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2522" w:hanging="269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2926" w:hanging="269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3330" w:hanging="269"/>
      </w:pPr>
      <w:rPr>
        <w:rFonts w:hint="default"/>
        <w:lang w:val="en-US" w:eastAsia="zh-CN" w:bidi="ar-SA"/>
      </w:rPr>
    </w:lvl>
  </w:abstractNum>
  <w:abstractNum w:abstractNumId="48">
    <w:nsid w:val="6773CB32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49">
    <w:nsid w:val="6C1574C1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50">
    <w:nsid w:val="6E0FC8C3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51">
    <w:nsid w:val="6E827F4F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3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7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21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4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62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5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89" w:hanging="263"/>
      </w:pPr>
      <w:rPr>
        <w:rFonts w:hint="default"/>
        <w:lang w:val="en-US" w:eastAsia="zh-CN" w:bidi="ar-SA"/>
      </w:rPr>
    </w:lvl>
  </w:abstractNum>
  <w:abstractNum w:abstractNumId="52">
    <w:nsid w:val="7331390D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503" w:hanging="269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907" w:hanging="269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311" w:hanging="269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1715" w:hanging="269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119" w:hanging="269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2522" w:hanging="269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2926" w:hanging="269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3330" w:hanging="269"/>
      </w:pPr>
      <w:rPr>
        <w:rFonts w:hint="default"/>
        <w:lang w:val="en-US" w:eastAsia="zh-CN" w:bidi="ar-SA"/>
      </w:rPr>
    </w:lvl>
  </w:abstractNum>
  <w:abstractNum w:abstractNumId="53">
    <w:nsid w:val="79B9AF2A"/>
    <w:multiLevelType w:val="hybridMultilevel"/>
    <w:tmpl w:val="00000000"/>
    <w:lvl w:ilvl="0">
      <w:start w:val="1"/>
      <w:numFmt w:val="decimal"/>
      <w:lvlText w:val="%1."/>
      <w:lvlJc w:val="left"/>
      <w:pPr>
        <w:ind w:left="541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66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93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19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846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67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99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26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52" w:hanging="422"/>
      </w:pPr>
      <w:rPr>
        <w:rFonts w:hint="default"/>
        <w:lang w:val="en-US" w:eastAsia="zh-CN" w:bidi="ar-SA"/>
      </w:rPr>
    </w:lvl>
  </w:abstractNum>
  <w:abstractNum w:abstractNumId="54">
    <w:nsid w:val="79FB6B60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66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93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19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846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67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99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26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52" w:hanging="420"/>
      </w:pPr>
      <w:rPr>
        <w:rFonts w:hint="default"/>
        <w:lang w:val="en-US" w:eastAsia="zh-CN" w:bidi="ar-SA"/>
      </w:rPr>
    </w:lvl>
  </w:abstractNum>
  <w:abstractNum w:abstractNumId="55">
    <w:nsid w:val="7AABF86A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56">
    <w:nsid w:val="7B42CBED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57">
    <w:nsid w:val="7CF5CADD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58">
    <w:nsid w:val="7E94C00D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59">
    <w:nsid w:val="7EECC0FE"/>
    <w:multiLevelType w:val="hybridMultilevel"/>
    <w:tmpl w:val="00000000"/>
    <w:lvl w:ilvl="0">
      <w:start w:val="2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num w:numId="1">
    <w:abstractNumId w:val="47"/>
  </w:num>
  <w:num w:numId="2">
    <w:abstractNumId w:val="26"/>
  </w:num>
  <w:num w:numId="3">
    <w:abstractNumId w:val="45"/>
  </w:num>
  <w:num w:numId="4">
    <w:abstractNumId w:val="12"/>
  </w:num>
  <w:num w:numId="5">
    <w:abstractNumId w:val="52"/>
  </w:num>
  <w:num w:numId="6">
    <w:abstractNumId w:val="34"/>
  </w:num>
  <w:num w:numId="7">
    <w:abstractNumId w:val="11"/>
  </w:num>
  <w:num w:numId="8">
    <w:abstractNumId w:val="10"/>
  </w:num>
  <w:num w:numId="9">
    <w:abstractNumId w:val="1"/>
  </w:num>
  <w:num w:numId="10">
    <w:abstractNumId w:val="30"/>
  </w:num>
  <w:num w:numId="11">
    <w:abstractNumId w:val="19"/>
  </w:num>
  <w:num w:numId="12">
    <w:abstractNumId w:val="18"/>
  </w:num>
  <w:num w:numId="13">
    <w:abstractNumId w:val="20"/>
  </w:num>
  <w:num w:numId="14">
    <w:abstractNumId w:val="53"/>
  </w:num>
  <w:num w:numId="15">
    <w:abstractNumId w:val="27"/>
  </w:num>
  <w:num w:numId="16">
    <w:abstractNumId w:val="5"/>
  </w:num>
  <w:num w:numId="17">
    <w:abstractNumId w:val="7"/>
  </w:num>
  <w:num w:numId="18">
    <w:abstractNumId w:val="49"/>
  </w:num>
  <w:num w:numId="19">
    <w:abstractNumId w:val="48"/>
  </w:num>
  <w:num w:numId="20">
    <w:abstractNumId w:val="57"/>
  </w:num>
  <w:num w:numId="21">
    <w:abstractNumId w:val="17"/>
  </w:num>
  <w:num w:numId="22">
    <w:abstractNumId w:val="39"/>
  </w:num>
  <w:num w:numId="23">
    <w:abstractNumId w:val="23"/>
  </w:num>
  <w:num w:numId="24">
    <w:abstractNumId w:val="28"/>
  </w:num>
  <w:num w:numId="25">
    <w:abstractNumId w:val="2"/>
  </w:num>
  <w:num w:numId="26">
    <w:abstractNumId w:val="33"/>
  </w:num>
  <w:num w:numId="27">
    <w:abstractNumId w:val="38"/>
  </w:num>
  <w:num w:numId="28">
    <w:abstractNumId w:val="31"/>
  </w:num>
  <w:num w:numId="29">
    <w:abstractNumId w:val="0"/>
  </w:num>
  <w:num w:numId="30">
    <w:abstractNumId w:val="32"/>
  </w:num>
  <w:num w:numId="31">
    <w:abstractNumId w:val="40"/>
  </w:num>
  <w:num w:numId="32">
    <w:abstractNumId w:val="50"/>
  </w:num>
  <w:num w:numId="33">
    <w:abstractNumId w:val="59"/>
  </w:num>
  <w:num w:numId="34">
    <w:abstractNumId w:val="14"/>
  </w:num>
  <w:num w:numId="35">
    <w:abstractNumId w:val="55"/>
  </w:num>
  <w:num w:numId="36">
    <w:abstractNumId w:val="8"/>
  </w:num>
  <w:num w:numId="37">
    <w:abstractNumId w:val="58"/>
  </w:num>
  <w:num w:numId="38">
    <w:abstractNumId w:val="29"/>
  </w:num>
  <w:num w:numId="39">
    <w:abstractNumId w:val="6"/>
  </w:num>
  <w:num w:numId="40">
    <w:abstractNumId w:val="46"/>
  </w:num>
  <w:num w:numId="41">
    <w:abstractNumId w:val="24"/>
  </w:num>
  <w:num w:numId="42">
    <w:abstractNumId w:val="44"/>
  </w:num>
  <w:num w:numId="43">
    <w:abstractNumId w:val="22"/>
  </w:num>
  <w:num w:numId="44">
    <w:abstractNumId w:val="36"/>
  </w:num>
  <w:num w:numId="45">
    <w:abstractNumId w:val="56"/>
  </w:num>
  <w:num w:numId="46">
    <w:abstractNumId w:val="42"/>
  </w:num>
  <w:num w:numId="47">
    <w:abstractNumId w:val="54"/>
  </w:num>
  <w:num w:numId="48">
    <w:abstractNumId w:val="37"/>
  </w:num>
  <w:num w:numId="49">
    <w:abstractNumId w:val="35"/>
  </w:num>
  <w:num w:numId="50">
    <w:abstractNumId w:val="13"/>
  </w:num>
  <w:num w:numId="51">
    <w:abstractNumId w:val="51"/>
  </w:num>
  <w:num w:numId="52">
    <w:abstractNumId w:val="21"/>
  </w:num>
  <w:num w:numId="53">
    <w:abstractNumId w:val="25"/>
  </w:num>
  <w:num w:numId="54">
    <w:abstractNumId w:val="9"/>
  </w:num>
  <w:num w:numId="55">
    <w:abstractNumId w:val="3"/>
  </w:num>
  <w:num w:numId="56">
    <w:abstractNumId w:val="4"/>
  </w:num>
  <w:num w:numId="57">
    <w:abstractNumId w:val="41"/>
  </w:num>
  <w:num w:numId="58">
    <w:abstractNumId w:val="43"/>
  </w:num>
  <w:num w:numId="59">
    <w:abstractNumId w:val="15"/>
  </w:num>
  <w:num w:numId="6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仿宋" w:eastAsia="仿宋" w:hAnsi="仿宋" w:cs="仿宋"/>
      <w:lang w:val="en-US" w:eastAsia="zh-CN" w:bidi="ar-SA"/>
    </w:rPr>
  </w:style>
  <w:style w:type="paragraph" w:styleId="Heading1">
    <w:name w:val="heading 1"/>
    <w:basedOn w:val="Normal"/>
    <w:uiPriority w:val="1"/>
    <w:qFormat/>
    <w:pPr>
      <w:spacing w:before="237"/>
      <w:ind w:left="120"/>
      <w:outlineLvl w:val="0"/>
    </w:pPr>
    <w:rPr>
      <w:rFonts w:ascii="Microsoft JhengHei" w:eastAsia="Microsoft JhengHei" w:hAnsi="Microsoft JhengHei" w:cs="Microsoft JhengHei"/>
      <w:b/>
      <w:bCs/>
      <w:sz w:val="32"/>
      <w:szCs w:val="3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355"/>
      <w:ind w:left="540"/>
    </w:pPr>
    <w:rPr>
      <w:rFonts w:ascii="仿宋" w:eastAsia="仿宋" w:hAnsi="仿宋" w:cs="仿宋"/>
      <w:sz w:val="21"/>
      <w:szCs w:val="21"/>
      <w:lang w:val="en-US" w:eastAsia="zh-CN" w:bidi="ar-SA"/>
    </w:rPr>
  </w:style>
  <w:style w:type="paragraph" w:styleId="BodyText">
    <w:name w:val="Body Text"/>
    <w:basedOn w:val="Normal"/>
    <w:uiPriority w:val="1"/>
    <w:qFormat/>
    <w:rPr>
      <w:rFonts w:ascii="仿宋" w:eastAsia="仿宋" w:hAnsi="仿宋" w:cs="仿宋"/>
      <w:sz w:val="28"/>
      <w:szCs w:val="28"/>
      <w:lang w:val="en-US" w:eastAsia="zh-CN" w:bidi="ar-SA"/>
    </w:rPr>
  </w:style>
  <w:style w:type="paragraph" w:styleId="Title">
    <w:name w:val="Title"/>
    <w:basedOn w:val="Normal"/>
    <w:uiPriority w:val="1"/>
    <w:qFormat/>
    <w:pPr>
      <w:spacing w:line="569" w:lineRule="exact"/>
      <w:ind w:left="2281" w:right="2540"/>
      <w:jc w:val="center"/>
    </w:pPr>
    <w:rPr>
      <w:rFonts w:ascii="Microsoft JhengHei" w:eastAsia="Microsoft JhengHei" w:hAnsi="Microsoft JhengHei" w:cs="Microsoft JhengHei"/>
      <w:b/>
      <w:bCs/>
      <w:sz w:val="36"/>
      <w:szCs w:val="36"/>
      <w:lang w:val="en-US" w:eastAsia="zh-CN" w:bidi="ar-SA"/>
    </w:rPr>
  </w:style>
  <w:style w:type="paragraph" w:styleId="ListParagraph">
    <w:name w:val="List Paragraph"/>
    <w:basedOn w:val="Normal"/>
    <w:uiPriority w:val="1"/>
    <w:qFormat/>
    <w:pPr>
      <w:ind w:left="120" w:right="378"/>
    </w:pPr>
    <w:rPr>
      <w:rFonts w:ascii="仿宋" w:eastAsia="仿宋" w:hAnsi="仿宋" w:cs="仿宋"/>
      <w:lang w:val="en-US" w:eastAsia="zh-CN" w:bidi="ar-SA"/>
    </w:r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仿宋" w:eastAsia="仿宋" w:hAnsi="仿宋" w:cs="仿宋"/>
      <w:lang w:val="en-US" w:eastAsia="zh-CN" w:bidi="ar-SA"/>
    </w:rPr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6.xml" /><Relationship Id="rId11" Type="http://schemas.openxmlformats.org/officeDocument/2006/relationships/footer" Target="footer7.xml" /><Relationship Id="rId12" Type="http://schemas.openxmlformats.org/officeDocument/2006/relationships/footer" Target="footer8.xml" /><Relationship Id="rId13" Type="http://schemas.openxmlformats.org/officeDocument/2006/relationships/footer" Target="footer9.xml" /><Relationship Id="rId14" Type="http://schemas.openxmlformats.org/officeDocument/2006/relationships/footer" Target="footer10.xml" /><Relationship Id="rId15" Type="http://schemas.openxmlformats.org/officeDocument/2006/relationships/footer" Target="footer11.xml" /><Relationship Id="rId16" Type="http://schemas.openxmlformats.org/officeDocument/2006/relationships/footer" Target="footer12.xml" /><Relationship Id="rId17" Type="http://schemas.openxmlformats.org/officeDocument/2006/relationships/hyperlink" Target="https://d.book118.com/816112024125010055" TargetMode="External" /><Relationship Id="rId18" Type="http://schemas.openxmlformats.org/officeDocument/2006/relationships/footer" Target="footer13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footer" Target="footer5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2024-03-05T05:49:28Z</dcterms:created>
  <dcterms:modified xsi:type="dcterms:W3CDTF">2024-03-05T05:49:28Z</dcterms:modified>
</cp:coreProperties>
</file>