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500KV，760KV超高压变压器匝和超高压电缆绝缘纸项目计划设计方案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02" w:history="1">
        <w:r>
          <w:rPr>
            <w:rFonts w:ascii="仿宋" w:eastAsia="仿宋" w:hAnsi="仿宋" w:cs="仿宋" w:hint="eastAsia"/>
            <w:lang w:eastAsia="zh-CN"/>
          </w:rPr>
          <w:t>前言</w:t>
        </w:r>
        <w:r>
          <w:tab/>
        </w:r>
        <w:r>
          <w:fldChar w:fldCharType="begin"/>
        </w:r>
        <w:r>
          <w:instrText xml:space="preserve"> PAGEREF _Toc7202 \h </w:instrText>
        </w:r>
        <w:r>
          <w:fldChar w:fldCharType="separate"/>
        </w:r>
        <w:r>
          <w:t>3</w:t>
        </w:r>
        <w:r>
          <w:fldChar w:fldCharType="end"/>
        </w:r>
      </w:hyperlink>
    </w:p>
    <w:p>
      <w:pPr>
        <w:pStyle w:val="TOC1"/>
        <w:tabs>
          <w:tab w:val="right" w:leader="dot" w:pos="8306"/>
        </w:tabs>
      </w:pPr>
      <w:hyperlink w:anchor="_Toc4359" w:history="1">
        <w:r>
          <w:rPr>
            <w:rFonts w:ascii="仿宋" w:eastAsia="仿宋" w:hAnsi="仿宋" w:cs="仿宋" w:hint="eastAsia"/>
            <w:lang w:eastAsia="zh-CN"/>
          </w:rPr>
          <w:t>一、市场分析、调研</w:t>
        </w:r>
        <w:r>
          <w:tab/>
        </w:r>
        <w:r>
          <w:fldChar w:fldCharType="begin"/>
        </w:r>
        <w:r>
          <w:instrText xml:space="preserve"> PAGEREF _Toc4359 \h </w:instrText>
        </w:r>
        <w:r>
          <w:fldChar w:fldCharType="separate"/>
        </w:r>
        <w:r>
          <w:t>3</w:t>
        </w:r>
        <w:r>
          <w:fldChar w:fldCharType="end"/>
        </w:r>
      </w:hyperlink>
    </w:p>
    <w:p>
      <w:pPr>
        <w:pStyle w:val="TOC2"/>
        <w:tabs>
          <w:tab w:val="right" w:leader="dot" w:pos="8306"/>
        </w:tabs>
      </w:pPr>
      <w:hyperlink w:anchor="_Toc7420" w:history="1">
        <w:r>
          <w:rPr>
            <w:rFonts w:ascii="仿宋" w:eastAsia="仿宋" w:hAnsi="仿宋" w:cs="仿宋" w:hint="eastAsia"/>
            <w:lang w:eastAsia="zh-CN"/>
          </w:rPr>
          <w:t>(一)、500KV，760KV超高压变压器匝和超高压电缆绝缘纸行业分析</w:t>
        </w:r>
        <w:r>
          <w:tab/>
        </w:r>
        <w:r>
          <w:fldChar w:fldCharType="begin"/>
        </w:r>
        <w:r>
          <w:instrText xml:space="preserve"> PAGEREF _Toc7420 \h </w:instrText>
        </w:r>
        <w:r>
          <w:fldChar w:fldCharType="separate"/>
        </w:r>
        <w:r>
          <w:t>3</w:t>
        </w:r>
        <w:r>
          <w:fldChar w:fldCharType="end"/>
        </w:r>
      </w:hyperlink>
    </w:p>
    <w:p>
      <w:pPr>
        <w:pStyle w:val="TOC2"/>
        <w:tabs>
          <w:tab w:val="right" w:leader="dot" w:pos="8306"/>
        </w:tabs>
      </w:pPr>
      <w:hyperlink w:anchor="_Toc24095" w:history="1">
        <w:r>
          <w:rPr>
            <w:rFonts w:ascii="仿宋" w:eastAsia="仿宋" w:hAnsi="仿宋" w:cs="仿宋" w:hint="eastAsia"/>
            <w:lang w:eastAsia="zh-CN"/>
          </w:rPr>
          <w:t>(二)、500KV，760KV超高压变压器匝和超高压电缆绝缘纸市场分析预测</w:t>
        </w:r>
        <w:r>
          <w:tab/>
        </w:r>
        <w:r>
          <w:fldChar w:fldCharType="begin"/>
        </w:r>
        <w:r>
          <w:instrText xml:space="preserve"> PAGEREF _Toc24095 \h </w:instrText>
        </w:r>
        <w:r>
          <w:fldChar w:fldCharType="separate"/>
        </w:r>
        <w:r>
          <w:t>4</w:t>
        </w:r>
        <w:r>
          <w:fldChar w:fldCharType="end"/>
        </w:r>
      </w:hyperlink>
    </w:p>
    <w:p>
      <w:pPr>
        <w:pStyle w:val="TOC1"/>
        <w:tabs>
          <w:tab w:val="right" w:leader="dot" w:pos="8306"/>
        </w:tabs>
      </w:pPr>
      <w:hyperlink w:anchor="_Toc15584" w:history="1">
        <w:r>
          <w:rPr>
            <w:rFonts w:ascii="仿宋" w:eastAsia="仿宋" w:hAnsi="仿宋" w:cs="仿宋" w:hint="eastAsia"/>
            <w:lang w:eastAsia="zh-CN"/>
          </w:rPr>
          <w:t>二、500KV，760KV超高压变压器匝和超高压电缆绝缘纸项目选址可行性分析</w:t>
        </w:r>
        <w:r>
          <w:tab/>
        </w:r>
        <w:r>
          <w:fldChar w:fldCharType="begin"/>
        </w:r>
        <w:r>
          <w:instrText xml:space="preserve"> PAGEREF _Toc15584 \h </w:instrText>
        </w:r>
        <w:r>
          <w:fldChar w:fldCharType="separate"/>
        </w:r>
        <w:r>
          <w:t>5</w:t>
        </w:r>
        <w:r>
          <w:fldChar w:fldCharType="end"/>
        </w:r>
      </w:hyperlink>
    </w:p>
    <w:p>
      <w:pPr>
        <w:pStyle w:val="TOC2"/>
        <w:tabs>
          <w:tab w:val="right" w:leader="dot" w:pos="8306"/>
        </w:tabs>
      </w:pPr>
      <w:hyperlink w:anchor="_Toc1683" w:history="1">
        <w:r>
          <w:rPr>
            <w:rFonts w:ascii="仿宋" w:eastAsia="仿宋" w:hAnsi="仿宋" w:cs="仿宋" w:hint="eastAsia"/>
            <w:lang w:eastAsia="zh-CN"/>
          </w:rPr>
          <w:t>(一)、500KV，760KV超高压变压器匝和超高压电缆绝缘纸项目选址</w:t>
        </w:r>
        <w:r>
          <w:tab/>
        </w:r>
        <w:r>
          <w:fldChar w:fldCharType="begin"/>
        </w:r>
        <w:r>
          <w:instrText xml:space="preserve"> PAGEREF _Toc1683 \h </w:instrText>
        </w:r>
        <w:r>
          <w:fldChar w:fldCharType="separate"/>
        </w:r>
        <w:r>
          <w:t>5</w:t>
        </w:r>
        <w:r>
          <w:fldChar w:fldCharType="end"/>
        </w:r>
      </w:hyperlink>
    </w:p>
    <w:p>
      <w:pPr>
        <w:pStyle w:val="TOC2"/>
        <w:tabs>
          <w:tab w:val="right" w:leader="dot" w:pos="8306"/>
        </w:tabs>
      </w:pPr>
      <w:hyperlink w:anchor="_Toc21062" w:history="1">
        <w:r>
          <w:rPr>
            <w:rFonts w:ascii="仿宋" w:eastAsia="仿宋" w:hAnsi="仿宋" w:cs="仿宋" w:hint="eastAsia"/>
            <w:lang w:eastAsia="zh-CN"/>
          </w:rPr>
          <w:t>(二)、用地控制指标</w:t>
        </w:r>
        <w:r>
          <w:tab/>
        </w:r>
        <w:r>
          <w:fldChar w:fldCharType="begin"/>
        </w:r>
        <w:r>
          <w:instrText xml:space="preserve"> PAGEREF _Toc21062 \h </w:instrText>
        </w:r>
        <w:r>
          <w:fldChar w:fldCharType="separate"/>
        </w:r>
        <w:r>
          <w:t>5</w:t>
        </w:r>
        <w:r>
          <w:fldChar w:fldCharType="end"/>
        </w:r>
      </w:hyperlink>
    </w:p>
    <w:p>
      <w:pPr>
        <w:pStyle w:val="TOC2"/>
        <w:tabs>
          <w:tab w:val="right" w:leader="dot" w:pos="8306"/>
        </w:tabs>
      </w:pPr>
      <w:hyperlink w:anchor="_Toc9404" w:history="1">
        <w:r>
          <w:rPr>
            <w:rFonts w:ascii="仿宋" w:eastAsia="仿宋" w:hAnsi="仿宋" w:cs="仿宋" w:hint="eastAsia"/>
            <w:lang w:eastAsia="zh-CN"/>
          </w:rPr>
          <w:t>(三)、节约用地措施</w:t>
        </w:r>
        <w:r>
          <w:tab/>
        </w:r>
        <w:r>
          <w:fldChar w:fldCharType="begin"/>
        </w:r>
        <w:r>
          <w:instrText xml:space="preserve"> PAGEREF _Toc9404 \h </w:instrText>
        </w:r>
        <w:r>
          <w:fldChar w:fldCharType="separate"/>
        </w:r>
        <w:r>
          <w:t>8</w:t>
        </w:r>
        <w:r>
          <w:fldChar w:fldCharType="end"/>
        </w:r>
      </w:hyperlink>
    </w:p>
    <w:p>
      <w:pPr>
        <w:pStyle w:val="TOC2"/>
        <w:tabs>
          <w:tab w:val="right" w:leader="dot" w:pos="8306"/>
        </w:tabs>
      </w:pPr>
      <w:hyperlink w:anchor="_Toc15582" w:history="1">
        <w:r>
          <w:rPr>
            <w:rFonts w:ascii="仿宋" w:eastAsia="仿宋" w:hAnsi="仿宋" w:cs="仿宋" w:hint="eastAsia"/>
            <w:lang w:eastAsia="zh-CN"/>
          </w:rPr>
          <w:t>(四)、总图布置方案</w:t>
        </w:r>
        <w:r>
          <w:tab/>
        </w:r>
        <w:r>
          <w:fldChar w:fldCharType="begin"/>
        </w:r>
        <w:r>
          <w:instrText xml:space="preserve"> PAGEREF _Toc15582 \h </w:instrText>
        </w:r>
        <w:r>
          <w:fldChar w:fldCharType="separate"/>
        </w:r>
        <w:r>
          <w:t>9</w:t>
        </w:r>
        <w:r>
          <w:fldChar w:fldCharType="end"/>
        </w:r>
      </w:hyperlink>
    </w:p>
    <w:p>
      <w:pPr>
        <w:pStyle w:val="TOC2"/>
        <w:tabs>
          <w:tab w:val="right" w:leader="dot" w:pos="8306"/>
        </w:tabs>
      </w:pPr>
      <w:hyperlink w:anchor="_Toc30042" w:history="1">
        <w:r>
          <w:rPr>
            <w:rFonts w:ascii="仿宋" w:eastAsia="仿宋" w:hAnsi="仿宋" w:cs="仿宋" w:hint="eastAsia"/>
            <w:lang w:eastAsia="zh-CN"/>
          </w:rPr>
          <w:t>(五)、选址综合评价</w:t>
        </w:r>
        <w:r>
          <w:tab/>
        </w:r>
        <w:r>
          <w:fldChar w:fldCharType="begin"/>
        </w:r>
        <w:r>
          <w:instrText xml:space="preserve"> PAGEREF _Toc30042 \h </w:instrText>
        </w:r>
        <w:r>
          <w:fldChar w:fldCharType="separate"/>
        </w:r>
        <w:r>
          <w:t>10</w:t>
        </w:r>
        <w:r>
          <w:fldChar w:fldCharType="end"/>
        </w:r>
      </w:hyperlink>
    </w:p>
    <w:p>
      <w:pPr>
        <w:pStyle w:val="TOC1"/>
        <w:tabs>
          <w:tab w:val="right" w:leader="dot" w:pos="8306"/>
        </w:tabs>
      </w:pPr>
      <w:hyperlink w:anchor="_Toc31475" w:history="1">
        <w:r>
          <w:rPr>
            <w:rFonts w:ascii="仿宋" w:eastAsia="仿宋" w:hAnsi="仿宋" w:cs="仿宋" w:hint="eastAsia"/>
            <w:lang w:eastAsia="zh-CN"/>
          </w:rPr>
          <w:t>三、500KV，760KV超高压变压器匝和超高压电缆绝缘纸项目可持续发展</w:t>
        </w:r>
        <w:r>
          <w:tab/>
        </w:r>
        <w:r>
          <w:fldChar w:fldCharType="begin"/>
        </w:r>
        <w:r>
          <w:instrText xml:space="preserve"> PAGEREF _Toc31475 \h </w:instrText>
        </w:r>
        <w:r>
          <w:fldChar w:fldCharType="separate"/>
        </w:r>
        <w:r>
          <w:t>11</w:t>
        </w:r>
        <w:r>
          <w:fldChar w:fldCharType="end"/>
        </w:r>
      </w:hyperlink>
    </w:p>
    <w:p>
      <w:pPr>
        <w:pStyle w:val="TOC2"/>
        <w:tabs>
          <w:tab w:val="right" w:leader="dot" w:pos="8306"/>
        </w:tabs>
      </w:pPr>
      <w:hyperlink w:anchor="_Toc2028" w:history="1">
        <w:r>
          <w:rPr>
            <w:rFonts w:ascii="仿宋" w:eastAsia="仿宋" w:hAnsi="仿宋" w:cs="仿宋" w:hint="eastAsia"/>
            <w:lang w:eastAsia="zh-CN"/>
          </w:rPr>
          <w:t>(一)、可持续战略与实践</w:t>
        </w:r>
        <w:r>
          <w:tab/>
        </w:r>
        <w:r>
          <w:fldChar w:fldCharType="begin"/>
        </w:r>
        <w:r>
          <w:instrText xml:space="preserve"> PAGEREF _Toc2028 \h </w:instrText>
        </w:r>
        <w:r>
          <w:fldChar w:fldCharType="separate"/>
        </w:r>
        <w:r>
          <w:t>11</w:t>
        </w:r>
        <w:r>
          <w:fldChar w:fldCharType="end"/>
        </w:r>
      </w:hyperlink>
    </w:p>
    <w:p>
      <w:pPr>
        <w:pStyle w:val="TOC2"/>
        <w:tabs>
          <w:tab w:val="right" w:leader="dot" w:pos="8306"/>
        </w:tabs>
      </w:pPr>
      <w:hyperlink w:anchor="_Toc18144" w:history="1">
        <w:r>
          <w:rPr>
            <w:rFonts w:ascii="仿宋" w:eastAsia="仿宋" w:hAnsi="仿宋" w:cs="仿宋" w:hint="eastAsia"/>
            <w:lang w:eastAsia="zh-CN"/>
          </w:rPr>
          <w:t>(二)、环保与社会责任</w:t>
        </w:r>
        <w:r>
          <w:tab/>
        </w:r>
        <w:r>
          <w:fldChar w:fldCharType="begin"/>
        </w:r>
        <w:r>
          <w:instrText xml:space="preserve"> PAGEREF _Toc18144 \h </w:instrText>
        </w:r>
        <w:r>
          <w:fldChar w:fldCharType="separate"/>
        </w:r>
        <w:r>
          <w:t>13</w:t>
        </w:r>
        <w:r>
          <w:fldChar w:fldCharType="end"/>
        </w:r>
      </w:hyperlink>
    </w:p>
    <w:p>
      <w:pPr>
        <w:pStyle w:val="TOC1"/>
        <w:tabs>
          <w:tab w:val="right" w:leader="dot" w:pos="8306"/>
        </w:tabs>
      </w:pPr>
      <w:hyperlink w:anchor="_Toc23260" w:history="1">
        <w:r>
          <w:rPr>
            <w:rFonts w:ascii="仿宋" w:eastAsia="仿宋" w:hAnsi="仿宋" w:cs="仿宋" w:hint="eastAsia"/>
            <w:lang w:eastAsia="zh-CN"/>
          </w:rPr>
          <w:t>四、500KV，760KV超高压变压器匝和超高压电缆绝缘纸项目建设背景及必要性分析</w:t>
        </w:r>
        <w:r>
          <w:tab/>
        </w:r>
        <w:r>
          <w:fldChar w:fldCharType="begin"/>
        </w:r>
        <w:r>
          <w:instrText xml:space="preserve"> PAGEREF _Toc23260 \h </w:instrText>
        </w:r>
        <w:r>
          <w:fldChar w:fldCharType="separate"/>
        </w:r>
        <w:r>
          <w:t>14</w:t>
        </w:r>
        <w:r>
          <w:fldChar w:fldCharType="end"/>
        </w:r>
      </w:hyperlink>
    </w:p>
    <w:p>
      <w:pPr>
        <w:pStyle w:val="TOC2"/>
        <w:tabs>
          <w:tab w:val="right" w:leader="dot" w:pos="8306"/>
        </w:tabs>
      </w:pPr>
      <w:hyperlink w:anchor="_Toc25877" w:history="1">
        <w:r>
          <w:rPr>
            <w:rFonts w:ascii="仿宋" w:eastAsia="仿宋" w:hAnsi="仿宋" w:cs="仿宋" w:hint="eastAsia"/>
            <w:lang w:eastAsia="zh-CN"/>
          </w:rPr>
          <w:t>(一)、500KV，760KV超高压变压器匝和超高压电缆绝缘纸项目背景分析</w:t>
        </w:r>
        <w:r>
          <w:tab/>
        </w:r>
        <w:r>
          <w:fldChar w:fldCharType="begin"/>
        </w:r>
        <w:r>
          <w:instrText xml:space="preserve"> PAGEREF _Toc25877 \h </w:instrText>
        </w:r>
        <w:r>
          <w:fldChar w:fldCharType="separate"/>
        </w:r>
        <w:r>
          <w:t>14</w:t>
        </w:r>
        <w:r>
          <w:fldChar w:fldCharType="end"/>
        </w:r>
      </w:hyperlink>
    </w:p>
    <w:p>
      <w:pPr>
        <w:pStyle w:val="TOC2"/>
        <w:tabs>
          <w:tab w:val="right" w:leader="dot" w:pos="8306"/>
        </w:tabs>
      </w:pPr>
      <w:hyperlink w:anchor="_Toc2515" w:history="1">
        <w:r>
          <w:rPr>
            <w:rFonts w:ascii="仿宋" w:eastAsia="仿宋" w:hAnsi="仿宋" w:cs="仿宋" w:hint="eastAsia"/>
            <w:lang w:eastAsia="zh-CN"/>
          </w:rPr>
          <w:t>(二)、500KV，760KV超高压变压器匝和超高压电缆绝缘纸项目建设必要性分析</w:t>
        </w:r>
        <w:r>
          <w:tab/>
        </w:r>
        <w:r>
          <w:fldChar w:fldCharType="begin"/>
        </w:r>
        <w:r>
          <w:instrText xml:space="preserve"> PAGEREF _Toc2515 \h </w:instrText>
        </w:r>
        <w:r>
          <w:fldChar w:fldCharType="separate"/>
        </w:r>
        <w:r>
          <w:t>16</w:t>
        </w:r>
        <w:r>
          <w:fldChar w:fldCharType="end"/>
        </w:r>
      </w:hyperlink>
    </w:p>
    <w:p>
      <w:pPr>
        <w:pStyle w:val="TOC1"/>
        <w:tabs>
          <w:tab w:val="right" w:leader="dot" w:pos="8306"/>
        </w:tabs>
      </w:pPr>
      <w:hyperlink w:anchor="_Toc20364" w:history="1">
        <w:r>
          <w:rPr>
            <w:rFonts w:ascii="仿宋" w:eastAsia="仿宋" w:hAnsi="仿宋" w:cs="仿宋" w:hint="eastAsia"/>
            <w:lang w:eastAsia="zh-CN"/>
          </w:rPr>
          <w:t>五、500KV，760KV超高压变压器匝和超高压电缆绝缘纸项目建设单位说明</w:t>
        </w:r>
        <w:r>
          <w:tab/>
        </w:r>
        <w:r>
          <w:fldChar w:fldCharType="begin"/>
        </w:r>
        <w:r>
          <w:instrText xml:space="preserve"> PAGEREF _Toc20364 \h </w:instrText>
        </w:r>
        <w:r>
          <w:fldChar w:fldCharType="separate"/>
        </w:r>
        <w:r>
          <w:t>18</w:t>
        </w:r>
        <w:r>
          <w:fldChar w:fldCharType="end"/>
        </w:r>
      </w:hyperlink>
    </w:p>
    <w:p>
      <w:pPr>
        <w:pStyle w:val="TOC2"/>
        <w:tabs>
          <w:tab w:val="right" w:leader="dot" w:pos="8306"/>
        </w:tabs>
      </w:pPr>
      <w:hyperlink w:anchor="_Toc10232" w:history="1">
        <w:r>
          <w:rPr>
            <w:rFonts w:ascii="仿宋" w:eastAsia="仿宋" w:hAnsi="仿宋" w:cs="仿宋" w:hint="eastAsia"/>
            <w:lang w:eastAsia="zh-CN"/>
          </w:rPr>
          <w:t>(一)、500KV，760KV超高压变压器匝和超高压电缆绝缘纸项目承办单位基本情况</w:t>
        </w:r>
        <w:r>
          <w:tab/>
        </w:r>
        <w:r>
          <w:fldChar w:fldCharType="begin"/>
        </w:r>
        <w:r>
          <w:instrText xml:space="preserve"> PAGEREF _Toc10232 \h </w:instrText>
        </w:r>
        <w:r>
          <w:fldChar w:fldCharType="separate"/>
        </w:r>
        <w:r>
          <w:t>18</w:t>
        </w:r>
        <w:r>
          <w:fldChar w:fldCharType="end"/>
        </w:r>
      </w:hyperlink>
    </w:p>
    <w:p>
      <w:pPr>
        <w:pStyle w:val="TOC2"/>
        <w:tabs>
          <w:tab w:val="right" w:leader="dot" w:pos="8306"/>
        </w:tabs>
      </w:pPr>
      <w:hyperlink w:anchor="_Toc4507" w:history="1">
        <w:r>
          <w:rPr>
            <w:rFonts w:ascii="仿宋" w:eastAsia="仿宋" w:hAnsi="仿宋" w:cs="仿宋" w:hint="eastAsia"/>
            <w:lang w:eastAsia="zh-CN"/>
          </w:rPr>
          <w:t>(二)、公司经济效益分析</w:t>
        </w:r>
        <w:r>
          <w:tab/>
        </w:r>
        <w:r>
          <w:fldChar w:fldCharType="begin"/>
        </w:r>
        <w:r>
          <w:instrText xml:space="preserve"> PAGEREF _Toc4507 \h </w:instrText>
        </w:r>
        <w:r>
          <w:fldChar w:fldCharType="separate"/>
        </w:r>
        <w:r>
          <w:t>18</w:t>
        </w:r>
        <w:r>
          <w:fldChar w:fldCharType="end"/>
        </w:r>
      </w:hyperlink>
    </w:p>
    <w:p>
      <w:pPr>
        <w:pStyle w:val="TOC1"/>
        <w:tabs>
          <w:tab w:val="right" w:leader="dot" w:pos="8306"/>
        </w:tabs>
      </w:pPr>
      <w:hyperlink w:anchor="_Toc27884" w:history="1">
        <w:r>
          <w:rPr>
            <w:rFonts w:ascii="仿宋" w:eastAsia="仿宋" w:hAnsi="仿宋" w:cs="仿宋" w:hint="eastAsia"/>
            <w:lang w:eastAsia="zh-CN"/>
          </w:rPr>
          <w:t>六、工艺说明</w:t>
        </w:r>
        <w:r>
          <w:tab/>
        </w:r>
        <w:r>
          <w:fldChar w:fldCharType="begin"/>
        </w:r>
        <w:r>
          <w:instrText xml:space="preserve"> PAGEREF _Toc27884 \h </w:instrText>
        </w:r>
        <w:r>
          <w:fldChar w:fldCharType="separate"/>
        </w:r>
        <w:r>
          <w:t>20</w:t>
        </w:r>
        <w:r>
          <w:fldChar w:fldCharType="end"/>
        </w:r>
      </w:hyperlink>
    </w:p>
    <w:p>
      <w:pPr>
        <w:pStyle w:val="TOC2"/>
        <w:tabs>
          <w:tab w:val="right" w:leader="dot" w:pos="8306"/>
        </w:tabs>
      </w:pPr>
      <w:hyperlink w:anchor="_Toc32636" w:history="1">
        <w:r>
          <w:rPr>
            <w:rFonts w:ascii="仿宋" w:eastAsia="仿宋" w:hAnsi="仿宋" w:cs="仿宋" w:hint="eastAsia"/>
            <w:lang w:eastAsia="zh-CN"/>
          </w:rPr>
          <w:t>(一)、技术管理特点</w:t>
        </w:r>
        <w:r>
          <w:tab/>
        </w:r>
        <w:r>
          <w:fldChar w:fldCharType="begin"/>
        </w:r>
        <w:r>
          <w:instrText xml:space="preserve"> PAGEREF _Toc32636 \h </w:instrText>
        </w:r>
        <w:r>
          <w:fldChar w:fldCharType="separate"/>
        </w:r>
        <w:r>
          <w:t>20</w:t>
        </w:r>
        <w:r>
          <w:fldChar w:fldCharType="end"/>
        </w:r>
      </w:hyperlink>
    </w:p>
    <w:p>
      <w:pPr>
        <w:pStyle w:val="TOC2"/>
        <w:tabs>
          <w:tab w:val="right" w:leader="dot" w:pos="8306"/>
        </w:tabs>
      </w:pPr>
      <w:hyperlink w:anchor="_Toc21170" w:history="1">
        <w:r>
          <w:rPr>
            <w:rFonts w:ascii="仿宋" w:eastAsia="仿宋" w:hAnsi="仿宋" w:cs="仿宋" w:hint="eastAsia"/>
            <w:lang w:eastAsia="zh-CN"/>
          </w:rPr>
          <w:t>(二)、500KV，760KV超高压变压器匝和超高压电缆绝缘纸项目工艺技术设计方案</w:t>
        </w:r>
        <w:r>
          <w:tab/>
        </w:r>
        <w:r>
          <w:fldChar w:fldCharType="begin"/>
        </w:r>
        <w:r>
          <w:instrText xml:space="preserve"> PAGEREF _Toc21170 \h </w:instrText>
        </w:r>
        <w:r>
          <w:fldChar w:fldCharType="separate"/>
        </w:r>
        <w:r>
          <w:t>21</w:t>
        </w:r>
        <w:r>
          <w:fldChar w:fldCharType="end"/>
        </w:r>
      </w:hyperlink>
    </w:p>
    <w:p>
      <w:pPr>
        <w:pStyle w:val="TOC2"/>
        <w:tabs>
          <w:tab w:val="right" w:leader="dot" w:pos="8306"/>
        </w:tabs>
      </w:pPr>
      <w:hyperlink w:anchor="_Toc3853" w:history="1">
        <w:r>
          <w:rPr>
            <w:rFonts w:ascii="仿宋" w:eastAsia="仿宋" w:hAnsi="仿宋" w:cs="仿宋" w:hint="eastAsia"/>
            <w:lang w:eastAsia="zh-CN"/>
          </w:rPr>
          <w:t>(三)、设备选型方案</w:t>
        </w:r>
        <w:r>
          <w:tab/>
        </w:r>
        <w:r>
          <w:fldChar w:fldCharType="begin"/>
        </w:r>
        <w:r>
          <w:instrText xml:space="preserve"> PAGEREF _Toc3853 \h </w:instrText>
        </w:r>
        <w:r>
          <w:fldChar w:fldCharType="separate"/>
        </w:r>
        <w:r>
          <w:t>23</w:t>
        </w:r>
        <w:r>
          <w:fldChar w:fldCharType="end"/>
        </w:r>
      </w:hyperlink>
    </w:p>
    <w:p>
      <w:pPr>
        <w:pStyle w:val="TOC1"/>
        <w:tabs>
          <w:tab w:val="right" w:leader="dot" w:pos="8306"/>
        </w:tabs>
      </w:pPr>
      <w:hyperlink w:anchor="_Toc29683" w:history="1">
        <w:r>
          <w:rPr>
            <w:rFonts w:ascii="仿宋" w:eastAsia="仿宋" w:hAnsi="仿宋" w:cs="仿宋" w:hint="eastAsia"/>
            <w:lang w:eastAsia="zh-CN"/>
          </w:rPr>
          <w:t>七、500KV，760KV超高压变压器匝和超高压电缆绝缘纸项目创新与研发</w:t>
        </w:r>
        <w:r>
          <w:tab/>
        </w:r>
        <w:r>
          <w:fldChar w:fldCharType="begin"/>
        </w:r>
        <w:r>
          <w:instrText xml:space="preserve"> PAGEREF _Toc29683 \h </w:instrText>
        </w:r>
        <w:r>
          <w:fldChar w:fldCharType="separate"/>
        </w:r>
        <w:r>
          <w:t>24</w:t>
        </w:r>
        <w:r>
          <w:fldChar w:fldCharType="end"/>
        </w:r>
      </w:hyperlink>
    </w:p>
    <w:p>
      <w:pPr>
        <w:pStyle w:val="TOC2"/>
        <w:tabs>
          <w:tab w:val="right" w:leader="dot" w:pos="8306"/>
        </w:tabs>
      </w:pPr>
      <w:hyperlink w:anchor="_Toc914" w:history="1">
        <w:r>
          <w:rPr>
            <w:rFonts w:ascii="仿宋" w:eastAsia="仿宋" w:hAnsi="仿宋" w:cs="仿宋" w:hint="eastAsia"/>
            <w:lang w:eastAsia="zh-CN"/>
          </w:rPr>
          <w:t>(一)、创新策略与方向</w:t>
        </w:r>
        <w:r>
          <w:tab/>
        </w:r>
        <w:r>
          <w:fldChar w:fldCharType="begin"/>
        </w:r>
        <w:r>
          <w:instrText xml:space="preserve"> PAGEREF _Toc914 \h </w:instrText>
        </w:r>
        <w:r>
          <w:fldChar w:fldCharType="separate"/>
        </w:r>
        <w:r>
          <w:t>24</w:t>
        </w:r>
        <w:r>
          <w:fldChar w:fldCharType="end"/>
        </w:r>
      </w:hyperlink>
    </w:p>
    <w:p>
      <w:pPr>
        <w:pStyle w:val="TOC2"/>
        <w:tabs>
          <w:tab w:val="right" w:leader="dot" w:pos="8306"/>
        </w:tabs>
      </w:pPr>
      <w:hyperlink w:anchor="_Toc13621" w:history="1">
        <w:r>
          <w:rPr>
            <w:rFonts w:ascii="仿宋" w:eastAsia="仿宋" w:hAnsi="仿宋" w:cs="仿宋" w:hint="eastAsia"/>
            <w:lang w:eastAsia="zh-CN"/>
          </w:rPr>
          <w:t>(二)、研发规划与投入</w:t>
        </w:r>
        <w:r>
          <w:tab/>
        </w:r>
        <w:r>
          <w:fldChar w:fldCharType="begin"/>
        </w:r>
        <w:r>
          <w:instrText xml:space="preserve"> PAGEREF _Toc13621 \h </w:instrText>
        </w:r>
        <w:r>
          <w:fldChar w:fldCharType="separate"/>
        </w:r>
        <w:r>
          <w:t>26</w:t>
        </w:r>
        <w:r>
          <w:fldChar w:fldCharType="end"/>
        </w:r>
      </w:hyperlink>
    </w:p>
    <w:p>
      <w:pPr>
        <w:pStyle w:val="TOC1"/>
        <w:tabs>
          <w:tab w:val="right" w:leader="dot" w:pos="8306"/>
        </w:tabs>
      </w:pPr>
      <w:hyperlink w:anchor="_Toc27773" w:history="1">
        <w:r>
          <w:rPr>
            <w:rFonts w:ascii="仿宋" w:eastAsia="仿宋" w:hAnsi="仿宋" w:cs="仿宋" w:hint="eastAsia"/>
            <w:lang w:eastAsia="zh-CN"/>
          </w:rPr>
          <w:t>八、500KV，760KV超高压变压器匝和超高压电缆绝缘纸项目环境影响分析</w:t>
        </w:r>
        <w:r>
          <w:tab/>
        </w:r>
        <w:r>
          <w:fldChar w:fldCharType="begin"/>
        </w:r>
        <w:r>
          <w:instrText xml:space="preserve"> PAGEREF _Toc27773 \h </w:instrText>
        </w:r>
        <w:r>
          <w:fldChar w:fldCharType="separate"/>
        </w:r>
        <w:r>
          <w:t>28</w:t>
        </w:r>
        <w:r>
          <w:fldChar w:fldCharType="end"/>
        </w:r>
      </w:hyperlink>
    </w:p>
    <w:p>
      <w:pPr>
        <w:pStyle w:val="TOC2"/>
        <w:tabs>
          <w:tab w:val="right" w:leader="dot" w:pos="8306"/>
        </w:tabs>
      </w:pPr>
      <w:hyperlink w:anchor="_Toc22786" w:history="1">
        <w:r>
          <w:rPr>
            <w:rFonts w:ascii="仿宋" w:eastAsia="仿宋" w:hAnsi="仿宋" w:cs="仿宋" w:hint="eastAsia"/>
            <w:lang w:eastAsia="zh-CN"/>
          </w:rPr>
          <w:t>(一)、建设区域环境质量现状</w:t>
        </w:r>
        <w:r>
          <w:tab/>
        </w:r>
        <w:r>
          <w:fldChar w:fldCharType="begin"/>
        </w:r>
        <w:r>
          <w:instrText xml:space="preserve"> PAGEREF _Toc22786 \h </w:instrText>
        </w:r>
        <w:r>
          <w:fldChar w:fldCharType="separate"/>
        </w:r>
        <w:r>
          <w:t>28</w:t>
        </w:r>
        <w:r>
          <w:fldChar w:fldCharType="end"/>
        </w:r>
      </w:hyperlink>
    </w:p>
    <w:p>
      <w:pPr>
        <w:pStyle w:val="TOC2"/>
        <w:tabs>
          <w:tab w:val="right" w:leader="dot" w:pos="8306"/>
        </w:tabs>
      </w:pPr>
      <w:hyperlink w:anchor="_Toc14219" w:history="1">
        <w:r>
          <w:rPr>
            <w:rFonts w:ascii="仿宋" w:eastAsia="仿宋" w:hAnsi="仿宋" w:cs="仿宋" w:hint="eastAsia"/>
            <w:lang w:eastAsia="zh-CN"/>
          </w:rPr>
          <w:t>(二)、建设期环境保护</w:t>
        </w:r>
        <w:r>
          <w:tab/>
        </w:r>
        <w:r>
          <w:fldChar w:fldCharType="begin"/>
        </w:r>
        <w:r>
          <w:instrText xml:space="preserve"> PAGEREF _Toc14219 \h </w:instrText>
        </w:r>
        <w:r>
          <w:fldChar w:fldCharType="separate"/>
        </w:r>
        <w:r>
          <w:t>30</w:t>
        </w:r>
        <w:r>
          <w:fldChar w:fldCharType="end"/>
        </w:r>
      </w:hyperlink>
    </w:p>
    <w:p>
      <w:pPr>
        <w:pStyle w:val="TOC2"/>
        <w:tabs>
          <w:tab w:val="right" w:leader="dot" w:pos="8306"/>
        </w:tabs>
      </w:pPr>
      <w:hyperlink w:anchor="_Toc24084" w:history="1">
        <w:r>
          <w:rPr>
            <w:rFonts w:ascii="仿宋" w:eastAsia="仿宋" w:hAnsi="仿宋" w:cs="仿宋" w:hint="eastAsia"/>
            <w:lang w:eastAsia="zh-CN"/>
          </w:rPr>
          <w:t>(三)、运营期环境保护</w:t>
        </w:r>
        <w:r>
          <w:tab/>
        </w:r>
        <w:r>
          <w:fldChar w:fldCharType="begin"/>
        </w:r>
        <w:r>
          <w:instrText xml:space="preserve"> PAGEREF _Toc24084 \h </w:instrText>
        </w:r>
        <w:r>
          <w:fldChar w:fldCharType="separate"/>
        </w:r>
        <w:r>
          <w:t>31</w:t>
        </w:r>
        <w:r>
          <w:fldChar w:fldCharType="end"/>
        </w:r>
      </w:hyperlink>
    </w:p>
    <w:p>
      <w:pPr>
        <w:pStyle w:val="TOC2"/>
        <w:tabs>
          <w:tab w:val="right" w:leader="dot" w:pos="8306"/>
        </w:tabs>
      </w:pPr>
      <w:hyperlink w:anchor="_Toc22714" w:history="1">
        <w:r>
          <w:rPr>
            <w:rFonts w:ascii="仿宋" w:eastAsia="仿宋" w:hAnsi="仿宋" w:cs="仿宋" w:hint="eastAsia"/>
            <w:lang w:eastAsia="zh-CN"/>
          </w:rPr>
          <w:t>(四)、500KV，760KV超高压变压器匝和超高压电缆绝缘纸项目建设对区域经济的影响</w:t>
        </w:r>
        <w:r>
          <w:tab/>
        </w:r>
        <w:r>
          <w:fldChar w:fldCharType="begin"/>
        </w:r>
        <w:r>
          <w:instrText xml:space="preserve"> PAGEREF _Toc22714 \h </w:instrText>
        </w:r>
        <w:r>
          <w:fldChar w:fldCharType="separate"/>
        </w:r>
        <w:r>
          <w:t>33</w:t>
        </w:r>
        <w:r>
          <w:fldChar w:fldCharType="end"/>
        </w:r>
      </w:hyperlink>
    </w:p>
    <w:p>
      <w:pPr>
        <w:pStyle w:val="TOC2"/>
        <w:tabs>
          <w:tab w:val="right" w:leader="dot" w:pos="8306"/>
        </w:tabs>
      </w:pPr>
      <w:hyperlink w:anchor="_Toc16378" w:history="1">
        <w:r>
          <w:rPr>
            <w:rFonts w:ascii="仿宋" w:eastAsia="仿宋" w:hAnsi="仿宋" w:cs="仿宋" w:hint="eastAsia"/>
            <w:lang w:eastAsia="zh-CN"/>
          </w:rPr>
          <w:t>(五)、废弃物处理</w:t>
        </w:r>
        <w:r>
          <w:tab/>
        </w:r>
        <w:r>
          <w:fldChar w:fldCharType="begin"/>
        </w:r>
        <w:r>
          <w:instrText xml:space="preserve"> PAGEREF _Toc16378 \h </w:instrText>
        </w:r>
        <w:r>
          <w:fldChar w:fldCharType="separate"/>
        </w:r>
        <w:r>
          <w:t>35</w:t>
        </w:r>
        <w:r>
          <w:fldChar w:fldCharType="end"/>
        </w:r>
      </w:hyperlink>
    </w:p>
    <w:p>
      <w:pPr>
        <w:pStyle w:val="TOC2"/>
        <w:tabs>
          <w:tab w:val="right" w:leader="dot" w:pos="8306"/>
        </w:tabs>
      </w:pPr>
      <w:hyperlink w:anchor="_Toc24279" w:history="1">
        <w:r>
          <w:rPr>
            <w:rFonts w:ascii="仿宋" w:eastAsia="仿宋" w:hAnsi="仿宋" w:cs="仿宋" w:hint="eastAsia"/>
            <w:lang w:eastAsia="zh-CN"/>
          </w:rPr>
          <w:t>(六)、特殊环境影响分析</w:t>
        </w:r>
        <w:r>
          <w:tab/>
        </w:r>
        <w:r>
          <w:fldChar w:fldCharType="begin"/>
        </w:r>
        <w:r>
          <w:instrText xml:space="preserve"> PAGEREF _Toc24279 \h </w:instrText>
        </w:r>
        <w:r>
          <w:fldChar w:fldCharType="separate"/>
        </w:r>
        <w:r>
          <w:t>36</w:t>
        </w:r>
        <w:r>
          <w:fldChar w:fldCharType="end"/>
        </w:r>
      </w:hyperlink>
    </w:p>
    <w:p>
      <w:pPr>
        <w:pStyle w:val="TOC2"/>
        <w:tabs>
          <w:tab w:val="right" w:leader="dot" w:pos="8306"/>
        </w:tabs>
      </w:pPr>
      <w:hyperlink w:anchor="_Toc13781" w:history="1">
        <w:r>
          <w:rPr>
            <w:rFonts w:ascii="仿宋" w:eastAsia="仿宋" w:hAnsi="仿宋" w:cs="仿宋" w:hint="eastAsia"/>
            <w:lang w:eastAsia="zh-CN"/>
          </w:rPr>
          <w:t>(七)、清洁生产</w:t>
        </w:r>
        <w:r>
          <w:tab/>
        </w:r>
        <w:r>
          <w:fldChar w:fldCharType="begin"/>
        </w:r>
        <w:r>
          <w:instrText xml:space="preserve"> PAGEREF _Toc13781 \h </w:instrText>
        </w:r>
        <w:r>
          <w:fldChar w:fldCharType="separate"/>
        </w:r>
        <w:r>
          <w:t>38</w:t>
        </w:r>
        <w:r>
          <w:fldChar w:fldCharType="end"/>
        </w:r>
      </w:hyperlink>
    </w:p>
    <w:p>
      <w:pPr>
        <w:pStyle w:val="TOC2"/>
        <w:tabs>
          <w:tab w:val="right" w:leader="dot" w:pos="8306"/>
        </w:tabs>
      </w:pPr>
      <w:hyperlink w:anchor="_Toc16838" w:history="1">
        <w:r>
          <w:rPr>
            <w:rFonts w:ascii="仿宋" w:eastAsia="仿宋" w:hAnsi="仿宋" w:cs="仿宋" w:hint="eastAsia"/>
            <w:lang w:eastAsia="zh-CN"/>
          </w:rPr>
          <w:t>(八)、环境保护综合评价</w:t>
        </w:r>
        <w:r>
          <w:tab/>
        </w:r>
        <w:r>
          <w:fldChar w:fldCharType="begin"/>
        </w:r>
        <w:r>
          <w:instrText xml:space="preserve"> PAGEREF _Toc16838 \h </w:instrText>
        </w:r>
        <w:r>
          <w:fldChar w:fldCharType="separate"/>
        </w:r>
        <w:r>
          <w:t>39</w:t>
        </w:r>
        <w:r>
          <w:fldChar w:fldCharType="end"/>
        </w:r>
      </w:hyperlink>
    </w:p>
    <w:p>
      <w:pPr>
        <w:pStyle w:val="TOC1"/>
        <w:tabs>
          <w:tab w:val="right" w:leader="dot" w:pos="8306"/>
        </w:tabs>
      </w:pPr>
      <w:hyperlink w:anchor="_Toc10276" w:history="1">
        <w:r>
          <w:rPr>
            <w:rFonts w:ascii="仿宋" w:eastAsia="仿宋" w:hAnsi="仿宋" w:cs="仿宋" w:hint="eastAsia"/>
            <w:lang w:eastAsia="zh-CN"/>
          </w:rPr>
          <w:t>九、500KV，760KV超高压变压器匝和超高压电缆绝缘纸项目财务管理</w:t>
        </w:r>
        <w:r>
          <w:tab/>
        </w:r>
        <w:r>
          <w:fldChar w:fldCharType="begin"/>
        </w:r>
        <w:r>
          <w:instrText xml:space="preserve"> PAGEREF _Toc10276 \h </w:instrText>
        </w:r>
        <w:r>
          <w:fldChar w:fldCharType="separate"/>
        </w:r>
        <w:r>
          <w:t>41</w:t>
        </w:r>
        <w:r>
          <w:fldChar w:fldCharType="end"/>
        </w:r>
      </w:hyperlink>
    </w:p>
    <w:p>
      <w:pPr>
        <w:pStyle w:val="TOC2"/>
        <w:tabs>
          <w:tab w:val="right" w:leader="dot" w:pos="8306"/>
        </w:tabs>
      </w:pPr>
      <w:hyperlink w:anchor="_Toc24488" w:history="1">
        <w:r>
          <w:rPr>
            <w:rFonts w:ascii="仿宋" w:eastAsia="仿宋" w:hAnsi="仿宋" w:cs="仿宋" w:hint="eastAsia"/>
            <w:lang w:eastAsia="zh-CN"/>
          </w:rPr>
          <w:t>(一)、资金需求大</w:t>
        </w:r>
        <w:r>
          <w:tab/>
        </w:r>
        <w:r>
          <w:fldChar w:fldCharType="begin"/>
        </w:r>
        <w:r>
          <w:instrText xml:space="preserve"> PAGEREF _Toc24488 \h </w:instrText>
        </w:r>
        <w:r>
          <w:fldChar w:fldCharType="separate"/>
        </w:r>
        <w:r>
          <w:t>41</w:t>
        </w:r>
        <w:r>
          <w:fldChar w:fldCharType="end"/>
        </w:r>
      </w:hyperlink>
    </w:p>
    <w:p>
      <w:pPr>
        <w:pStyle w:val="TOC2"/>
        <w:tabs>
          <w:tab w:val="right" w:leader="dot" w:pos="8306"/>
        </w:tabs>
      </w:pPr>
      <w:hyperlink w:anchor="_Toc7600" w:history="1">
        <w:r>
          <w:rPr>
            <w:rFonts w:ascii="仿宋" w:eastAsia="仿宋" w:hAnsi="仿宋" w:cs="仿宋" w:hint="eastAsia"/>
            <w:lang w:eastAsia="zh-CN"/>
          </w:rPr>
          <w:t>(二)、研发周期长</w:t>
        </w:r>
        <w:r>
          <w:tab/>
        </w:r>
        <w:r>
          <w:fldChar w:fldCharType="begin"/>
        </w:r>
        <w:r>
          <w:instrText xml:space="preserve"> PAGEREF _Toc7600 \h </w:instrText>
        </w:r>
        <w:r>
          <w:fldChar w:fldCharType="separate"/>
        </w:r>
        <w:r>
          <w:t>42</w:t>
        </w:r>
        <w:r>
          <w:fldChar w:fldCharType="end"/>
        </w:r>
      </w:hyperlink>
    </w:p>
    <w:p>
      <w:pPr>
        <w:pStyle w:val="TOC2"/>
        <w:tabs>
          <w:tab w:val="right" w:leader="dot" w:pos="8306"/>
        </w:tabs>
      </w:pPr>
      <w:hyperlink w:anchor="_Toc2186" w:history="1">
        <w:r>
          <w:rPr>
            <w:rFonts w:ascii="仿宋" w:eastAsia="仿宋" w:hAnsi="仿宋" w:cs="仿宋" w:hint="eastAsia"/>
            <w:lang w:eastAsia="zh-CN"/>
          </w:rPr>
          <w:t>(三)、市场风险大</w:t>
        </w:r>
        <w:r>
          <w:tab/>
        </w:r>
        <w:r>
          <w:fldChar w:fldCharType="begin"/>
        </w:r>
        <w:r>
          <w:instrText xml:space="preserve"> PAGEREF _Toc2186 \h </w:instrText>
        </w:r>
        <w:r>
          <w:fldChar w:fldCharType="separate"/>
        </w:r>
        <w:r>
          <w:t>44</w:t>
        </w:r>
        <w:r>
          <w:fldChar w:fldCharType="end"/>
        </w:r>
      </w:hyperlink>
    </w:p>
    <w:p>
      <w:pPr>
        <w:pStyle w:val="TOC2"/>
        <w:tabs>
          <w:tab w:val="right" w:leader="dot" w:pos="8306"/>
        </w:tabs>
      </w:pPr>
      <w:hyperlink w:anchor="_Toc8472" w:history="1">
        <w:r>
          <w:rPr>
            <w:rFonts w:ascii="仿宋" w:eastAsia="仿宋" w:hAnsi="仿宋" w:cs="仿宋" w:hint="eastAsia"/>
            <w:lang w:eastAsia="zh-CN"/>
          </w:rPr>
          <w:t>(四)、利润率高</w:t>
        </w:r>
        <w:r>
          <w:tab/>
        </w:r>
        <w:r>
          <w:fldChar w:fldCharType="begin"/>
        </w:r>
        <w:r>
          <w:instrText xml:space="preserve"> PAGEREF _Toc8472 \h </w:instrText>
        </w:r>
        <w:r>
          <w:fldChar w:fldCharType="separate"/>
        </w:r>
        <w:r>
          <w:t>47</w:t>
        </w:r>
        <w:r>
          <w:fldChar w:fldCharType="end"/>
        </w:r>
      </w:hyperlink>
    </w:p>
    <w:p>
      <w:pPr>
        <w:pStyle w:val="TOC1"/>
        <w:tabs>
          <w:tab w:val="right" w:leader="dot" w:pos="8306"/>
        </w:tabs>
      </w:pPr>
      <w:hyperlink w:anchor="_Toc13386" w:history="1">
        <w:r>
          <w:rPr>
            <w:rFonts w:ascii="仿宋" w:eastAsia="仿宋" w:hAnsi="仿宋" w:cs="仿宋" w:hint="eastAsia"/>
            <w:lang w:eastAsia="zh-CN"/>
          </w:rPr>
          <w:t>十、500KV，760KV超高压变压器匝和超高压电缆绝缘纸项目投资规划</w:t>
        </w:r>
        <w:r>
          <w:tab/>
        </w:r>
        <w:r>
          <w:fldChar w:fldCharType="begin"/>
        </w:r>
        <w:r>
          <w:instrText xml:space="preserve"> PAGEREF _Toc13386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40" w:history="1">
        <w:r>
          <w:rPr>
            <w:rFonts w:ascii="仿宋" w:eastAsia="仿宋" w:hAnsi="仿宋" w:cs="仿宋" w:hint="eastAsia"/>
            <w:lang w:eastAsia="zh-CN"/>
          </w:rPr>
          <w:t>(一)、500KV，760KV超高压变压器匝和超高压电缆绝缘纸项目总投资估算</w:t>
        </w:r>
        <w:r>
          <w:tab/>
        </w:r>
        <w:r>
          <w:fldChar w:fldCharType="begin"/>
        </w:r>
        <w:r>
          <w:instrText xml:space="preserve"> PAGEREF _Toc27540 \h </w:instrText>
        </w:r>
        <w:r>
          <w:fldChar w:fldCharType="separate"/>
        </w:r>
        <w:r>
          <w:t>49</w:t>
        </w:r>
        <w:r>
          <w:fldChar w:fldCharType="end"/>
        </w:r>
      </w:hyperlink>
    </w:p>
    <w:p>
      <w:pPr>
        <w:pStyle w:val="TOC2"/>
        <w:tabs>
          <w:tab w:val="right" w:leader="dot" w:pos="8306"/>
        </w:tabs>
      </w:pPr>
      <w:hyperlink w:anchor="_Toc7369" w:history="1">
        <w:r>
          <w:rPr>
            <w:rFonts w:ascii="仿宋" w:eastAsia="仿宋" w:hAnsi="仿宋" w:cs="仿宋" w:hint="eastAsia"/>
            <w:lang w:eastAsia="zh-CN"/>
          </w:rPr>
          <w:t>(二)、资金筹措</w:t>
        </w:r>
        <w:r>
          <w:tab/>
        </w:r>
        <w:r>
          <w:fldChar w:fldCharType="begin"/>
        </w:r>
        <w:r>
          <w:instrText xml:space="preserve"> PAGEREF _Toc7369 \h </w:instrText>
        </w:r>
        <w:r>
          <w:fldChar w:fldCharType="separate"/>
        </w:r>
        <w:r>
          <w:t>51</w:t>
        </w:r>
        <w:r>
          <w:fldChar w:fldCharType="end"/>
        </w:r>
      </w:hyperlink>
    </w:p>
    <w:p>
      <w:pPr>
        <w:pStyle w:val="TOC1"/>
        <w:tabs>
          <w:tab w:val="right" w:leader="dot" w:pos="8306"/>
        </w:tabs>
      </w:pPr>
      <w:hyperlink w:anchor="_Toc18142" w:history="1">
        <w:r>
          <w:rPr>
            <w:rFonts w:ascii="仿宋" w:eastAsia="仿宋" w:hAnsi="仿宋" w:cs="仿宋" w:hint="eastAsia"/>
            <w:lang w:eastAsia="zh-CN"/>
          </w:rPr>
          <w:t>十一、500KV，760KV超高压变压器匝和超高压电缆绝缘纸项目风险管理</w:t>
        </w:r>
        <w:r>
          <w:tab/>
        </w:r>
        <w:r>
          <w:fldChar w:fldCharType="begin"/>
        </w:r>
        <w:r>
          <w:instrText xml:space="preserve"> PAGEREF _Toc18142 \h </w:instrText>
        </w:r>
        <w:r>
          <w:fldChar w:fldCharType="separate"/>
        </w:r>
        <w:r>
          <w:t>52</w:t>
        </w:r>
        <w:r>
          <w:fldChar w:fldCharType="end"/>
        </w:r>
      </w:hyperlink>
    </w:p>
    <w:p>
      <w:pPr>
        <w:pStyle w:val="TOC2"/>
        <w:tabs>
          <w:tab w:val="right" w:leader="dot" w:pos="8306"/>
        </w:tabs>
      </w:pPr>
      <w:hyperlink w:anchor="_Toc1714" w:history="1">
        <w:r>
          <w:rPr>
            <w:rFonts w:ascii="仿宋" w:eastAsia="仿宋" w:hAnsi="仿宋" w:cs="仿宋" w:hint="eastAsia"/>
            <w:lang w:eastAsia="zh-CN"/>
          </w:rPr>
          <w:t>(一)、风险识别与评估</w:t>
        </w:r>
        <w:r>
          <w:tab/>
        </w:r>
        <w:r>
          <w:fldChar w:fldCharType="begin"/>
        </w:r>
        <w:r>
          <w:instrText xml:space="preserve"> PAGEREF _Toc1714 \h </w:instrText>
        </w:r>
        <w:r>
          <w:fldChar w:fldCharType="separate"/>
        </w:r>
        <w:r>
          <w:t>52</w:t>
        </w:r>
        <w:r>
          <w:fldChar w:fldCharType="end"/>
        </w:r>
      </w:hyperlink>
    </w:p>
    <w:p>
      <w:pPr>
        <w:pStyle w:val="TOC2"/>
        <w:tabs>
          <w:tab w:val="right" w:leader="dot" w:pos="8306"/>
        </w:tabs>
      </w:pPr>
      <w:hyperlink w:anchor="_Toc26475" w:history="1">
        <w:r>
          <w:rPr>
            <w:rFonts w:ascii="仿宋" w:eastAsia="仿宋" w:hAnsi="仿宋" w:cs="仿宋" w:hint="eastAsia"/>
            <w:lang w:eastAsia="zh-CN"/>
          </w:rPr>
          <w:t>(二)、风险应对策略</w:t>
        </w:r>
        <w:r>
          <w:tab/>
        </w:r>
        <w:r>
          <w:fldChar w:fldCharType="begin"/>
        </w:r>
        <w:r>
          <w:instrText xml:space="preserve"> PAGEREF _Toc26475 \h </w:instrText>
        </w:r>
        <w:r>
          <w:fldChar w:fldCharType="separate"/>
        </w:r>
        <w:r>
          <w:t>53</w:t>
        </w:r>
        <w:r>
          <w:fldChar w:fldCharType="end"/>
        </w:r>
      </w:hyperlink>
    </w:p>
    <w:p>
      <w:pPr>
        <w:pStyle w:val="TOC2"/>
        <w:tabs>
          <w:tab w:val="right" w:leader="dot" w:pos="8306"/>
        </w:tabs>
      </w:pPr>
      <w:hyperlink w:anchor="_Toc5459" w:history="1">
        <w:r>
          <w:rPr>
            <w:rFonts w:ascii="仿宋" w:eastAsia="仿宋" w:hAnsi="仿宋" w:cs="仿宋" w:hint="eastAsia"/>
            <w:lang w:eastAsia="zh-CN"/>
          </w:rPr>
          <w:t>(三)、风险监控与控制</w:t>
        </w:r>
        <w:r>
          <w:tab/>
        </w:r>
        <w:r>
          <w:fldChar w:fldCharType="begin"/>
        </w:r>
        <w:r>
          <w:instrText xml:space="preserve"> PAGEREF _Toc5459 \h </w:instrText>
        </w:r>
        <w:r>
          <w:fldChar w:fldCharType="separate"/>
        </w:r>
        <w:r>
          <w:t>55</w:t>
        </w:r>
        <w:r>
          <w:fldChar w:fldCharType="end"/>
        </w:r>
      </w:hyperlink>
    </w:p>
    <w:p>
      <w:pPr>
        <w:pStyle w:val="TOC1"/>
        <w:tabs>
          <w:tab w:val="right" w:leader="dot" w:pos="8306"/>
        </w:tabs>
      </w:pPr>
      <w:hyperlink w:anchor="_Toc18772" w:history="1">
        <w:r>
          <w:rPr>
            <w:rFonts w:ascii="仿宋" w:eastAsia="仿宋" w:hAnsi="仿宋" w:cs="仿宋" w:hint="eastAsia"/>
            <w:lang w:eastAsia="zh-CN"/>
          </w:rPr>
          <w:t>十二、500KV，760KV超高压变压器匝和超高压电缆绝缘纸项目社会影响</w:t>
        </w:r>
        <w:r>
          <w:tab/>
        </w:r>
        <w:r>
          <w:fldChar w:fldCharType="begin"/>
        </w:r>
        <w:r>
          <w:instrText xml:space="preserve"> PAGEREF _Toc18772 \h </w:instrText>
        </w:r>
        <w:r>
          <w:fldChar w:fldCharType="separate"/>
        </w:r>
        <w:r>
          <w:t>57</w:t>
        </w:r>
        <w:r>
          <w:fldChar w:fldCharType="end"/>
        </w:r>
      </w:hyperlink>
    </w:p>
    <w:p>
      <w:pPr>
        <w:pStyle w:val="TOC2"/>
        <w:tabs>
          <w:tab w:val="right" w:leader="dot" w:pos="8306"/>
        </w:tabs>
      </w:pPr>
      <w:hyperlink w:anchor="_Toc10841" w:history="1">
        <w:r>
          <w:rPr>
            <w:rFonts w:ascii="仿宋" w:eastAsia="仿宋" w:hAnsi="仿宋" w:cs="仿宋" w:hint="eastAsia"/>
            <w:lang w:eastAsia="zh-CN"/>
          </w:rPr>
          <w:t>(一)、社会责任与义务</w:t>
        </w:r>
        <w:r>
          <w:tab/>
        </w:r>
        <w:r>
          <w:fldChar w:fldCharType="begin"/>
        </w:r>
        <w:r>
          <w:instrText xml:space="preserve"> PAGEREF _Toc10841 \h </w:instrText>
        </w:r>
        <w:r>
          <w:fldChar w:fldCharType="separate"/>
        </w:r>
        <w:r>
          <w:t>57</w:t>
        </w:r>
        <w:r>
          <w:fldChar w:fldCharType="end"/>
        </w:r>
      </w:hyperlink>
    </w:p>
    <w:p>
      <w:pPr>
        <w:pStyle w:val="TOC2"/>
        <w:tabs>
          <w:tab w:val="right" w:leader="dot" w:pos="8306"/>
        </w:tabs>
      </w:pPr>
      <w:hyperlink w:anchor="_Toc11679" w:history="1">
        <w:r>
          <w:rPr>
            <w:rFonts w:ascii="仿宋" w:eastAsia="仿宋" w:hAnsi="仿宋" w:cs="仿宋" w:hint="eastAsia"/>
            <w:lang w:eastAsia="zh-CN"/>
          </w:rPr>
          <w:t>(二)、社会参与与沟通</w:t>
        </w:r>
        <w:r>
          <w:tab/>
        </w:r>
        <w:r>
          <w:fldChar w:fldCharType="begin"/>
        </w:r>
        <w:r>
          <w:instrText xml:space="preserve"> PAGEREF _Toc11679 \h </w:instrText>
        </w:r>
        <w:r>
          <w:fldChar w:fldCharType="separate"/>
        </w:r>
        <w:r>
          <w:t>58</w:t>
        </w:r>
        <w:r>
          <w:fldChar w:fldCharType="end"/>
        </w:r>
      </w:hyperlink>
    </w:p>
    <w:p>
      <w:pPr>
        <w:pStyle w:val="TOC1"/>
        <w:tabs>
          <w:tab w:val="right" w:leader="dot" w:pos="8306"/>
        </w:tabs>
      </w:pPr>
      <w:hyperlink w:anchor="_Toc6267" w:history="1">
        <w:r>
          <w:rPr>
            <w:rFonts w:ascii="仿宋" w:eastAsia="仿宋" w:hAnsi="仿宋" w:cs="仿宋" w:hint="eastAsia"/>
            <w:lang w:eastAsia="zh-CN"/>
          </w:rPr>
          <w:t>十三、营销与推广策略</w:t>
        </w:r>
        <w:r>
          <w:tab/>
        </w:r>
        <w:r>
          <w:fldChar w:fldCharType="begin"/>
        </w:r>
        <w:r>
          <w:instrText xml:space="preserve"> PAGEREF _Toc6267 \h </w:instrText>
        </w:r>
        <w:r>
          <w:fldChar w:fldCharType="separate"/>
        </w:r>
        <w:r>
          <w:t>59</w:t>
        </w:r>
        <w:r>
          <w:fldChar w:fldCharType="end"/>
        </w:r>
      </w:hyperlink>
    </w:p>
    <w:p>
      <w:pPr>
        <w:pStyle w:val="TOC2"/>
        <w:tabs>
          <w:tab w:val="right" w:leader="dot" w:pos="8306"/>
        </w:tabs>
      </w:pPr>
      <w:hyperlink w:anchor="_Toc719" w:history="1">
        <w:r>
          <w:rPr>
            <w:rFonts w:ascii="仿宋" w:eastAsia="仿宋" w:hAnsi="仿宋" w:cs="仿宋" w:hint="eastAsia"/>
            <w:lang w:eastAsia="zh-CN"/>
          </w:rPr>
          <w:t>(一)、产品/服务定位与特点</w:t>
        </w:r>
        <w:r>
          <w:tab/>
        </w:r>
        <w:r>
          <w:fldChar w:fldCharType="begin"/>
        </w:r>
        <w:r>
          <w:instrText xml:space="preserve"> PAGEREF _Toc719 \h </w:instrText>
        </w:r>
        <w:r>
          <w:fldChar w:fldCharType="separate"/>
        </w:r>
        <w:r>
          <w:t>59</w:t>
        </w:r>
        <w:r>
          <w:fldChar w:fldCharType="end"/>
        </w:r>
      </w:hyperlink>
    </w:p>
    <w:p>
      <w:pPr>
        <w:pStyle w:val="TOC2"/>
        <w:tabs>
          <w:tab w:val="right" w:leader="dot" w:pos="8306"/>
        </w:tabs>
      </w:pPr>
      <w:hyperlink w:anchor="_Toc26699" w:history="1">
        <w:r>
          <w:rPr>
            <w:rFonts w:ascii="仿宋" w:eastAsia="仿宋" w:hAnsi="仿宋" w:cs="仿宋" w:hint="eastAsia"/>
            <w:lang w:eastAsia="zh-CN"/>
          </w:rPr>
          <w:t>(二)、市场定位与竞争分析</w:t>
        </w:r>
        <w:r>
          <w:tab/>
        </w:r>
        <w:r>
          <w:fldChar w:fldCharType="begin"/>
        </w:r>
        <w:r>
          <w:instrText xml:space="preserve"> PAGEREF _Toc26699 \h </w:instrText>
        </w:r>
        <w:r>
          <w:fldChar w:fldCharType="separate"/>
        </w:r>
        <w:r>
          <w:t>60</w:t>
        </w:r>
        <w:r>
          <w:fldChar w:fldCharType="end"/>
        </w:r>
      </w:hyperlink>
    </w:p>
    <w:p>
      <w:pPr>
        <w:pStyle w:val="TOC2"/>
        <w:tabs>
          <w:tab w:val="right" w:leader="dot" w:pos="8306"/>
        </w:tabs>
      </w:pPr>
      <w:hyperlink w:anchor="_Toc6877" w:history="1">
        <w:r>
          <w:rPr>
            <w:rFonts w:ascii="仿宋" w:eastAsia="仿宋" w:hAnsi="仿宋" w:cs="仿宋" w:hint="eastAsia"/>
            <w:lang w:eastAsia="zh-CN"/>
          </w:rPr>
          <w:t>(三)、营销渠道与策略</w:t>
        </w:r>
        <w:r>
          <w:tab/>
        </w:r>
        <w:r>
          <w:fldChar w:fldCharType="begin"/>
        </w:r>
        <w:r>
          <w:instrText xml:space="preserve"> PAGEREF _Toc6877 \h </w:instrText>
        </w:r>
        <w:r>
          <w:fldChar w:fldCharType="separate"/>
        </w:r>
        <w:r>
          <w:t>62</w:t>
        </w:r>
        <w:r>
          <w:fldChar w:fldCharType="end"/>
        </w:r>
      </w:hyperlink>
    </w:p>
    <w:p>
      <w:pPr>
        <w:pStyle w:val="TOC2"/>
        <w:tabs>
          <w:tab w:val="right" w:leader="dot" w:pos="8306"/>
        </w:tabs>
      </w:pPr>
      <w:hyperlink w:anchor="_Toc10442" w:history="1">
        <w:r>
          <w:rPr>
            <w:rFonts w:ascii="仿宋" w:eastAsia="仿宋" w:hAnsi="仿宋" w:cs="仿宋" w:hint="eastAsia"/>
            <w:lang w:eastAsia="zh-CN"/>
          </w:rPr>
          <w:t>(四)、推广与宣传活动</w:t>
        </w:r>
        <w:r>
          <w:tab/>
        </w:r>
        <w:r>
          <w:fldChar w:fldCharType="begin"/>
        </w:r>
        <w:r>
          <w:instrText xml:space="preserve"> PAGEREF _Toc10442 \h </w:instrText>
        </w:r>
        <w:r>
          <w:fldChar w:fldCharType="separate"/>
        </w:r>
        <w:r>
          <w:t>63</w:t>
        </w:r>
        <w:r>
          <w:fldChar w:fldCharType="end"/>
        </w:r>
      </w:hyperlink>
    </w:p>
    <w:p>
      <w:pPr>
        <w:pStyle w:val="TOC1"/>
        <w:tabs>
          <w:tab w:val="right" w:leader="dot" w:pos="8306"/>
        </w:tabs>
      </w:pPr>
      <w:hyperlink w:anchor="_Toc25093" w:history="1">
        <w:r>
          <w:rPr>
            <w:rFonts w:ascii="仿宋" w:eastAsia="仿宋" w:hAnsi="仿宋" w:cs="仿宋" w:hint="eastAsia"/>
            <w:lang w:eastAsia="zh-CN"/>
          </w:rPr>
          <w:t>十四、500KV，760KV超高压变压器匝和超高压电缆绝缘纸项目实施保障措施</w:t>
        </w:r>
        <w:r>
          <w:tab/>
        </w:r>
        <w:r>
          <w:fldChar w:fldCharType="begin"/>
        </w:r>
        <w:r>
          <w:instrText xml:space="preserve"> PAGEREF _Toc25093 \h </w:instrText>
        </w:r>
        <w:r>
          <w:fldChar w:fldCharType="separate"/>
        </w:r>
        <w:r>
          <w:t>68</w:t>
        </w:r>
        <w:r>
          <w:fldChar w:fldCharType="end"/>
        </w:r>
      </w:hyperlink>
    </w:p>
    <w:p>
      <w:pPr>
        <w:pStyle w:val="TOC2"/>
        <w:tabs>
          <w:tab w:val="right" w:leader="dot" w:pos="8306"/>
        </w:tabs>
      </w:pPr>
      <w:hyperlink w:anchor="_Toc20858" w:history="1">
        <w:r>
          <w:rPr>
            <w:rFonts w:ascii="仿宋" w:eastAsia="仿宋" w:hAnsi="仿宋" w:cs="仿宋" w:hint="eastAsia"/>
            <w:lang w:eastAsia="zh-CN"/>
          </w:rPr>
          <w:t>(一)、500KV，760KV超高压变压器匝和超高压电缆绝缘纸项目实施保障机制</w:t>
        </w:r>
        <w:r>
          <w:tab/>
        </w:r>
        <w:r>
          <w:fldChar w:fldCharType="begin"/>
        </w:r>
        <w:r>
          <w:instrText xml:space="preserve"> PAGEREF _Toc20858 \h </w:instrText>
        </w:r>
        <w:r>
          <w:fldChar w:fldCharType="separate"/>
        </w:r>
        <w:r>
          <w:t>68</w:t>
        </w:r>
        <w:r>
          <w:fldChar w:fldCharType="end"/>
        </w:r>
      </w:hyperlink>
    </w:p>
    <w:p>
      <w:pPr>
        <w:pStyle w:val="TOC2"/>
        <w:tabs>
          <w:tab w:val="right" w:leader="dot" w:pos="8306"/>
        </w:tabs>
      </w:pPr>
      <w:hyperlink w:anchor="_Toc9497" w:history="1">
        <w:r>
          <w:rPr>
            <w:rFonts w:ascii="仿宋" w:eastAsia="仿宋" w:hAnsi="仿宋" w:cs="仿宋" w:hint="eastAsia"/>
            <w:lang w:eastAsia="zh-CN"/>
          </w:rPr>
          <w:t>(二)、500KV，760KV超高压变压器匝和超高压电缆绝缘纸项目法律合规要求</w:t>
        </w:r>
        <w:r>
          <w:tab/>
        </w:r>
        <w:r>
          <w:fldChar w:fldCharType="begin"/>
        </w:r>
        <w:r>
          <w:instrText xml:space="preserve"> PAGEREF _Toc9497 \h </w:instrText>
        </w:r>
        <w:r>
          <w:fldChar w:fldCharType="separate"/>
        </w:r>
        <w:r>
          <w:t>73</w:t>
        </w:r>
        <w:r>
          <w:fldChar w:fldCharType="end"/>
        </w:r>
      </w:hyperlink>
    </w:p>
    <w:p>
      <w:pPr>
        <w:pStyle w:val="TOC2"/>
        <w:tabs>
          <w:tab w:val="right" w:leader="dot" w:pos="8306"/>
        </w:tabs>
      </w:pPr>
      <w:hyperlink w:anchor="_Toc10741" w:history="1">
        <w:r>
          <w:rPr>
            <w:rFonts w:ascii="仿宋" w:eastAsia="仿宋" w:hAnsi="仿宋" w:cs="仿宋" w:hint="eastAsia"/>
            <w:lang w:eastAsia="zh-CN"/>
          </w:rPr>
          <w:t>(三)、500KV，760KV超高压变压器匝和超高压电缆绝缘纸项目合同管理与法律事务</w:t>
        </w:r>
        <w:r>
          <w:tab/>
        </w:r>
        <w:r>
          <w:fldChar w:fldCharType="begin"/>
        </w:r>
        <w:r>
          <w:instrText xml:space="preserve"> PAGEREF _Toc10741 \h </w:instrText>
        </w:r>
        <w:r>
          <w:fldChar w:fldCharType="separate"/>
        </w:r>
        <w:r>
          <w:t>78</w:t>
        </w:r>
        <w:r>
          <w:fldChar w:fldCharType="end"/>
        </w:r>
      </w:hyperlink>
    </w:p>
    <w:p>
      <w:pPr>
        <w:pStyle w:val="TOC2"/>
        <w:tabs>
          <w:tab w:val="right" w:leader="dot" w:pos="8306"/>
        </w:tabs>
      </w:pPr>
      <w:hyperlink w:anchor="_Toc11051" w:history="1">
        <w:r>
          <w:rPr>
            <w:rFonts w:ascii="仿宋" w:eastAsia="仿宋" w:hAnsi="仿宋" w:cs="仿宋" w:hint="eastAsia"/>
            <w:lang w:eastAsia="zh-CN"/>
          </w:rPr>
          <w:t>(四)、500KV，760KV超高压变压器匝和超高压电缆绝缘纸项目知识产权保护策略</w:t>
        </w:r>
        <w:r>
          <w:tab/>
        </w:r>
        <w:r>
          <w:fldChar w:fldCharType="begin"/>
        </w:r>
        <w:r>
          <w:instrText xml:space="preserve"> PAGEREF _Toc11051 \h </w:instrText>
        </w:r>
        <w:r>
          <w:fldChar w:fldCharType="separate"/>
        </w:r>
        <w:r>
          <w:t>85</w:t>
        </w:r>
        <w:r>
          <w:fldChar w:fldCharType="end"/>
        </w:r>
      </w:hyperlink>
    </w:p>
    <w:p>
      <w:pPr>
        <w:pStyle w:val="TOC1"/>
        <w:tabs>
          <w:tab w:val="right" w:leader="dot" w:pos="8306"/>
        </w:tabs>
      </w:pPr>
      <w:hyperlink w:anchor="_Toc2905" w:history="1">
        <w:r>
          <w:rPr>
            <w:rFonts w:ascii="仿宋" w:eastAsia="仿宋" w:hAnsi="仿宋" w:cs="仿宋" w:hint="eastAsia"/>
            <w:lang w:eastAsia="zh-CN"/>
          </w:rPr>
          <w:t>十五、利益相关者分析与沟通计划</w:t>
        </w:r>
        <w:r>
          <w:tab/>
        </w:r>
        <w:r>
          <w:fldChar w:fldCharType="begin"/>
        </w:r>
        <w:r>
          <w:instrText xml:space="preserve"> PAGEREF _Toc2905 \h </w:instrText>
        </w:r>
        <w:r>
          <w:fldChar w:fldCharType="separate"/>
        </w:r>
        <w:r>
          <w:t>88</w:t>
        </w:r>
        <w:r>
          <w:fldChar w:fldCharType="end"/>
        </w:r>
      </w:hyperlink>
    </w:p>
    <w:p>
      <w:pPr>
        <w:pStyle w:val="TOC2"/>
        <w:tabs>
          <w:tab w:val="right" w:leader="dot" w:pos="8306"/>
        </w:tabs>
      </w:pPr>
      <w:hyperlink w:anchor="_Toc17874" w:history="1">
        <w:r>
          <w:rPr>
            <w:rFonts w:ascii="仿宋" w:eastAsia="仿宋" w:hAnsi="仿宋" w:cs="仿宋" w:hint="eastAsia"/>
            <w:lang w:eastAsia="zh-CN"/>
          </w:rPr>
          <w:t>(一)、利益相关者分析</w:t>
        </w:r>
        <w:r>
          <w:tab/>
        </w:r>
        <w:r>
          <w:fldChar w:fldCharType="begin"/>
        </w:r>
        <w:r>
          <w:instrText xml:space="preserve"> PAGEREF _Toc17874 \h </w:instrText>
        </w:r>
        <w:r>
          <w:fldChar w:fldCharType="separate"/>
        </w:r>
        <w:r>
          <w:t>88</w:t>
        </w:r>
        <w:r>
          <w:fldChar w:fldCharType="end"/>
        </w:r>
      </w:hyperlink>
    </w:p>
    <w:p>
      <w:pPr>
        <w:pStyle w:val="TOC2"/>
        <w:tabs>
          <w:tab w:val="right" w:leader="dot" w:pos="8306"/>
        </w:tabs>
      </w:pPr>
      <w:hyperlink w:anchor="_Toc12813" w:history="1">
        <w:r>
          <w:rPr>
            <w:rFonts w:ascii="仿宋" w:eastAsia="仿宋" w:hAnsi="仿宋" w:cs="仿宋" w:hint="eastAsia"/>
            <w:lang w:eastAsia="zh-CN"/>
          </w:rPr>
          <w:t>(二)、沟通计划</w:t>
        </w:r>
        <w:r>
          <w:tab/>
        </w:r>
        <w:r>
          <w:fldChar w:fldCharType="begin"/>
        </w:r>
        <w:r>
          <w:instrText xml:space="preserve"> PAGEREF _Toc12813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35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420"/>
      <w:r>
        <w:rPr>
          <w:rFonts w:ascii="仿宋" w:eastAsia="仿宋" w:hAnsi="仿宋" w:cs="仿宋" w:hint="eastAsia"/>
          <w:lang w:eastAsia="zh-CN"/>
        </w:rPr>
        <w:t>(一)、500KV，760KV超高压变压器匝和超高压电缆绝缘纸行业分析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500KV，760KV超高压变压器匝和超高压电缆绝缘纸行业一直以来都是市场的关注焦点。行业内的发展趋势、竞争态势以及潜在机会都对500KV，760KV超高压变压器匝和超高压电缆绝缘纸项目的推进产生深远的影响。通过深入研究行业的整体概貌，我们将更好地理解行业的核心特征，为500KV，760KV超高压变压器匝和超高压电缆绝缘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500KV，760KV超高压变压器匝和超高压电缆绝缘纸行业，技术一直是推动创新和发展的关键因素。我们将对当前技术趋势进行详尽分析，包括但不限于人工智能、大数据应用、先进制造技术等。这有助于500KV，760KV超高压变压器匝和超高压电缆绝缘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500KV，760KV超高压变压器匝和超高压电缆绝缘纸项目成功的基础。我们将对主要竞争对手进行深入研究，包括其市场份额、产品特点、市场定位等。通过全面了解竞争对手的优势和劣势，500KV，760KV超高压变压器匝和超高压电缆绝缘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095"/>
      <w:r>
        <w:rPr>
          <w:rFonts w:ascii="仿宋" w:eastAsia="仿宋" w:hAnsi="仿宋" w:cs="仿宋" w:hint="eastAsia"/>
          <w:sz w:val="28"/>
          <w:lang w:eastAsia="zh-CN"/>
        </w:rPr>
        <w:t>(二)、500KV，760KV超高压变压器匝和超高压电缆绝缘纸市场分析预测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500KV，760KV超高压变压器匝和超高压电缆绝缘纸市场未来的增长趋势。这包括市场的整体规模、各细分领域的发展趋势等。500KV，760KV超高压变压器匝和超高压电缆绝缘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500KV，760KV超高压变压器匝和超高压电缆绝缘纸项目更好地定位目标市场，提供更符合消费者期待的解决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500KV，760KV超高压变压器匝和超高压电缆绝缘纸项目实施过程中需要充分考虑的因素。我们将对市场风险进行全面评估，包括但不限于政策法规风险、市场竞争风险、技术变革风险等。通过对潜在风险的深入分析，500KV，760KV超高压变压器匝和超高压电缆绝缘纸项目可以制定相应的风险缓解策略，降低不确定性对500KV，760KV超高压变压器匝和超高压电缆绝缘纸项目的影响。</w:t>
      </w:r>
    </w:p>
    <w:p>
      <w:pPr>
        <w:pStyle w:val="Heading1"/>
        <w:ind w:firstLine="560" w:firstLineChars="200"/>
        <w:rPr>
          <w:rFonts w:ascii="仿宋" w:eastAsia="仿宋" w:hAnsi="仿宋" w:cs="仿宋" w:hint="eastAsia"/>
          <w:sz w:val="28"/>
          <w:lang w:eastAsia="zh-CN"/>
        </w:rPr>
      </w:pPr>
      <w:bookmarkStart w:id="5" w:name="_Toc15584"/>
      <w:r>
        <w:rPr>
          <w:rFonts w:ascii="仿宋" w:eastAsia="仿宋" w:hAnsi="仿宋" w:cs="仿宋" w:hint="eastAsia"/>
          <w:sz w:val="28"/>
          <w:lang w:eastAsia="zh-CN"/>
        </w:rPr>
        <w:t>二、500KV，760KV超高压变压器匝和超高压电缆绝缘纸项目选址可行性分析</w:t>
      </w:r>
      <w:bookmarkEnd w:id="5"/>
    </w:p>
    <w:p>
      <w:pPr>
        <w:pStyle w:val="Heading2"/>
        <w:rPr>
          <w:rFonts w:ascii="仿宋" w:eastAsia="仿宋" w:hAnsi="仿宋" w:cs="仿宋" w:hint="eastAsia"/>
          <w:lang w:eastAsia="zh-CN"/>
        </w:rPr>
      </w:pPr>
      <w:bookmarkStart w:id="6" w:name="_Toc1683"/>
      <w:r>
        <w:rPr>
          <w:rFonts w:ascii="仿宋" w:eastAsia="仿宋" w:hAnsi="仿宋" w:cs="仿宋" w:hint="eastAsia"/>
          <w:lang w:eastAsia="zh-CN"/>
        </w:rPr>
        <w:t>(一)、500KV，760KV超高压变压器匝和超高压电缆绝缘纸项目选址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该500KV，760KV超高压变压器匝和超高压电缆绝缘纸项目选址位于XX省XX市XX区XXX街道</w:t>
      </w:r>
    </w:p>
    <w:p>
      <w:pPr>
        <w:pStyle w:val="Heading2"/>
        <w:ind w:firstLine="560" w:firstLineChars="200"/>
        <w:rPr>
          <w:rFonts w:ascii="仿宋" w:eastAsia="仿宋" w:hAnsi="仿宋" w:cs="仿宋" w:hint="eastAsia"/>
          <w:sz w:val="28"/>
          <w:lang w:eastAsia="zh-CN"/>
        </w:rPr>
      </w:pPr>
      <w:bookmarkStart w:id="7" w:name="_Toc2106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500KV，760KV超高压变压器匝和超高压电缆绝缘纸项目的征地面积将根据500KV，760KV超高压变压器匝和超高压电缆绝缘纸项目的实际规模和需求进行精确规划。具体面积XXX平方米，旨在确保500KV，760KV超高压变压器匝和超高压电缆绝缘纸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500KV，760KV超高压变压器匝和超高压电缆绝缘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500KV，760KV超高压变压器匝和超高压电缆绝缘纸项目计划建设的建筑总规模具体面积XXX平方米。这一规模的确定综合考虑了500KV，760KV超高压变压器匝和超高压电缆绝缘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500KV，760KV超高压变压器匝和超高压电缆绝缘纸项目用地中被规划为绿地的比例。具体面积XXX平方米，旨在通过合理规划绿地，改善500KV，760KV超高压变压器匝和超高压电缆绝缘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容积率是用地上可以建设的建筑总体积与用地面积之比。具体面积XXX，通过合理的容积率规划，确保500KV，760KV超高压变压器匝和超高压电缆绝缘纸项目建筑规模与周边环境和谐共生。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城市规划一致性： 确保500KV，760KV超高压变压器匝和超高压电缆绝缘纸项目选址与当地城市规划相一致，具体面积XXX平方米。通过与城市规划部门深入沟通，确保500KV，760KV超高压变压器匝和超高压电缆绝缘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500KV，760KV超高压变压器匝和超高压电缆绝缘纸项目选址符合当地产业政策，具体面积XXX平方米。这包括500KV，760KV超高压变压器匝和超高压电缆绝缘纸项目对当地经济的促进作用，以及对相关产业的带动效应，确保500KV，760KV超高压变压器匝和超高压电缆绝缘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500KV，760KV超高压变压器匝和超高压电缆绝缘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500KV，760KV超高压变压器匝和超高压电缆绝缘纸项目选址具备必要的公共设施配套，具体面积XXX平方米。这包括交通便利性、教育、医疗等基础设施，以提高居民生活品质，使得500KV，760KV超高压变压器匝和超高压电缆绝缘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考虑用地总体要求对当地社会稳定性的影响，具体面积XXX平方米。通过深入了解当地社区反馈，确保500KV，760KV超高压变压器匝和超高压电缆绝缘纸项目的选址和建设过程对当地社会和谐稳定产生积极作用。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500KV，760KV超高压变压器匝和超高压电缆绝缘纸项目选址不仅符合法规和规划，还在实际操作中具有可行性。这一全面规划将为500KV，760KV超高压变压器匝和超高压电缆绝缘纸项目的成功实施提供坚实的基础，确保500KV，760KV超高压变压器匝和超高压电缆绝缘纸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40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500KV，760KV超高压变压器匝和超高压电缆绝缘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500KV，760KV超高压变压器匝和超高压电缆绝缘纸项目的设备规划和空间设计中，我们将采取灵活设备布局的措施。设备布局将根据实际需求进行灵活设计，避免不必要的浪费。通过合理规划设备摆放位置，我们将提高设备的利用率，减少设备间距，以确保500KV，760KV超高压变压器匝和超高压电缆绝缘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500KV，760KV超高压变压器匝和超高压电缆绝缘纸项目内部引入共享设施的概念，例如共享会议室、办公区等。通过这种方式，我们可以减少对资源的重复建设，提高资源共享效率，从而减小500KV，760KV超高压变压器匝和超高压电缆绝缘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558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500KV，760KV超高压变压器匝和超高压电缆绝缘纸项目的总图布置中，我们将不同功能区域进行明确的规划，以最大程度满足500KV，760KV超高压变压器匝和超高压电缆绝缘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004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500KV，760KV超高压变压器匝和超高压电缆绝缘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500KV，760KV超高压变压器匝和超高压电缆绝缘纸项目对环境的影响是综合评价的重要因素之一。我们将详细考虑选址周边的自然环境、生态保护区、水源地等情况，确保500KV，760KV超高压变压器匝和超高压电缆绝缘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500KV，760KV超高压变压器匝和超高压电缆绝缘纸项目所在地的相关政策，确保500KV，760KV超高压变压器匝和超高压电缆绝缘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500KV，760KV超高压变压器匝和超高压电缆绝缘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500KV，760KV超高压变压器匝和超高压电缆绝缘纸项目的投资决策提供有力支持。</w:t>
      </w:r>
    </w:p>
    <w:p>
      <w:pPr>
        <w:pStyle w:val="Heading1"/>
        <w:ind w:firstLine="560" w:firstLineChars="200"/>
        <w:rPr>
          <w:rFonts w:ascii="仿宋" w:eastAsia="仿宋" w:hAnsi="仿宋" w:cs="仿宋" w:hint="eastAsia"/>
          <w:sz w:val="28"/>
          <w:lang w:eastAsia="zh-CN"/>
        </w:rPr>
      </w:pPr>
      <w:bookmarkStart w:id="11" w:name="_Toc31475"/>
      <w:r>
        <w:rPr>
          <w:rFonts w:ascii="仿宋" w:eastAsia="仿宋" w:hAnsi="仿宋" w:cs="仿宋" w:hint="eastAsia"/>
          <w:sz w:val="28"/>
          <w:lang w:eastAsia="zh-CN"/>
        </w:rPr>
        <w:t>三、500KV，760KV超高压变压器匝和超高压电缆绝缘纸项目可持续发展</w:t>
      </w:r>
      <w:bookmarkEnd w:id="11"/>
    </w:p>
    <w:p>
      <w:pPr>
        <w:pStyle w:val="Heading2"/>
        <w:rPr>
          <w:rFonts w:ascii="仿宋" w:eastAsia="仿宋" w:hAnsi="仿宋" w:cs="仿宋" w:hint="eastAsia"/>
          <w:lang w:eastAsia="zh-CN"/>
        </w:rPr>
      </w:pPr>
      <w:bookmarkStart w:id="12" w:name="_Toc2028"/>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500KV，760KV超高压变压器匝和超高压电缆绝缘纸项目中，500KV，760KV超高压变压器匝和超高压电缆绝缘纸项目团队着眼于未来，明确了可持续发展的战略方向。制定的具体可持续发展目标包括降低资源使用、采用环保技术、最大化社会效益等。这一步骤不仅有助于500KV，760KV超高压变压器匝和超高压电缆绝缘纸项目在环保和社会责任方面达到最高标准，也为未来提供了明确的指引，确保500KV，760KV超高压变压器匝和超高压电缆绝缘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可持续实践的融入500KV，760KV超高压变压器匝和超高压电缆绝缘纸项目管理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可持续实践已经贯穿于整个500KV，760KV超高压变压器匝和超高压电缆绝缘纸项目管理周期。从500KV，760KV超高压变压器匝和超高压电缆绝缘纸项目规划开始，500KV，760KV超高压变压器匝和超高压电缆绝缘纸项目团队就考虑了环境和社会的因素。在执行阶段，500KV，760KV超高压变压器匝和超高压电缆绝缘纸项目团队积极推动绿色技术的应用，优化资源利用。此外，关注员工的社会责任，通过培训和沟通活动提高员工对可持续发展的认知，使他们能够在日常工作中践行可持续实践。这些举措不仅为500KV，760KV超高压变压器匝和超高压电缆绝缘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814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500KV，760KV超高压变压器匝和超高压电缆绝缘纸项目的可持续发展理念，我们深信环保与社会责任是500KV，760KV超高压变压器匝和超高压电缆绝缘纸项目成功的关键支柱。在500KV，760KV超高压变压器匝和超高压电缆绝缘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500KV，760KV超高压变压器匝和超高压电缆绝缘纸项目团队通过引入先进的环保技术、建立高效的废物处理系统以及推动能源节约措施，积极履行环保责任。定期的环保监测和评估确保500KV，760KV超高压变压器匝和超高压电缆绝缘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500KV，760KV超高压变压器匝和超高压电缆绝缘纸项目不仅致力于自身可持续发展，还注重对社会的回馈。通过支持社区500KV，760KV超高压变压器匝和超高压电缆绝缘纸项目、参与慈善事业、提供培训机会等方式，500KV，760KV超高压变压器匝和超高压电缆绝缘纸项目积极履行社会责任。与当地社区建立积极互动，关注员工的工作与生活平衡，以及员工的身心健康，是500KV，760KV超高压变压器匝和超高压电缆绝缘纸项目在社会责任层面的关键举措。这样的实践不仅增强了500KV，760KV超高压变压器匝和超高压电缆绝缘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3260"/>
      <w:r>
        <w:rPr>
          <w:rFonts w:ascii="仿宋" w:eastAsia="仿宋" w:hAnsi="仿宋" w:cs="仿宋" w:hint="eastAsia"/>
          <w:sz w:val="28"/>
          <w:lang w:eastAsia="zh-CN"/>
        </w:rPr>
        <w:t>四、500KV，760KV超高压变压器匝和超高压电缆绝缘纸项目建设背景及必要性分析</w:t>
      </w:r>
      <w:bookmarkEnd w:id="14"/>
    </w:p>
    <w:p>
      <w:pPr>
        <w:pStyle w:val="Heading2"/>
        <w:rPr>
          <w:rFonts w:ascii="仿宋" w:eastAsia="仿宋" w:hAnsi="仿宋" w:cs="仿宋" w:hint="eastAsia"/>
          <w:lang w:eastAsia="zh-CN"/>
        </w:rPr>
      </w:pPr>
      <w:bookmarkStart w:id="15" w:name="_Toc25877"/>
      <w:r>
        <w:rPr>
          <w:rFonts w:ascii="仿宋" w:eastAsia="仿宋" w:hAnsi="仿宋" w:cs="仿宋" w:hint="eastAsia"/>
          <w:lang w:eastAsia="zh-CN"/>
        </w:rPr>
        <w:t>(一)、500KV，760KV超高压变压器匝和超高压电缆绝缘纸项目背景分析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500KV，760KV超高压变压器匝和超高压电缆绝缘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500KV，760KV超高压变压器匝和超高压电缆绝缘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500KV，760KV超高压变压器匝和超高压电缆绝缘纸项目在这个潮流中的定位。同时，我们将关注行业内涌现的新兴机遇，以便500KV，760KV超高压变压器匝和超高压电缆绝缘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500KV，760KV超高压变压器匝和超高压电缆绝缘纸项目提供了强大的发展动力。我们将聚焦于行业内最新的技术发展趋势，包括但不限于人工智能、大数据分析、物联网等领域。通过深度的技术研究，我们将确保500KV，760KV超高压变压器匝和超高压电缆绝缘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500KV，760KV超高压变压器匝和超高压电缆绝缘纸项目发展的源泉。我们将投入更多的精力对市场需求进行深入剖析，超越表面的需求，深入挖掘潜在的市场痛点和机遇。通过对市场需求的细致了解，500KV，760KV超高压变压器匝和超高压电缆绝缘纸项目将更有针对性地设计解决方案，满足市场的多样化需求，从而更好地促进500KV，760KV超高压变压器匝和超高压电缆绝缘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500KV，760KV超高压变压器匝和超高压电缆绝缘纸项目战略至关重要。我们将对竞争态势进行更为深入的分析，包括但不限于市场份额、产品特点、客户满意度等多个维度。通过深度的竞争分析，500KV，760KV超高压变压器匝和超高压电缆绝缘纸项目将能够更准确地把握市场脉搏，制定具有竞争力的500KV，760KV超高压变压器匝和超高压电缆绝缘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500KV，760KV超高压变压器匝和超高压电缆绝缘纸项目的发展具有直接的影响。我们将进行更为全面的法规和政策分析，了解行业发展中的潜在法律风险和合规挑战。通过充分了解和遵守相关法规，500KV，760KV超高压变压器匝和超高压电缆绝缘纸项目将确保在法律框架内合法合规运营，为500KV，760KV超高压变压器匝和超高压电缆绝缘纸项目的稳健发展提供有力支持。</w:t>
      </w:r>
    </w:p>
    <w:p>
      <w:pPr>
        <w:pStyle w:val="Heading2"/>
        <w:ind w:firstLine="560" w:firstLineChars="200"/>
        <w:rPr>
          <w:rFonts w:ascii="仿宋" w:eastAsia="仿宋" w:hAnsi="仿宋" w:cs="仿宋" w:hint="eastAsia"/>
          <w:sz w:val="28"/>
          <w:lang w:eastAsia="zh-CN"/>
        </w:rPr>
      </w:pPr>
      <w:bookmarkStart w:id="16" w:name="_Toc2515"/>
      <w:r>
        <w:rPr>
          <w:rFonts w:ascii="仿宋" w:eastAsia="仿宋" w:hAnsi="仿宋" w:cs="仿宋" w:hint="eastAsia"/>
          <w:sz w:val="28"/>
          <w:lang w:eastAsia="zh-CN"/>
        </w:rPr>
        <w:t>(二)、500KV，760KV超高压变压器匝和超高压电缆绝缘纸项目建设必要性分析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500KV，760KV超高压变压器匝和超高压电缆绝缘纸项目建设的迫切性源于对行业发展趋势的深刻洞察。我们正处于一个行业变革的时代，科技创新、数字化转型成为企业发展的关键动力。500KV，760KV超高压变压器匝和超高压电缆绝缘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500KV，760KV超高压变压器匝和超高压电缆绝缘纸项目建设不仅仅是为了跟上潮流，更是为了通过技术创新推动企业的持续发展。通过引入先进的技术和解决方案，500KV，760KV超高压变压器匝和超高压电缆绝缘纸项目将为企业注入新的活力，提升产品竞争力，拓展市场份额。这种技术创新的推动作用将成为企业在快速变化的市场中立于不败之地的重要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https://d.book118.com/816115053011010035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5B321B"/>
    <w:rsid w:val="4B5B32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11505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2024-01-16T10:46:00Z</dcterms:created>
  <dcterms:modified xsi:type="dcterms:W3CDTF">2024-01-16T10:47:08Z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E1E2E5BF68544ECE89880407212C1C44_11</vt:lpwstr>
  </property>
  <property fmtid="{D5CDD505-2E9C-101B-9397-08002B2CF9AE}" pid="3" name="KSOProductBuildVer">
    <vt:lpwstr>2052-12.1.0.16120</vt:lpwstr>
  </property>
</Properties>
</file>