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陶瓷片状磷扩散沅项目计划设计方案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9" w:history="1">
        <w:r>
          <w:rPr>
            <w:rFonts w:ascii="仿宋" w:eastAsia="仿宋" w:hAnsi="仿宋" w:cs="仿宋" w:hint="eastAsia"/>
            <w:lang w:eastAsia="zh-CN"/>
          </w:rPr>
          <w:t>概论</w:t>
        </w:r>
        <w:r>
          <w:tab/>
        </w:r>
        <w:r>
          <w:fldChar w:fldCharType="begin"/>
        </w:r>
        <w:r>
          <w:instrText xml:space="preserve"> PAGEREF _Toc9599 \h </w:instrText>
        </w:r>
        <w:r>
          <w:fldChar w:fldCharType="separate"/>
        </w:r>
        <w:r>
          <w:t>3</w:t>
        </w:r>
        <w:r>
          <w:fldChar w:fldCharType="end"/>
        </w:r>
      </w:hyperlink>
    </w:p>
    <w:p>
      <w:pPr>
        <w:pStyle w:val="TOC1"/>
        <w:tabs>
          <w:tab w:val="right" w:leader="dot" w:pos="8306"/>
        </w:tabs>
      </w:pPr>
      <w:hyperlink w:anchor="_Toc21009" w:history="1">
        <w:r>
          <w:rPr>
            <w:rFonts w:ascii="仿宋" w:eastAsia="仿宋" w:hAnsi="仿宋" w:cs="仿宋" w:hint="eastAsia"/>
            <w:lang w:eastAsia="zh-CN"/>
          </w:rPr>
          <w:t>一、陶瓷片状磷扩散沅项目危机管理</w:t>
        </w:r>
        <w:r>
          <w:tab/>
        </w:r>
        <w:r>
          <w:fldChar w:fldCharType="begin"/>
        </w:r>
        <w:r>
          <w:instrText xml:space="preserve"> PAGEREF _Toc21009 \h </w:instrText>
        </w:r>
        <w:r>
          <w:fldChar w:fldCharType="separate"/>
        </w:r>
        <w:r>
          <w:t>3</w:t>
        </w:r>
        <w:r>
          <w:fldChar w:fldCharType="end"/>
        </w:r>
      </w:hyperlink>
    </w:p>
    <w:p>
      <w:pPr>
        <w:pStyle w:val="TOC2"/>
        <w:tabs>
          <w:tab w:val="right" w:leader="dot" w:pos="8306"/>
        </w:tabs>
      </w:pPr>
      <w:hyperlink w:anchor="_Toc21722" w:history="1">
        <w:r>
          <w:rPr>
            <w:rFonts w:ascii="仿宋" w:eastAsia="仿宋" w:hAnsi="仿宋" w:cs="仿宋" w:hint="eastAsia"/>
            <w:lang w:eastAsia="zh-CN"/>
          </w:rPr>
          <w:t>(一)、危机预警与识别</w:t>
        </w:r>
        <w:r>
          <w:tab/>
        </w:r>
        <w:r>
          <w:fldChar w:fldCharType="begin"/>
        </w:r>
        <w:r>
          <w:instrText xml:space="preserve"> PAGEREF _Toc21722 \h </w:instrText>
        </w:r>
        <w:r>
          <w:fldChar w:fldCharType="separate"/>
        </w:r>
        <w:r>
          <w:t>3</w:t>
        </w:r>
        <w:r>
          <w:fldChar w:fldCharType="end"/>
        </w:r>
      </w:hyperlink>
    </w:p>
    <w:p>
      <w:pPr>
        <w:pStyle w:val="TOC2"/>
        <w:tabs>
          <w:tab w:val="right" w:leader="dot" w:pos="8306"/>
        </w:tabs>
      </w:pPr>
      <w:hyperlink w:anchor="_Toc3696" w:history="1">
        <w:r>
          <w:rPr>
            <w:rFonts w:ascii="仿宋" w:eastAsia="仿宋" w:hAnsi="仿宋" w:cs="仿宋" w:hint="eastAsia"/>
            <w:lang w:eastAsia="zh-CN"/>
          </w:rPr>
          <w:t>(二)、危机应对与恢复</w:t>
        </w:r>
        <w:r>
          <w:tab/>
        </w:r>
        <w:r>
          <w:fldChar w:fldCharType="begin"/>
        </w:r>
        <w:r>
          <w:instrText xml:space="preserve"> PAGEREF _Toc3696 \h </w:instrText>
        </w:r>
        <w:r>
          <w:fldChar w:fldCharType="separate"/>
        </w:r>
        <w:r>
          <w:t>4</w:t>
        </w:r>
        <w:r>
          <w:fldChar w:fldCharType="end"/>
        </w:r>
      </w:hyperlink>
    </w:p>
    <w:p>
      <w:pPr>
        <w:pStyle w:val="TOC1"/>
        <w:tabs>
          <w:tab w:val="right" w:leader="dot" w:pos="8306"/>
        </w:tabs>
      </w:pPr>
      <w:hyperlink w:anchor="_Toc18830" w:history="1">
        <w:r>
          <w:rPr>
            <w:rFonts w:ascii="仿宋" w:eastAsia="仿宋" w:hAnsi="仿宋" w:cs="仿宋" w:hint="eastAsia"/>
            <w:lang w:eastAsia="zh-CN"/>
          </w:rPr>
          <w:t>二、陶瓷片状磷扩散沅项目文档管理</w:t>
        </w:r>
        <w:r>
          <w:tab/>
        </w:r>
        <w:r>
          <w:fldChar w:fldCharType="begin"/>
        </w:r>
        <w:r>
          <w:instrText xml:space="preserve"> PAGEREF _Toc18830 \h </w:instrText>
        </w:r>
        <w:r>
          <w:fldChar w:fldCharType="separate"/>
        </w:r>
        <w:r>
          <w:t>6</w:t>
        </w:r>
        <w:r>
          <w:fldChar w:fldCharType="end"/>
        </w:r>
      </w:hyperlink>
    </w:p>
    <w:p>
      <w:pPr>
        <w:pStyle w:val="TOC2"/>
        <w:tabs>
          <w:tab w:val="right" w:leader="dot" w:pos="8306"/>
        </w:tabs>
      </w:pPr>
      <w:hyperlink w:anchor="_Toc6016" w:history="1">
        <w:r>
          <w:rPr>
            <w:rFonts w:ascii="仿宋" w:eastAsia="仿宋" w:hAnsi="仿宋" w:cs="仿宋" w:hint="eastAsia"/>
            <w:lang w:eastAsia="zh-CN"/>
          </w:rPr>
          <w:t>(一)、文档编制与审查</w:t>
        </w:r>
        <w:r>
          <w:tab/>
        </w:r>
        <w:r>
          <w:fldChar w:fldCharType="begin"/>
        </w:r>
        <w:r>
          <w:instrText xml:space="preserve"> PAGEREF _Toc6016 \h </w:instrText>
        </w:r>
        <w:r>
          <w:fldChar w:fldCharType="separate"/>
        </w:r>
        <w:r>
          <w:t>6</w:t>
        </w:r>
        <w:r>
          <w:fldChar w:fldCharType="end"/>
        </w:r>
      </w:hyperlink>
    </w:p>
    <w:p>
      <w:pPr>
        <w:pStyle w:val="TOC2"/>
        <w:tabs>
          <w:tab w:val="right" w:leader="dot" w:pos="8306"/>
        </w:tabs>
      </w:pPr>
      <w:hyperlink w:anchor="_Toc19188" w:history="1">
        <w:r>
          <w:rPr>
            <w:rFonts w:ascii="仿宋" w:eastAsia="仿宋" w:hAnsi="仿宋" w:cs="仿宋" w:hint="eastAsia"/>
            <w:lang w:eastAsia="zh-CN"/>
          </w:rPr>
          <w:t>(二)、文档发布与分发</w:t>
        </w:r>
        <w:r>
          <w:tab/>
        </w:r>
        <w:r>
          <w:fldChar w:fldCharType="begin"/>
        </w:r>
        <w:r>
          <w:instrText xml:space="preserve"> PAGEREF _Toc19188 \h </w:instrText>
        </w:r>
        <w:r>
          <w:fldChar w:fldCharType="separate"/>
        </w:r>
        <w:r>
          <w:t>7</w:t>
        </w:r>
        <w:r>
          <w:fldChar w:fldCharType="end"/>
        </w:r>
      </w:hyperlink>
    </w:p>
    <w:p>
      <w:pPr>
        <w:pStyle w:val="TOC2"/>
        <w:tabs>
          <w:tab w:val="right" w:leader="dot" w:pos="8306"/>
        </w:tabs>
      </w:pPr>
      <w:hyperlink w:anchor="_Toc18222" w:history="1">
        <w:r>
          <w:rPr>
            <w:rFonts w:ascii="仿宋" w:eastAsia="仿宋" w:hAnsi="仿宋" w:cs="仿宋" w:hint="eastAsia"/>
            <w:lang w:eastAsia="zh-CN"/>
          </w:rPr>
          <w:t>(三)、文档存档与归档</w:t>
        </w:r>
        <w:r>
          <w:tab/>
        </w:r>
        <w:r>
          <w:fldChar w:fldCharType="begin"/>
        </w:r>
        <w:r>
          <w:instrText xml:space="preserve"> PAGEREF _Toc18222 \h </w:instrText>
        </w:r>
        <w:r>
          <w:fldChar w:fldCharType="separate"/>
        </w:r>
        <w:r>
          <w:t>8</w:t>
        </w:r>
        <w:r>
          <w:fldChar w:fldCharType="end"/>
        </w:r>
      </w:hyperlink>
    </w:p>
    <w:p>
      <w:pPr>
        <w:pStyle w:val="TOC1"/>
        <w:tabs>
          <w:tab w:val="right" w:leader="dot" w:pos="8306"/>
        </w:tabs>
      </w:pPr>
      <w:hyperlink w:anchor="_Toc881" w:history="1">
        <w:r>
          <w:rPr>
            <w:rFonts w:ascii="仿宋" w:eastAsia="仿宋" w:hAnsi="仿宋" w:cs="仿宋" w:hint="eastAsia"/>
            <w:lang w:eastAsia="zh-CN"/>
          </w:rPr>
          <w:t>三、产品规划分析</w:t>
        </w:r>
        <w:r>
          <w:tab/>
        </w:r>
        <w:r>
          <w:fldChar w:fldCharType="begin"/>
        </w:r>
        <w:r>
          <w:instrText xml:space="preserve"> PAGEREF _Toc881 \h </w:instrText>
        </w:r>
        <w:r>
          <w:fldChar w:fldCharType="separate"/>
        </w:r>
        <w:r>
          <w:t>9</w:t>
        </w:r>
        <w:r>
          <w:fldChar w:fldCharType="end"/>
        </w:r>
      </w:hyperlink>
    </w:p>
    <w:p>
      <w:pPr>
        <w:pStyle w:val="TOC2"/>
        <w:tabs>
          <w:tab w:val="right" w:leader="dot" w:pos="8306"/>
        </w:tabs>
      </w:pPr>
      <w:hyperlink w:anchor="_Toc7625" w:history="1">
        <w:r>
          <w:rPr>
            <w:rFonts w:ascii="仿宋" w:eastAsia="仿宋" w:hAnsi="仿宋" w:cs="仿宋" w:hint="eastAsia"/>
            <w:lang w:eastAsia="zh-CN"/>
          </w:rPr>
          <w:t>(一)、产品规划</w:t>
        </w:r>
        <w:r>
          <w:tab/>
        </w:r>
        <w:r>
          <w:fldChar w:fldCharType="begin"/>
        </w:r>
        <w:r>
          <w:instrText xml:space="preserve"> PAGEREF _Toc7625 \h </w:instrText>
        </w:r>
        <w:r>
          <w:fldChar w:fldCharType="separate"/>
        </w:r>
        <w:r>
          <w:t>9</w:t>
        </w:r>
        <w:r>
          <w:fldChar w:fldCharType="end"/>
        </w:r>
      </w:hyperlink>
    </w:p>
    <w:p>
      <w:pPr>
        <w:pStyle w:val="TOC2"/>
        <w:tabs>
          <w:tab w:val="right" w:leader="dot" w:pos="8306"/>
        </w:tabs>
      </w:pPr>
      <w:hyperlink w:anchor="_Toc31630" w:history="1">
        <w:r>
          <w:rPr>
            <w:rFonts w:ascii="仿宋" w:eastAsia="仿宋" w:hAnsi="仿宋" w:cs="仿宋" w:hint="eastAsia"/>
            <w:lang w:eastAsia="zh-CN"/>
          </w:rPr>
          <w:t>(二)、建设规模</w:t>
        </w:r>
        <w:r>
          <w:tab/>
        </w:r>
        <w:r>
          <w:fldChar w:fldCharType="begin"/>
        </w:r>
        <w:r>
          <w:instrText xml:space="preserve"> PAGEREF _Toc31630 \h </w:instrText>
        </w:r>
        <w:r>
          <w:fldChar w:fldCharType="separate"/>
        </w:r>
        <w:r>
          <w:t>10</w:t>
        </w:r>
        <w:r>
          <w:fldChar w:fldCharType="end"/>
        </w:r>
      </w:hyperlink>
    </w:p>
    <w:p>
      <w:pPr>
        <w:pStyle w:val="TOC1"/>
        <w:tabs>
          <w:tab w:val="right" w:leader="dot" w:pos="8306"/>
        </w:tabs>
      </w:pPr>
      <w:hyperlink w:anchor="_Toc19782" w:history="1">
        <w:r>
          <w:rPr>
            <w:rFonts w:ascii="仿宋" w:eastAsia="仿宋" w:hAnsi="仿宋" w:cs="仿宋" w:hint="eastAsia"/>
            <w:lang w:eastAsia="zh-CN"/>
          </w:rPr>
          <w:t>四、陶瓷片状磷扩散沅项目建设背景及必要性分析</w:t>
        </w:r>
        <w:r>
          <w:tab/>
        </w:r>
        <w:r>
          <w:fldChar w:fldCharType="begin"/>
        </w:r>
        <w:r>
          <w:instrText xml:space="preserve"> PAGEREF _Toc19782 \h </w:instrText>
        </w:r>
        <w:r>
          <w:fldChar w:fldCharType="separate"/>
        </w:r>
        <w:r>
          <w:t>11</w:t>
        </w:r>
        <w:r>
          <w:fldChar w:fldCharType="end"/>
        </w:r>
      </w:hyperlink>
    </w:p>
    <w:p>
      <w:pPr>
        <w:pStyle w:val="TOC2"/>
        <w:tabs>
          <w:tab w:val="right" w:leader="dot" w:pos="8306"/>
        </w:tabs>
      </w:pPr>
      <w:hyperlink w:anchor="_Toc695" w:history="1">
        <w:r>
          <w:rPr>
            <w:rFonts w:ascii="仿宋" w:eastAsia="仿宋" w:hAnsi="仿宋" w:cs="仿宋" w:hint="eastAsia"/>
            <w:lang w:eastAsia="zh-CN"/>
          </w:rPr>
          <w:t>(一)、陶瓷片状磷扩散沅项目背景分析</w:t>
        </w:r>
        <w:r>
          <w:tab/>
        </w:r>
        <w:r>
          <w:fldChar w:fldCharType="begin"/>
        </w:r>
        <w:r>
          <w:instrText xml:space="preserve"> PAGEREF _Toc695 \h </w:instrText>
        </w:r>
        <w:r>
          <w:fldChar w:fldCharType="separate"/>
        </w:r>
        <w:r>
          <w:t>11</w:t>
        </w:r>
        <w:r>
          <w:fldChar w:fldCharType="end"/>
        </w:r>
      </w:hyperlink>
    </w:p>
    <w:p>
      <w:pPr>
        <w:pStyle w:val="TOC2"/>
        <w:tabs>
          <w:tab w:val="right" w:leader="dot" w:pos="8306"/>
        </w:tabs>
      </w:pPr>
      <w:hyperlink w:anchor="_Toc24453" w:history="1">
        <w:r>
          <w:rPr>
            <w:rFonts w:ascii="仿宋" w:eastAsia="仿宋" w:hAnsi="仿宋" w:cs="仿宋" w:hint="eastAsia"/>
            <w:lang w:eastAsia="zh-CN"/>
          </w:rPr>
          <w:t>(二)、陶瓷片状磷扩散沅项目建设必要性分析</w:t>
        </w:r>
        <w:r>
          <w:tab/>
        </w:r>
        <w:r>
          <w:fldChar w:fldCharType="begin"/>
        </w:r>
        <w:r>
          <w:instrText xml:space="preserve"> PAGEREF _Toc24453 \h </w:instrText>
        </w:r>
        <w:r>
          <w:fldChar w:fldCharType="separate"/>
        </w:r>
        <w:r>
          <w:t>13</w:t>
        </w:r>
        <w:r>
          <w:fldChar w:fldCharType="end"/>
        </w:r>
      </w:hyperlink>
    </w:p>
    <w:p>
      <w:pPr>
        <w:pStyle w:val="TOC1"/>
        <w:tabs>
          <w:tab w:val="right" w:leader="dot" w:pos="8306"/>
        </w:tabs>
      </w:pPr>
      <w:hyperlink w:anchor="_Toc6889" w:history="1">
        <w:r>
          <w:rPr>
            <w:rFonts w:ascii="仿宋" w:eastAsia="仿宋" w:hAnsi="仿宋" w:cs="仿宋" w:hint="eastAsia"/>
            <w:lang w:eastAsia="zh-CN"/>
          </w:rPr>
          <w:t>五、陶瓷片状磷扩散沅项目绩效评估</w:t>
        </w:r>
        <w:r>
          <w:tab/>
        </w:r>
        <w:r>
          <w:fldChar w:fldCharType="begin"/>
        </w:r>
        <w:r>
          <w:instrText xml:space="preserve"> PAGEREF _Toc6889 \h </w:instrText>
        </w:r>
        <w:r>
          <w:fldChar w:fldCharType="separate"/>
        </w:r>
        <w:r>
          <w:t>14</w:t>
        </w:r>
        <w:r>
          <w:fldChar w:fldCharType="end"/>
        </w:r>
      </w:hyperlink>
    </w:p>
    <w:p>
      <w:pPr>
        <w:pStyle w:val="TOC2"/>
        <w:tabs>
          <w:tab w:val="right" w:leader="dot" w:pos="8306"/>
        </w:tabs>
      </w:pPr>
      <w:hyperlink w:anchor="_Toc22465" w:history="1">
        <w:r>
          <w:rPr>
            <w:rFonts w:ascii="仿宋" w:eastAsia="仿宋" w:hAnsi="仿宋" w:cs="仿宋" w:hint="eastAsia"/>
            <w:lang w:eastAsia="zh-CN"/>
          </w:rPr>
          <w:t>(一)、绩效评估指标</w:t>
        </w:r>
        <w:r>
          <w:tab/>
        </w:r>
        <w:r>
          <w:fldChar w:fldCharType="begin"/>
        </w:r>
        <w:r>
          <w:instrText xml:space="preserve"> PAGEREF _Toc22465 \h </w:instrText>
        </w:r>
        <w:r>
          <w:fldChar w:fldCharType="separate"/>
        </w:r>
        <w:r>
          <w:t>14</w:t>
        </w:r>
        <w:r>
          <w:fldChar w:fldCharType="end"/>
        </w:r>
      </w:hyperlink>
    </w:p>
    <w:p>
      <w:pPr>
        <w:pStyle w:val="TOC2"/>
        <w:tabs>
          <w:tab w:val="right" w:leader="dot" w:pos="8306"/>
        </w:tabs>
      </w:pPr>
      <w:hyperlink w:anchor="_Toc26330" w:history="1">
        <w:r>
          <w:rPr>
            <w:rFonts w:ascii="仿宋" w:eastAsia="仿宋" w:hAnsi="仿宋" w:cs="仿宋" w:hint="eastAsia"/>
            <w:lang w:eastAsia="zh-CN"/>
          </w:rPr>
          <w:t>(二)、绩效评估方法</w:t>
        </w:r>
        <w:r>
          <w:tab/>
        </w:r>
        <w:r>
          <w:fldChar w:fldCharType="begin"/>
        </w:r>
        <w:r>
          <w:instrText xml:space="preserve"> PAGEREF _Toc26330 \h </w:instrText>
        </w:r>
        <w:r>
          <w:fldChar w:fldCharType="separate"/>
        </w:r>
        <w:r>
          <w:t>15</w:t>
        </w:r>
        <w:r>
          <w:fldChar w:fldCharType="end"/>
        </w:r>
      </w:hyperlink>
    </w:p>
    <w:p>
      <w:pPr>
        <w:pStyle w:val="TOC2"/>
        <w:tabs>
          <w:tab w:val="right" w:leader="dot" w:pos="8306"/>
        </w:tabs>
      </w:pPr>
      <w:hyperlink w:anchor="_Toc28828" w:history="1">
        <w:r>
          <w:rPr>
            <w:rFonts w:ascii="仿宋" w:eastAsia="仿宋" w:hAnsi="仿宋" w:cs="仿宋" w:hint="eastAsia"/>
            <w:lang w:eastAsia="zh-CN"/>
          </w:rPr>
          <w:t>(三)、绩效评估周期</w:t>
        </w:r>
        <w:r>
          <w:tab/>
        </w:r>
        <w:r>
          <w:fldChar w:fldCharType="begin"/>
        </w:r>
        <w:r>
          <w:instrText xml:space="preserve"> PAGEREF _Toc28828 \h </w:instrText>
        </w:r>
        <w:r>
          <w:fldChar w:fldCharType="separate"/>
        </w:r>
        <w:r>
          <w:t>16</w:t>
        </w:r>
        <w:r>
          <w:fldChar w:fldCharType="end"/>
        </w:r>
      </w:hyperlink>
    </w:p>
    <w:p>
      <w:pPr>
        <w:pStyle w:val="TOC1"/>
        <w:tabs>
          <w:tab w:val="right" w:leader="dot" w:pos="8306"/>
        </w:tabs>
      </w:pPr>
      <w:hyperlink w:anchor="_Toc22114" w:history="1">
        <w:r>
          <w:rPr>
            <w:rFonts w:ascii="仿宋" w:eastAsia="仿宋" w:hAnsi="仿宋" w:cs="仿宋" w:hint="eastAsia"/>
            <w:lang w:eastAsia="zh-CN"/>
          </w:rPr>
          <w:t>六、陶瓷片状磷扩散沅项目建设单位说明</w:t>
        </w:r>
        <w:r>
          <w:tab/>
        </w:r>
        <w:r>
          <w:fldChar w:fldCharType="begin"/>
        </w:r>
        <w:r>
          <w:instrText xml:space="preserve"> PAGEREF _Toc22114 \h </w:instrText>
        </w:r>
        <w:r>
          <w:fldChar w:fldCharType="separate"/>
        </w:r>
        <w:r>
          <w:t>18</w:t>
        </w:r>
        <w:r>
          <w:fldChar w:fldCharType="end"/>
        </w:r>
      </w:hyperlink>
    </w:p>
    <w:p>
      <w:pPr>
        <w:pStyle w:val="TOC2"/>
        <w:tabs>
          <w:tab w:val="right" w:leader="dot" w:pos="8306"/>
        </w:tabs>
      </w:pPr>
      <w:hyperlink w:anchor="_Toc25439" w:history="1">
        <w:r>
          <w:rPr>
            <w:rFonts w:ascii="仿宋" w:eastAsia="仿宋" w:hAnsi="仿宋" w:cs="仿宋" w:hint="eastAsia"/>
            <w:lang w:eastAsia="zh-CN"/>
          </w:rPr>
          <w:t>(一)、陶瓷片状磷扩散沅项目承办单位基本情况</w:t>
        </w:r>
        <w:r>
          <w:tab/>
        </w:r>
        <w:r>
          <w:fldChar w:fldCharType="begin"/>
        </w:r>
        <w:r>
          <w:instrText xml:space="preserve"> PAGEREF _Toc25439 \h </w:instrText>
        </w:r>
        <w:r>
          <w:fldChar w:fldCharType="separate"/>
        </w:r>
        <w:r>
          <w:t>18</w:t>
        </w:r>
        <w:r>
          <w:fldChar w:fldCharType="end"/>
        </w:r>
      </w:hyperlink>
    </w:p>
    <w:p>
      <w:pPr>
        <w:pStyle w:val="TOC2"/>
        <w:tabs>
          <w:tab w:val="right" w:leader="dot" w:pos="8306"/>
        </w:tabs>
      </w:pPr>
      <w:hyperlink w:anchor="_Toc27437" w:history="1">
        <w:r>
          <w:rPr>
            <w:rFonts w:ascii="仿宋" w:eastAsia="仿宋" w:hAnsi="仿宋" w:cs="仿宋" w:hint="eastAsia"/>
            <w:lang w:eastAsia="zh-CN"/>
          </w:rPr>
          <w:t>(二)、公司经济效益分析</w:t>
        </w:r>
        <w:r>
          <w:tab/>
        </w:r>
        <w:r>
          <w:fldChar w:fldCharType="begin"/>
        </w:r>
        <w:r>
          <w:instrText xml:space="preserve"> PAGEREF _Toc27437 \h </w:instrText>
        </w:r>
        <w:r>
          <w:fldChar w:fldCharType="separate"/>
        </w:r>
        <w:r>
          <w:t>18</w:t>
        </w:r>
        <w:r>
          <w:fldChar w:fldCharType="end"/>
        </w:r>
      </w:hyperlink>
    </w:p>
    <w:p>
      <w:pPr>
        <w:pStyle w:val="TOC1"/>
        <w:tabs>
          <w:tab w:val="right" w:leader="dot" w:pos="8306"/>
        </w:tabs>
      </w:pPr>
      <w:hyperlink w:anchor="_Toc19046" w:history="1">
        <w:r>
          <w:rPr>
            <w:rFonts w:ascii="仿宋" w:eastAsia="仿宋" w:hAnsi="仿宋" w:cs="仿宋" w:hint="eastAsia"/>
            <w:lang w:eastAsia="zh-CN"/>
          </w:rPr>
          <w:t>七、陶瓷片状磷扩散沅项目风险管理</w:t>
        </w:r>
        <w:r>
          <w:tab/>
        </w:r>
        <w:r>
          <w:fldChar w:fldCharType="begin"/>
        </w:r>
        <w:r>
          <w:instrText xml:space="preserve"> PAGEREF _Toc19046 \h </w:instrText>
        </w:r>
        <w:r>
          <w:fldChar w:fldCharType="separate"/>
        </w:r>
        <w:r>
          <w:t>19</w:t>
        </w:r>
        <w:r>
          <w:fldChar w:fldCharType="end"/>
        </w:r>
      </w:hyperlink>
    </w:p>
    <w:p>
      <w:pPr>
        <w:pStyle w:val="TOC2"/>
        <w:tabs>
          <w:tab w:val="right" w:leader="dot" w:pos="8306"/>
        </w:tabs>
      </w:pPr>
      <w:hyperlink w:anchor="_Toc32767" w:history="1">
        <w:r>
          <w:rPr>
            <w:rFonts w:ascii="仿宋" w:eastAsia="仿宋" w:hAnsi="仿宋" w:cs="仿宋" w:hint="eastAsia"/>
            <w:lang w:eastAsia="zh-CN"/>
          </w:rPr>
          <w:t>(一)、风险识别与评估</w:t>
        </w:r>
        <w:r>
          <w:tab/>
        </w:r>
        <w:r>
          <w:fldChar w:fldCharType="begin"/>
        </w:r>
        <w:r>
          <w:instrText xml:space="preserve"> PAGEREF _Toc32767 \h </w:instrText>
        </w:r>
        <w:r>
          <w:fldChar w:fldCharType="separate"/>
        </w:r>
        <w:r>
          <w:t>19</w:t>
        </w:r>
        <w:r>
          <w:fldChar w:fldCharType="end"/>
        </w:r>
      </w:hyperlink>
    </w:p>
    <w:p>
      <w:pPr>
        <w:pStyle w:val="TOC2"/>
        <w:tabs>
          <w:tab w:val="right" w:leader="dot" w:pos="8306"/>
        </w:tabs>
      </w:pPr>
      <w:hyperlink w:anchor="_Toc32728" w:history="1">
        <w:r>
          <w:rPr>
            <w:rFonts w:ascii="仿宋" w:eastAsia="仿宋" w:hAnsi="仿宋" w:cs="仿宋" w:hint="eastAsia"/>
            <w:lang w:eastAsia="zh-CN"/>
          </w:rPr>
          <w:t>(二)、风险应对策略</w:t>
        </w:r>
        <w:r>
          <w:tab/>
        </w:r>
        <w:r>
          <w:fldChar w:fldCharType="begin"/>
        </w:r>
        <w:r>
          <w:instrText xml:space="preserve"> PAGEREF _Toc32728 \h </w:instrText>
        </w:r>
        <w:r>
          <w:fldChar w:fldCharType="separate"/>
        </w:r>
        <w:r>
          <w:t>20</w:t>
        </w:r>
        <w:r>
          <w:fldChar w:fldCharType="end"/>
        </w:r>
      </w:hyperlink>
    </w:p>
    <w:p>
      <w:pPr>
        <w:pStyle w:val="TOC2"/>
        <w:tabs>
          <w:tab w:val="right" w:leader="dot" w:pos="8306"/>
        </w:tabs>
      </w:pPr>
      <w:hyperlink w:anchor="_Toc3856" w:history="1">
        <w:r>
          <w:rPr>
            <w:rFonts w:ascii="仿宋" w:eastAsia="仿宋" w:hAnsi="仿宋" w:cs="仿宋" w:hint="eastAsia"/>
            <w:lang w:eastAsia="zh-CN"/>
          </w:rPr>
          <w:t>(三)、风险监控与控制</w:t>
        </w:r>
        <w:r>
          <w:tab/>
        </w:r>
        <w:r>
          <w:fldChar w:fldCharType="begin"/>
        </w:r>
        <w:r>
          <w:instrText xml:space="preserve"> PAGEREF _Toc3856 \h </w:instrText>
        </w:r>
        <w:r>
          <w:fldChar w:fldCharType="separate"/>
        </w:r>
        <w:r>
          <w:t>22</w:t>
        </w:r>
        <w:r>
          <w:fldChar w:fldCharType="end"/>
        </w:r>
      </w:hyperlink>
    </w:p>
    <w:p>
      <w:pPr>
        <w:pStyle w:val="TOC1"/>
        <w:tabs>
          <w:tab w:val="right" w:leader="dot" w:pos="8306"/>
        </w:tabs>
      </w:pPr>
      <w:hyperlink w:anchor="_Toc8976" w:history="1">
        <w:r>
          <w:rPr>
            <w:rFonts w:ascii="仿宋" w:eastAsia="仿宋" w:hAnsi="仿宋" w:cs="仿宋" w:hint="eastAsia"/>
            <w:lang w:eastAsia="zh-CN"/>
          </w:rPr>
          <w:t>八、陶瓷片状磷扩散沅项目人力资源管理</w:t>
        </w:r>
        <w:r>
          <w:tab/>
        </w:r>
        <w:r>
          <w:fldChar w:fldCharType="begin"/>
        </w:r>
        <w:r>
          <w:instrText xml:space="preserve"> PAGEREF _Toc8976 \h </w:instrText>
        </w:r>
        <w:r>
          <w:fldChar w:fldCharType="separate"/>
        </w:r>
        <w:r>
          <w:t>23</w:t>
        </w:r>
        <w:r>
          <w:fldChar w:fldCharType="end"/>
        </w:r>
      </w:hyperlink>
    </w:p>
    <w:p>
      <w:pPr>
        <w:pStyle w:val="TOC2"/>
        <w:tabs>
          <w:tab w:val="right" w:leader="dot" w:pos="8306"/>
        </w:tabs>
      </w:pPr>
      <w:hyperlink w:anchor="_Toc6216" w:history="1">
        <w:r>
          <w:rPr>
            <w:rFonts w:ascii="仿宋" w:eastAsia="仿宋" w:hAnsi="仿宋" w:cs="仿宋" w:hint="eastAsia"/>
            <w:lang w:eastAsia="zh-CN"/>
          </w:rPr>
          <w:t>(一)、建立健全的预算管理制度</w:t>
        </w:r>
        <w:r>
          <w:tab/>
        </w:r>
        <w:r>
          <w:fldChar w:fldCharType="begin"/>
        </w:r>
        <w:r>
          <w:instrText xml:space="preserve"> PAGEREF _Toc6216 \h </w:instrText>
        </w:r>
        <w:r>
          <w:fldChar w:fldCharType="separate"/>
        </w:r>
        <w:r>
          <w:t>23</w:t>
        </w:r>
        <w:r>
          <w:fldChar w:fldCharType="end"/>
        </w:r>
      </w:hyperlink>
    </w:p>
    <w:p>
      <w:pPr>
        <w:pStyle w:val="TOC2"/>
        <w:tabs>
          <w:tab w:val="right" w:leader="dot" w:pos="8306"/>
        </w:tabs>
      </w:pPr>
      <w:hyperlink w:anchor="_Toc615" w:history="1">
        <w:r>
          <w:rPr>
            <w:rFonts w:ascii="仿宋" w:eastAsia="仿宋" w:hAnsi="仿宋" w:cs="仿宋" w:hint="eastAsia"/>
            <w:lang w:eastAsia="zh-CN"/>
          </w:rPr>
          <w:t>(二)、加强资金流动监控</w:t>
        </w:r>
        <w:r>
          <w:tab/>
        </w:r>
        <w:r>
          <w:fldChar w:fldCharType="begin"/>
        </w:r>
        <w:r>
          <w:instrText xml:space="preserve"> PAGEREF _Toc615 \h </w:instrText>
        </w:r>
        <w:r>
          <w:fldChar w:fldCharType="separate"/>
        </w:r>
        <w:r>
          <w:t>25</w:t>
        </w:r>
        <w:r>
          <w:fldChar w:fldCharType="end"/>
        </w:r>
      </w:hyperlink>
    </w:p>
    <w:p>
      <w:pPr>
        <w:pStyle w:val="TOC2"/>
        <w:tabs>
          <w:tab w:val="right" w:leader="dot" w:pos="8306"/>
        </w:tabs>
      </w:pPr>
      <w:hyperlink w:anchor="_Toc3686" w:history="1">
        <w:r>
          <w:rPr>
            <w:rFonts w:ascii="仿宋" w:eastAsia="仿宋" w:hAnsi="仿宋" w:cs="仿宋" w:hint="eastAsia"/>
            <w:lang w:eastAsia="zh-CN"/>
          </w:rPr>
          <w:t>(三)、制定完善的风险控制机制</w:t>
        </w:r>
        <w:r>
          <w:tab/>
        </w:r>
        <w:r>
          <w:fldChar w:fldCharType="begin"/>
        </w:r>
        <w:r>
          <w:instrText xml:space="preserve"> PAGEREF _Toc3686 \h </w:instrText>
        </w:r>
        <w:r>
          <w:fldChar w:fldCharType="separate"/>
        </w:r>
        <w:r>
          <w:t>26</w:t>
        </w:r>
        <w:r>
          <w:fldChar w:fldCharType="end"/>
        </w:r>
      </w:hyperlink>
    </w:p>
    <w:p>
      <w:pPr>
        <w:pStyle w:val="TOC2"/>
        <w:tabs>
          <w:tab w:val="right" w:leader="dot" w:pos="8306"/>
        </w:tabs>
      </w:pPr>
      <w:hyperlink w:anchor="_Toc21570" w:history="1">
        <w:r>
          <w:rPr>
            <w:rFonts w:ascii="仿宋" w:eastAsia="仿宋" w:hAnsi="仿宋" w:cs="仿宋" w:hint="eastAsia"/>
            <w:lang w:eastAsia="zh-CN"/>
          </w:rPr>
          <w:t>(四)、优化成本管理</w:t>
        </w:r>
        <w:r>
          <w:tab/>
        </w:r>
        <w:r>
          <w:fldChar w:fldCharType="begin"/>
        </w:r>
        <w:r>
          <w:instrText xml:space="preserve"> PAGEREF _Toc21570 \h </w:instrText>
        </w:r>
        <w:r>
          <w:fldChar w:fldCharType="separate"/>
        </w:r>
        <w:r>
          <w:t>28</w:t>
        </w:r>
        <w:r>
          <w:fldChar w:fldCharType="end"/>
        </w:r>
      </w:hyperlink>
    </w:p>
    <w:p>
      <w:pPr>
        <w:pStyle w:val="TOC1"/>
        <w:tabs>
          <w:tab w:val="right" w:leader="dot" w:pos="8306"/>
        </w:tabs>
      </w:pPr>
      <w:hyperlink w:anchor="_Toc10840" w:history="1">
        <w:r>
          <w:rPr>
            <w:rFonts w:ascii="仿宋" w:eastAsia="仿宋" w:hAnsi="仿宋" w:cs="仿宋" w:hint="eastAsia"/>
            <w:lang w:eastAsia="zh-CN"/>
          </w:rPr>
          <w:t>九、陶瓷片状磷扩散沅项目经营效益</w:t>
        </w:r>
        <w:r>
          <w:tab/>
        </w:r>
        <w:r>
          <w:fldChar w:fldCharType="begin"/>
        </w:r>
        <w:r>
          <w:instrText xml:space="preserve"> PAGEREF _Toc10840 \h </w:instrText>
        </w:r>
        <w:r>
          <w:fldChar w:fldCharType="separate"/>
        </w:r>
        <w:r>
          <w:t>29</w:t>
        </w:r>
        <w:r>
          <w:fldChar w:fldCharType="end"/>
        </w:r>
      </w:hyperlink>
    </w:p>
    <w:p>
      <w:pPr>
        <w:pStyle w:val="TOC2"/>
        <w:tabs>
          <w:tab w:val="right" w:leader="dot" w:pos="8306"/>
        </w:tabs>
      </w:pPr>
      <w:hyperlink w:anchor="_Toc16777" w:history="1">
        <w:r>
          <w:rPr>
            <w:rFonts w:ascii="仿宋" w:eastAsia="仿宋" w:hAnsi="仿宋" w:cs="仿宋" w:hint="eastAsia"/>
            <w:lang w:eastAsia="zh-CN"/>
          </w:rPr>
          <w:t>(一)、经济评价财务测算</w:t>
        </w:r>
        <w:r>
          <w:tab/>
        </w:r>
        <w:r>
          <w:fldChar w:fldCharType="begin"/>
        </w:r>
        <w:r>
          <w:instrText xml:space="preserve"> PAGEREF _Toc16777 \h </w:instrText>
        </w:r>
        <w:r>
          <w:fldChar w:fldCharType="separate"/>
        </w:r>
        <w:r>
          <w:t>29</w:t>
        </w:r>
        <w:r>
          <w:fldChar w:fldCharType="end"/>
        </w:r>
      </w:hyperlink>
    </w:p>
    <w:p>
      <w:pPr>
        <w:pStyle w:val="TOC2"/>
        <w:tabs>
          <w:tab w:val="right" w:leader="dot" w:pos="8306"/>
        </w:tabs>
      </w:pPr>
      <w:hyperlink w:anchor="_Toc15945" w:history="1">
        <w:r>
          <w:rPr>
            <w:rFonts w:ascii="仿宋" w:eastAsia="仿宋" w:hAnsi="仿宋" w:cs="仿宋" w:hint="eastAsia"/>
            <w:lang w:eastAsia="zh-CN"/>
          </w:rPr>
          <w:t>(二)、陶瓷片状磷扩散沅项目盈利能力分析</w:t>
        </w:r>
        <w:r>
          <w:tab/>
        </w:r>
        <w:r>
          <w:fldChar w:fldCharType="begin"/>
        </w:r>
        <w:r>
          <w:instrText xml:space="preserve"> PAGEREF _Toc15945 \h </w:instrText>
        </w:r>
        <w:r>
          <w:fldChar w:fldCharType="separate"/>
        </w:r>
        <w:r>
          <w:t>30</w:t>
        </w:r>
        <w:r>
          <w:fldChar w:fldCharType="end"/>
        </w:r>
      </w:hyperlink>
    </w:p>
    <w:p>
      <w:pPr>
        <w:pStyle w:val="TOC1"/>
        <w:tabs>
          <w:tab w:val="right" w:leader="dot" w:pos="8306"/>
        </w:tabs>
      </w:pPr>
      <w:hyperlink w:anchor="_Toc5374" w:history="1">
        <w:r>
          <w:rPr>
            <w:rFonts w:ascii="仿宋" w:eastAsia="仿宋" w:hAnsi="仿宋" w:cs="仿宋" w:hint="eastAsia"/>
            <w:lang w:eastAsia="zh-CN"/>
          </w:rPr>
          <w:t>十、陶瓷片状磷扩散沅项目财务管理</w:t>
        </w:r>
        <w:r>
          <w:tab/>
        </w:r>
        <w:r>
          <w:fldChar w:fldCharType="begin"/>
        </w:r>
        <w:r>
          <w:instrText xml:space="preserve"> PAGEREF _Toc5374 \h </w:instrText>
        </w:r>
        <w:r>
          <w:fldChar w:fldCharType="separate"/>
        </w:r>
        <w:r>
          <w:t>31</w:t>
        </w:r>
        <w:r>
          <w:fldChar w:fldCharType="end"/>
        </w:r>
      </w:hyperlink>
    </w:p>
    <w:p>
      <w:pPr>
        <w:pStyle w:val="TOC2"/>
        <w:tabs>
          <w:tab w:val="right" w:leader="dot" w:pos="8306"/>
        </w:tabs>
      </w:pPr>
      <w:hyperlink w:anchor="_Toc11827" w:history="1">
        <w:r>
          <w:rPr>
            <w:rFonts w:ascii="仿宋" w:eastAsia="仿宋" w:hAnsi="仿宋" w:cs="仿宋" w:hint="eastAsia"/>
            <w:lang w:eastAsia="zh-CN"/>
          </w:rPr>
          <w:t>(一)、资金需求大</w:t>
        </w:r>
        <w:r>
          <w:tab/>
        </w:r>
        <w:r>
          <w:fldChar w:fldCharType="begin"/>
        </w:r>
        <w:r>
          <w:instrText xml:space="preserve"> PAGEREF _Toc11827 \h </w:instrText>
        </w:r>
        <w:r>
          <w:fldChar w:fldCharType="separate"/>
        </w:r>
        <w:r>
          <w:t>31</w:t>
        </w:r>
        <w:r>
          <w:fldChar w:fldCharType="end"/>
        </w:r>
      </w:hyperlink>
    </w:p>
    <w:p>
      <w:pPr>
        <w:pStyle w:val="TOC2"/>
        <w:tabs>
          <w:tab w:val="right" w:leader="dot" w:pos="8306"/>
        </w:tabs>
      </w:pPr>
      <w:hyperlink w:anchor="_Toc15875" w:history="1">
        <w:r>
          <w:rPr>
            <w:rFonts w:ascii="仿宋" w:eastAsia="仿宋" w:hAnsi="仿宋" w:cs="仿宋" w:hint="eastAsia"/>
            <w:lang w:eastAsia="zh-CN"/>
          </w:rPr>
          <w:t>(二)、研发周期长</w:t>
        </w:r>
        <w:r>
          <w:tab/>
        </w:r>
        <w:r>
          <w:fldChar w:fldCharType="begin"/>
        </w:r>
        <w:r>
          <w:instrText xml:space="preserve"> PAGEREF _Toc15875 \h </w:instrText>
        </w:r>
        <w:r>
          <w:fldChar w:fldCharType="separate"/>
        </w:r>
        <w:r>
          <w:t>32</w:t>
        </w:r>
        <w:r>
          <w:fldChar w:fldCharType="end"/>
        </w:r>
      </w:hyperlink>
    </w:p>
    <w:p>
      <w:pPr>
        <w:pStyle w:val="TOC2"/>
        <w:tabs>
          <w:tab w:val="right" w:leader="dot" w:pos="8306"/>
        </w:tabs>
      </w:pPr>
      <w:hyperlink w:anchor="_Toc8700" w:history="1">
        <w:r>
          <w:rPr>
            <w:rFonts w:ascii="仿宋" w:eastAsia="仿宋" w:hAnsi="仿宋" w:cs="仿宋" w:hint="eastAsia"/>
            <w:lang w:eastAsia="zh-CN"/>
          </w:rPr>
          <w:t>(三)、市场风险大</w:t>
        </w:r>
        <w:r>
          <w:tab/>
        </w:r>
        <w:r>
          <w:fldChar w:fldCharType="begin"/>
        </w:r>
        <w:r>
          <w:instrText xml:space="preserve"> PAGEREF _Toc8700 \h </w:instrText>
        </w:r>
        <w:r>
          <w:fldChar w:fldCharType="separate"/>
        </w:r>
        <w:r>
          <w:t>34</w:t>
        </w:r>
        <w:r>
          <w:fldChar w:fldCharType="end"/>
        </w:r>
      </w:hyperlink>
    </w:p>
    <w:p>
      <w:pPr>
        <w:pStyle w:val="TOC2"/>
        <w:tabs>
          <w:tab w:val="right" w:leader="dot" w:pos="8306"/>
        </w:tabs>
      </w:pPr>
      <w:hyperlink w:anchor="_Toc2764" w:history="1">
        <w:r>
          <w:rPr>
            <w:rFonts w:ascii="仿宋" w:eastAsia="仿宋" w:hAnsi="仿宋" w:cs="仿宋" w:hint="eastAsia"/>
            <w:lang w:eastAsia="zh-CN"/>
          </w:rPr>
          <w:t>(四)、利润率高</w:t>
        </w:r>
        <w:r>
          <w:tab/>
        </w:r>
        <w:r>
          <w:fldChar w:fldCharType="begin"/>
        </w:r>
        <w:r>
          <w:instrText xml:space="preserve"> PAGEREF _Toc2764 \h </w:instrText>
        </w:r>
        <w:r>
          <w:fldChar w:fldCharType="separate"/>
        </w:r>
        <w:r>
          <w:t>36</w:t>
        </w:r>
        <w:r>
          <w:fldChar w:fldCharType="end"/>
        </w:r>
      </w:hyperlink>
    </w:p>
    <w:p>
      <w:pPr>
        <w:pStyle w:val="TOC1"/>
        <w:tabs>
          <w:tab w:val="right" w:leader="dot" w:pos="8306"/>
        </w:tabs>
      </w:pPr>
      <w:hyperlink w:anchor="_Toc25946" w:history="1">
        <w:r>
          <w:rPr>
            <w:rFonts w:ascii="仿宋" w:eastAsia="仿宋" w:hAnsi="仿宋" w:cs="仿宋" w:hint="eastAsia"/>
            <w:lang w:eastAsia="zh-CN"/>
          </w:rPr>
          <w:t>十一、生产安全保护</w:t>
        </w:r>
        <w:r>
          <w:tab/>
        </w:r>
        <w:r>
          <w:fldChar w:fldCharType="begin"/>
        </w:r>
        <w:r>
          <w:instrText xml:space="preserve"> PAGEREF _Toc25946 \h </w:instrText>
        </w:r>
        <w:r>
          <w:fldChar w:fldCharType="separate"/>
        </w:r>
        <w:r>
          <w:t>39</w:t>
        </w:r>
        <w:r>
          <w:fldChar w:fldCharType="end"/>
        </w:r>
      </w:hyperlink>
    </w:p>
    <w:p>
      <w:pPr>
        <w:pStyle w:val="TOC2"/>
        <w:tabs>
          <w:tab w:val="right" w:leader="dot" w:pos="8306"/>
        </w:tabs>
      </w:pPr>
      <w:hyperlink w:anchor="_Toc23842" w:history="1">
        <w:r>
          <w:rPr>
            <w:rFonts w:ascii="仿宋" w:eastAsia="仿宋" w:hAnsi="仿宋" w:cs="仿宋" w:hint="eastAsia"/>
            <w:lang w:eastAsia="zh-CN"/>
          </w:rPr>
          <w:t>(一)、消防安全</w:t>
        </w:r>
        <w:r>
          <w:tab/>
        </w:r>
        <w:r>
          <w:fldChar w:fldCharType="begin"/>
        </w:r>
        <w:r>
          <w:instrText xml:space="preserve"> PAGEREF _Toc23842 \h </w:instrText>
        </w:r>
        <w:r>
          <w:fldChar w:fldCharType="separate"/>
        </w:r>
        <w:r>
          <w:t>39</w:t>
        </w:r>
        <w:r>
          <w:fldChar w:fldCharType="end"/>
        </w:r>
      </w:hyperlink>
    </w:p>
    <w:p>
      <w:pPr>
        <w:pStyle w:val="TOC2"/>
        <w:tabs>
          <w:tab w:val="right" w:leader="dot" w:pos="8306"/>
        </w:tabs>
      </w:pPr>
      <w:hyperlink w:anchor="_Toc19488" w:history="1">
        <w:r>
          <w:rPr>
            <w:rFonts w:ascii="仿宋" w:eastAsia="仿宋" w:hAnsi="仿宋" w:cs="仿宋" w:hint="eastAsia"/>
            <w:lang w:eastAsia="zh-CN"/>
          </w:rPr>
          <w:t>(二)、防火防爆总图布置措施</w:t>
        </w:r>
        <w:r>
          <w:tab/>
        </w:r>
        <w:r>
          <w:fldChar w:fldCharType="begin"/>
        </w:r>
        <w:r>
          <w:instrText xml:space="preserve"> PAGEREF _Toc19488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8" w:history="1">
        <w:r>
          <w:rPr>
            <w:rFonts w:ascii="仿宋" w:eastAsia="仿宋" w:hAnsi="仿宋" w:cs="仿宋" w:hint="eastAsia"/>
            <w:lang w:eastAsia="zh-CN"/>
          </w:rPr>
          <w:t>(三)、自然灾害防范措施</w:t>
        </w:r>
        <w:r>
          <w:tab/>
        </w:r>
        <w:r>
          <w:fldChar w:fldCharType="begin"/>
        </w:r>
        <w:r>
          <w:instrText xml:space="preserve"> PAGEREF _Toc30228 \h </w:instrText>
        </w:r>
        <w:r>
          <w:fldChar w:fldCharType="separate"/>
        </w:r>
        <w:r>
          <w:t>41</w:t>
        </w:r>
        <w:r>
          <w:fldChar w:fldCharType="end"/>
        </w:r>
      </w:hyperlink>
    </w:p>
    <w:p>
      <w:pPr>
        <w:pStyle w:val="TOC2"/>
        <w:tabs>
          <w:tab w:val="right" w:leader="dot" w:pos="8306"/>
        </w:tabs>
      </w:pPr>
      <w:hyperlink w:anchor="_Toc26013" w:history="1">
        <w:r>
          <w:rPr>
            <w:rFonts w:ascii="仿宋" w:eastAsia="仿宋" w:hAnsi="仿宋" w:cs="仿宋" w:hint="eastAsia"/>
            <w:lang w:eastAsia="zh-CN"/>
          </w:rPr>
          <w:t>(四)、安全色及安全标志使用要求</w:t>
        </w:r>
        <w:r>
          <w:tab/>
        </w:r>
        <w:r>
          <w:fldChar w:fldCharType="begin"/>
        </w:r>
        <w:r>
          <w:instrText xml:space="preserve"> PAGEREF _Toc26013 \h </w:instrText>
        </w:r>
        <w:r>
          <w:fldChar w:fldCharType="separate"/>
        </w:r>
        <w:r>
          <w:t>42</w:t>
        </w:r>
        <w:r>
          <w:fldChar w:fldCharType="end"/>
        </w:r>
      </w:hyperlink>
    </w:p>
    <w:p>
      <w:pPr>
        <w:pStyle w:val="TOC2"/>
        <w:tabs>
          <w:tab w:val="right" w:leader="dot" w:pos="8306"/>
        </w:tabs>
      </w:pPr>
      <w:hyperlink w:anchor="_Toc6214" w:history="1">
        <w:r>
          <w:rPr>
            <w:rFonts w:ascii="仿宋" w:eastAsia="仿宋" w:hAnsi="仿宋" w:cs="仿宋" w:hint="eastAsia"/>
            <w:lang w:eastAsia="zh-CN"/>
          </w:rPr>
          <w:t>(五)、防尘防毒措施</w:t>
        </w:r>
        <w:r>
          <w:tab/>
        </w:r>
        <w:r>
          <w:fldChar w:fldCharType="begin"/>
        </w:r>
        <w:r>
          <w:instrText xml:space="preserve"> PAGEREF _Toc6214 \h </w:instrText>
        </w:r>
        <w:r>
          <w:fldChar w:fldCharType="separate"/>
        </w:r>
        <w:r>
          <w:t>43</w:t>
        </w:r>
        <w:r>
          <w:fldChar w:fldCharType="end"/>
        </w:r>
      </w:hyperlink>
    </w:p>
    <w:p>
      <w:pPr>
        <w:pStyle w:val="TOC2"/>
        <w:tabs>
          <w:tab w:val="right" w:leader="dot" w:pos="8306"/>
        </w:tabs>
      </w:pPr>
      <w:hyperlink w:anchor="_Toc24619" w:history="1">
        <w:r>
          <w:rPr>
            <w:rFonts w:ascii="仿宋" w:eastAsia="仿宋" w:hAnsi="仿宋" w:cs="仿宋" w:hint="eastAsia"/>
            <w:lang w:eastAsia="zh-CN"/>
          </w:rPr>
          <w:t>(六)、防静电、触电防护及防雷措施</w:t>
        </w:r>
        <w:r>
          <w:tab/>
        </w:r>
        <w:r>
          <w:fldChar w:fldCharType="begin"/>
        </w:r>
        <w:r>
          <w:instrText xml:space="preserve"> PAGEREF _Toc24619 \h </w:instrText>
        </w:r>
        <w:r>
          <w:fldChar w:fldCharType="separate"/>
        </w:r>
        <w:r>
          <w:t>44</w:t>
        </w:r>
        <w:r>
          <w:fldChar w:fldCharType="end"/>
        </w:r>
      </w:hyperlink>
    </w:p>
    <w:p>
      <w:pPr>
        <w:pStyle w:val="TOC2"/>
        <w:tabs>
          <w:tab w:val="right" w:leader="dot" w:pos="8306"/>
        </w:tabs>
      </w:pPr>
      <w:hyperlink w:anchor="_Toc32203" w:history="1">
        <w:r>
          <w:rPr>
            <w:rFonts w:ascii="仿宋" w:eastAsia="仿宋" w:hAnsi="仿宋" w:cs="仿宋" w:hint="eastAsia"/>
            <w:lang w:eastAsia="zh-CN"/>
          </w:rPr>
          <w:t>(七)、机械设备安全保障措施</w:t>
        </w:r>
        <w:r>
          <w:tab/>
        </w:r>
        <w:r>
          <w:fldChar w:fldCharType="begin"/>
        </w:r>
        <w:r>
          <w:instrText xml:space="preserve"> PAGEREF _Toc32203 \h </w:instrText>
        </w:r>
        <w:r>
          <w:fldChar w:fldCharType="separate"/>
        </w:r>
        <w:r>
          <w:t>46</w:t>
        </w:r>
        <w:r>
          <w:fldChar w:fldCharType="end"/>
        </w:r>
      </w:hyperlink>
    </w:p>
    <w:p>
      <w:pPr>
        <w:pStyle w:val="TOC1"/>
        <w:tabs>
          <w:tab w:val="right" w:leader="dot" w:pos="8306"/>
        </w:tabs>
      </w:pPr>
      <w:hyperlink w:anchor="_Toc17969" w:history="1">
        <w:r>
          <w:rPr>
            <w:rFonts w:ascii="仿宋" w:eastAsia="仿宋" w:hAnsi="仿宋" w:cs="仿宋" w:hint="eastAsia"/>
            <w:lang w:eastAsia="zh-CN"/>
          </w:rPr>
          <w:t>十二、陶瓷片状磷扩散沅项目创新与研发</w:t>
        </w:r>
        <w:r>
          <w:tab/>
        </w:r>
        <w:r>
          <w:fldChar w:fldCharType="begin"/>
        </w:r>
        <w:r>
          <w:instrText xml:space="preserve"> PAGEREF _Toc17969 \h </w:instrText>
        </w:r>
        <w:r>
          <w:fldChar w:fldCharType="separate"/>
        </w:r>
        <w:r>
          <w:t>47</w:t>
        </w:r>
        <w:r>
          <w:fldChar w:fldCharType="end"/>
        </w:r>
      </w:hyperlink>
    </w:p>
    <w:p>
      <w:pPr>
        <w:pStyle w:val="TOC2"/>
        <w:tabs>
          <w:tab w:val="right" w:leader="dot" w:pos="8306"/>
        </w:tabs>
      </w:pPr>
      <w:hyperlink w:anchor="_Toc17826" w:history="1">
        <w:r>
          <w:rPr>
            <w:rFonts w:ascii="仿宋" w:eastAsia="仿宋" w:hAnsi="仿宋" w:cs="仿宋" w:hint="eastAsia"/>
            <w:lang w:eastAsia="zh-CN"/>
          </w:rPr>
          <w:t>(一)、创新策略与方向</w:t>
        </w:r>
        <w:r>
          <w:tab/>
        </w:r>
        <w:r>
          <w:fldChar w:fldCharType="begin"/>
        </w:r>
        <w:r>
          <w:instrText xml:space="preserve"> PAGEREF _Toc17826 \h </w:instrText>
        </w:r>
        <w:r>
          <w:fldChar w:fldCharType="separate"/>
        </w:r>
        <w:r>
          <w:t>47</w:t>
        </w:r>
        <w:r>
          <w:fldChar w:fldCharType="end"/>
        </w:r>
      </w:hyperlink>
    </w:p>
    <w:p>
      <w:pPr>
        <w:pStyle w:val="TOC2"/>
        <w:tabs>
          <w:tab w:val="right" w:leader="dot" w:pos="8306"/>
        </w:tabs>
      </w:pPr>
      <w:hyperlink w:anchor="_Toc18455" w:history="1">
        <w:r>
          <w:rPr>
            <w:rFonts w:ascii="仿宋" w:eastAsia="仿宋" w:hAnsi="仿宋" w:cs="仿宋" w:hint="eastAsia"/>
            <w:lang w:eastAsia="zh-CN"/>
          </w:rPr>
          <w:t>(二)、研发规划与投入</w:t>
        </w:r>
        <w:r>
          <w:tab/>
        </w:r>
        <w:r>
          <w:fldChar w:fldCharType="begin"/>
        </w:r>
        <w:r>
          <w:instrText xml:space="preserve"> PAGEREF _Toc18455 \h </w:instrText>
        </w:r>
        <w:r>
          <w:fldChar w:fldCharType="separate"/>
        </w:r>
        <w:r>
          <w:t>48</w:t>
        </w:r>
        <w:r>
          <w:fldChar w:fldCharType="end"/>
        </w:r>
      </w:hyperlink>
    </w:p>
    <w:p>
      <w:pPr>
        <w:pStyle w:val="TOC1"/>
        <w:tabs>
          <w:tab w:val="right" w:leader="dot" w:pos="8306"/>
        </w:tabs>
      </w:pPr>
      <w:hyperlink w:anchor="_Toc24145" w:history="1">
        <w:r>
          <w:rPr>
            <w:rFonts w:ascii="仿宋" w:eastAsia="仿宋" w:hAnsi="仿宋" w:cs="仿宋" w:hint="eastAsia"/>
            <w:lang w:eastAsia="zh-CN"/>
          </w:rPr>
          <w:t>十三、陶瓷片状磷扩散沅项目变更管理</w:t>
        </w:r>
        <w:r>
          <w:tab/>
        </w:r>
        <w:r>
          <w:fldChar w:fldCharType="begin"/>
        </w:r>
        <w:r>
          <w:instrText xml:space="preserve"> PAGEREF _Toc24145 \h </w:instrText>
        </w:r>
        <w:r>
          <w:fldChar w:fldCharType="separate"/>
        </w:r>
        <w:r>
          <w:t>50</w:t>
        </w:r>
        <w:r>
          <w:fldChar w:fldCharType="end"/>
        </w:r>
      </w:hyperlink>
    </w:p>
    <w:p>
      <w:pPr>
        <w:pStyle w:val="TOC2"/>
        <w:tabs>
          <w:tab w:val="right" w:leader="dot" w:pos="8306"/>
        </w:tabs>
      </w:pPr>
      <w:hyperlink w:anchor="_Toc8962" w:history="1">
        <w:r>
          <w:rPr>
            <w:rFonts w:ascii="仿宋" w:eastAsia="仿宋" w:hAnsi="仿宋" w:cs="仿宋" w:hint="eastAsia"/>
            <w:lang w:eastAsia="zh-CN"/>
          </w:rPr>
          <w:t>(一)、变更申请与评估</w:t>
        </w:r>
        <w:r>
          <w:tab/>
        </w:r>
        <w:r>
          <w:fldChar w:fldCharType="begin"/>
        </w:r>
        <w:r>
          <w:instrText xml:space="preserve"> PAGEREF _Toc8962 \h </w:instrText>
        </w:r>
        <w:r>
          <w:fldChar w:fldCharType="separate"/>
        </w:r>
        <w:r>
          <w:t>50</w:t>
        </w:r>
        <w:r>
          <w:fldChar w:fldCharType="end"/>
        </w:r>
      </w:hyperlink>
    </w:p>
    <w:p>
      <w:pPr>
        <w:pStyle w:val="TOC2"/>
        <w:tabs>
          <w:tab w:val="right" w:leader="dot" w:pos="8306"/>
        </w:tabs>
      </w:pPr>
      <w:hyperlink w:anchor="_Toc24125" w:history="1">
        <w:r>
          <w:rPr>
            <w:rFonts w:ascii="仿宋" w:eastAsia="仿宋" w:hAnsi="仿宋" w:cs="仿宋" w:hint="eastAsia"/>
            <w:lang w:eastAsia="zh-CN"/>
          </w:rPr>
          <w:t>(二)、变更实施与控制</w:t>
        </w:r>
        <w:r>
          <w:tab/>
        </w:r>
        <w:r>
          <w:fldChar w:fldCharType="begin"/>
        </w:r>
        <w:r>
          <w:instrText xml:space="preserve"> PAGEREF _Toc24125 \h </w:instrText>
        </w:r>
        <w:r>
          <w:fldChar w:fldCharType="separate"/>
        </w:r>
        <w:r>
          <w:t>51</w:t>
        </w:r>
        <w:r>
          <w:fldChar w:fldCharType="end"/>
        </w:r>
      </w:hyperlink>
    </w:p>
    <w:p>
      <w:pPr>
        <w:pStyle w:val="TOC1"/>
        <w:tabs>
          <w:tab w:val="right" w:leader="dot" w:pos="8306"/>
        </w:tabs>
      </w:pPr>
      <w:hyperlink w:anchor="_Toc29271" w:history="1">
        <w:r>
          <w:rPr>
            <w:rFonts w:ascii="仿宋" w:eastAsia="仿宋" w:hAnsi="仿宋" w:cs="仿宋" w:hint="eastAsia"/>
            <w:lang w:eastAsia="zh-CN"/>
          </w:rPr>
          <w:t>十四、风险识别与分类</w:t>
        </w:r>
        <w:r>
          <w:tab/>
        </w:r>
        <w:r>
          <w:fldChar w:fldCharType="begin"/>
        </w:r>
        <w:r>
          <w:instrText xml:space="preserve"> PAGEREF _Toc29271 \h </w:instrText>
        </w:r>
        <w:r>
          <w:fldChar w:fldCharType="separate"/>
        </w:r>
        <w:r>
          <w:t>51</w:t>
        </w:r>
        <w:r>
          <w:fldChar w:fldCharType="end"/>
        </w:r>
      </w:hyperlink>
    </w:p>
    <w:p>
      <w:pPr>
        <w:pStyle w:val="TOC2"/>
        <w:tabs>
          <w:tab w:val="right" w:leader="dot" w:pos="8306"/>
        </w:tabs>
      </w:pPr>
      <w:hyperlink w:anchor="_Toc32666" w:history="1">
        <w:r>
          <w:rPr>
            <w:rFonts w:ascii="仿宋" w:eastAsia="仿宋" w:hAnsi="仿宋" w:cs="仿宋" w:hint="eastAsia"/>
            <w:lang w:eastAsia="zh-CN"/>
          </w:rPr>
          <w:t>(一)、风险识别</w:t>
        </w:r>
        <w:r>
          <w:tab/>
        </w:r>
        <w:r>
          <w:fldChar w:fldCharType="begin"/>
        </w:r>
        <w:r>
          <w:instrText xml:space="preserve"> PAGEREF _Toc32666 \h </w:instrText>
        </w:r>
        <w:r>
          <w:fldChar w:fldCharType="separate"/>
        </w:r>
        <w:r>
          <w:t>51</w:t>
        </w:r>
        <w:r>
          <w:fldChar w:fldCharType="end"/>
        </w:r>
      </w:hyperlink>
    </w:p>
    <w:p>
      <w:pPr>
        <w:pStyle w:val="TOC2"/>
        <w:tabs>
          <w:tab w:val="right" w:leader="dot" w:pos="8306"/>
        </w:tabs>
      </w:pPr>
      <w:hyperlink w:anchor="_Toc27210" w:history="1">
        <w:r>
          <w:rPr>
            <w:rFonts w:ascii="仿宋" w:eastAsia="仿宋" w:hAnsi="仿宋" w:cs="仿宋" w:hint="eastAsia"/>
            <w:lang w:eastAsia="zh-CN"/>
          </w:rPr>
          <w:t>(二)、风险分类</w:t>
        </w:r>
        <w:r>
          <w:tab/>
        </w:r>
        <w:r>
          <w:fldChar w:fldCharType="begin"/>
        </w:r>
        <w:r>
          <w:instrText xml:space="preserve"> PAGEREF _Toc27210 \h </w:instrText>
        </w:r>
        <w:r>
          <w:fldChar w:fldCharType="separate"/>
        </w:r>
        <w:r>
          <w:t>53</w:t>
        </w:r>
        <w:r>
          <w:fldChar w:fldCharType="end"/>
        </w:r>
      </w:hyperlink>
    </w:p>
    <w:p>
      <w:pPr>
        <w:pStyle w:val="TOC1"/>
        <w:tabs>
          <w:tab w:val="right" w:leader="dot" w:pos="8306"/>
        </w:tabs>
      </w:pPr>
      <w:hyperlink w:anchor="_Toc25916" w:history="1">
        <w:r>
          <w:rPr>
            <w:rFonts w:ascii="仿宋" w:eastAsia="仿宋" w:hAnsi="仿宋" w:cs="仿宋" w:hint="eastAsia"/>
            <w:lang w:eastAsia="zh-CN"/>
          </w:rPr>
          <w:t>十五、陶瓷片状磷扩散沅项目实施保障措施</w:t>
        </w:r>
        <w:r>
          <w:tab/>
        </w:r>
        <w:r>
          <w:fldChar w:fldCharType="begin"/>
        </w:r>
        <w:r>
          <w:instrText xml:space="preserve"> PAGEREF _Toc25916 \h </w:instrText>
        </w:r>
        <w:r>
          <w:fldChar w:fldCharType="separate"/>
        </w:r>
        <w:r>
          <w:t>55</w:t>
        </w:r>
        <w:r>
          <w:fldChar w:fldCharType="end"/>
        </w:r>
      </w:hyperlink>
    </w:p>
    <w:p>
      <w:pPr>
        <w:pStyle w:val="TOC2"/>
        <w:tabs>
          <w:tab w:val="right" w:leader="dot" w:pos="8306"/>
        </w:tabs>
      </w:pPr>
      <w:hyperlink w:anchor="_Toc11279" w:history="1">
        <w:r>
          <w:rPr>
            <w:rFonts w:ascii="仿宋" w:eastAsia="仿宋" w:hAnsi="仿宋" w:cs="仿宋" w:hint="eastAsia"/>
            <w:lang w:eastAsia="zh-CN"/>
          </w:rPr>
          <w:t>(一)、陶瓷片状磷扩散沅项目实施保障机制</w:t>
        </w:r>
        <w:r>
          <w:tab/>
        </w:r>
        <w:r>
          <w:fldChar w:fldCharType="begin"/>
        </w:r>
        <w:r>
          <w:instrText xml:space="preserve"> PAGEREF _Toc11279 \h </w:instrText>
        </w:r>
        <w:r>
          <w:fldChar w:fldCharType="separate"/>
        </w:r>
        <w:r>
          <w:t>55</w:t>
        </w:r>
        <w:r>
          <w:fldChar w:fldCharType="end"/>
        </w:r>
      </w:hyperlink>
    </w:p>
    <w:p>
      <w:pPr>
        <w:pStyle w:val="TOC2"/>
        <w:tabs>
          <w:tab w:val="right" w:leader="dot" w:pos="8306"/>
        </w:tabs>
      </w:pPr>
      <w:hyperlink w:anchor="_Toc13965" w:history="1">
        <w:r>
          <w:rPr>
            <w:rFonts w:ascii="仿宋" w:eastAsia="仿宋" w:hAnsi="仿宋" w:cs="仿宋" w:hint="eastAsia"/>
            <w:lang w:eastAsia="zh-CN"/>
          </w:rPr>
          <w:t>(二)、陶瓷片状磷扩散沅项目法律合规要求</w:t>
        </w:r>
        <w:r>
          <w:tab/>
        </w:r>
        <w:r>
          <w:fldChar w:fldCharType="begin"/>
        </w:r>
        <w:r>
          <w:instrText xml:space="preserve"> PAGEREF _Toc13965 \h </w:instrText>
        </w:r>
        <w:r>
          <w:fldChar w:fldCharType="separate"/>
        </w:r>
        <w:r>
          <w:t>59</w:t>
        </w:r>
        <w:r>
          <w:fldChar w:fldCharType="end"/>
        </w:r>
      </w:hyperlink>
    </w:p>
    <w:p>
      <w:pPr>
        <w:pStyle w:val="TOC2"/>
        <w:tabs>
          <w:tab w:val="right" w:leader="dot" w:pos="8306"/>
        </w:tabs>
      </w:pPr>
      <w:hyperlink w:anchor="_Toc10339" w:history="1">
        <w:r>
          <w:rPr>
            <w:rFonts w:ascii="仿宋" w:eastAsia="仿宋" w:hAnsi="仿宋" w:cs="仿宋" w:hint="eastAsia"/>
            <w:lang w:eastAsia="zh-CN"/>
          </w:rPr>
          <w:t>(三)、陶瓷片状磷扩散沅项目合同管理与法律事务</w:t>
        </w:r>
        <w:r>
          <w:tab/>
        </w:r>
        <w:r>
          <w:fldChar w:fldCharType="begin"/>
        </w:r>
        <w:r>
          <w:instrText xml:space="preserve"> PAGEREF _Toc10339 \h </w:instrText>
        </w:r>
        <w:r>
          <w:fldChar w:fldCharType="separate"/>
        </w:r>
        <w:r>
          <w:t>63</w:t>
        </w:r>
        <w:r>
          <w:fldChar w:fldCharType="end"/>
        </w:r>
      </w:hyperlink>
    </w:p>
    <w:p>
      <w:pPr>
        <w:pStyle w:val="TOC2"/>
        <w:tabs>
          <w:tab w:val="right" w:leader="dot" w:pos="8306"/>
        </w:tabs>
      </w:pPr>
      <w:hyperlink w:anchor="_Toc21604" w:history="1">
        <w:r>
          <w:rPr>
            <w:rFonts w:ascii="仿宋" w:eastAsia="仿宋" w:hAnsi="仿宋" w:cs="仿宋" w:hint="eastAsia"/>
            <w:lang w:eastAsia="zh-CN"/>
          </w:rPr>
          <w:t>(四)、陶瓷片状磷扩散沅项目知识产权保护策略</w:t>
        </w:r>
        <w:r>
          <w:tab/>
        </w:r>
        <w:r>
          <w:fldChar w:fldCharType="begin"/>
        </w:r>
        <w:r>
          <w:instrText xml:space="preserve"> PAGEREF _Toc21604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09"/>
      <w:r>
        <w:rPr>
          <w:rFonts w:ascii="仿宋" w:eastAsia="仿宋" w:hAnsi="仿宋" w:cs="仿宋" w:hint="eastAsia"/>
          <w:sz w:val="28"/>
          <w:lang w:eastAsia="zh-CN"/>
        </w:rPr>
        <w:t>一、陶瓷片状磷扩散沅项目危机管理</w:t>
      </w:r>
      <w:bookmarkEnd w:id="2"/>
    </w:p>
    <w:p>
      <w:pPr>
        <w:pStyle w:val="Heading2"/>
        <w:rPr>
          <w:rFonts w:ascii="仿宋" w:eastAsia="仿宋" w:hAnsi="仿宋" w:cs="仿宋" w:hint="eastAsia"/>
          <w:lang w:eastAsia="zh-CN"/>
        </w:rPr>
      </w:pPr>
      <w:bookmarkStart w:id="3" w:name="_Toc217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片状磷扩散沅项目危机管理中，危机预警与识别是确保陶瓷片状磷扩散沅项目稳健运行的核心步骤。通过建立全面的监测机制，陶瓷片状磷扩散沅项目团队旨在及时发现和理解潜在的风险和危机因素，以便采取及时的预防和应对措施，确保陶瓷片状磷扩散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陶瓷片状磷扩散沅项目团队全面分析了整个陶瓷片状磷扩散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陶瓷片状磷扩散沅项目团队着重于明确定义陶瓷片状磷扩散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陶瓷片状磷扩散沅项目进展的持续监控，团队能够及时发现潜在问题并作出迅速反应。陶瓷片状磷扩散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在这一阶段，团队的专业素养和反应速度将发挥至关重要的作用，以确保潜在危机能够在初期得到有效的处理，最大程度地减轻负面影响。通过危机预警与识别，陶瓷片状磷扩散沅项目得以更有序、可控地推进。</w:t>
      </w:r>
    </w:p>
    <w:p>
      <w:pPr>
        <w:pStyle w:val="Heading2"/>
        <w:ind w:firstLine="560" w:firstLineChars="200"/>
        <w:rPr>
          <w:rFonts w:ascii="仿宋" w:eastAsia="仿宋" w:hAnsi="仿宋" w:cs="仿宋" w:hint="eastAsia"/>
          <w:sz w:val="28"/>
          <w:lang w:eastAsia="zh-CN"/>
        </w:rPr>
      </w:pPr>
      <w:bookmarkStart w:id="4" w:name="_Toc369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在危机发生时，陶瓷片状磷扩散沅项目团队立即行动，成立了应急小组。该小组的任务是迅速制定并实施紧急应对措施，以最小化潜在损失。以下是采取的主要措施：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暂停陶瓷片状磷扩散沅项目进度：为遏制危机蔓延，陶瓷片状磷扩散沅项目暂时停止进行，以便全面评估当前状况。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资源重新分配：重新评估陶瓷片状磷扩散沅项目资源的分配，确保最大限度地减小损失。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实时沟通：与关键利益相关者建立实时沟通机制，向他们传递陶瓷片状磷扩散沅项目危机的实际状况，保障陶瓷片状磷扩散沅项目核心利益。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在紧急应对的同时，陶瓷片状磷扩散沅项目团队强调了团队协作和有效沟通的重要性。以下是团队协作的关键举措：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信息共享机制：建立了信息共享平台，确保团队成员能够及时获取陶瓷片状磷扩散沅项目危机的实时信息。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领导者沟通：陶瓷片状磷扩散沅项目领导者通过定期会议和即时沟通工具，指导团队应对危机，保持团队稳定运行。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随着危机得到初步控制，陶瓷片状磷扩散沅项目团队转向制定恢复计划，以确保陶瓷片状磷扩散沅项目能够从中迅速恢复。主要恢复计划包括：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修复受损的进度计划：重新评估陶瓷片状磷扩散沅项目进度，制定修复计划，确保陶瓷片状磷扩散沅项目尽快回归正常进程。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重新调整资源分配：优化资源分配，确保陶瓷片状磷扩散沅项目在有限资源下高效运转。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风险管理机制加强：对陶瓷片状磷扩散沅项目风险进行全面评估，制定更强化的风险管理策略，以预防未来可能的危机。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830"/>
      <w:r>
        <w:rPr>
          <w:rFonts w:ascii="仿宋" w:eastAsia="仿宋" w:hAnsi="仿宋" w:cs="仿宋" w:hint="eastAsia"/>
          <w:sz w:val="28"/>
          <w:lang w:eastAsia="zh-CN"/>
        </w:rPr>
        <w:t>二、陶瓷片状磷扩散沅项目文档管理</w:t>
      </w:r>
      <w:bookmarkEnd w:id="5"/>
    </w:p>
    <w:p>
      <w:pPr>
        <w:pStyle w:val="Heading2"/>
        <w:rPr>
          <w:rFonts w:ascii="仿宋" w:eastAsia="仿宋" w:hAnsi="仿宋" w:cs="仿宋" w:hint="eastAsia"/>
          <w:lang w:eastAsia="zh-CN"/>
        </w:rPr>
      </w:pPr>
      <w:bookmarkStart w:id="6" w:name="_Toc60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陶瓷片状磷扩散沅项目高度重视文档的质量和准确性，以支持陶瓷片状磷扩散沅项目的各项活动和决策。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文档的编制始于陶瓷片状磷扩散沅项目计划的初期，我们制定了详细的文档编制计划，明确了每个文档的内容、格式和编写责任人。在陶瓷片状磷扩散沅项目启动阶段，我们首先编制了陶瓷片状磷扩散沅项目章程，明确定义了陶瓷片状磷扩散沅项目的目标、范围、风险等关键要素。随后，陶瓷片状磷扩散沅项目团队根据计划陆续编制了需求文档、设计文档、测试文档等各类文档，确保陶瓷片状磷扩散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片状磷扩散沅项目管理中的重要环节，旨在确保陶瓷片状磷扩散沅项目文档符合质量标准和陶瓷片状磷扩散沅项目需求。在陶瓷片状磷扩散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片状磷扩散沅项目相关利益方和专业领域的专家对文档进行独立审查。这有助于获取更全面、客观的反馈，确保陶瓷片状磷扩散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在文档编制与审查方面建立了严格的管理机制，通过规范的流程和多维度的审查，确保陶瓷片状磷扩散沅项目文档的质量、准确性和可靠性，为陶瓷片状磷扩散沅项目的顺利推进提供了有力支持。</w:t>
      </w:r>
    </w:p>
    <w:p>
      <w:pPr>
        <w:pStyle w:val="Heading2"/>
        <w:ind w:firstLine="560" w:firstLineChars="200"/>
        <w:rPr>
          <w:rFonts w:ascii="仿宋" w:eastAsia="仿宋" w:hAnsi="仿宋" w:cs="仿宋" w:hint="eastAsia"/>
          <w:sz w:val="28"/>
          <w:lang w:eastAsia="zh-CN"/>
        </w:rPr>
      </w:pPr>
      <w:bookmarkStart w:id="7" w:name="_Toc1918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在陶瓷片状磷扩散沅项目中，我们致力于优化文档发布与分发过程，以确保信息的高效传递和团队间协作的顺畅进行。以下是我们采取的关键优化策略：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我们通过多渠道发布文档，包括电子邮件、陶瓷片状磷扩散沅项目管理平台、内部网站等，以满足不同团队成员的偏好和需求。多渠道发布确保了信息的全面覆盖。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我们采用了精细的权限控制，确保只有授权人员可以访问敏感信息。这种安全措施保护了陶瓷片状磷扩散沅项目文档的机密性，防止了未经授权的信息泄露。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22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片状磷扩散沅项目生命周期中一个至关重要的环节，直接关系到陶瓷片状磷扩散沅项目信息的长期保存和历史记录的完整性。在陶瓷片状磷扩散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8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762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陶瓷片状磷扩散沅项目的主要产品是XXXX，预计年产值为XXX万元。这一产品在市场中占据着重要的地位，其广泛的应用范围使得该陶瓷片状磷扩散沅项目的市场前景非常广阔。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片状磷扩散沅项目的xxx产品作为重要的原材料之一，将在多个领域发挥关键作用。其在建筑、交通、能源等方面的广泛应用将为整个产业链提供强大的支持，形成产业协同效应。陶瓷片状磷扩散沅项目的年产值XXX万XXX万XXX万万元不仅反映了其在市场上的巨大潜力，更预示着它对国民经济的积极贡献。这种关联度高、涉及面广的产业关系，使得该陶瓷片状磷扩散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163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总征地面积为XXXX平方米，相当于约XX.XX亩，其中净用地面积为XXXX平方米，红线范围内相当于约XX.XX亩。这一用地规模充分考虑了陶瓷片状磷扩散沅项目的建设需求，保障了陶瓷片状磷扩散沅项目在合适的空间内得以充分发展。陶瓷片状磷扩散沅项目规划的总建筑面积为XXXX平方米，其中主体工程建设占XXXX平方米，计容建筑面积达XXXX平方米。预计建筑工程的投资将达到XXXX万元，为陶瓷片状磷扩散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计划购置的设备共计XXXX台（套），设备购置费用为XXXX万元。这一设备购置计划充分考虑到陶瓷片状磷扩散沅项目的生产需求和技术要求，确保了陶瓷片状磷扩散沅项目在生产运营中具备先进的技术装备和高效的生产能力。设备的合理配置将为陶瓷片状磷扩散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计划总投资为XXXX万元，预计年实现营业收入为XXXX万元。这一产能规模的设定旨在确保陶瓷片状磷扩散沅项目能够在投资与回报之间取得平衡，实现长期可持续的发展。陶瓷片状磷扩散沅项目的总投资充分考虑到各个方面的需求，包括用地建设、设备购置等多个环节，以确保陶瓷片状磷扩散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782"/>
      <w:r>
        <w:rPr>
          <w:rFonts w:ascii="仿宋" w:eastAsia="仿宋" w:hAnsi="仿宋" w:cs="仿宋" w:hint="eastAsia"/>
          <w:sz w:val="28"/>
          <w:lang w:eastAsia="zh-CN"/>
        </w:rPr>
        <w:t>四、陶瓷片状磷扩散沅项目建设背景及必要性分析</w:t>
      </w:r>
      <w:bookmarkEnd w:id="12"/>
    </w:p>
    <w:p>
      <w:pPr>
        <w:pStyle w:val="Heading2"/>
        <w:rPr>
          <w:rFonts w:ascii="仿宋" w:eastAsia="仿宋" w:hAnsi="仿宋" w:cs="仿宋" w:hint="eastAsia"/>
          <w:lang w:eastAsia="zh-CN"/>
        </w:rPr>
      </w:pPr>
      <w:bookmarkStart w:id="13" w:name="_Toc695"/>
      <w:r>
        <w:rPr>
          <w:rFonts w:ascii="仿宋" w:eastAsia="仿宋" w:hAnsi="仿宋" w:cs="仿宋" w:hint="eastAsia"/>
          <w:lang w:eastAsia="zh-CN"/>
        </w:rPr>
        <w:t>(一)、陶瓷片状磷扩散沅项目背景分析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片状磷扩散沅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片状磷扩散沅项目在这个潮流中的定位。同时，我们将关注行业内涌现的新兴机遇，以便陶瓷片状磷扩散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片状磷扩散沅项目提供了强大的发展动力。我们将聚焦于行业内最新的技术发展趋势，包括但不限于人工智能、大数据分析、物联网等领域。通过深度的技术研究，我们将确保陶瓷片状磷扩散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片状磷扩散沅项目发展的源泉。我们将投入更多的精力对市场需求进行深入剖析，超越表面的需求，深入挖掘潜在的市场痛点和机遇。通过对市场需求的细致了解，陶瓷片状磷扩散沅项目将更有针对性地设计解决方案，满足市场的多样化需求，从而更好地促进陶瓷片状磷扩散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片状磷扩散沅项目战略至关重要。我们将对竞争态势进行更为深入的分析，包括但不限于市场份额、产品特点、客户满意度等多个维度。通过深度的竞争分析，陶瓷片状磷扩散沅项目将能够更准确地把握市场脉搏，制定具有竞争力的陶瓷片状磷扩散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陶瓷片状磷扩散沅项目的发展具有直接的影响。我们将进行更为全面的法规和政策分析，了解行业发展中的潜在法律风险和合规挑战。通过充分了解和遵守相关法规，陶瓷片状磷扩散沅项目将确保在法律框架内合法合规运营，为陶瓷片状磷扩散沅项目的稳健发展提供有力支持。</w:t>
      </w:r>
    </w:p>
    <w:p>
      <w:pPr>
        <w:pStyle w:val="Heading2"/>
        <w:ind w:firstLine="560" w:firstLineChars="200"/>
        <w:rPr>
          <w:rFonts w:ascii="仿宋" w:eastAsia="仿宋" w:hAnsi="仿宋" w:cs="仿宋" w:hint="eastAsia"/>
          <w:sz w:val="28"/>
          <w:lang w:eastAsia="zh-CN"/>
        </w:rPr>
      </w:pPr>
      <w:bookmarkStart w:id="14" w:name="_Toc24453"/>
      <w:r>
        <w:rPr>
          <w:rFonts w:ascii="仿宋" w:eastAsia="仿宋" w:hAnsi="仿宋" w:cs="仿宋" w:hint="eastAsia"/>
          <w:sz w:val="28"/>
          <w:lang w:eastAsia="zh-CN"/>
        </w:rPr>
        <w:t>(二)、陶瓷片状磷扩散沅项目建设必要性分析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建设的迫切性源于对行业发展趋势的深刻洞察。我们正处于一个行业变革的时代，科技创新、数字化转型成为企业发展的关键动力。陶瓷片状磷扩散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建设不仅仅是为了跟上潮流，更是为了通过技术创新推动企业的持续发展。通过引入先进的技术和解决方案，陶瓷片状磷扩散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陶瓷片状磷扩散沅项目的建设成为必然选择，通过提高产品质量、拓展服务领域，从而在竞争中获得更多的机会。陶瓷片状磷扩散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陶瓷片状磷扩散沅项目建设的必要性体现在对客户需求更精准的满足。通过陶瓷片状磷扩散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建设的背后是对企业持续创新的追求。只有通过不断创新，企业才能在竞争中立于不败之地。陶瓷片状磷扩散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889"/>
      <w:r>
        <w:rPr>
          <w:rFonts w:ascii="仿宋" w:eastAsia="仿宋" w:hAnsi="仿宋" w:cs="仿宋" w:hint="eastAsia"/>
          <w:sz w:val="28"/>
          <w:lang w:eastAsia="zh-CN"/>
        </w:rPr>
        <w:t>五、陶瓷片状磷扩散沅项目绩效评估</w:t>
      </w:r>
      <w:bookmarkEnd w:id="15"/>
    </w:p>
    <w:p>
      <w:pPr>
        <w:pStyle w:val="Heading2"/>
        <w:rPr>
          <w:rFonts w:ascii="仿宋" w:eastAsia="仿宋" w:hAnsi="仿宋" w:cs="仿宋" w:hint="eastAsia"/>
          <w:lang w:eastAsia="zh-CN"/>
        </w:rPr>
      </w:pPr>
      <w:bookmarkStart w:id="16" w:name="_Toc2246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片状磷扩散沅项目中，我们设计了一套全面的绩效评估指标，以确保陶瓷片状磷扩散沅项目的可控和成功交付。这些指标跨足陶瓷片状磷扩散沅项目目标、成本、进度和质量等多个维度，为我们提供了全面洞察陶瓷片状磷扩散沅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目标达成率是我们关注的首要指标。我们设定了明确的目标，并通过定期监测和评估，迅速发现并应对潜在的目标偏差。这为陶瓷片状磷扩散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成本绩效是另一个核心关注点。通过实际成本与预算成本的对比分析，我们深入了解成本差异的原因，及时调整资源分配，保持陶瓷片状磷扩散沅项目在经济效益方面的合理水平。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片状磷扩散沅项目进度作为关键的绩效指标之一，得到了精心的关注。我们制定了详细的陶瓷片状磷扩散沅项目进度计划，并设立了进度符合度指标，确保实际进度与计划进度保持一致。这使我们能够快速发现和解决潜在的进度问题，保持陶瓷片状磷扩散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陶瓷片状磷扩散沅项目绩效的不可或缺的一环。我们引入了一系列的质量标准和客户满意度指标，以确保陶瓷片状磷扩散沅项目交付的成果在质量上达到或超越预期水平。通过持续监测这些指标，我们努力提升陶瓷片状磷扩散沅项目整体质量水平，为陶瓷片状磷扩散沅项目的成功交付提供有力保障。通过这些科学且全面的绩效评估，我们能够更好地引导陶瓷片状磷扩散沅项目的持续改进，确保陶瓷片状磷扩散沅项目目标的顺利达成。</w:t>
      </w:r>
    </w:p>
    <w:p>
      <w:pPr>
        <w:pStyle w:val="Heading2"/>
        <w:ind w:firstLine="560" w:firstLineChars="200"/>
        <w:rPr>
          <w:rFonts w:ascii="仿宋" w:eastAsia="仿宋" w:hAnsi="仿宋" w:cs="仿宋" w:hint="eastAsia"/>
          <w:sz w:val="28"/>
          <w:lang w:eastAsia="zh-CN"/>
        </w:rPr>
      </w:pPr>
      <w:bookmarkStart w:id="17" w:name="_Toc2633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绩效评估是陶瓷片状磷扩散沅项目中的关键环节，为确保陶瓷片状磷扩散沅项目达到预期目标，我们采用了多层次、多维度的绩效评估方法。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陶瓷片状磷扩散沅项目的战略目标对齐，确保每个决策和行动都与陶瓷片状磷扩散沅项目整体目标保持一致。团队会定期召开战略对齐会议，审视当前工作与陶瓷片状磷扩散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陶瓷片状磷扩散沅项目进度、质量、成本和风险等方面。这些指标通过数据收集和分析，为陶瓷片状磷扩散沅项目管理团队提供了客观的评估依据。例如，我们通过陶瓷片状磷扩散沅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陶瓷片状磷扩散沅项目内部，还考虑了陶瓷片状磷扩散沅项目对外部环境的影响。我们定期进行干系人满意度调查，以了解各利益相关方对陶瓷片状磷扩散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这种多层次、多角度的绩效评估方法，使得我们能够全面了解陶瓷片状磷扩散沅项目的运行状态，及时做出调整，确保陶瓷片状磷扩散沅项目在不断变化的环境中保持稳健前行。</w:t>
      </w:r>
    </w:p>
    <w:p>
      <w:pPr>
        <w:pStyle w:val="Heading2"/>
        <w:ind w:firstLine="560" w:firstLineChars="200"/>
        <w:rPr>
          <w:rFonts w:ascii="仿宋" w:eastAsia="仿宋" w:hAnsi="仿宋" w:cs="仿宋" w:hint="eastAsia"/>
          <w:sz w:val="28"/>
          <w:lang w:eastAsia="zh-CN"/>
        </w:rPr>
      </w:pPr>
      <w:bookmarkStart w:id="18" w:name="_Toc2882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https://d.book118.com/816135155000010043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陶瓷片状磷扩散沅项目计划设计方案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44D49"/>
    <w:rsid w:val="3EE44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13515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2024-01-30T15:02:00Z</dcterms:created>
  <dcterms:modified xsi:type="dcterms:W3CDTF">2024-01-30T15:02:32Z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B0950D36C8BB4F308E959B803099E733_11</vt:lpwstr>
  </property>
  <property fmtid="{D5CDD505-2E9C-101B-9397-08002B2CF9AE}" pid="3" name="KSOProductBuildVer">
    <vt:lpwstr>2052-12.1.0.16250</vt:lpwstr>
  </property>
</Properties>
</file>