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重组载体疫苗项目计划设计方案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997" w:history="1">
        <w:r>
          <w:rPr>
            <w:rFonts w:ascii="仿宋" w:eastAsia="仿宋" w:hAnsi="仿宋" w:cs="仿宋" w:hint="eastAsia"/>
            <w:lang w:eastAsia="zh-CN"/>
          </w:rPr>
          <w:t>前言</w:t>
        </w:r>
        <w:r>
          <w:tab/>
        </w:r>
        <w:r>
          <w:fldChar w:fldCharType="begin"/>
        </w:r>
        <w:r>
          <w:instrText xml:space="preserve"> PAGEREF _Toc19997 \h </w:instrText>
        </w:r>
        <w:r>
          <w:fldChar w:fldCharType="separate"/>
        </w:r>
        <w:r>
          <w:t>3</w:t>
        </w:r>
        <w:r>
          <w:fldChar w:fldCharType="end"/>
        </w:r>
      </w:hyperlink>
    </w:p>
    <w:p>
      <w:pPr>
        <w:pStyle w:val="TOC1"/>
        <w:tabs>
          <w:tab w:val="right" w:leader="dot" w:pos="8306"/>
        </w:tabs>
      </w:pPr>
      <w:hyperlink w:anchor="_Toc16119" w:history="1">
        <w:r>
          <w:rPr>
            <w:rFonts w:ascii="仿宋" w:eastAsia="仿宋" w:hAnsi="仿宋" w:cs="仿宋" w:hint="eastAsia"/>
            <w:lang w:eastAsia="zh-CN"/>
          </w:rPr>
          <w:t>一、重组载体疫苗项目绩效评估</w:t>
        </w:r>
        <w:r>
          <w:tab/>
        </w:r>
        <w:r>
          <w:fldChar w:fldCharType="begin"/>
        </w:r>
        <w:r>
          <w:instrText xml:space="preserve"> PAGEREF _Toc16119 \h </w:instrText>
        </w:r>
        <w:r>
          <w:fldChar w:fldCharType="separate"/>
        </w:r>
        <w:r>
          <w:t>3</w:t>
        </w:r>
        <w:r>
          <w:fldChar w:fldCharType="end"/>
        </w:r>
      </w:hyperlink>
    </w:p>
    <w:p>
      <w:pPr>
        <w:pStyle w:val="TOC2"/>
        <w:tabs>
          <w:tab w:val="right" w:leader="dot" w:pos="8306"/>
        </w:tabs>
      </w:pPr>
      <w:hyperlink w:anchor="_Toc31734" w:history="1">
        <w:r>
          <w:rPr>
            <w:rFonts w:ascii="仿宋" w:eastAsia="仿宋" w:hAnsi="仿宋" w:cs="仿宋" w:hint="eastAsia"/>
            <w:lang w:eastAsia="zh-CN"/>
          </w:rPr>
          <w:t>(一)、绩效评估指标</w:t>
        </w:r>
        <w:r>
          <w:tab/>
        </w:r>
        <w:r>
          <w:fldChar w:fldCharType="begin"/>
        </w:r>
        <w:r>
          <w:instrText xml:space="preserve"> PAGEREF _Toc31734 \h </w:instrText>
        </w:r>
        <w:r>
          <w:fldChar w:fldCharType="separate"/>
        </w:r>
        <w:r>
          <w:t>3</w:t>
        </w:r>
        <w:r>
          <w:fldChar w:fldCharType="end"/>
        </w:r>
      </w:hyperlink>
    </w:p>
    <w:p>
      <w:pPr>
        <w:pStyle w:val="TOC2"/>
        <w:tabs>
          <w:tab w:val="right" w:leader="dot" w:pos="8306"/>
        </w:tabs>
      </w:pPr>
      <w:hyperlink w:anchor="_Toc10632" w:history="1">
        <w:r>
          <w:rPr>
            <w:rFonts w:ascii="仿宋" w:eastAsia="仿宋" w:hAnsi="仿宋" w:cs="仿宋" w:hint="eastAsia"/>
            <w:lang w:eastAsia="zh-CN"/>
          </w:rPr>
          <w:t>(二)、绩效评估方法</w:t>
        </w:r>
        <w:r>
          <w:tab/>
        </w:r>
        <w:r>
          <w:fldChar w:fldCharType="begin"/>
        </w:r>
        <w:r>
          <w:instrText xml:space="preserve"> PAGEREF _Toc10632 \h </w:instrText>
        </w:r>
        <w:r>
          <w:fldChar w:fldCharType="separate"/>
        </w:r>
        <w:r>
          <w:t>4</w:t>
        </w:r>
        <w:r>
          <w:fldChar w:fldCharType="end"/>
        </w:r>
      </w:hyperlink>
    </w:p>
    <w:p>
      <w:pPr>
        <w:pStyle w:val="TOC2"/>
        <w:tabs>
          <w:tab w:val="right" w:leader="dot" w:pos="8306"/>
        </w:tabs>
      </w:pPr>
      <w:hyperlink w:anchor="_Toc31124" w:history="1">
        <w:r>
          <w:rPr>
            <w:rFonts w:ascii="仿宋" w:eastAsia="仿宋" w:hAnsi="仿宋" w:cs="仿宋" w:hint="eastAsia"/>
            <w:lang w:eastAsia="zh-CN"/>
          </w:rPr>
          <w:t>(三)、绩效评估周期</w:t>
        </w:r>
        <w:r>
          <w:tab/>
        </w:r>
        <w:r>
          <w:fldChar w:fldCharType="begin"/>
        </w:r>
        <w:r>
          <w:instrText xml:space="preserve"> PAGEREF _Toc31124 \h </w:instrText>
        </w:r>
        <w:r>
          <w:fldChar w:fldCharType="separate"/>
        </w:r>
        <w:r>
          <w:t>5</w:t>
        </w:r>
        <w:r>
          <w:fldChar w:fldCharType="end"/>
        </w:r>
      </w:hyperlink>
    </w:p>
    <w:p>
      <w:pPr>
        <w:pStyle w:val="TOC1"/>
        <w:tabs>
          <w:tab w:val="right" w:leader="dot" w:pos="8306"/>
        </w:tabs>
      </w:pPr>
      <w:hyperlink w:anchor="_Toc11223" w:history="1">
        <w:r>
          <w:rPr>
            <w:rFonts w:ascii="仿宋" w:eastAsia="仿宋" w:hAnsi="仿宋" w:cs="仿宋" w:hint="eastAsia"/>
            <w:lang w:eastAsia="zh-CN"/>
          </w:rPr>
          <w:t>二、重组载体疫苗项目危机管理</w:t>
        </w:r>
        <w:r>
          <w:tab/>
        </w:r>
        <w:r>
          <w:fldChar w:fldCharType="begin"/>
        </w:r>
        <w:r>
          <w:instrText xml:space="preserve"> PAGEREF _Toc11223 \h </w:instrText>
        </w:r>
        <w:r>
          <w:fldChar w:fldCharType="separate"/>
        </w:r>
        <w:r>
          <w:t>6</w:t>
        </w:r>
        <w:r>
          <w:fldChar w:fldCharType="end"/>
        </w:r>
      </w:hyperlink>
    </w:p>
    <w:p>
      <w:pPr>
        <w:pStyle w:val="TOC2"/>
        <w:tabs>
          <w:tab w:val="right" w:leader="dot" w:pos="8306"/>
        </w:tabs>
      </w:pPr>
      <w:hyperlink w:anchor="_Toc26572" w:history="1">
        <w:r>
          <w:rPr>
            <w:rFonts w:ascii="仿宋" w:eastAsia="仿宋" w:hAnsi="仿宋" w:cs="仿宋" w:hint="eastAsia"/>
            <w:lang w:eastAsia="zh-CN"/>
          </w:rPr>
          <w:t>(一)、危机预警与识别</w:t>
        </w:r>
        <w:r>
          <w:tab/>
        </w:r>
        <w:r>
          <w:fldChar w:fldCharType="begin"/>
        </w:r>
        <w:r>
          <w:instrText xml:space="preserve"> PAGEREF _Toc26572 \h </w:instrText>
        </w:r>
        <w:r>
          <w:fldChar w:fldCharType="separate"/>
        </w:r>
        <w:r>
          <w:t>6</w:t>
        </w:r>
        <w:r>
          <w:fldChar w:fldCharType="end"/>
        </w:r>
      </w:hyperlink>
    </w:p>
    <w:p>
      <w:pPr>
        <w:pStyle w:val="TOC2"/>
        <w:tabs>
          <w:tab w:val="right" w:leader="dot" w:pos="8306"/>
        </w:tabs>
      </w:pPr>
      <w:hyperlink w:anchor="_Toc19936" w:history="1">
        <w:r>
          <w:rPr>
            <w:rFonts w:ascii="仿宋" w:eastAsia="仿宋" w:hAnsi="仿宋" w:cs="仿宋" w:hint="eastAsia"/>
            <w:lang w:eastAsia="zh-CN"/>
          </w:rPr>
          <w:t>(二)、危机应对与恢复</w:t>
        </w:r>
        <w:r>
          <w:tab/>
        </w:r>
        <w:r>
          <w:fldChar w:fldCharType="begin"/>
        </w:r>
        <w:r>
          <w:instrText xml:space="preserve"> PAGEREF _Toc19936 \h </w:instrText>
        </w:r>
        <w:r>
          <w:fldChar w:fldCharType="separate"/>
        </w:r>
        <w:r>
          <w:t>7</w:t>
        </w:r>
        <w:r>
          <w:fldChar w:fldCharType="end"/>
        </w:r>
      </w:hyperlink>
    </w:p>
    <w:p>
      <w:pPr>
        <w:pStyle w:val="TOC1"/>
        <w:tabs>
          <w:tab w:val="right" w:leader="dot" w:pos="8306"/>
        </w:tabs>
      </w:pPr>
      <w:hyperlink w:anchor="_Toc22330" w:history="1">
        <w:r>
          <w:rPr>
            <w:rFonts w:ascii="仿宋" w:eastAsia="仿宋" w:hAnsi="仿宋" w:cs="仿宋" w:hint="eastAsia"/>
            <w:lang w:eastAsia="zh-CN"/>
          </w:rPr>
          <w:t>三、重组载体疫苗项目概论</w:t>
        </w:r>
        <w:r>
          <w:tab/>
        </w:r>
        <w:r>
          <w:fldChar w:fldCharType="begin"/>
        </w:r>
        <w:r>
          <w:instrText xml:space="preserve"> PAGEREF _Toc22330 \h </w:instrText>
        </w:r>
        <w:r>
          <w:fldChar w:fldCharType="separate"/>
        </w:r>
        <w:r>
          <w:t>9</w:t>
        </w:r>
        <w:r>
          <w:fldChar w:fldCharType="end"/>
        </w:r>
      </w:hyperlink>
    </w:p>
    <w:p>
      <w:pPr>
        <w:pStyle w:val="TOC2"/>
        <w:tabs>
          <w:tab w:val="right" w:leader="dot" w:pos="8306"/>
        </w:tabs>
      </w:pPr>
      <w:hyperlink w:anchor="_Toc11292" w:history="1">
        <w:r>
          <w:rPr>
            <w:rFonts w:ascii="仿宋" w:eastAsia="仿宋" w:hAnsi="仿宋" w:cs="仿宋" w:hint="eastAsia"/>
            <w:lang w:eastAsia="zh-CN"/>
          </w:rPr>
          <w:t>(一)、重组载体疫苗项目概况</w:t>
        </w:r>
        <w:r>
          <w:tab/>
        </w:r>
        <w:r>
          <w:fldChar w:fldCharType="begin"/>
        </w:r>
        <w:r>
          <w:instrText xml:space="preserve"> PAGEREF _Toc11292 \h </w:instrText>
        </w:r>
        <w:r>
          <w:fldChar w:fldCharType="separate"/>
        </w:r>
        <w:r>
          <w:t>9</w:t>
        </w:r>
        <w:r>
          <w:fldChar w:fldCharType="end"/>
        </w:r>
      </w:hyperlink>
    </w:p>
    <w:p>
      <w:pPr>
        <w:pStyle w:val="TOC2"/>
        <w:tabs>
          <w:tab w:val="right" w:leader="dot" w:pos="8306"/>
        </w:tabs>
      </w:pPr>
      <w:hyperlink w:anchor="_Toc12181" w:history="1">
        <w:r>
          <w:rPr>
            <w:rFonts w:ascii="仿宋" w:eastAsia="仿宋" w:hAnsi="仿宋" w:cs="仿宋" w:hint="eastAsia"/>
            <w:lang w:eastAsia="zh-CN"/>
          </w:rPr>
          <w:t>(二)、重组载体疫苗项目目标</w:t>
        </w:r>
        <w:r>
          <w:tab/>
        </w:r>
        <w:r>
          <w:fldChar w:fldCharType="begin"/>
        </w:r>
        <w:r>
          <w:instrText xml:space="preserve"> PAGEREF _Toc12181 \h </w:instrText>
        </w:r>
        <w:r>
          <w:fldChar w:fldCharType="separate"/>
        </w:r>
        <w:r>
          <w:t>11</w:t>
        </w:r>
        <w:r>
          <w:fldChar w:fldCharType="end"/>
        </w:r>
      </w:hyperlink>
    </w:p>
    <w:p>
      <w:pPr>
        <w:pStyle w:val="TOC2"/>
        <w:tabs>
          <w:tab w:val="right" w:leader="dot" w:pos="8306"/>
        </w:tabs>
      </w:pPr>
      <w:hyperlink w:anchor="_Toc24575" w:history="1">
        <w:r>
          <w:rPr>
            <w:rFonts w:ascii="仿宋" w:eastAsia="仿宋" w:hAnsi="仿宋" w:cs="仿宋" w:hint="eastAsia"/>
            <w:lang w:eastAsia="zh-CN"/>
          </w:rPr>
          <w:t>(三)、重组载体疫苗项目提出的理由</w:t>
        </w:r>
        <w:r>
          <w:tab/>
        </w:r>
        <w:r>
          <w:fldChar w:fldCharType="begin"/>
        </w:r>
        <w:r>
          <w:instrText xml:space="preserve"> PAGEREF _Toc24575 \h </w:instrText>
        </w:r>
        <w:r>
          <w:fldChar w:fldCharType="separate"/>
        </w:r>
        <w:r>
          <w:t>12</w:t>
        </w:r>
        <w:r>
          <w:fldChar w:fldCharType="end"/>
        </w:r>
      </w:hyperlink>
    </w:p>
    <w:p>
      <w:pPr>
        <w:pStyle w:val="TOC2"/>
        <w:tabs>
          <w:tab w:val="right" w:leader="dot" w:pos="8306"/>
        </w:tabs>
      </w:pPr>
      <w:hyperlink w:anchor="_Toc6834" w:history="1">
        <w:r>
          <w:rPr>
            <w:rFonts w:ascii="仿宋" w:eastAsia="仿宋" w:hAnsi="仿宋" w:cs="仿宋" w:hint="eastAsia"/>
            <w:lang w:eastAsia="zh-CN"/>
          </w:rPr>
          <w:t>(四)、重组载体疫苗项目意义</w:t>
        </w:r>
        <w:r>
          <w:tab/>
        </w:r>
        <w:r>
          <w:fldChar w:fldCharType="begin"/>
        </w:r>
        <w:r>
          <w:instrText xml:space="preserve"> PAGEREF _Toc6834 \h </w:instrText>
        </w:r>
        <w:r>
          <w:fldChar w:fldCharType="separate"/>
        </w:r>
        <w:r>
          <w:t>14</w:t>
        </w:r>
        <w:r>
          <w:fldChar w:fldCharType="end"/>
        </w:r>
      </w:hyperlink>
    </w:p>
    <w:p>
      <w:pPr>
        <w:pStyle w:val="TOC2"/>
        <w:tabs>
          <w:tab w:val="right" w:leader="dot" w:pos="8306"/>
        </w:tabs>
      </w:pPr>
      <w:hyperlink w:anchor="_Toc20849" w:history="1">
        <w:r>
          <w:rPr>
            <w:rFonts w:ascii="仿宋" w:eastAsia="仿宋" w:hAnsi="仿宋" w:cs="仿宋" w:hint="eastAsia"/>
            <w:lang w:eastAsia="zh-CN"/>
          </w:rPr>
          <w:t>(五)、重组载体疫苗项目背景</w:t>
        </w:r>
        <w:r>
          <w:tab/>
        </w:r>
        <w:r>
          <w:fldChar w:fldCharType="begin"/>
        </w:r>
        <w:r>
          <w:instrText xml:space="preserve"> PAGEREF _Toc20849 \h </w:instrText>
        </w:r>
        <w:r>
          <w:fldChar w:fldCharType="separate"/>
        </w:r>
        <w:r>
          <w:t>14</w:t>
        </w:r>
        <w:r>
          <w:fldChar w:fldCharType="end"/>
        </w:r>
      </w:hyperlink>
    </w:p>
    <w:p>
      <w:pPr>
        <w:pStyle w:val="TOC1"/>
        <w:tabs>
          <w:tab w:val="right" w:leader="dot" w:pos="8306"/>
        </w:tabs>
      </w:pPr>
      <w:hyperlink w:anchor="_Toc22688" w:history="1">
        <w:r>
          <w:rPr>
            <w:rFonts w:ascii="仿宋" w:eastAsia="仿宋" w:hAnsi="仿宋" w:cs="仿宋" w:hint="eastAsia"/>
            <w:lang w:eastAsia="zh-CN"/>
          </w:rPr>
          <w:t>四、重组载体疫苗项目建设背景及必要性分析</w:t>
        </w:r>
        <w:r>
          <w:tab/>
        </w:r>
        <w:r>
          <w:fldChar w:fldCharType="begin"/>
        </w:r>
        <w:r>
          <w:instrText xml:space="preserve"> PAGEREF _Toc22688 \h </w:instrText>
        </w:r>
        <w:r>
          <w:fldChar w:fldCharType="separate"/>
        </w:r>
        <w:r>
          <w:t>15</w:t>
        </w:r>
        <w:r>
          <w:fldChar w:fldCharType="end"/>
        </w:r>
      </w:hyperlink>
    </w:p>
    <w:p>
      <w:pPr>
        <w:pStyle w:val="TOC2"/>
        <w:tabs>
          <w:tab w:val="right" w:leader="dot" w:pos="8306"/>
        </w:tabs>
      </w:pPr>
      <w:hyperlink w:anchor="_Toc24835" w:history="1">
        <w:r>
          <w:rPr>
            <w:rFonts w:ascii="仿宋" w:eastAsia="仿宋" w:hAnsi="仿宋" w:cs="仿宋" w:hint="eastAsia"/>
            <w:lang w:eastAsia="zh-CN"/>
          </w:rPr>
          <w:t>(一)、重组载体疫苗项目背景分析</w:t>
        </w:r>
        <w:r>
          <w:tab/>
        </w:r>
        <w:r>
          <w:fldChar w:fldCharType="begin"/>
        </w:r>
        <w:r>
          <w:instrText xml:space="preserve"> PAGEREF _Toc24835 \h </w:instrText>
        </w:r>
        <w:r>
          <w:fldChar w:fldCharType="separate"/>
        </w:r>
        <w:r>
          <w:t>15</w:t>
        </w:r>
        <w:r>
          <w:fldChar w:fldCharType="end"/>
        </w:r>
      </w:hyperlink>
    </w:p>
    <w:p>
      <w:pPr>
        <w:pStyle w:val="TOC2"/>
        <w:tabs>
          <w:tab w:val="right" w:leader="dot" w:pos="8306"/>
        </w:tabs>
      </w:pPr>
      <w:hyperlink w:anchor="_Toc19829" w:history="1">
        <w:r>
          <w:rPr>
            <w:rFonts w:ascii="仿宋" w:eastAsia="仿宋" w:hAnsi="仿宋" w:cs="仿宋" w:hint="eastAsia"/>
            <w:lang w:eastAsia="zh-CN"/>
          </w:rPr>
          <w:t>(二)、重组载体疫苗项目建设必要性分析</w:t>
        </w:r>
        <w:r>
          <w:tab/>
        </w:r>
        <w:r>
          <w:fldChar w:fldCharType="begin"/>
        </w:r>
        <w:r>
          <w:instrText xml:space="preserve"> PAGEREF _Toc19829 \h </w:instrText>
        </w:r>
        <w:r>
          <w:fldChar w:fldCharType="separate"/>
        </w:r>
        <w:r>
          <w:t>17</w:t>
        </w:r>
        <w:r>
          <w:fldChar w:fldCharType="end"/>
        </w:r>
      </w:hyperlink>
    </w:p>
    <w:p>
      <w:pPr>
        <w:pStyle w:val="TOC1"/>
        <w:tabs>
          <w:tab w:val="right" w:leader="dot" w:pos="8306"/>
        </w:tabs>
      </w:pPr>
      <w:hyperlink w:anchor="_Toc6393" w:history="1">
        <w:r>
          <w:rPr>
            <w:rFonts w:ascii="仿宋" w:eastAsia="仿宋" w:hAnsi="仿宋" w:cs="仿宋" w:hint="eastAsia"/>
            <w:lang w:eastAsia="zh-CN"/>
          </w:rPr>
          <w:t>五、市场分析、调研</w:t>
        </w:r>
        <w:r>
          <w:tab/>
        </w:r>
        <w:r>
          <w:fldChar w:fldCharType="begin"/>
        </w:r>
        <w:r>
          <w:instrText xml:space="preserve"> PAGEREF _Toc6393 \h </w:instrText>
        </w:r>
        <w:r>
          <w:fldChar w:fldCharType="separate"/>
        </w:r>
        <w:r>
          <w:t>18</w:t>
        </w:r>
        <w:r>
          <w:fldChar w:fldCharType="end"/>
        </w:r>
      </w:hyperlink>
    </w:p>
    <w:p>
      <w:pPr>
        <w:pStyle w:val="TOC2"/>
        <w:tabs>
          <w:tab w:val="right" w:leader="dot" w:pos="8306"/>
        </w:tabs>
      </w:pPr>
      <w:hyperlink w:anchor="_Toc24272" w:history="1">
        <w:r>
          <w:rPr>
            <w:rFonts w:ascii="仿宋" w:eastAsia="仿宋" w:hAnsi="仿宋" w:cs="仿宋" w:hint="eastAsia"/>
            <w:lang w:eastAsia="zh-CN"/>
          </w:rPr>
          <w:t>(一)、重组载体疫苗行业分析</w:t>
        </w:r>
        <w:r>
          <w:tab/>
        </w:r>
        <w:r>
          <w:fldChar w:fldCharType="begin"/>
        </w:r>
        <w:r>
          <w:instrText xml:space="preserve"> PAGEREF _Toc24272 \h </w:instrText>
        </w:r>
        <w:r>
          <w:fldChar w:fldCharType="separate"/>
        </w:r>
        <w:r>
          <w:t>18</w:t>
        </w:r>
        <w:r>
          <w:fldChar w:fldCharType="end"/>
        </w:r>
      </w:hyperlink>
    </w:p>
    <w:p>
      <w:pPr>
        <w:pStyle w:val="TOC2"/>
        <w:tabs>
          <w:tab w:val="right" w:leader="dot" w:pos="8306"/>
        </w:tabs>
      </w:pPr>
      <w:hyperlink w:anchor="_Toc17237" w:history="1">
        <w:r>
          <w:rPr>
            <w:rFonts w:ascii="仿宋" w:eastAsia="仿宋" w:hAnsi="仿宋" w:cs="仿宋" w:hint="eastAsia"/>
            <w:lang w:eastAsia="zh-CN"/>
          </w:rPr>
          <w:t>(二)、重组载体疫苗市场分析预测</w:t>
        </w:r>
        <w:r>
          <w:tab/>
        </w:r>
        <w:r>
          <w:fldChar w:fldCharType="begin"/>
        </w:r>
        <w:r>
          <w:instrText xml:space="preserve"> PAGEREF _Toc17237 \h </w:instrText>
        </w:r>
        <w:r>
          <w:fldChar w:fldCharType="separate"/>
        </w:r>
        <w:r>
          <w:t>19</w:t>
        </w:r>
        <w:r>
          <w:fldChar w:fldCharType="end"/>
        </w:r>
      </w:hyperlink>
    </w:p>
    <w:p>
      <w:pPr>
        <w:pStyle w:val="TOC1"/>
        <w:tabs>
          <w:tab w:val="right" w:leader="dot" w:pos="8306"/>
        </w:tabs>
      </w:pPr>
      <w:hyperlink w:anchor="_Toc9752" w:history="1">
        <w:r>
          <w:rPr>
            <w:rFonts w:ascii="仿宋" w:eastAsia="仿宋" w:hAnsi="仿宋" w:cs="仿宋" w:hint="eastAsia"/>
            <w:lang w:eastAsia="zh-CN"/>
          </w:rPr>
          <w:t>六、重组载体疫苗项目文档管理</w:t>
        </w:r>
        <w:r>
          <w:tab/>
        </w:r>
        <w:r>
          <w:fldChar w:fldCharType="begin"/>
        </w:r>
        <w:r>
          <w:instrText xml:space="preserve"> PAGEREF _Toc9752 \h </w:instrText>
        </w:r>
        <w:r>
          <w:fldChar w:fldCharType="separate"/>
        </w:r>
        <w:r>
          <w:t>20</w:t>
        </w:r>
        <w:r>
          <w:fldChar w:fldCharType="end"/>
        </w:r>
      </w:hyperlink>
    </w:p>
    <w:p>
      <w:pPr>
        <w:pStyle w:val="TOC2"/>
        <w:tabs>
          <w:tab w:val="right" w:leader="dot" w:pos="8306"/>
        </w:tabs>
      </w:pPr>
      <w:hyperlink w:anchor="_Toc30088" w:history="1">
        <w:r>
          <w:rPr>
            <w:rFonts w:ascii="仿宋" w:eastAsia="仿宋" w:hAnsi="仿宋" w:cs="仿宋" w:hint="eastAsia"/>
            <w:lang w:eastAsia="zh-CN"/>
          </w:rPr>
          <w:t>(一)、文档编制与审查</w:t>
        </w:r>
        <w:r>
          <w:tab/>
        </w:r>
        <w:r>
          <w:fldChar w:fldCharType="begin"/>
        </w:r>
        <w:r>
          <w:instrText xml:space="preserve"> PAGEREF _Toc30088 \h </w:instrText>
        </w:r>
        <w:r>
          <w:fldChar w:fldCharType="separate"/>
        </w:r>
        <w:r>
          <w:t>20</w:t>
        </w:r>
        <w:r>
          <w:fldChar w:fldCharType="end"/>
        </w:r>
      </w:hyperlink>
    </w:p>
    <w:p>
      <w:pPr>
        <w:pStyle w:val="TOC2"/>
        <w:tabs>
          <w:tab w:val="right" w:leader="dot" w:pos="8306"/>
        </w:tabs>
      </w:pPr>
      <w:hyperlink w:anchor="_Toc26109" w:history="1">
        <w:r>
          <w:rPr>
            <w:rFonts w:ascii="仿宋" w:eastAsia="仿宋" w:hAnsi="仿宋" w:cs="仿宋" w:hint="eastAsia"/>
            <w:lang w:eastAsia="zh-CN"/>
          </w:rPr>
          <w:t>(二)、文档发布与分发</w:t>
        </w:r>
        <w:r>
          <w:tab/>
        </w:r>
        <w:r>
          <w:fldChar w:fldCharType="begin"/>
        </w:r>
        <w:r>
          <w:instrText xml:space="preserve"> PAGEREF _Toc26109 \h </w:instrText>
        </w:r>
        <w:r>
          <w:fldChar w:fldCharType="separate"/>
        </w:r>
        <w:r>
          <w:t>21</w:t>
        </w:r>
        <w:r>
          <w:fldChar w:fldCharType="end"/>
        </w:r>
      </w:hyperlink>
    </w:p>
    <w:p>
      <w:pPr>
        <w:pStyle w:val="TOC2"/>
        <w:tabs>
          <w:tab w:val="right" w:leader="dot" w:pos="8306"/>
        </w:tabs>
      </w:pPr>
      <w:hyperlink w:anchor="_Toc26238" w:history="1">
        <w:r>
          <w:rPr>
            <w:rFonts w:ascii="仿宋" w:eastAsia="仿宋" w:hAnsi="仿宋" w:cs="仿宋" w:hint="eastAsia"/>
            <w:lang w:eastAsia="zh-CN"/>
          </w:rPr>
          <w:t>(三)、文档存档与归档</w:t>
        </w:r>
        <w:r>
          <w:tab/>
        </w:r>
        <w:r>
          <w:fldChar w:fldCharType="begin"/>
        </w:r>
        <w:r>
          <w:instrText xml:space="preserve"> PAGEREF _Toc26238 \h </w:instrText>
        </w:r>
        <w:r>
          <w:fldChar w:fldCharType="separate"/>
        </w:r>
        <w:r>
          <w:t>22</w:t>
        </w:r>
        <w:r>
          <w:fldChar w:fldCharType="end"/>
        </w:r>
      </w:hyperlink>
    </w:p>
    <w:p>
      <w:pPr>
        <w:pStyle w:val="TOC1"/>
        <w:tabs>
          <w:tab w:val="right" w:leader="dot" w:pos="8306"/>
        </w:tabs>
      </w:pPr>
      <w:hyperlink w:anchor="_Toc25806" w:history="1">
        <w:r>
          <w:rPr>
            <w:rFonts w:ascii="仿宋" w:eastAsia="仿宋" w:hAnsi="仿宋" w:cs="仿宋" w:hint="eastAsia"/>
            <w:lang w:eastAsia="zh-CN"/>
          </w:rPr>
          <w:t>七、重组载体疫苗项目投资规划</w:t>
        </w:r>
        <w:r>
          <w:tab/>
        </w:r>
        <w:r>
          <w:fldChar w:fldCharType="begin"/>
        </w:r>
        <w:r>
          <w:instrText xml:space="preserve"> PAGEREF _Toc25806 \h </w:instrText>
        </w:r>
        <w:r>
          <w:fldChar w:fldCharType="separate"/>
        </w:r>
        <w:r>
          <w:t>24</w:t>
        </w:r>
        <w:r>
          <w:fldChar w:fldCharType="end"/>
        </w:r>
      </w:hyperlink>
    </w:p>
    <w:p>
      <w:pPr>
        <w:pStyle w:val="TOC2"/>
        <w:tabs>
          <w:tab w:val="right" w:leader="dot" w:pos="8306"/>
        </w:tabs>
      </w:pPr>
      <w:hyperlink w:anchor="_Toc18964" w:history="1">
        <w:r>
          <w:rPr>
            <w:rFonts w:ascii="仿宋" w:eastAsia="仿宋" w:hAnsi="仿宋" w:cs="仿宋" w:hint="eastAsia"/>
            <w:lang w:eastAsia="zh-CN"/>
          </w:rPr>
          <w:t>(一)、重组载体疫苗项目总投资估算</w:t>
        </w:r>
        <w:r>
          <w:tab/>
        </w:r>
        <w:r>
          <w:fldChar w:fldCharType="begin"/>
        </w:r>
        <w:r>
          <w:instrText xml:space="preserve"> PAGEREF _Toc18964 \h </w:instrText>
        </w:r>
        <w:r>
          <w:fldChar w:fldCharType="separate"/>
        </w:r>
        <w:r>
          <w:t>24</w:t>
        </w:r>
        <w:r>
          <w:fldChar w:fldCharType="end"/>
        </w:r>
      </w:hyperlink>
    </w:p>
    <w:p>
      <w:pPr>
        <w:pStyle w:val="TOC2"/>
        <w:tabs>
          <w:tab w:val="right" w:leader="dot" w:pos="8306"/>
        </w:tabs>
      </w:pPr>
      <w:hyperlink w:anchor="_Toc6807" w:history="1">
        <w:r>
          <w:rPr>
            <w:rFonts w:ascii="仿宋" w:eastAsia="仿宋" w:hAnsi="仿宋" w:cs="仿宋" w:hint="eastAsia"/>
            <w:lang w:eastAsia="zh-CN"/>
          </w:rPr>
          <w:t>(二)、资金筹措</w:t>
        </w:r>
        <w:r>
          <w:tab/>
        </w:r>
        <w:r>
          <w:fldChar w:fldCharType="begin"/>
        </w:r>
        <w:r>
          <w:instrText xml:space="preserve"> PAGEREF _Toc6807 \h </w:instrText>
        </w:r>
        <w:r>
          <w:fldChar w:fldCharType="separate"/>
        </w:r>
        <w:r>
          <w:t>25</w:t>
        </w:r>
        <w:r>
          <w:fldChar w:fldCharType="end"/>
        </w:r>
      </w:hyperlink>
    </w:p>
    <w:p>
      <w:pPr>
        <w:pStyle w:val="TOC1"/>
        <w:tabs>
          <w:tab w:val="right" w:leader="dot" w:pos="8306"/>
        </w:tabs>
      </w:pPr>
      <w:hyperlink w:anchor="_Toc1341" w:history="1">
        <w:r>
          <w:rPr>
            <w:rFonts w:ascii="仿宋" w:eastAsia="仿宋" w:hAnsi="仿宋" w:cs="仿宋" w:hint="eastAsia"/>
            <w:lang w:eastAsia="zh-CN"/>
          </w:rPr>
          <w:t>八、重组载体疫苗项目财务管理</w:t>
        </w:r>
        <w:r>
          <w:tab/>
        </w:r>
        <w:r>
          <w:fldChar w:fldCharType="begin"/>
        </w:r>
        <w:r>
          <w:instrText xml:space="preserve"> PAGEREF _Toc1341 \h </w:instrText>
        </w:r>
        <w:r>
          <w:fldChar w:fldCharType="separate"/>
        </w:r>
        <w:r>
          <w:t>26</w:t>
        </w:r>
        <w:r>
          <w:fldChar w:fldCharType="end"/>
        </w:r>
      </w:hyperlink>
    </w:p>
    <w:p>
      <w:pPr>
        <w:pStyle w:val="TOC2"/>
        <w:tabs>
          <w:tab w:val="right" w:leader="dot" w:pos="8306"/>
        </w:tabs>
      </w:pPr>
      <w:hyperlink w:anchor="_Toc22829" w:history="1">
        <w:r>
          <w:rPr>
            <w:rFonts w:ascii="仿宋" w:eastAsia="仿宋" w:hAnsi="仿宋" w:cs="仿宋" w:hint="eastAsia"/>
            <w:lang w:eastAsia="zh-CN"/>
          </w:rPr>
          <w:t>(一)、资金需求大</w:t>
        </w:r>
        <w:r>
          <w:tab/>
        </w:r>
        <w:r>
          <w:fldChar w:fldCharType="begin"/>
        </w:r>
        <w:r>
          <w:instrText xml:space="preserve"> PAGEREF _Toc22829 \h </w:instrText>
        </w:r>
        <w:r>
          <w:fldChar w:fldCharType="separate"/>
        </w:r>
        <w:r>
          <w:t>26</w:t>
        </w:r>
        <w:r>
          <w:fldChar w:fldCharType="end"/>
        </w:r>
      </w:hyperlink>
    </w:p>
    <w:p>
      <w:pPr>
        <w:pStyle w:val="TOC2"/>
        <w:tabs>
          <w:tab w:val="right" w:leader="dot" w:pos="8306"/>
        </w:tabs>
      </w:pPr>
      <w:hyperlink w:anchor="_Toc26726" w:history="1">
        <w:r>
          <w:rPr>
            <w:rFonts w:ascii="仿宋" w:eastAsia="仿宋" w:hAnsi="仿宋" w:cs="仿宋" w:hint="eastAsia"/>
            <w:lang w:eastAsia="zh-CN"/>
          </w:rPr>
          <w:t>(二)、研发周期长</w:t>
        </w:r>
        <w:r>
          <w:tab/>
        </w:r>
        <w:r>
          <w:fldChar w:fldCharType="begin"/>
        </w:r>
        <w:r>
          <w:instrText xml:space="preserve"> PAGEREF _Toc26726 \h </w:instrText>
        </w:r>
        <w:r>
          <w:fldChar w:fldCharType="separate"/>
        </w:r>
        <w:r>
          <w:t>27</w:t>
        </w:r>
        <w:r>
          <w:fldChar w:fldCharType="end"/>
        </w:r>
      </w:hyperlink>
    </w:p>
    <w:p>
      <w:pPr>
        <w:pStyle w:val="TOC2"/>
        <w:tabs>
          <w:tab w:val="right" w:leader="dot" w:pos="8306"/>
        </w:tabs>
      </w:pPr>
      <w:hyperlink w:anchor="_Toc1420" w:history="1">
        <w:r>
          <w:rPr>
            <w:rFonts w:ascii="仿宋" w:eastAsia="仿宋" w:hAnsi="仿宋" w:cs="仿宋" w:hint="eastAsia"/>
            <w:lang w:eastAsia="zh-CN"/>
          </w:rPr>
          <w:t>(三)、市场风险大</w:t>
        </w:r>
        <w:r>
          <w:tab/>
        </w:r>
        <w:r>
          <w:fldChar w:fldCharType="begin"/>
        </w:r>
        <w:r>
          <w:instrText xml:space="preserve"> PAGEREF _Toc1420 \h </w:instrText>
        </w:r>
        <w:r>
          <w:fldChar w:fldCharType="separate"/>
        </w:r>
        <w:r>
          <w:t>28</w:t>
        </w:r>
        <w:r>
          <w:fldChar w:fldCharType="end"/>
        </w:r>
      </w:hyperlink>
    </w:p>
    <w:p>
      <w:pPr>
        <w:pStyle w:val="TOC2"/>
        <w:tabs>
          <w:tab w:val="right" w:leader="dot" w:pos="8306"/>
        </w:tabs>
      </w:pPr>
      <w:hyperlink w:anchor="_Toc18902" w:history="1">
        <w:r>
          <w:rPr>
            <w:rFonts w:ascii="仿宋" w:eastAsia="仿宋" w:hAnsi="仿宋" w:cs="仿宋" w:hint="eastAsia"/>
            <w:lang w:eastAsia="zh-CN"/>
          </w:rPr>
          <w:t>(四)、利润率高</w:t>
        </w:r>
        <w:r>
          <w:tab/>
        </w:r>
        <w:r>
          <w:fldChar w:fldCharType="begin"/>
        </w:r>
        <w:r>
          <w:instrText xml:space="preserve"> PAGEREF _Toc18902 \h </w:instrText>
        </w:r>
        <w:r>
          <w:fldChar w:fldCharType="separate"/>
        </w:r>
        <w:r>
          <w:t>31</w:t>
        </w:r>
        <w:r>
          <w:fldChar w:fldCharType="end"/>
        </w:r>
      </w:hyperlink>
    </w:p>
    <w:p>
      <w:pPr>
        <w:pStyle w:val="TOC1"/>
        <w:tabs>
          <w:tab w:val="right" w:leader="dot" w:pos="8306"/>
        </w:tabs>
      </w:pPr>
      <w:hyperlink w:anchor="_Toc30005" w:history="1">
        <w:r>
          <w:rPr>
            <w:rFonts w:ascii="仿宋" w:eastAsia="仿宋" w:hAnsi="仿宋" w:cs="仿宋" w:hint="eastAsia"/>
            <w:lang w:eastAsia="zh-CN"/>
          </w:rPr>
          <w:t>九、重组载体疫苗项目创新与研发</w:t>
        </w:r>
        <w:r>
          <w:tab/>
        </w:r>
        <w:r>
          <w:fldChar w:fldCharType="begin"/>
        </w:r>
        <w:r>
          <w:instrText xml:space="preserve"> PAGEREF _Toc30005 \h </w:instrText>
        </w:r>
        <w:r>
          <w:fldChar w:fldCharType="separate"/>
        </w:r>
        <w:r>
          <w:t>33</w:t>
        </w:r>
        <w:r>
          <w:fldChar w:fldCharType="end"/>
        </w:r>
      </w:hyperlink>
    </w:p>
    <w:p>
      <w:pPr>
        <w:pStyle w:val="TOC2"/>
        <w:tabs>
          <w:tab w:val="right" w:leader="dot" w:pos="8306"/>
        </w:tabs>
      </w:pPr>
      <w:hyperlink w:anchor="_Toc26645" w:history="1">
        <w:r>
          <w:rPr>
            <w:rFonts w:ascii="仿宋" w:eastAsia="仿宋" w:hAnsi="仿宋" w:cs="仿宋" w:hint="eastAsia"/>
            <w:lang w:eastAsia="zh-CN"/>
          </w:rPr>
          <w:t>(一)、创新策略与方向</w:t>
        </w:r>
        <w:r>
          <w:tab/>
        </w:r>
        <w:r>
          <w:fldChar w:fldCharType="begin"/>
        </w:r>
        <w:r>
          <w:instrText xml:space="preserve"> PAGEREF _Toc26645 \h </w:instrText>
        </w:r>
        <w:r>
          <w:fldChar w:fldCharType="separate"/>
        </w:r>
        <w:r>
          <w:t>33</w:t>
        </w:r>
        <w:r>
          <w:fldChar w:fldCharType="end"/>
        </w:r>
      </w:hyperlink>
    </w:p>
    <w:p>
      <w:pPr>
        <w:pStyle w:val="TOC2"/>
        <w:tabs>
          <w:tab w:val="right" w:leader="dot" w:pos="8306"/>
        </w:tabs>
      </w:pPr>
      <w:hyperlink w:anchor="_Toc22380" w:history="1">
        <w:r>
          <w:rPr>
            <w:rFonts w:ascii="仿宋" w:eastAsia="仿宋" w:hAnsi="仿宋" w:cs="仿宋" w:hint="eastAsia"/>
            <w:lang w:eastAsia="zh-CN"/>
          </w:rPr>
          <w:t>(二)、研发规划与投入</w:t>
        </w:r>
        <w:r>
          <w:tab/>
        </w:r>
        <w:r>
          <w:fldChar w:fldCharType="begin"/>
        </w:r>
        <w:r>
          <w:instrText xml:space="preserve"> PAGEREF _Toc22380 \h </w:instrText>
        </w:r>
        <w:r>
          <w:fldChar w:fldCharType="separate"/>
        </w:r>
        <w:r>
          <w:t>34</w:t>
        </w:r>
        <w:r>
          <w:fldChar w:fldCharType="end"/>
        </w:r>
      </w:hyperlink>
    </w:p>
    <w:p>
      <w:pPr>
        <w:pStyle w:val="TOC1"/>
        <w:tabs>
          <w:tab w:val="right" w:leader="dot" w:pos="8306"/>
        </w:tabs>
      </w:pPr>
      <w:hyperlink w:anchor="_Toc31916" w:history="1">
        <w:r>
          <w:rPr>
            <w:rFonts w:ascii="仿宋" w:eastAsia="仿宋" w:hAnsi="仿宋" w:cs="仿宋" w:hint="eastAsia"/>
            <w:lang w:eastAsia="zh-CN"/>
          </w:rPr>
          <w:t>十、重组载体疫苗项目风险管理</w:t>
        </w:r>
        <w:r>
          <w:tab/>
        </w:r>
        <w:r>
          <w:fldChar w:fldCharType="begin"/>
        </w:r>
        <w:r>
          <w:instrText xml:space="preserve"> PAGEREF _Toc31916 \h </w:instrText>
        </w:r>
        <w:r>
          <w:fldChar w:fldCharType="separate"/>
        </w:r>
        <w:r>
          <w:t>36</w:t>
        </w:r>
        <w:r>
          <w:fldChar w:fldCharType="end"/>
        </w:r>
      </w:hyperlink>
    </w:p>
    <w:p>
      <w:pPr>
        <w:pStyle w:val="TOC2"/>
        <w:tabs>
          <w:tab w:val="right" w:leader="dot" w:pos="8306"/>
        </w:tabs>
      </w:pPr>
      <w:hyperlink w:anchor="_Toc4494" w:history="1">
        <w:r>
          <w:rPr>
            <w:rFonts w:ascii="仿宋" w:eastAsia="仿宋" w:hAnsi="仿宋" w:cs="仿宋" w:hint="eastAsia"/>
            <w:lang w:eastAsia="zh-CN"/>
          </w:rPr>
          <w:t>(一)、风险识别与评估</w:t>
        </w:r>
        <w:r>
          <w:tab/>
        </w:r>
        <w:r>
          <w:fldChar w:fldCharType="begin"/>
        </w:r>
        <w:r>
          <w:instrText xml:space="preserve"> PAGEREF _Toc4494 \h </w:instrText>
        </w:r>
        <w:r>
          <w:fldChar w:fldCharType="separate"/>
        </w:r>
        <w:r>
          <w:t>36</w:t>
        </w:r>
        <w:r>
          <w:fldChar w:fldCharType="end"/>
        </w:r>
      </w:hyperlink>
    </w:p>
    <w:p>
      <w:pPr>
        <w:pStyle w:val="TOC2"/>
        <w:tabs>
          <w:tab w:val="right" w:leader="dot" w:pos="8306"/>
        </w:tabs>
      </w:pPr>
      <w:hyperlink w:anchor="_Toc27061" w:history="1">
        <w:r>
          <w:rPr>
            <w:rFonts w:ascii="仿宋" w:eastAsia="仿宋" w:hAnsi="仿宋" w:cs="仿宋" w:hint="eastAsia"/>
            <w:lang w:eastAsia="zh-CN"/>
          </w:rPr>
          <w:t>(二)、风险应对策略</w:t>
        </w:r>
        <w:r>
          <w:tab/>
        </w:r>
        <w:r>
          <w:fldChar w:fldCharType="begin"/>
        </w:r>
        <w:r>
          <w:instrText xml:space="preserve"> PAGEREF _Toc27061 \h </w:instrText>
        </w:r>
        <w:r>
          <w:fldChar w:fldCharType="separate"/>
        </w:r>
        <w:r>
          <w:t>37</w:t>
        </w:r>
        <w:r>
          <w:fldChar w:fldCharType="end"/>
        </w:r>
      </w:hyperlink>
    </w:p>
    <w:p>
      <w:pPr>
        <w:pStyle w:val="TOC2"/>
        <w:tabs>
          <w:tab w:val="right" w:leader="dot" w:pos="8306"/>
        </w:tabs>
      </w:pPr>
      <w:hyperlink w:anchor="_Toc28364" w:history="1">
        <w:r>
          <w:rPr>
            <w:rFonts w:ascii="仿宋" w:eastAsia="仿宋" w:hAnsi="仿宋" w:cs="仿宋" w:hint="eastAsia"/>
            <w:lang w:eastAsia="zh-CN"/>
          </w:rPr>
          <w:t>(三)、风险监控与控制</w:t>
        </w:r>
        <w:r>
          <w:tab/>
        </w:r>
        <w:r>
          <w:fldChar w:fldCharType="begin"/>
        </w:r>
        <w:r>
          <w:instrText xml:space="preserve"> PAGEREF _Toc28364 \h </w:instrText>
        </w:r>
        <w:r>
          <w:fldChar w:fldCharType="separate"/>
        </w:r>
        <w:r>
          <w:t>39</w:t>
        </w:r>
        <w:r>
          <w:fldChar w:fldCharType="end"/>
        </w:r>
      </w:hyperlink>
    </w:p>
    <w:p>
      <w:pPr>
        <w:pStyle w:val="TOC1"/>
        <w:tabs>
          <w:tab w:val="right" w:leader="dot" w:pos="8306"/>
        </w:tabs>
      </w:pPr>
      <w:hyperlink w:anchor="_Toc274" w:history="1">
        <w:r>
          <w:rPr>
            <w:rFonts w:ascii="仿宋" w:eastAsia="仿宋" w:hAnsi="仿宋" w:cs="仿宋" w:hint="eastAsia"/>
            <w:lang w:eastAsia="zh-CN"/>
          </w:rPr>
          <w:t>十一、生产安全保护</w:t>
        </w:r>
        <w:r>
          <w:tab/>
        </w:r>
        <w:r>
          <w:fldChar w:fldCharType="begin"/>
        </w:r>
        <w:r>
          <w:instrText xml:space="preserve"> PAGEREF _Toc274 \h </w:instrText>
        </w:r>
        <w:r>
          <w:fldChar w:fldCharType="separate"/>
        </w:r>
        <w:r>
          <w:t>40</w:t>
        </w:r>
        <w:r>
          <w:fldChar w:fldCharType="end"/>
        </w:r>
      </w:hyperlink>
    </w:p>
    <w:p>
      <w:pPr>
        <w:pStyle w:val="TOC2"/>
        <w:tabs>
          <w:tab w:val="right" w:leader="dot" w:pos="8306"/>
        </w:tabs>
      </w:pPr>
      <w:hyperlink w:anchor="_Toc18193" w:history="1">
        <w:r>
          <w:rPr>
            <w:rFonts w:ascii="仿宋" w:eastAsia="仿宋" w:hAnsi="仿宋" w:cs="仿宋" w:hint="eastAsia"/>
            <w:lang w:eastAsia="zh-CN"/>
          </w:rPr>
          <w:t>(一)、消防安全</w:t>
        </w:r>
        <w:r>
          <w:tab/>
        </w:r>
        <w:r>
          <w:fldChar w:fldCharType="begin"/>
        </w:r>
        <w:r>
          <w:instrText xml:space="preserve"> PAGEREF _Toc18193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32" w:history="1">
        <w:r>
          <w:rPr>
            <w:rFonts w:ascii="仿宋" w:eastAsia="仿宋" w:hAnsi="仿宋" w:cs="仿宋" w:hint="eastAsia"/>
            <w:lang w:eastAsia="zh-CN"/>
          </w:rPr>
          <w:t>(二)、防火防爆总图布置措施</w:t>
        </w:r>
        <w:r>
          <w:tab/>
        </w:r>
        <w:r>
          <w:fldChar w:fldCharType="begin"/>
        </w:r>
        <w:r>
          <w:instrText xml:space="preserve"> PAGEREF _Toc6732 \h </w:instrText>
        </w:r>
        <w:r>
          <w:fldChar w:fldCharType="separate"/>
        </w:r>
        <w:r>
          <w:t>42</w:t>
        </w:r>
        <w:r>
          <w:fldChar w:fldCharType="end"/>
        </w:r>
      </w:hyperlink>
    </w:p>
    <w:p>
      <w:pPr>
        <w:pStyle w:val="TOC2"/>
        <w:tabs>
          <w:tab w:val="right" w:leader="dot" w:pos="8306"/>
        </w:tabs>
      </w:pPr>
      <w:hyperlink w:anchor="_Toc7656" w:history="1">
        <w:r>
          <w:rPr>
            <w:rFonts w:ascii="仿宋" w:eastAsia="仿宋" w:hAnsi="仿宋" w:cs="仿宋" w:hint="eastAsia"/>
            <w:lang w:eastAsia="zh-CN"/>
          </w:rPr>
          <w:t>(三)、自然灾害防范措施</w:t>
        </w:r>
        <w:r>
          <w:tab/>
        </w:r>
        <w:r>
          <w:fldChar w:fldCharType="begin"/>
        </w:r>
        <w:r>
          <w:instrText xml:space="preserve"> PAGEREF _Toc7656 \h </w:instrText>
        </w:r>
        <w:r>
          <w:fldChar w:fldCharType="separate"/>
        </w:r>
        <w:r>
          <w:t>42</w:t>
        </w:r>
        <w:r>
          <w:fldChar w:fldCharType="end"/>
        </w:r>
      </w:hyperlink>
    </w:p>
    <w:p>
      <w:pPr>
        <w:pStyle w:val="TOC2"/>
        <w:tabs>
          <w:tab w:val="right" w:leader="dot" w:pos="8306"/>
        </w:tabs>
      </w:pPr>
      <w:hyperlink w:anchor="_Toc5215" w:history="1">
        <w:r>
          <w:rPr>
            <w:rFonts w:ascii="仿宋" w:eastAsia="仿宋" w:hAnsi="仿宋" w:cs="仿宋" w:hint="eastAsia"/>
            <w:lang w:eastAsia="zh-CN"/>
          </w:rPr>
          <w:t>(四)、安全色及安全标志使用要求</w:t>
        </w:r>
        <w:r>
          <w:tab/>
        </w:r>
        <w:r>
          <w:fldChar w:fldCharType="begin"/>
        </w:r>
        <w:r>
          <w:instrText xml:space="preserve"> PAGEREF _Toc5215 \h </w:instrText>
        </w:r>
        <w:r>
          <w:fldChar w:fldCharType="separate"/>
        </w:r>
        <w:r>
          <w:t>43</w:t>
        </w:r>
        <w:r>
          <w:fldChar w:fldCharType="end"/>
        </w:r>
      </w:hyperlink>
    </w:p>
    <w:p>
      <w:pPr>
        <w:pStyle w:val="TOC2"/>
        <w:tabs>
          <w:tab w:val="right" w:leader="dot" w:pos="8306"/>
        </w:tabs>
      </w:pPr>
      <w:hyperlink w:anchor="_Toc394" w:history="1">
        <w:r>
          <w:rPr>
            <w:rFonts w:ascii="仿宋" w:eastAsia="仿宋" w:hAnsi="仿宋" w:cs="仿宋" w:hint="eastAsia"/>
            <w:lang w:eastAsia="zh-CN"/>
          </w:rPr>
          <w:t>(五)、防尘防毒措施</w:t>
        </w:r>
        <w:r>
          <w:tab/>
        </w:r>
        <w:r>
          <w:fldChar w:fldCharType="begin"/>
        </w:r>
        <w:r>
          <w:instrText xml:space="preserve"> PAGEREF _Toc394 \h </w:instrText>
        </w:r>
        <w:r>
          <w:fldChar w:fldCharType="separate"/>
        </w:r>
        <w:r>
          <w:t>44</w:t>
        </w:r>
        <w:r>
          <w:fldChar w:fldCharType="end"/>
        </w:r>
      </w:hyperlink>
    </w:p>
    <w:p>
      <w:pPr>
        <w:pStyle w:val="TOC2"/>
        <w:tabs>
          <w:tab w:val="right" w:leader="dot" w:pos="8306"/>
        </w:tabs>
      </w:pPr>
      <w:hyperlink w:anchor="_Toc2821" w:history="1">
        <w:r>
          <w:rPr>
            <w:rFonts w:ascii="仿宋" w:eastAsia="仿宋" w:hAnsi="仿宋" w:cs="仿宋" w:hint="eastAsia"/>
            <w:lang w:eastAsia="zh-CN"/>
          </w:rPr>
          <w:t>(六)、防静电、触电防护及防雷措施</w:t>
        </w:r>
        <w:r>
          <w:tab/>
        </w:r>
        <w:r>
          <w:fldChar w:fldCharType="begin"/>
        </w:r>
        <w:r>
          <w:instrText xml:space="preserve"> PAGEREF _Toc2821 \h </w:instrText>
        </w:r>
        <w:r>
          <w:fldChar w:fldCharType="separate"/>
        </w:r>
        <w:r>
          <w:t>45</w:t>
        </w:r>
        <w:r>
          <w:fldChar w:fldCharType="end"/>
        </w:r>
      </w:hyperlink>
    </w:p>
    <w:p>
      <w:pPr>
        <w:pStyle w:val="TOC2"/>
        <w:tabs>
          <w:tab w:val="right" w:leader="dot" w:pos="8306"/>
        </w:tabs>
      </w:pPr>
      <w:hyperlink w:anchor="_Toc29580" w:history="1">
        <w:r>
          <w:rPr>
            <w:rFonts w:ascii="仿宋" w:eastAsia="仿宋" w:hAnsi="仿宋" w:cs="仿宋" w:hint="eastAsia"/>
            <w:lang w:eastAsia="zh-CN"/>
          </w:rPr>
          <w:t>(七)、机械设备安全保障措施</w:t>
        </w:r>
        <w:r>
          <w:tab/>
        </w:r>
        <w:r>
          <w:fldChar w:fldCharType="begin"/>
        </w:r>
        <w:r>
          <w:instrText xml:space="preserve"> PAGEREF _Toc29580 \h </w:instrText>
        </w:r>
        <w:r>
          <w:fldChar w:fldCharType="separate"/>
        </w:r>
        <w:r>
          <w:t>47</w:t>
        </w:r>
        <w:r>
          <w:fldChar w:fldCharType="end"/>
        </w:r>
      </w:hyperlink>
    </w:p>
    <w:p>
      <w:pPr>
        <w:pStyle w:val="TOC1"/>
        <w:tabs>
          <w:tab w:val="right" w:leader="dot" w:pos="8306"/>
        </w:tabs>
      </w:pPr>
      <w:hyperlink w:anchor="_Toc832" w:history="1">
        <w:r>
          <w:rPr>
            <w:rFonts w:ascii="仿宋" w:eastAsia="仿宋" w:hAnsi="仿宋" w:cs="仿宋" w:hint="eastAsia"/>
            <w:lang w:eastAsia="zh-CN"/>
          </w:rPr>
          <w:t>十二、重组载体疫苗项目计划安排</w:t>
        </w:r>
        <w:r>
          <w:tab/>
        </w:r>
        <w:r>
          <w:fldChar w:fldCharType="begin"/>
        </w:r>
        <w:r>
          <w:instrText xml:space="preserve"> PAGEREF _Toc832 \h </w:instrText>
        </w:r>
        <w:r>
          <w:fldChar w:fldCharType="separate"/>
        </w:r>
        <w:r>
          <w:t>48</w:t>
        </w:r>
        <w:r>
          <w:fldChar w:fldCharType="end"/>
        </w:r>
      </w:hyperlink>
    </w:p>
    <w:p>
      <w:pPr>
        <w:pStyle w:val="TOC2"/>
        <w:tabs>
          <w:tab w:val="right" w:leader="dot" w:pos="8306"/>
        </w:tabs>
      </w:pPr>
      <w:hyperlink w:anchor="_Toc12220" w:history="1">
        <w:r>
          <w:rPr>
            <w:rFonts w:ascii="仿宋" w:eastAsia="仿宋" w:hAnsi="仿宋" w:cs="仿宋" w:hint="eastAsia"/>
            <w:lang w:eastAsia="zh-CN"/>
          </w:rPr>
          <w:t>(一)、建设周期</w:t>
        </w:r>
        <w:r>
          <w:tab/>
        </w:r>
        <w:r>
          <w:fldChar w:fldCharType="begin"/>
        </w:r>
        <w:r>
          <w:instrText xml:space="preserve"> PAGEREF _Toc12220 \h </w:instrText>
        </w:r>
        <w:r>
          <w:fldChar w:fldCharType="separate"/>
        </w:r>
        <w:r>
          <w:t>48</w:t>
        </w:r>
        <w:r>
          <w:fldChar w:fldCharType="end"/>
        </w:r>
      </w:hyperlink>
    </w:p>
    <w:p>
      <w:pPr>
        <w:pStyle w:val="TOC2"/>
        <w:tabs>
          <w:tab w:val="right" w:leader="dot" w:pos="8306"/>
        </w:tabs>
      </w:pPr>
      <w:hyperlink w:anchor="_Toc12585" w:history="1">
        <w:r>
          <w:rPr>
            <w:rFonts w:ascii="仿宋" w:eastAsia="仿宋" w:hAnsi="仿宋" w:cs="仿宋" w:hint="eastAsia"/>
            <w:lang w:eastAsia="zh-CN"/>
          </w:rPr>
          <w:t>(二)、建设进度</w:t>
        </w:r>
        <w:r>
          <w:tab/>
        </w:r>
        <w:r>
          <w:fldChar w:fldCharType="begin"/>
        </w:r>
        <w:r>
          <w:instrText xml:space="preserve"> PAGEREF _Toc12585 \h </w:instrText>
        </w:r>
        <w:r>
          <w:fldChar w:fldCharType="separate"/>
        </w:r>
        <w:r>
          <w:t>49</w:t>
        </w:r>
        <w:r>
          <w:fldChar w:fldCharType="end"/>
        </w:r>
      </w:hyperlink>
    </w:p>
    <w:p>
      <w:pPr>
        <w:pStyle w:val="TOC2"/>
        <w:tabs>
          <w:tab w:val="right" w:leader="dot" w:pos="8306"/>
        </w:tabs>
      </w:pPr>
      <w:hyperlink w:anchor="_Toc2868" w:history="1">
        <w:r>
          <w:rPr>
            <w:rFonts w:ascii="仿宋" w:eastAsia="仿宋" w:hAnsi="仿宋" w:cs="仿宋" w:hint="eastAsia"/>
            <w:lang w:eastAsia="zh-CN"/>
          </w:rPr>
          <w:t>(三)、进度安排注意事项</w:t>
        </w:r>
        <w:r>
          <w:tab/>
        </w:r>
        <w:r>
          <w:fldChar w:fldCharType="begin"/>
        </w:r>
        <w:r>
          <w:instrText xml:space="preserve"> PAGEREF _Toc2868 \h </w:instrText>
        </w:r>
        <w:r>
          <w:fldChar w:fldCharType="separate"/>
        </w:r>
        <w:r>
          <w:t>50</w:t>
        </w:r>
        <w:r>
          <w:fldChar w:fldCharType="end"/>
        </w:r>
      </w:hyperlink>
    </w:p>
    <w:p>
      <w:pPr>
        <w:pStyle w:val="TOC2"/>
        <w:tabs>
          <w:tab w:val="right" w:leader="dot" w:pos="8306"/>
        </w:tabs>
      </w:pPr>
      <w:hyperlink w:anchor="_Toc18771" w:history="1">
        <w:r>
          <w:rPr>
            <w:rFonts w:ascii="仿宋" w:eastAsia="仿宋" w:hAnsi="仿宋" w:cs="仿宋" w:hint="eastAsia"/>
            <w:lang w:eastAsia="zh-CN"/>
          </w:rPr>
          <w:t>(四)、人力资源配置</w:t>
        </w:r>
        <w:r>
          <w:tab/>
        </w:r>
        <w:r>
          <w:fldChar w:fldCharType="begin"/>
        </w:r>
        <w:r>
          <w:instrText xml:space="preserve"> PAGEREF _Toc18771 \h </w:instrText>
        </w:r>
        <w:r>
          <w:fldChar w:fldCharType="separate"/>
        </w:r>
        <w:r>
          <w:t>51</w:t>
        </w:r>
        <w:r>
          <w:fldChar w:fldCharType="end"/>
        </w:r>
      </w:hyperlink>
    </w:p>
    <w:p>
      <w:pPr>
        <w:pStyle w:val="TOC1"/>
        <w:tabs>
          <w:tab w:val="right" w:leader="dot" w:pos="8306"/>
        </w:tabs>
      </w:pPr>
      <w:hyperlink w:anchor="_Toc13478" w:history="1">
        <w:r>
          <w:rPr>
            <w:rFonts w:ascii="仿宋" w:eastAsia="仿宋" w:hAnsi="仿宋" w:cs="仿宋" w:hint="eastAsia"/>
            <w:lang w:eastAsia="zh-CN"/>
          </w:rPr>
          <w:t>十三、重组载体疫苗项目治理与监督</w:t>
        </w:r>
        <w:r>
          <w:tab/>
        </w:r>
        <w:r>
          <w:fldChar w:fldCharType="begin"/>
        </w:r>
        <w:r>
          <w:instrText xml:space="preserve"> PAGEREF _Toc13478 \h </w:instrText>
        </w:r>
        <w:r>
          <w:fldChar w:fldCharType="separate"/>
        </w:r>
        <w:r>
          <w:t>52</w:t>
        </w:r>
        <w:r>
          <w:fldChar w:fldCharType="end"/>
        </w:r>
      </w:hyperlink>
    </w:p>
    <w:p>
      <w:pPr>
        <w:pStyle w:val="TOC2"/>
        <w:tabs>
          <w:tab w:val="right" w:leader="dot" w:pos="8306"/>
        </w:tabs>
      </w:pPr>
      <w:hyperlink w:anchor="_Toc8778" w:history="1">
        <w:r>
          <w:rPr>
            <w:rFonts w:ascii="仿宋" w:eastAsia="仿宋" w:hAnsi="仿宋" w:cs="仿宋" w:hint="eastAsia"/>
            <w:lang w:eastAsia="zh-CN"/>
          </w:rPr>
          <w:t>(一)、重组载体疫苗项目治理结构</w:t>
        </w:r>
        <w:r>
          <w:tab/>
        </w:r>
        <w:r>
          <w:fldChar w:fldCharType="begin"/>
        </w:r>
        <w:r>
          <w:instrText xml:space="preserve"> PAGEREF _Toc8778 \h </w:instrText>
        </w:r>
        <w:r>
          <w:fldChar w:fldCharType="separate"/>
        </w:r>
        <w:r>
          <w:t>52</w:t>
        </w:r>
        <w:r>
          <w:fldChar w:fldCharType="end"/>
        </w:r>
      </w:hyperlink>
    </w:p>
    <w:p>
      <w:pPr>
        <w:pStyle w:val="TOC2"/>
        <w:tabs>
          <w:tab w:val="right" w:leader="dot" w:pos="8306"/>
        </w:tabs>
      </w:pPr>
      <w:hyperlink w:anchor="_Toc10354" w:history="1">
        <w:r>
          <w:rPr>
            <w:rFonts w:ascii="仿宋" w:eastAsia="仿宋" w:hAnsi="仿宋" w:cs="仿宋" w:hint="eastAsia"/>
            <w:lang w:eastAsia="zh-CN"/>
          </w:rPr>
          <w:t>(二)、监督与审计</w:t>
        </w:r>
        <w:r>
          <w:tab/>
        </w:r>
        <w:r>
          <w:fldChar w:fldCharType="begin"/>
        </w:r>
        <w:r>
          <w:instrText xml:space="preserve"> PAGEREF _Toc10354 \h </w:instrText>
        </w:r>
        <w:r>
          <w:fldChar w:fldCharType="separate"/>
        </w:r>
        <w:r>
          <w:t>54</w:t>
        </w:r>
        <w:r>
          <w:fldChar w:fldCharType="end"/>
        </w:r>
      </w:hyperlink>
    </w:p>
    <w:p>
      <w:pPr>
        <w:pStyle w:val="TOC1"/>
        <w:tabs>
          <w:tab w:val="right" w:leader="dot" w:pos="8306"/>
        </w:tabs>
      </w:pPr>
      <w:hyperlink w:anchor="_Toc20209" w:history="1">
        <w:r>
          <w:rPr>
            <w:rFonts w:ascii="仿宋" w:eastAsia="仿宋" w:hAnsi="仿宋" w:cs="仿宋" w:hint="eastAsia"/>
            <w:lang w:eastAsia="zh-CN"/>
          </w:rPr>
          <w:t>十四、重组载体疫苗项目实施保障措施</w:t>
        </w:r>
        <w:r>
          <w:tab/>
        </w:r>
        <w:r>
          <w:fldChar w:fldCharType="begin"/>
        </w:r>
        <w:r>
          <w:instrText xml:space="preserve"> PAGEREF _Toc20209 \h </w:instrText>
        </w:r>
        <w:r>
          <w:fldChar w:fldCharType="separate"/>
        </w:r>
        <w:r>
          <w:t>55</w:t>
        </w:r>
        <w:r>
          <w:fldChar w:fldCharType="end"/>
        </w:r>
      </w:hyperlink>
    </w:p>
    <w:p>
      <w:pPr>
        <w:pStyle w:val="TOC2"/>
        <w:tabs>
          <w:tab w:val="right" w:leader="dot" w:pos="8306"/>
        </w:tabs>
      </w:pPr>
      <w:hyperlink w:anchor="_Toc32261" w:history="1">
        <w:r>
          <w:rPr>
            <w:rFonts w:ascii="仿宋" w:eastAsia="仿宋" w:hAnsi="仿宋" w:cs="仿宋" w:hint="eastAsia"/>
            <w:lang w:eastAsia="zh-CN"/>
          </w:rPr>
          <w:t>(一)、重组载体疫苗项目实施保障机制</w:t>
        </w:r>
        <w:r>
          <w:tab/>
        </w:r>
        <w:r>
          <w:fldChar w:fldCharType="begin"/>
        </w:r>
        <w:r>
          <w:instrText xml:space="preserve"> PAGEREF _Toc32261 \h </w:instrText>
        </w:r>
        <w:r>
          <w:fldChar w:fldCharType="separate"/>
        </w:r>
        <w:r>
          <w:t>55</w:t>
        </w:r>
        <w:r>
          <w:fldChar w:fldCharType="end"/>
        </w:r>
      </w:hyperlink>
    </w:p>
    <w:p>
      <w:pPr>
        <w:pStyle w:val="TOC2"/>
        <w:tabs>
          <w:tab w:val="right" w:leader="dot" w:pos="8306"/>
        </w:tabs>
      </w:pPr>
      <w:hyperlink w:anchor="_Toc24770" w:history="1">
        <w:r>
          <w:rPr>
            <w:rFonts w:ascii="仿宋" w:eastAsia="仿宋" w:hAnsi="仿宋" w:cs="仿宋" w:hint="eastAsia"/>
            <w:lang w:eastAsia="zh-CN"/>
          </w:rPr>
          <w:t>(二)、重组载体疫苗项目法律合规要求</w:t>
        </w:r>
        <w:r>
          <w:tab/>
        </w:r>
        <w:r>
          <w:fldChar w:fldCharType="begin"/>
        </w:r>
        <w:r>
          <w:instrText xml:space="preserve"> PAGEREF _Toc24770 \h </w:instrText>
        </w:r>
        <w:r>
          <w:fldChar w:fldCharType="separate"/>
        </w:r>
        <w:r>
          <w:t>59</w:t>
        </w:r>
        <w:r>
          <w:fldChar w:fldCharType="end"/>
        </w:r>
      </w:hyperlink>
    </w:p>
    <w:p>
      <w:pPr>
        <w:pStyle w:val="TOC2"/>
        <w:tabs>
          <w:tab w:val="right" w:leader="dot" w:pos="8306"/>
        </w:tabs>
      </w:pPr>
      <w:hyperlink w:anchor="_Toc8592" w:history="1">
        <w:r>
          <w:rPr>
            <w:rFonts w:ascii="仿宋" w:eastAsia="仿宋" w:hAnsi="仿宋" w:cs="仿宋" w:hint="eastAsia"/>
            <w:lang w:eastAsia="zh-CN"/>
          </w:rPr>
          <w:t>(三)、重组载体疫苗项目合同管理与法律事务</w:t>
        </w:r>
        <w:r>
          <w:tab/>
        </w:r>
        <w:r>
          <w:fldChar w:fldCharType="begin"/>
        </w:r>
        <w:r>
          <w:instrText xml:space="preserve"> PAGEREF _Toc8592 \h </w:instrText>
        </w:r>
        <w:r>
          <w:fldChar w:fldCharType="separate"/>
        </w:r>
        <w:r>
          <w:t>63</w:t>
        </w:r>
        <w:r>
          <w:fldChar w:fldCharType="end"/>
        </w:r>
      </w:hyperlink>
    </w:p>
    <w:p>
      <w:pPr>
        <w:pStyle w:val="TOC2"/>
        <w:tabs>
          <w:tab w:val="right" w:leader="dot" w:pos="8306"/>
        </w:tabs>
      </w:pPr>
      <w:hyperlink w:anchor="_Toc14667" w:history="1">
        <w:r>
          <w:rPr>
            <w:rFonts w:ascii="仿宋" w:eastAsia="仿宋" w:hAnsi="仿宋" w:cs="仿宋" w:hint="eastAsia"/>
            <w:lang w:eastAsia="zh-CN"/>
          </w:rPr>
          <w:t>(四)、重组载体疫苗项目知识产权保护策略</w:t>
        </w:r>
        <w:r>
          <w:tab/>
        </w:r>
        <w:r>
          <w:fldChar w:fldCharType="begin"/>
        </w:r>
        <w:r>
          <w:instrText xml:space="preserve"> PAGEREF _Toc14667 \h </w:instrText>
        </w:r>
        <w:r>
          <w:fldChar w:fldCharType="separate"/>
        </w:r>
        <w:r>
          <w:t>69</w:t>
        </w:r>
        <w:r>
          <w:fldChar w:fldCharType="end"/>
        </w:r>
      </w:hyperlink>
    </w:p>
    <w:p>
      <w:pPr>
        <w:pStyle w:val="TOC1"/>
        <w:tabs>
          <w:tab w:val="right" w:leader="dot" w:pos="8306"/>
        </w:tabs>
      </w:pPr>
      <w:hyperlink w:anchor="_Toc25626" w:history="1">
        <w:r>
          <w:rPr>
            <w:rFonts w:ascii="仿宋" w:eastAsia="仿宋" w:hAnsi="仿宋" w:cs="仿宋" w:hint="eastAsia"/>
            <w:lang w:eastAsia="zh-CN"/>
          </w:rPr>
          <w:t>十五、重组载体疫苗项目实施时间节点</w:t>
        </w:r>
        <w:r>
          <w:tab/>
        </w:r>
        <w:r>
          <w:fldChar w:fldCharType="begin"/>
        </w:r>
        <w:r>
          <w:instrText xml:space="preserve"> PAGEREF _Toc25626 \h </w:instrText>
        </w:r>
        <w:r>
          <w:fldChar w:fldCharType="separate"/>
        </w:r>
        <w:r>
          <w:t>72</w:t>
        </w:r>
        <w:r>
          <w:fldChar w:fldCharType="end"/>
        </w:r>
      </w:hyperlink>
    </w:p>
    <w:p>
      <w:pPr>
        <w:pStyle w:val="TOC2"/>
        <w:tabs>
          <w:tab w:val="right" w:leader="dot" w:pos="8306"/>
        </w:tabs>
      </w:pPr>
      <w:hyperlink w:anchor="_Toc19548" w:history="1">
        <w:r>
          <w:rPr>
            <w:rFonts w:ascii="仿宋" w:eastAsia="仿宋" w:hAnsi="仿宋" w:cs="仿宋" w:hint="eastAsia"/>
            <w:lang w:eastAsia="zh-CN"/>
          </w:rPr>
          <w:t>(一)、重组载体疫苗项目启动阶段时间节点</w:t>
        </w:r>
        <w:r>
          <w:tab/>
        </w:r>
        <w:r>
          <w:fldChar w:fldCharType="begin"/>
        </w:r>
        <w:r>
          <w:instrText xml:space="preserve"> PAGEREF _Toc19548 \h </w:instrText>
        </w:r>
        <w:r>
          <w:fldChar w:fldCharType="separate"/>
        </w:r>
        <w:r>
          <w:t>72</w:t>
        </w:r>
        <w:r>
          <w:fldChar w:fldCharType="end"/>
        </w:r>
      </w:hyperlink>
    </w:p>
    <w:p>
      <w:pPr>
        <w:pStyle w:val="TOC2"/>
        <w:tabs>
          <w:tab w:val="right" w:leader="dot" w:pos="8306"/>
        </w:tabs>
      </w:pPr>
      <w:hyperlink w:anchor="_Toc23926" w:history="1">
        <w:r>
          <w:rPr>
            <w:rFonts w:ascii="仿宋" w:eastAsia="仿宋" w:hAnsi="仿宋" w:cs="仿宋" w:hint="eastAsia"/>
            <w:lang w:eastAsia="zh-CN"/>
          </w:rPr>
          <w:t>(二)、重组载体疫苗项目执行阶段时间节点</w:t>
        </w:r>
        <w:r>
          <w:tab/>
        </w:r>
        <w:r>
          <w:fldChar w:fldCharType="begin"/>
        </w:r>
        <w:r>
          <w:instrText xml:space="preserve"> PAGEREF _Toc23926 \h </w:instrText>
        </w:r>
        <w:r>
          <w:fldChar w:fldCharType="separate"/>
        </w:r>
        <w:r>
          <w:t>73</w:t>
        </w:r>
        <w:r>
          <w:fldChar w:fldCharType="end"/>
        </w:r>
      </w:hyperlink>
    </w:p>
    <w:p>
      <w:pPr>
        <w:pStyle w:val="TOC2"/>
        <w:tabs>
          <w:tab w:val="right" w:leader="dot" w:pos="8306"/>
        </w:tabs>
      </w:pPr>
      <w:hyperlink w:anchor="_Toc184" w:history="1">
        <w:r>
          <w:rPr>
            <w:rFonts w:ascii="仿宋" w:eastAsia="仿宋" w:hAnsi="仿宋" w:cs="仿宋" w:hint="eastAsia"/>
            <w:lang w:eastAsia="zh-CN"/>
          </w:rPr>
          <w:t>(三)、重组载体疫苗项目完成阶段时间节点</w:t>
        </w:r>
        <w:r>
          <w:tab/>
        </w:r>
        <w:r>
          <w:fldChar w:fldCharType="begin"/>
        </w:r>
        <w:r>
          <w:instrText xml:space="preserve"> PAGEREF _Toc184 \h </w:instrText>
        </w:r>
        <w:r>
          <w:fldChar w:fldCharType="separate"/>
        </w:r>
        <w:r>
          <w:t>74</w:t>
        </w:r>
        <w:r>
          <w:fldChar w:fldCharType="end"/>
        </w:r>
      </w:hyperlink>
    </w:p>
    <w:p>
      <w:pPr>
        <w:pStyle w:val="TOC1"/>
        <w:tabs>
          <w:tab w:val="right" w:leader="dot" w:pos="8306"/>
        </w:tabs>
      </w:pPr>
      <w:hyperlink w:anchor="_Toc13997" w:history="1">
        <w:r>
          <w:rPr>
            <w:rFonts w:ascii="仿宋" w:eastAsia="仿宋" w:hAnsi="仿宋" w:cs="仿宋" w:hint="eastAsia"/>
            <w:lang w:eastAsia="zh-CN"/>
          </w:rPr>
          <w:t>十六、重组载体疫苗项目变更管理</w:t>
        </w:r>
        <w:r>
          <w:tab/>
        </w:r>
        <w:r>
          <w:fldChar w:fldCharType="begin"/>
        </w:r>
        <w:r>
          <w:instrText xml:space="preserve"> PAGEREF _Toc13997 \h </w:instrText>
        </w:r>
        <w:r>
          <w:fldChar w:fldCharType="separate"/>
        </w:r>
        <w:r>
          <w:t>75</w:t>
        </w:r>
        <w:r>
          <w:fldChar w:fldCharType="end"/>
        </w:r>
      </w:hyperlink>
    </w:p>
    <w:p>
      <w:pPr>
        <w:pStyle w:val="TOC2"/>
        <w:tabs>
          <w:tab w:val="right" w:leader="dot" w:pos="8306"/>
        </w:tabs>
      </w:pPr>
      <w:hyperlink w:anchor="_Toc2896" w:history="1">
        <w:r>
          <w:rPr>
            <w:rFonts w:ascii="仿宋" w:eastAsia="仿宋" w:hAnsi="仿宋" w:cs="仿宋" w:hint="eastAsia"/>
            <w:lang w:eastAsia="zh-CN"/>
          </w:rPr>
          <w:t>(一)、变更申请与评估</w:t>
        </w:r>
        <w:r>
          <w:tab/>
        </w:r>
        <w:r>
          <w:fldChar w:fldCharType="begin"/>
        </w:r>
        <w:r>
          <w:instrText xml:space="preserve"> PAGEREF _Toc2896 \h </w:instrText>
        </w:r>
        <w:r>
          <w:fldChar w:fldCharType="separate"/>
        </w:r>
        <w:r>
          <w:t>75</w:t>
        </w:r>
        <w:r>
          <w:fldChar w:fldCharType="end"/>
        </w:r>
      </w:hyperlink>
    </w:p>
    <w:p>
      <w:pPr>
        <w:pStyle w:val="TOC2"/>
        <w:tabs>
          <w:tab w:val="right" w:leader="dot" w:pos="8306"/>
        </w:tabs>
      </w:pPr>
      <w:hyperlink w:anchor="_Toc26831" w:history="1">
        <w:r>
          <w:rPr>
            <w:rFonts w:ascii="仿宋" w:eastAsia="仿宋" w:hAnsi="仿宋" w:cs="仿宋" w:hint="eastAsia"/>
            <w:lang w:eastAsia="zh-CN"/>
          </w:rPr>
          <w:t>(二)、变更实施与控制</w:t>
        </w:r>
        <w:r>
          <w:tab/>
        </w:r>
        <w:r>
          <w:fldChar w:fldCharType="begin"/>
        </w:r>
        <w:r>
          <w:instrText xml:space="preserve"> PAGEREF _Toc26831 \h </w:instrText>
        </w:r>
        <w:r>
          <w:fldChar w:fldCharType="separate"/>
        </w:r>
        <w:r>
          <w:t>76</w:t>
        </w:r>
        <w:r>
          <w:fldChar w:fldCharType="end"/>
        </w:r>
      </w:hyperlink>
    </w:p>
    <w:p>
      <w:pPr>
        <w:pStyle w:val="TOC1"/>
        <w:tabs>
          <w:tab w:val="right" w:leader="dot" w:pos="8306"/>
        </w:tabs>
      </w:pPr>
      <w:hyperlink w:anchor="_Toc16717" w:history="1">
        <w:r>
          <w:rPr>
            <w:rFonts w:ascii="仿宋" w:eastAsia="仿宋" w:hAnsi="仿宋" w:cs="仿宋" w:hint="eastAsia"/>
            <w:lang w:eastAsia="zh-CN"/>
          </w:rPr>
          <w:t>十七、供应链管理</w:t>
        </w:r>
        <w:r>
          <w:tab/>
        </w:r>
        <w:r>
          <w:fldChar w:fldCharType="begin"/>
        </w:r>
        <w:r>
          <w:instrText xml:space="preserve"> PAGEREF _Toc16717 \h </w:instrText>
        </w:r>
        <w:r>
          <w:fldChar w:fldCharType="separate"/>
        </w:r>
        <w:r>
          <w:t>76</w:t>
        </w:r>
        <w:r>
          <w:fldChar w:fldCharType="end"/>
        </w:r>
      </w:hyperlink>
    </w:p>
    <w:p>
      <w:pPr>
        <w:pStyle w:val="TOC2"/>
        <w:tabs>
          <w:tab w:val="right" w:leader="dot" w:pos="8306"/>
        </w:tabs>
      </w:pPr>
      <w:hyperlink w:anchor="_Toc6994" w:history="1">
        <w:r>
          <w:rPr>
            <w:rFonts w:ascii="仿宋" w:eastAsia="仿宋" w:hAnsi="仿宋" w:cs="仿宋" w:hint="eastAsia"/>
            <w:lang w:eastAsia="zh-CN"/>
          </w:rPr>
          <w:t>(一)、供应链战略规划</w:t>
        </w:r>
        <w:r>
          <w:tab/>
        </w:r>
        <w:r>
          <w:fldChar w:fldCharType="begin"/>
        </w:r>
        <w:r>
          <w:instrText xml:space="preserve"> PAGEREF _Toc6994 \h </w:instrText>
        </w:r>
        <w:r>
          <w:fldChar w:fldCharType="separate"/>
        </w:r>
        <w:r>
          <w:t>76</w:t>
        </w:r>
        <w:r>
          <w:fldChar w:fldCharType="end"/>
        </w:r>
      </w:hyperlink>
    </w:p>
    <w:p>
      <w:pPr>
        <w:pStyle w:val="TOC2"/>
        <w:tabs>
          <w:tab w:val="right" w:leader="dot" w:pos="8306"/>
        </w:tabs>
      </w:pPr>
      <w:hyperlink w:anchor="_Toc32629" w:history="1">
        <w:r>
          <w:rPr>
            <w:rFonts w:ascii="仿宋" w:eastAsia="仿宋" w:hAnsi="仿宋" w:cs="仿宋" w:hint="eastAsia"/>
            <w:lang w:eastAsia="zh-CN"/>
          </w:rPr>
          <w:t>(二)、供应商选择与合作</w:t>
        </w:r>
        <w:r>
          <w:tab/>
        </w:r>
        <w:r>
          <w:fldChar w:fldCharType="begin"/>
        </w:r>
        <w:r>
          <w:instrText xml:space="preserve"> PAGEREF _Toc32629 \h </w:instrText>
        </w:r>
        <w:r>
          <w:fldChar w:fldCharType="separate"/>
        </w:r>
        <w:r>
          <w:t>78</w:t>
        </w:r>
        <w:r>
          <w:fldChar w:fldCharType="end"/>
        </w:r>
      </w:hyperlink>
    </w:p>
    <w:p>
      <w:pPr>
        <w:pStyle w:val="TOC2"/>
        <w:tabs>
          <w:tab w:val="right" w:leader="dot" w:pos="8306"/>
        </w:tabs>
      </w:pPr>
      <w:hyperlink w:anchor="_Toc26216" w:history="1">
        <w:r>
          <w:rPr>
            <w:rFonts w:ascii="仿宋" w:eastAsia="仿宋" w:hAnsi="仿宋" w:cs="仿宋" w:hint="eastAsia"/>
            <w:lang w:eastAsia="zh-CN"/>
          </w:rPr>
          <w:t>(三)、物流与库存管理</w:t>
        </w:r>
        <w:r>
          <w:tab/>
        </w:r>
        <w:r>
          <w:fldChar w:fldCharType="begin"/>
        </w:r>
        <w:r>
          <w:instrText xml:space="preserve"> PAGEREF _Toc26216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9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119"/>
      <w:r>
        <w:rPr>
          <w:rFonts w:ascii="仿宋" w:eastAsia="仿宋" w:hAnsi="仿宋" w:cs="仿宋" w:hint="eastAsia"/>
          <w:sz w:val="28"/>
          <w:lang w:eastAsia="zh-CN"/>
        </w:rPr>
        <w:t>一、重组载体疫苗项目绩效评估</w:t>
      </w:r>
      <w:bookmarkEnd w:id="2"/>
    </w:p>
    <w:p>
      <w:pPr>
        <w:pStyle w:val="Heading2"/>
        <w:rPr>
          <w:rFonts w:ascii="仿宋" w:eastAsia="仿宋" w:hAnsi="仿宋" w:cs="仿宋" w:hint="eastAsia"/>
          <w:lang w:eastAsia="zh-CN"/>
        </w:rPr>
      </w:pPr>
      <w:bookmarkStart w:id="3" w:name="_Toc3173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重组载体疫苗项目中，我们设计了一套全面的绩效评估指标，以确保重组载体疫苗项目的可控和成功交付。这些指标跨足重组载体疫苗项目目标、成本、进度和质量等多个维度，为我们提供了全面洞察重组载体疫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目标达成率是我们关注的首要指标。我们设定了明确的目标，并通过定期监测和评估，迅速发现并应对潜在的目标偏差。这为重组载体疫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成本绩效是另一个核心关注点。通过实际成本与预算成本的对比分析，我们深入了解成本差异的原因，及时调整资源分配，保持重组载体疫苗项目在经济效益方面的合理水平。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进度作为关键的绩效指标之一，得到了精心的关注。我们制定了详细的重组载体疫苗项目进度计划，并设立了进度符合度指标，确保实际进度与计划进度保持一致。这使我们能够快速发现和解决潜在的进度问题，保持重组载体疫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重组载体疫苗项目绩效的不可或缺的一环。我们引入了一系列的质量标准和客户满意度指标，以确保重组载体疫苗项目交付的成果在质量上达到或超越预期水平。通过持续监测这些指标，我们努力提升重组载体疫苗项目整体质量水平，为重组载体疫苗项目的成功交付提供有力保障。通过这些科学且全面的绩效评估，我们能够更好地引导重组载体疫苗项目的持续改进，确保重组载体疫苗项目目标的顺利达成。</w:t>
      </w:r>
    </w:p>
    <w:p>
      <w:pPr>
        <w:pStyle w:val="Heading2"/>
        <w:ind w:firstLine="560" w:firstLineChars="200"/>
        <w:rPr>
          <w:rFonts w:ascii="仿宋" w:eastAsia="仿宋" w:hAnsi="仿宋" w:cs="仿宋" w:hint="eastAsia"/>
          <w:sz w:val="28"/>
          <w:lang w:eastAsia="zh-CN"/>
        </w:rPr>
      </w:pPr>
      <w:bookmarkStart w:id="4" w:name="_Toc1063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绩效评估是重组载体疫苗项目中的关键环节，为确保重组载体疫苗项目达到预期目标，我们采用了多层次、多维度的绩效评估方法。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重组载体疫苗项目的战略目标对齐，确保每个决策和行动都与重组载体疫苗项目整体目标保持一致。团队会定期召开战略对齐会议，审视当前工作与重组载体疫苗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重组载体疫苗项目进度、质量、成本和风险等方面。这些指标通过数据收集和分析，为重组载体疫苗项目管理团队提供了客观的评估依据。例如，我们通过重组载体疫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绩效评估不仅仅停留在重组载体疫苗项目内部，还考虑了重组载体疫苗项目对外部环境的影响。我们定期进行干系人满意度调查，以了解各利益相关方对重组载体疫苗项目的期望和满意度，并及时做出调整。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这种多层次、多角度的绩效评估方法，使得我们能够全面了解重组载体疫苗项目的运行状态，及时做出调整，确保重组载体疫苗项目在不断变化的环境中保持稳健前行。</w:t>
      </w:r>
    </w:p>
    <w:p>
      <w:pPr>
        <w:pStyle w:val="Heading2"/>
        <w:ind w:firstLine="560" w:firstLineChars="200"/>
        <w:rPr>
          <w:rFonts w:ascii="仿宋" w:eastAsia="仿宋" w:hAnsi="仿宋" w:cs="仿宋" w:hint="eastAsia"/>
          <w:sz w:val="28"/>
          <w:lang w:eastAsia="zh-CN"/>
        </w:rPr>
      </w:pPr>
      <w:bookmarkStart w:id="5" w:name="_Toc3112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为了确保重组载体疫苗项目的有效管理和不断优化，我们采用了精心设计的绩效评估周期。这个周期旨在实现灵活、实时和全面的评估，以适应重组载体疫苗项目执行中的各种挑战。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重组载体疫苗项目的不同需求，分为短期、中期和长期。短期评估关注每个迭代或工作周期，以及时发现和解决当前任务中的问题。中期评估涵盖几个迭代，深入了解整体重组载体疫苗项目的趋势和性能。长期评估则着眼于整个重组载体疫苗项目阶段，确保重组载体疫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重组载体疫苗项目管理工具和协作平台，团队成员能够随时更新和分享重组载体疫苗项目数据。这种实时性的反馈机制使我们能够及时察觉潜在问题，快速调整，保持重组载体疫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重组载体疫苗项目的决策制定密不可分。每个周期的重组载体疫苗项目回顾会议成为集体总结经验、识别问题深层次原因并找到创新解决方案的平台。这种定期的反思与调整机制使重组载体疫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223"/>
      <w:r>
        <w:rPr>
          <w:rFonts w:ascii="仿宋" w:eastAsia="仿宋" w:hAnsi="仿宋" w:cs="仿宋" w:hint="eastAsia"/>
          <w:sz w:val="28"/>
          <w:lang w:eastAsia="zh-CN"/>
        </w:rPr>
        <w:t>二、重组载体疫苗项目危机管理</w:t>
      </w:r>
      <w:bookmarkEnd w:id="6"/>
    </w:p>
    <w:p>
      <w:pPr>
        <w:pStyle w:val="Heading2"/>
        <w:rPr>
          <w:rFonts w:ascii="仿宋" w:eastAsia="仿宋" w:hAnsi="仿宋" w:cs="仿宋" w:hint="eastAsia"/>
          <w:lang w:eastAsia="zh-CN"/>
        </w:rPr>
      </w:pPr>
      <w:bookmarkStart w:id="7" w:name="_Toc26572"/>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重组载体疫苗项目危机管理中，危机预警与识别是确保重组载体疫苗项目稳健运行的核心步骤。通过建立全面的监测机制，重组载体疫苗项目团队旨在及时发现和理解潜在的风险和危机因素，以便采取及时的预防和应对措施，确保重组载体疫苗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首先，通过深入的风险评估，重组载体疫苗项目团队全面分析了整个重组载体疫苗项目和各个阶段可能存在的威胁。这包括准确评估每个潜在风险的发生概率和可能影响的程度，为后续危机预警提供了有力支持。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重组载体疫苗项目团队着重于明确定义重组载体疫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重组载体疫苗项目进展的持续监控，团队能够及时发现潜在问题并作出迅速反应。重组载体疫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在这一阶段，团队的专业素养和反应速度将发挥至关重要的作用，以确保潜在危机能够在初期得到有效的处理，最大程度地减轻负面影响。通过危机预警与识别，重组载体疫苗项目得以更有序、可控地推进。</w:t>
      </w:r>
    </w:p>
    <w:p>
      <w:pPr>
        <w:pStyle w:val="Heading2"/>
        <w:ind w:firstLine="560" w:firstLineChars="200"/>
        <w:rPr>
          <w:rFonts w:ascii="仿宋" w:eastAsia="仿宋" w:hAnsi="仿宋" w:cs="仿宋" w:hint="eastAsia"/>
          <w:sz w:val="28"/>
          <w:lang w:eastAsia="zh-CN"/>
        </w:rPr>
      </w:pPr>
      <w:bookmarkStart w:id="8" w:name="_Toc19936"/>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在危机发生时，重组载体疫苗项目团队立即行动，成立了应急小组。该小组的任务是迅速制定并实施紧急应对措施，以最小化潜在损失。以下是采取的主要措施：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暂停重组载体疫苗项目进度：为遏制危机蔓延，重组载体疫苗项目暂时停止进行，以便全面评估当前状况。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资源重新分配：重新评估重组载体疫苗项目资源的分配，确保最大限度地减小损失。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实时沟通：与关键利益相关者建立实时沟通机制，向他们传递重组载体疫苗项目危机的实际状况，保障重组载体疫苗项目核心利益。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在紧急应对的同时，重组载体疫苗项目团队强调了团队协作和有效沟通的重要性。以下是团队协作的关键举措：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信息共享机制：建立了信息共享平台，确保团队成员能够及时获取重组载体疫苗项目危机的实时信息。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领导者沟通：重组载体疫苗项目领导者通过定期会议和即时沟通工具，指导团队应对危机，保持团队稳定运行。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随着危机得到初步控制，重组载体疫苗项目团队转向制定恢复计划，以确保重组载体疫苗项目能够从中迅速恢复。主要恢复计划包括：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修复受损的进度计划：重新评估重组载体疫苗项目进度，制定修复计划，确保重组载体疫苗项目尽快回归正常进程。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重新调整资源分配：优化资源分配，确保重组载体疫苗项目在有限资源下高效运转。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风险管理机制加强：对重组载体疫苗项目风险进行全面评估，制定更强化的风险管理策略，以预防未来可能的危机。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2330"/>
      <w:r>
        <w:rPr>
          <w:rFonts w:ascii="仿宋" w:eastAsia="仿宋" w:hAnsi="仿宋" w:cs="仿宋" w:hint="eastAsia"/>
          <w:sz w:val="28"/>
          <w:lang w:eastAsia="zh-CN"/>
        </w:rPr>
        <w:t>三、重组载体疫苗项目概论</w:t>
      </w:r>
      <w:bookmarkEnd w:id="9"/>
    </w:p>
    <w:p>
      <w:pPr>
        <w:pStyle w:val="Heading2"/>
        <w:rPr>
          <w:rFonts w:ascii="仿宋" w:eastAsia="仿宋" w:hAnsi="仿宋" w:cs="仿宋" w:hint="eastAsia"/>
          <w:lang w:eastAsia="zh-CN"/>
        </w:rPr>
      </w:pPr>
      <w:bookmarkStart w:id="10" w:name="_Toc11292"/>
      <w:r>
        <w:rPr>
          <w:rFonts w:ascii="仿宋" w:eastAsia="仿宋" w:hAnsi="仿宋" w:cs="仿宋" w:hint="eastAsia"/>
          <w:lang w:eastAsia="zh-CN"/>
        </w:rPr>
        <w:t>(一)、重组载体疫苗项目概况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起源追溯至对市场的深入洞察。市场的不断演变与变革为重组载体疫苗项目提供了难得的机遇。当前市场存在的需求缺口和变革的大环境共同构成了重组载体疫苗项目的背景。这个重组载体疫苗项目旨在充分利用市场机遇，填补行业中尚未满足的需求，为客户提供全新的解决方案。市场的变革和需求的增长使得这个重组载体疫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重组载体疫苗项目名称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正式命名为重组载体疫苗。这个名称不仅仅是一个标识，更代表了重组载体疫苗项目的核心理念和愿景。它蕴含着重组载体疫苗项目所要解决问题的关键字，具有强烈的表达和辨识度，为重组载体疫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重组载体疫苗项目目标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核心目标是提供一种全新、高效的解决方案，满足客户日益增长的需求。重组载体疫苗项目追求的不仅仅是满足市场需求，更是在市场中获得卓越的竞争优势。通过不断提升产品或服务的质量和创新水平，重组载体疫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重组载体疫苗项目范围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全面涵盖了产品研发、制造、市场推广和售后服务，确保从产品设计到最终用户体验的全方位关注。这一全面的重组载体疫苗项目范围是为了确保重组载体疫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重组载体疫苗项目时间表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重组载体疫苗项目计划在未来18个月内完成，包括研发、测试、市场试点和正式推出等不同阶段。这个时间表的合理设计是为了确保重组载体疫苗项目各个阶段的顺利推进，以便按时交付高质量的成果。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重组载体疫苗项目预算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总预算估算为XX百万美元，主要分配在研发、市场推广、人员培训和运营等方面。这一充足的预算为重组载体疫苗项目提供了充足的资源，确保重组载体疫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重组载体疫苗项目风险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可能面临的风险包括市场接受度低、技术难题、竞争激烈等。重组载体疫苗项目团队已经制定了相应的风险应对计划，通过前瞻性的风险管理，确保重组载体疫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重组载体疫苗项目团队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重组载体疫苗项目汇聚了一支经验丰富、多领域专业素养的核心团队，确保重组载体疫苗项目在各个方面都能拥有高水平的执行力。团队的协同作战是重组载体疫苗项目成功的关键因素之一。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1.9 重组载体疫苗项目背景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重组载体疫苗项目的背景根植于市场对更高效、创新产品的渴望，同时也受到科技发展对行业格局的深刻改变的影响。这为重组载体疫苗项目提供了广阔的发展空间和市场需求。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重组载体疫苗项目现状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截至目前，重组载体疫苗项目已完成市场调研和技术验证，取得了初步的成功。这为重组载体疫苗项目在未来的发展奠定了坚实的基础，为更远大的目标打下了坚实的基石。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2181"/>
      <w:r>
        <w:rPr>
          <w:rFonts w:ascii="仿宋" w:eastAsia="仿宋" w:hAnsi="仿宋" w:cs="仿宋" w:hint="eastAsia"/>
          <w:sz w:val="28"/>
          <w:lang w:eastAsia="zh-CN"/>
        </w:rPr>
        <w:t>(二)、重组载体疫苗项目目标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keyword》重组载体疫苗项目首要业务目标是在市场中占据有利地位，实现产品/服务的成功推广和销售。通过不断提升产品质量、创新性，重组载体疫苗项目追求成为行业中的领导者，赢得更多客户的青睐。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在科技迅速发展的时代，重组载体疫苗项目着眼于技术创新。通过持续的研发和技术升级，重组载体疫苗项目旨在推出更具创新性的产品或服务，以满足市场对新鲜、先进解决方案的需求。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为了建立可持续的客户关系，重组载体疫苗项目设定了客户满意度目标。通过提供卓越的产品质量和优质的客户服务，重组载体疫苗项目追求赢得客户的信任和忠诚度，确保他们的满意度达到行业领先水平。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重组载体疫苗项目注重社会责任和可持续发展。通过实施环保、社会责任重组载体疫苗项目，重组载体疫苗项目致力于在经济发展的同时保护环境，促进社会公平，实现可持续经营。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重组载体疫苗项目的团队是实现目标的核心驱动力。因此，重组载体疫苗项目设定了团队发展目标，包括提升团队成员的专业技能、培养领导力，以及搭建协同高效的团队工作氛围。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4575"/>
      <w:r>
        <w:rPr>
          <w:rFonts w:ascii="仿宋" w:eastAsia="仿宋" w:hAnsi="仿宋" w:cs="仿宋" w:hint="eastAsia"/>
          <w:sz w:val="28"/>
          <w:lang w:eastAsia="zh-CN"/>
        </w:rPr>
        <w:t>(三)、重组载体疫苗项目提出的理由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重组载体疫苗项目提出的理由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提出源于对市场机遇的深刻洞察。当前市场中存在的需求缺口和行业发展趋势表明，有巨大的商业机会等待被开发。通过准确捕捉市场机遇，重组载体疫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理念基于对技术创新的信仰。通过持续的研发和技术投入，重组载体疫苗项目有望推出更具创新性的产品或服务。在科技飞速发展的当下，重组载体疫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重组载体疫苗项目的提出是为了增强企业的行业竞争力。通过提升产品或服务的质量和独特性，重组载体疫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响应了消费者需求的变化。随着社会和科技的不断发展，消费者对产品和服务的需求也在发生变化。通过深入了解并及时回应消费者的新需求，重组载体疫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重组载体疫苗项目的提出是企业战略发展规划的一部分。在面对日益激烈的市场竞争和不断变化的商业环境中，重组载体疫苗项目作为企业战略的一环，旨在为企业开辟新的增长领域，巩固企业在行业中的地位。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提出不仅仅是基于商业考量，还注重社会责任。通过推出环保、社会责任等方面的重组载体疫苗项目，重组载体疫苗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重组载体疫苗项目的提出反映了对利益相关者期望的关注。包括客户、员工、投资者等利益相关者在企业发展中都有着各自的期望，重组载体疫苗项目力求在满足这些期望的同时，取得更大的共赢。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6834"/>
      <w:r>
        <w:rPr>
          <w:rFonts w:ascii="仿宋" w:eastAsia="仿宋" w:hAnsi="仿宋" w:cs="仿宋" w:hint="eastAsia"/>
          <w:sz w:val="28"/>
          <w:lang w:eastAsia="zh-CN"/>
        </w:rPr>
        <w:t>(四)、重组载体疫苗项目意义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在实施重组载体疫苗项目的过程中，我们不仅仅是在追逐商业成功，更是为企业和社会的多个层面创造了深远的意义。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的首要意义在于提升企业的市场竞争力。通过持续的创新和对产品质量的高标准要求，重组载体疫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重组载体疫苗项目的推进将促使行业技术水平的提升。通过引入先进技术和创新性解决方案，重组载体疫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重组载体疫苗项目不仅创造了大量就业机会，提高了就业水平，还注重社会责任和环保。通过参与社会公益事业和推动环保重组载体疫苗项目，重组载体疫苗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综合而言，重组载体疫苗项目意义重大，不仅推动了企业的发展，也为行业和社会的进步贡献了积极力量。这是一个全面而深刻的影响，将在未来产生可持续的正面效应。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0849"/>
      <w:r>
        <w:rPr>
          <w:rFonts w:ascii="仿宋" w:eastAsia="仿宋" w:hAnsi="仿宋" w:cs="仿宋" w:hint="eastAsia"/>
          <w:sz w:val="28"/>
          <w:lang w:eastAsia="zh-CN"/>
        </w:rPr>
        <w:t>(五)、重组载体疫苗项目背景</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在当今迅猛发展的商业环境中，重组载体疫苗项目的动因根植于对多方面因素的审慎考量。这个重组载体疫苗项目的提出并非孤立的决策，而是对企业所处背景深入思考的产物。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重组载体疫苗项目背后的首要原因。科技的迅速发展和全球市场的快速变化使得企业必须灵活应对。重组载体疫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竞争的激烈程度也是重组载体疫苗项目背景中不可忽视的一环。企业需要在激烈竞争中脱颖而出，为此，重组载体疫苗项目致力于打破常规，提供独特的价值主张，以吸引客户并确保市场份额的增长。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技术的迅速发展为企业带来了机遇与挑战。作为重组载体疫苗项目启动的背景之一，对新兴技术的应用将有助于提升企业的技术水平，使其在不断演进的商业环境中保持竞争优势。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此外，社会对企业责任的期望也在逐渐升高。重组载体疫苗项目充分融入了社会责任的理念，通过可持续经营和社会公益重组载体疫苗项目，企图为社会贡献一份力量，在商业成功的同时关注社会价值。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2688"/>
      <w:r>
        <w:rPr>
          <w:rFonts w:ascii="仿宋" w:eastAsia="仿宋" w:hAnsi="仿宋" w:cs="仿宋" w:hint="eastAsia"/>
          <w:sz w:val="28"/>
          <w:lang w:eastAsia="zh-CN"/>
        </w:rPr>
        <w:t>四、重组载体疫苗项目建设背景及必要性分析</w:t>
      </w:r>
      <w:bookmarkEnd w:id="15"/>
    </w:p>
    <w:p>
      <w:pPr>
        <w:pStyle w:val="Heading2"/>
        <w:rPr>
          <w:rFonts w:ascii="仿宋" w:eastAsia="仿宋" w:hAnsi="仿宋" w:cs="仿宋" w:hint="eastAsia"/>
          <w:lang w:eastAsia="zh-CN"/>
        </w:rPr>
      </w:pPr>
      <w:bookmarkStart w:id="16" w:name="_Toc24835"/>
      <w:r>
        <w:rPr>
          <w:rFonts w:ascii="仿宋" w:eastAsia="仿宋" w:hAnsi="仿宋" w:cs="仿宋" w:hint="eastAsia"/>
          <w:lang w:eastAsia="zh-CN"/>
        </w:rPr>
        <w:t>(一)、重组载体疫苗项目背景分析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载体疫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重组载体疫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重组载体疫苗项目在这个潮流中的定位。同时，我们将关注行业内涌现的新兴机遇，以便重组载体疫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重组载体疫苗项目提供了强大的发展动力。我们将聚焦于行业内最新的技术发展趋势，包括但不限于人工智能、大数据分析、物联网等领域。通过深度的技术研究，我们将确保重组载体疫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重组载体疫苗项目发展的源泉。我们将投入更多的精力对市场需求进行深入剖析，超越表面的需求，深入挖掘潜在的市场痛点和机遇。通过对市场需求的细致了解，重组载体疫苗项目将更有针对性地设计解决方案，满足市场的多样化需求，从而更好地促进重组载体疫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https://d.book118.com/816154243050010031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重组载体疫苗项目计划设计方案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61803"/>
    <w:rsid w:val="705618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154243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2024-01-02T13:23:00Z</dcterms:created>
  <dcterms:modified xsi:type="dcterms:W3CDTF">2024-01-02T13:23:42Z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138F85E5DCD543EBA50058A88068FBCA_11</vt:lpwstr>
  </property>
  <property fmtid="{D5CDD505-2E9C-101B-9397-08002B2CF9AE}" pid="3" name="KSOProductBuildVer">
    <vt:lpwstr>2052-12.1.0.16120</vt:lpwstr>
  </property>
</Properties>
</file>