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危险品目录</w:t>
      </w:r>
    </w:p>
    <w:p>
      <w:pPr>
        <w:pStyle w:val="BodyText"/>
        <w:rPr>
          <w:rFonts w:ascii="宋体"/>
          <w:b/>
          <w:sz w:val="20"/>
        </w:rPr>
      </w:pPr>
    </w:p>
    <w:p>
      <w:pPr>
        <w:spacing w:before="206"/>
        <w:ind w:left="1040" w:right="0" w:firstLine="0"/>
        <w:jc w:val="left"/>
        <w:rPr>
          <w:b/>
          <w:sz w:val="42"/>
        </w:rPr>
      </w:pPr>
      <w:r>
        <w:rPr>
          <w:b/>
          <w:sz w:val="42"/>
        </w:rPr>
        <w:t>1、丙酮</w:t>
      </w:r>
    </w:p>
    <w:p>
      <w:pPr>
        <w:pStyle w:val="BodyText"/>
        <w:rPr>
          <w:b/>
        </w:rPr>
      </w:pPr>
    </w:p>
    <w:p>
      <w:pPr>
        <w:spacing w:before="0"/>
        <w:ind w:left="1040" w:right="0" w:firstLine="0"/>
        <w:jc w:val="left"/>
        <w:rPr>
          <w:b/>
          <w:sz w:val="42"/>
        </w:rPr>
      </w:pPr>
      <w:r>
        <w:rPr>
          <w:b/>
          <w:sz w:val="42"/>
        </w:rPr>
        <w:t>2、异丙醇</w:t>
      </w:r>
    </w:p>
    <w:p>
      <w:pPr>
        <w:pStyle w:val="BodyText"/>
        <w:spacing w:before="1"/>
        <w:rPr>
          <w:b/>
        </w:rPr>
      </w:pPr>
    </w:p>
    <w:p>
      <w:pPr>
        <w:spacing w:before="0"/>
        <w:ind w:left="1040" w:right="0" w:firstLine="0"/>
        <w:jc w:val="left"/>
        <w:rPr>
          <w:b/>
          <w:sz w:val="42"/>
        </w:rPr>
      </w:pPr>
      <w:r>
        <w:rPr>
          <w:b/>
          <w:sz w:val="42"/>
        </w:rPr>
        <w:t>3、三甲基氯硅烷</w:t>
      </w:r>
    </w:p>
    <w:p>
      <w:pPr>
        <w:pStyle w:val="BodyText"/>
        <w:rPr>
          <w:b/>
        </w:rPr>
      </w:pPr>
    </w:p>
    <w:p>
      <w:pPr>
        <w:spacing w:before="1"/>
        <w:ind w:left="1040" w:right="0" w:firstLine="0"/>
        <w:jc w:val="left"/>
        <w:rPr>
          <w:b/>
          <w:sz w:val="42"/>
        </w:rPr>
      </w:pPr>
      <w:r>
        <w:rPr>
          <w:b/>
          <w:w w:val="95"/>
          <w:sz w:val="42"/>
        </w:rPr>
        <w:t>4、磷酸</w:t>
      </w:r>
    </w:p>
    <w:p>
      <w:pPr>
        <w:pStyle w:val="BodyText"/>
        <w:rPr>
          <w:b/>
        </w:rPr>
      </w:pPr>
    </w:p>
    <w:p>
      <w:pPr>
        <w:spacing w:before="0"/>
        <w:ind w:left="1040" w:right="0" w:firstLine="0"/>
        <w:jc w:val="left"/>
        <w:rPr>
          <w:b/>
          <w:sz w:val="42"/>
        </w:rPr>
      </w:pPr>
      <w:r>
        <w:rPr>
          <w:b/>
          <w:w w:val="95"/>
          <w:sz w:val="42"/>
        </w:rPr>
        <w:t>5、甲酸</w:t>
      </w:r>
    </w:p>
    <w:p>
      <w:pPr>
        <w:pStyle w:val="BodyText"/>
        <w:spacing w:before="2"/>
        <w:rPr>
          <w:b/>
        </w:rPr>
      </w:pPr>
    </w:p>
    <w:p>
      <w:pPr>
        <w:spacing w:before="0"/>
        <w:ind w:left="1040" w:right="0" w:firstLine="0"/>
        <w:jc w:val="left"/>
        <w:rPr>
          <w:b/>
          <w:sz w:val="42"/>
        </w:rPr>
      </w:pPr>
      <w:r>
        <w:rPr>
          <w:b/>
          <w:w w:val="95"/>
          <w:sz w:val="42"/>
        </w:rPr>
        <w:t>6、四氢呋喃</w:t>
      </w:r>
    </w:p>
    <w:p>
      <w:pPr>
        <w:pStyle w:val="BodyText"/>
        <w:rPr>
          <w:b/>
        </w:rPr>
      </w:pPr>
    </w:p>
    <w:p>
      <w:pPr>
        <w:spacing w:before="0"/>
        <w:ind w:left="1040" w:right="0" w:firstLine="0"/>
        <w:jc w:val="left"/>
        <w:rPr>
          <w:b/>
          <w:sz w:val="42"/>
        </w:rPr>
      </w:pPr>
      <w:r>
        <w:rPr>
          <w:b/>
          <w:w w:val="95"/>
          <w:sz w:val="42"/>
        </w:rPr>
        <w:t>7、乙酸乙酯</w:t>
      </w:r>
    </w:p>
    <w:p>
      <w:pPr>
        <w:pStyle w:val="BodyText"/>
        <w:spacing w:before="1"/>
        <w:rPr>
          <w:b/>
        </w:rPr>
      </w:pPr>
    </w:p>
    <w:p>
      <w:pPr>
        <w:spacing w:before="0"/>
        <w:ind w:left="1040" w:right="0" w:firstLine="0"/>
        <w:jc w:val="left"/>
        <w:rPr>
          <w:b/>
          <w:sz w:val="42"/>
        </w:rPr>
      </w:pPr>
      <w:r>
        <w:rPr>
          <w:b/>
          <w:w w:val="95"/>
          <w:sz w:val="42"/>
        </w:rPr>
        <w:t>8、硫酸</w:t>
      </w:r>
    </w:p>
    <w:p>
      <w:pPr>
        <w:pStyle w:val="BodyText"/>
        <w:spacing w:before="1"/>
        <w:rPr>
          <w:b/>
        </w:rPr>
      </w:pPr>
    </w:p>
    <w:p>
      <w:pPr>
        <w:spacing w:before="0"/>
        <w:ind w:left="1040" w:right="0" w:firstLine="0"/>
        <w:jc w:val="left"/>
        <w:rPr>
          <w:b/>
          <w:sz w:val="42"/>
        </w:rPr>
      </w:pPr>
      <w:r>
        <w:rPr>
          <w:b/>
          <w:w w:val="95"/>
          <w:sz w:val="42"/>
        </w:rPr>
        <w:t>9、乙酸</w:t>
      </w:r>
    </w:p>
    <w:p>
      <w:pPr>
        <w:pStyle w:val="BodyText"/>
        <w:rPr>
          <w:b/>
        </w:rPr>
      </w:pPr>
    </w:p>
    <w:p>
      <w:pPr>
        <w:spacing w:before="1"/>
        <w:ind w:left="1040" w:right="0" w:firstLine="0"/>
        <w:jc w:val="left"/>
        <w:rPr>
          <w:b/>
          <w:sz w:val="42"/>
        </w:rPr>
      </w:pPr>
      <w:r>
        <w:rPr>
          <w:b/>
          <w:sz w:val="42"/>
        </w:rPr>
        <w:t>10、盐酸</w:t>
      </w:r>
    </w:p>
    <w:p>
      <w:pPr>
        <w:pStyle w:val="BodyText"/>
        <w:rPr>
          <w:b/>
        </w:rPr>
      </w:pPr>
    </w:p>
    <w:p>
      <w:pPr>
        <w:spacing w:before="0"/>
        <w:ind w:left="1040" w:right="0" w:firstLine="0"/>
        <w:jc w:val="left"/>
        <w:rPr>
          <w:b/>
          <w:sz w:val="42"/>
        </w:rPr>
      </w:pPr>
      <w:r>
        <w:rPr>
          <w:b/>
          <w:sz w:val="42"/>
        </w:rPr>
        <w:t>11、亚硫酸</w:t>
      </w:r>
    </w:p>
    <w:p>
      <w:pPr>
        <w:pStyle w:val="BodyText"/>
        <w:spacing w:before="1"/>
        <w:rPr>
          <w:b/>
        </w:rPr>
      </w:pPr>
    </w:p>
    <w:p>
      <w:pPr>
        <w:spacing w:before="1"/>
        <w:ind w:left="1040" w:right="0" w:firstLine="0"/>
        <w:jc w:val="left"/>
        <w:rPr>
          <w:b/>
          <w:sz w:val="42"/>
        </w:rPr>
      </w:pPr>
      <w:r>
        <w:rPr>
          <w:b/>
          <w:w w:val="95"/>
          <w:sz w:val="42"/>
        </w:rPr>
        <w:t>12、乙醇</w:t>
      </w:r>
    </w:p>
    <w:p>
      <w:pPr>
        <w:pStyle w:val="BodyText"/>
        <w:rPr>
          <w:b/>
        </w:rPr>
      </w:pPr>
    </w:p>
    <w:p>
      <w:pPr>
        <w:spacing w:before="0"/>
        <w:ind w:left="1040" w:right="0" w:firstLine="0"/>
        <w:jc w:val="left"/>
        <w:rPr>
          <w:b/>
          <w:sz w:val="42"/>
        </w:rPr>
      </w:pPr>
      <w:r>
        <w:rPr>
          <w:b/>
          <w:w w:val="95"/>
          <w:sz w:val="42"/>
        </w:rPr>
        <w:t>13、甲酸</w:t>
      </w:r>
    </w:p>
    <w:p>
      <w:pPr>
        <w:pStyle w:val="BodyText"/>
        <w:spacing w:before="1"/>
        <w:rPr>
          <w:b/>
        </w:rPr>
      </w:pPr>
    </w:p>
    <w:p>
      <w:pPr>
        <w:spacing w:before="0"/>
        <w:ind w:left="1040" w:right="0" w:firstLine="0"/>
        <w:jc w:val="left"/>
        <w:rPr>
          <w:b/>
          <w:sz w:val="42"/>
        </w:rPr>
      </w:pPr>
      <w:r>
        <w:rPr>
          <w:b/>
          <w:w w:val="95"/>
          <w:sz w:val="42"/>
        </w:rPr>
        <w:t>14、乙腈</w:t>
      </w:r>
    </w:p>
    <w:p>
      <w:pPr>
        <w:pStyle w:val="BodyText"/>
        <w:rPr>
          <w:b/>
        </w:rPr>
      </w:pPr>
    </w:p>
    <w:p>
      <w:pPr>
        <w:spacing w:before="1"/>
        <w:ind w:left="1040" w:right="0" w:firstLine="0"/>
        <w:jc w:val="left"/>
        <w:rPr>
          <w:b/>
          <w:sz w:val="42"/>
        </w:rPr>
      </w:pPr>
      <w:r>
        <w:rPr>
          <w:b/>
          <w:sz w:val="42"/>
        </w:rPr>
        <w:t>15、二氯甲烷</w:t>
      </w:r>
    </w:p>
    <w:p>
      <w:pPr>
        <w:pStyle w:val="BodyText"/>
        <w:rPr>
          <w:b/>
        </w:rPr>
      </w:pPr>
    </w:p>
    <w:p>
      <w:pPr>
        <w:spacing w:before="0"/>
        <w:ind w:left="1040" w:right="0" w:firstLine="0"/>
        <w:jc w:val="left"/>
        <w:rPr>
          <w:b/>
          <w:sz w:val="42"/>
        </w:rPr>
      </w:pPr>
      <w:r>
        <w:rPr>
          <w:b/>
          <w:sz w:val="42"/>
        </w:rPr>
        <w:t>16、氨水</w:t>
      </w:r>
    </w:p>
    <w:p>
      <w:pPr>
        <w:pStyle w:val="BodyText"/>
        <w:spacing w:before="1"/>
        <w:rPr>
          <w:b/>
        </w:rPr>
      </w:pPr>
    </w:p>
    <w:p>
      <w:pPr>
        <w:spacing w:before="0"/>
        <w:ind w:left="1040" w:right="0" w:firstLine="0"/>
        <w:jc w:val="left"/>
        <w:rPr>
          <w:b/>
          <w:sz w:val="42"/>
        </w:rPr>
      </w:pPr>
      <w:r>
        <w:rPr>
          <w:b/>
          <w:sz w:val="42"/>
        </w:rPr>
        <w:t>17、三乙胺</w:t>
      </w:r>
    </w:p>
    <w:p>
      <w:pPr>
        <w:pStyle w:val="BodyText"/>
        <w:spacing w:before="1"/>
        <w:rPr>
          <w:b/>
        </w:rPr>
      </w:pPr>
    </w:p>
    <w:p>
      <w:pPr>
        <w:spacing w:before="1"/>
        <w:ind w:left="1040" w:right="0" w:firstLine="0"/>
        <w:jc w:val="left"/>
        <w:rPr>
          <w:b/>
          <w:sz w:val="42"/>
        </w:rPr>
      </w:pPr>
      <w:r>
        <w:rPr>
          <w:b/>
          <w:w w:val="95"/>
          <w:sz w:val="42"/>
        </w:rPr>
        <w:t>18、五氯化磷</w:t>
      </w:r>
    </w:p>
    <w:p>
      <w:pPr>
        <w:pStyle w:val="BodyText"/>
        <w:rPr>
          <w:b/>
        </w:rPr>
      </w:pPr>
    </w:p>
    <w:p>
      <w:pPr>
        <w:spacing w:before="0"/>
        <w:ind w:left="1040" w:right="0" w:firstLine="0"/>
        <w:jc w:val="left"/>
        <w:rPr>
          <w:b/>
          <w:sz w:val="42"/>
        </w:rPr>
      </w:pPr>
      <w:r>
        <w:rPr>
          <w:b/>
          <w:w w:val="95"/>
          <w:sz w:val="42"/>
        </w:rPr>
        <w:t>19、氢氧化钠</w:t>
      </w:r>
    </w:p>
    <w:p>
      <w:pPr>
        <w:pStyle w:val="BodyText"/>
        <w:spacing w:before="1"/>
        <w:rPr>
          <w:b/>
        </w:rPr>
      </w:pPr>
    </w:p>
    <w:p>
      <w:pPr>
        <w:spacing w:before="0"/>
        <w:ind w:left="1040" w:right="0" w:firstLine="0"/>
        <w:jc w:val="left"/>
        <w:rPr>
          <w:b/>
          <w:sz w:val="42"/>
        </w:rPr>
      </w:pPr>
      <w:r>
        <w:rPr>
          <w:b/>
          <w:sz w:val="42"/>
        </w:rPr>
        <w:t>20、石油醚</w:t>
      </w:r>
    </w:p>
    <w:p>
      <w:pPr>
        <w:pStyle w:val="BodyText"/>
        <w:rPr>
          <w:b/>
        </w:rPr>
      </w:pPr>
    </w:p>
    <w:p>
      <w:pPr>
        <w:spacing w:before="1"/>
        <w:ind w:left="1040" w:right="0" w:firstLine="0"/>
        <w:jc w:val="left"/>
        <w:rPr>
          <w:b/>
          <w:sz w:val="42"/>
        </w:rPr>
      </w:pPr>
      <w:r>
        <w:rPr>
          <w:b/>
          <w:sz w:val="42"/>
        </w:rPr>
        <w:t>21、三氯乙烷</w:t>
      </w:r>
    </w:p>
    <w:p>
      <w:pPr>
        <w:spacing w:after="0"/>
        <w:jc w:val="left"/>
        <w:rPr>
          <w:sz w:val="42"/>
        </w:rPr>
        <w:sectPr>
          <w:type w:val="continuous"/>
          <w:pgSz w:w="17860" w:h="25260"/>
          <w:pgMar w:top="1560" w:right="1360" w:bottom="280" w:left="1660" w:header="708" w:footer="708"/>
          <w:cols w:space="708"/>
        </w:sectPr>
      </w:pPr>
    </w:p>
    <w:p>
      <w:pPr>
        <w:spacing w:before="20"/>
        <w:ind w:left="1040" w:right="0" w:firstLine="0"/>
        <w:jc w:val="left"/>
        <w:rPr>
          <w:b/>
          <w:sz w:val="42"/>
        </w:rPr>
      </w:pPr>
      <w:r>
        <w:rPr>
          <w:b/>
          <w:sz w:val="42"/>
        </w:rPr>
        <w:t>22、吡啶</w:t>
      </w:r>
    </w:p>
    <w:p>
      <w:pPr>
        <w:pStyle w:val="BodyText"/>
        <w:spacing w:before="1"/>
        <w:rPr>
          <w:b/>
        </w:rPr>
      </w:pPr>
    </w:p>
    <w:p>
      <w:pPr>
        <w:spacing w:before="0"/>
        <w:ind w:left="1040" w:right="0" w:firstLine="0"/>
        <w:jc w:val="left"/>
        <w:rPr>
          <w:b/>
          <w:sz w:val="42"/>
        </w:rPr>
      </w:pPr>
      <w:r>
        <w:rPr>
          <w:b/>
          <w:sz w:val="42"/>
        </w:rPr>
        <w:t>23、六甲基二硅烷</w:t>
      </w:r>
    </w:p>
    <w:p>
      <w:pPr>
        <w:pStyle w:val="BodyText"/>
        <w:rPr>
          <w:b/>
        </w:rPr>
      </w:pPr>
    </w:p>
    <w:p>
      <w:pPr>
        <w:spacing w:before="0"/>
        <w:ind w:left="1040" w:right="0" w:firstLine="0"/>
        <w:jc w:val="left"/>
        <w:rPr>
          <w:b/>
          <w:sz w:val="42"/>
        </w:rPr>
      </w:pPr>
      <w:r>
        <w:rPr>
          <w:b/>
          <w:sz w:val="42"/>
        </w:rPr>
        <w:t>24、正已烷</w:t>
      </w:r>
    </w:p>
    <w:p>
      <w:pPr>
        <w:pStyle w:val="BodyText"/>
        <w:spacing w:before="1"/>
        <w:rPr>
          <w:b/>
        </w:rPr>
      </w:pPr>
    </w:p>
    <w:p>
      <w:pPr>
        <w:spacing w:before="0"/>
        <w:ind w:left="1040" w:right="0" w:firstLine="0"/>
        <w:jc w:val="left"/>
        <w:rPr>
          <w:b/>
          <w:sz w:val="42"/>
        </w:rPr>
      </w:pPr>
      <w:r>
        <w:rPr>
          <w:b/>
          <w:sz w:val="42"/>
        </w:rPr>
        <w:t>25、液氨</w:t>
      </w:r>
    </w:p>
    <w:p>
      <w:pPr>
        <w:pStyle w:val="BodyText"/>
        <w:spacing w:before="1"/>
        <w:rPr>
          <w:b/>
        </w:rPr>
      </w:pPr>
    </w:p>
    <w:p>
      <w:pPr>
        <w:spacing w:before="0"/>
        <w:ind w:left="1040" w:right="0" w:firstLine="0"/>
        <w:jc w:val="left"/>
        <w:rPr>
          <w:b/>
          <w:sz w:val="42"/>
        </w:rPr>
      </w:pPr>
      <w:r>
        <w:rPr>
          <w:b/>
          <w:sz w:val="42"/>
        </w:rPr>
        <w:t>26、三氧甲烷</w:t>
      </w:r>
    </w:p>
    <w:p>
      <w:pPr>
        <w:pStyle w:val="BodyText"/>
        <w:rPr>
          <w:b/>
        </w:rPr>
      </w:pPr>
    </w:p>
    <w:p>
      <w:pPr>
        <w:spacing w:before="1"/>
        <w:ind w:left="1040" w:right="0" w:firstLine="0"/>
        <w:jc w:val="left"/>
        <w:rPr>
          <w:b/>
          <w:sz w:val="42"/>
        </w:rPr>
      </w:pPr>
      <w:r>
        <w:rPr>
          <w:b/>
          <w:sz w:val="42"/>
        </w:rPr>
        <w:t>27、醋酸酐</w:t>
      </w:r>
    </w:p>
    <w:p>
      <w:pPr>
        <w:spacing w:after="0"/>
        <w:jc w:val="left"/>
        <w:rPr>
          <w:sz w:val="42"/>
        </w:rPr>
        <w:sectPr>
          <w:pgSz w:w="17860" w:h="25260"/>
          <w:pgMar w:top="1960" w:right="1360" w:bottom="280" w:left="1660" w:header="708" w:footer="708"/>
          <w:pgNumType w:start="2"/>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28"/>
        </w:rPr>
      </w:pPr>
    </w:p>
    <w:p>
      <w:pPr>
        <w:spacing w:before="42"/>
        <w:ind w:left="1040" w:right="0" w:firstLine="0"/>
        <w:jc w:val="left"/>
        <w:rPr>
          <w:b/>
          <w:sz w:val="42"/>
        </w:rPr>
      </w:pPr>
      <w:r>
        <w:rPr>
          <w:b/>
          <w:sz w:val="42"/>
        </w:rPr>
        <w:t>主要原辅料－危险化学品安全技术说明书（MSDS）:</w:t>
      </w:r>
    </w:p>
    <w:p>
      <w:pPr>
        <w:pStyle w:val="BodyText"/>
        <w:spacing w:before="1"/>
        <w:rPr>
          <w:b/>
        </w:rPr>
      </w:pPr>
    </w:p>
    <w:p>
      <w:pPr>
        <w:pStyle w:val="Heading1"/>
        <w:tabs>
          <w:tab w:val="left" w:pos="838"/>
        </w:tabs>
        <w:spacing w:before="0"/>
        <w:ind w:right="294"/>
      </w:pPr>
      <w:r>
        <w:drawing>
          <wp:anchor distT="0" distB="0" distL="0" distR="0" simplePos="0" relativeHeight="251658240" behindDoc="1" locked="0" layoutInCell="1" allowOverlap="1">
            <wp:simplePos x="0" y="0"/>
            <wp:positionH relativeFrom="page">
              <wp:posOffset>1130300</wp:posOffset>
            </wp:positionH>
            <wp:positionV relativeFrom="paragraph">
              <wp:posOffset>494665</wp:posOffset>
            </wp:positionV>
            <wp:extent cx="9093200" cy="104902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093200" cy="10490200"/>
                    </a:xfrm>
                    <a:prstGeom prst="rect">
                      <a:avLst/>
                    </a:prstGeom>
                  </pic:spPr>
                </pic:pic>
              </a:graphicData>
            </a:graphic>
          </wp:anchor>
        </w:drawing>
      </w:r>
      <w:r>
        <w:t>表</w:t>
        <w:tab/>
        <w:t>丙</w:t>
      </w:r>
      <w:r>
        <w:rPr>
          <w:spacing w:val="-1"/>
        </w:rPr>
        <w:t xml:space="preserve"> </w:t>
      </w:r>
      <w:r>
        <w:t>酮</w:t>
      </w:r>
    </w:p>
    <w:p>
      <w:pPr>
        <w:pStyle w:val="BodyText"/>
        <w:spacing w:before="10"/>
        <w:rPr>
          <w:sz w:val="38"/>
        </w:rPr>
      </w:pPr>
    </w:p>
    <w:p>
      <w:pPr>
        <w:pStyle w:val="BodyText"/>
        <w:tabs>
          <w:tab w:val="left" w:pos="2667"/>
        </w:tabs>
        <w:spacing w:line="472" w:lineRule="auto"/>
        <w:ind w:left="143" w:right="10270"/>
      </w:pPr>
      <w:r>
        <w:t>化学品中文名：</w:t>
        <w:tab/>
        <w:t>丙酮；阿西</w:t>
      </w:r>
      <w:r>
        <w:rPr>
          <w:spacing w:val="-19"/>
        </w:rPr>
        <w:t>通</w:t>
      </w:r>
      <w:r>
        <w:t>化学品英文名：</w:t>
        <w:tab/>
        <w:t>acetone</w:t>
      </w:r>
    </w:p>
    <w:p>
      <w:pPr>
        <w:pStyle w:val="BodyText"/>
        <w:spacing w:line="391" w:lineRule="exact"/>
        <w:ind w:left="2667"/>
      </w:pPr>
      <w:r>
        <w:t>CAS No. 67-64-1</w:t>
      </w:r>
    </w:p>
    <w:p>
      <w:pPr>
        <w:pStyle w:val="BodyText"/>
        <w:spacing w:before="2"/>
      </w:pPr>
    </w:p>
    <w:p>
      <w:pPr>
        <w:pStyle w:val="BodyText"/>
        <w:tabs>
          <w:tab w:val="left" w:pos="2667"/>
        </w:tabs>
        <w:ind w:left="143"/>
      </w:pPr>
      <w:r>
        <w:t>危险性概述</w:t>
        <w:tab/>
        <w:t>危险性类别：第类</w:t>
      </w:r>
      <w:r>
        <w:rPr>
          <w:spacing w:val="-8"/>
        </w:rPr>
        <w:t xml:space="preserve"> </w:t>
      </w:r>
      <w:r>
        <w:t>低闪点易燃液体</w:t>
      </w:r>
    </w:p>
    <w:p>
      <w:pPr>
        <w:pStyle w:val="BodyText"/>
        <w:spacing w:before="12"/>
        <w:rPr>
          <w:sz w:val="29"/>
        </w:rPr>
      </w:pPr>
    </w:p>
    <w:p>
      <w:pPr>
        <w:pStyle w:val="BodyText"/>
        <w:spacing w:before="1"/>
        <w:ind w:left="2667"/>
      </w:pPr>
      <w:r>
        <w:t>侵入途径：吸入、食入、经皮吸收</w:t>
      </w:r>
    </w:p>
    <w:p>
      <w:pPr>
        <w:pStyle w:val="BodyText"/>
        <w:spacing w:before="12"/>
        <w:rPr>
          <w:sz w:val="29"/>
        </w:rPr>
      </w:pPr>
    </w:p>
    <w:p>
      <w:pPr>
        <w:pStyle w:val="BodyText"/>
        <w:spacing w:line="470" w:lineRule="auto"/>
        <w:ind w:left="2667" w:right="131"/>
      </w:pPr>
      <w:r>
        <w:rPr>
          <w:spacing w:val="-1"/>
        </w:rPr>
        <w:t>健康危害：急性中毒主要表现为对中枢神经系统的麻醉作用，出现乏力、恶心、头痛、</w:t>
      </w:r>
      <w:r>
        <w:t>头晕、易激动。重者发生呕吐、气急、痉挛，甚至昏迷。对眼、鼻、喉有刺激性。口  服后，先有口唇、咽喉有烧灼感，后出现口干、呕吐、昏迷、酸中毒和酮症。</w:t>
      </w:r>
    </w:p>
    <w:p>
      <w:pPr>
        <w:pStyle w:val="BodyText"/>
        <w:spacing w:before="4" w:line="470" w:lineRule="auto"/>
        <w:ind w:left="2667" w:right="448"/>
      </w:pPr>
      <w:r>
        <w:t>慢性影响：长期接触该品出现眩晕、灼烧感、咽炎、支气管炎、乏力、易激动等。皮肤长期反复接触可致皮炎。</w:t>
      </w:r>
    </w:p>
    <w:p>
      <w:pPr>
        <w:pStyle w:val="BodyText"/>
        <w:spacing w:before="3"/>
        <w:ind w:left="2667"/>
      </w:pPr>
      <w:r>
        <w:t>燃爆危险：本品极度易燃，具刺激性。</w:t>
      </w:r>
    </w:p>
    <w:p>
      <w:pPr>
        <w:pStyle w:val="BodyText"/>
        <w:spacing w:before="1"/>
      </w:pPr>
    </w:p>
    <w:p>
      <w:pPr>
        <w:pStyle w:val="BodyText"/>
        <w:tabs>
          <w:tab w:val="left" w:pos="2667"/>
        </w:tabs>
        <w:spacing w:line="470" w:lineRule="auto"/>
        <w:ind w:left="2667" w:right="3616" w:hanging="2525"/>
      </w:pPr>
      <w:r>
        <w:t>急 救</w:t>
      </w:r>
      <w:r>
        <w:rPr>
          <w:spacing w:val="15"/>
        </w:rPr>
        <w:t xml:space="preserve"> </w:t>
      </w:r>
      <w:r>
        <w:t>措</w:t>
      </w:r>
      <w:r>
        <w:rPr>
          <w:spacing w:val="6"/>
        </w:rPr>
        <w:t xml:space="preserve"> </w:t>
      </w:r>
      <w:r>
        <w:t>施</w:t>
        <w:tab/>
        <w:t>皮肤接触：脱去污染的衣着，用肥皂水和清水彻底冲洗皮肤</w:t>
      </w:r>
      <w:r>
        <w:rPr>
          <w:spacing w:val="-18"/>
        </w:rPr>
        <w:t>。</w:t>
      </w:r>
      <w:r>
        <w:t>眼睛接触：提起眼睑，用流动清水或生理盐水冲洗。就医。</w:t>
      </w:r>
    </w:p>
    <w:p>
      <w:pPr>
        <w:pStyle w:val="BodyText"/>
        <w:spacing w:before="2" w:line="472" w:lineRule="auto"/>
        <w:ind w:left="2667" w:right="289"/>
      </w:pPr>
      <w:r>
        <w:t>吸 入：迅速脱离现场至空气新鲜处。保持呼吸道通畅。如呼吸困难，给输氧。如呼吸停止，立即进行人工呼吸。就医。</w:t>
      </w:r>
    </w:p>
    <w:p>
      <w:pPr>
        <w:pStyle w:val="BodyText"/>
        <w:spacing w:line="391" w:lineRule="exact"/>
        <w:ind w:left="2667"/>
      </w:pPr>
      <w:r>
        <w:t>食 入：饮足量温水，催吐。就医。</w:t>
      </w:r>
    </w:p>
    <w:p>
      <w:pPr>
        <w:pStyle w:val="BodyText"/>
        <w:spacing w:before="2"/>
      </w:pPr>
    </w:p>
    <w:p>
      <w:pPr>
        <w:pStyle w:val="BodyText"/>
        <w:spacing w:line="472" w:lineRule="auto"/>
        <w:ind w:left="2667" w:right="448" w:hanging="2525"/>
        <w:jc w:val="both"/>
      </w:pPr>
      <w:r>
        <w:rPr>
          <w:spacing w:val="-1"/>
        </w:rPr>
        <w:t>消 防 措 施     危险特性：其蒸气与空气可形成爆炸性混合物，遇明火、高热极易燃烧爆炸。与氧化剂能发生强烈反应。其蒸气比空气重，能在较低处扩散到相当远的地方，遇火源会着</w:t>
      </w:r>
      <w:r>
        <w:t>火回燃。若遇高热，容器内压增大，有开裂和爆炸的危险。</w:t>
      </w:r>
    </w:p>
    <w:p>
      <w:pPr>
        <w:pStyle w:val="BodyText"/>
        <w:spacing w:line="390" w:lineRule="exact"/>
        <w:ind w:left="2667"/>
      </w:pPr>
      <w:r>
        <w:t>有害燃烧产物：一氧化碳、二氧化碳。</w:t>
      </w:r>
    </w:p>
    <w:p>
      <w:pPr>
        <w:pStyle w:val="BodyText"/>
        <w:spacing w:before="12"/>
        <w:rPr>
          <w:sz w:val="29"/>
        </w:rPr>
      </w:pPr>
    </w:p>
    <w:p>
      <w:pPr>
        <w:pStyle w:val="BodyText"/>
        <w:ind w:left="2667"/>
      </w:pPr>
      <w:r>
        <w:t>灭火方法：尽可能将容器从火场移至空旷处。喷水保持火场容器冷却，直至灭火结束。</w:t>
      </w:r>
    </w:p>
    <w:p>
      <w:pPr>
        <w:spacing w:after="0"/>
        <w:sectPr>
          <w:pgSz w:w="17860" w:h="25260"/>
          <w:pgMar w:top="2420" w:right="1360" w:bottom="280" w:left="1660" w:header="708" w:footer="708"/>
          <w:pgNumType w:start="3"/>
          <w:cols w:space="708"/>
        </w:sectPr>
      </w:pPr>
    </w:p>
    <w:p>
      <w:pPr>
        <w:pStyle w:val="BodyText"/>
        <w:spacing w:before="4"/>
        <w:rPr>
          <w:sz w:val="15"/>
        </w:rPr>
      </w:pPr>
    </w:p>
    <w:p>
      <w:pPr>
        <w:pStyle w:val="BodyText"/>
        <w:spacing w:before="63" w:line="472" w:lineRule="auto"/>
        <w:ind w:left="2667" w:right="448"/>
      </w:pPr>
      <w:r>
        <w:drawing>
          <wp:anchor distT="0" distB="0" distL="0" distR="0" simplePos="0" relativeHeight="251659264" behindDoc="1" locked="0" layoutInCell="1" allowOverlap="1">
            <wp:simplePos x="0" y="0"/>
            <wp:positionH relativeFrom="page">
              <wp:posOffset>1130300</wp:posOffset>
            </wp:positionH>
            <wp:positionV relativeFrom="paragraph">
              <wp:posOffset>-119887</wp:posOffset>
            </wp:positionV>
            <wp:extent cx="9093200" cy="12954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9093200" cy="12954000"/>
                    </a:xfrm>
                    <a:prstGeom prst="rect">
                      <a:avLst/>
                    </a:prstGeom>
                  </pic:spPr>
                </pic:pic>
              </a:graphicData>
            </a:graphic>
          </wp:anchor>
        </w:drawing>
      </w:r>
      <w:r>
        <w:t>处在火场中的容器若已变色或从安全泄压装置中产生声音，必须马上撤离。灭火剂： 抗溶性泡沫、二氧化碳、干粉、砂土。用水灭火无效。</w:t>
      </w:r>
    </w:p>
    <w:p>
      <w:pPr>
        <w:pStyle w:val="BodyText"/>
        <w:spacing w:before="12" w:line="470" w:lineRule="auto"/>
        <w:ind w:left="2667" w:right="448" w:hanging="2525"/>
        <w:jc w:val="both"/>
      </w:pPr>
      <w:r>
        <w:rPr>
          <w:spacing w:val="-1"/>
        </w:rPr>
        <w:t>泄漏应急处理    应急行动：迅速撤离泄漏污染区人员至安全区，并进行隔离，严格限制出入。切断火源。建议应急处理人员戴自给正压式呼吸器，穿防静电工作服。尽可能切断泄漏源。防止流入下水道、排洪沟等限制性空间。小量泄漏：用砂土或其它不燃材料吸附或吸收。也可以用大量水冲洗，洗水稀释后放入废水系统。大量泄漏：构筑围堤或挖坑收容。用泡沫覆盖，降低蒸气灾害。用防爆泵转移至槽车或专用收集器内，回收或运至</w:t>
      </w:r>
      <w:r>
        <w:t>废物处理场所处置。</w:t>
      </w:r>
    </w:p>
    <w:p>
      <w:pPr>
        <w:pStyle w:val="BodyText"/>
        <w:spacing w:before="24" w:line="470" w:lineRule="auto"/>
        <w:ind w:left="2667" w:right="367" w:hanging="2525"/>
        <w:jc w:val="both"/>
      </w:pPr>
      <w:r>
        <w:t>操作处置与储存 操作处置注意事项：密闭操作，全面通风。操作人员必须经过专门培训，严格遵守操</w:t>
      </w:r>
      <w:r>
        <w:rPr>
          <w:w w:val="102"/>
        </w:rPr>
        <w:t>作规程。建议操作人员佩戴过滤式防毒面具（半面罩</w:t>
      </w:r>
      <w:r>
        <w:rPr>
          <w:spacing w:val="-237"/>
          <w:w w:val="102"/>
        </w:rPr>
        <w:t>）</w:t>
      </w:r>
      <w:r>
        <w:rPr>
          <w:spacing w:val="-2"/>
          <w:w w:val="102"/>
        </w:rPr>
        <w:t>，戴安全防护眼镜，穿防静电工</w:t>
      </w:r>
      <w:r>
        <w:t>作服，戴橡胶耐油手套。远离火种、热源，工作场所严禁吸烟。使用防爆型的通风系 统和设备。防止蒸气泄漏到工作场所空气中。避免与氧化剂、还原剂、碱类接触。灌 装时应控制流速，且有接地装置，防止静电积聚。搬运时要轻装轻卸，防止包装及容 器损坏。配备相应品种和数量的消防器材及泄漏应急处理设备。倒空的容器可能残留 有害物。</w:t>
      </w:r>
    </w:p>
    <w:p>
      <w:pPr>
        <w:pStyle w:val="BodyText"/>
        <w:spacing w:before="9" w:line="470" w:lineRule="auto"/>
        <w:ind w:left="2667" w:right="431"/>
        <w:jc w:val="both"/>
      </w:pPr>
      <w:r>
        <w:t>储存注意事项：储存于阴凉、通风的库房。远离火种、热源。库温不宜超过26℃。保持容器密封。应与氧化剂、还原剂、碱类分开存放，切忌混储。采用防爆型照明、通风设施。禁止使用易产生火花的机械设备和工具。储区应备有泄漏应急处理设备和合适的收容材料。</w:t>
      </w:r>
    </w:p>
    <w:p>
      <w:pPr>
        <w:pStyle w:val="BodyText"/>
        <w:tabs>
          <w:tab w:val="left" w:pos="2667"/>
        </w:tabs>
        <w:spacing w:before="22" w:line="472" w:lineRule="auto"/>
        <w:ind w:left="143" w:right="2703"/>
        <w:jc w:val="both"/>
      </w:pPr>
      <w:r>
        <w:t>接触控制</w:t>
      </w:r>
      <w:r>
        <w:rPr>
          <w:spacing w:val="-53"/>
        </w:rPr>
        <w:t xml:space="preserve"> </w:t>
      </w:r>
      <w:r>
        <w:rPr>
          <w:spacing w:val="18"/>
        </w:rPr>
        <w:t>/</w:t>
      </w:r>
      <w:r>
        <w:t>个体</w:t>
      </w:r>
      <w:r>
        <w:rPr>
          <w:spacing w:val="50"/>
        </w:rPr>
        <w:t>防</w:t>
      </w:r>
      <w:r>
        <w:t>最高容许浓度：中</w:t>
      </w:r>
      <w:r>
        <w:rPr>
          <w:spacing w:val="65"/>
        </w:rPr>
        <w:t>国</w:t>
      </w:r>
      <w:r>
        <w:t>MAC（mg/m</w:t>
      </w:r>
      <w:r>
        <w:rPr>
          <w:position w:val="4"/>
          <w:sz w:val="16"/>
        </w:rPr>
        <w:t>3</w:t>
      </w:r>
      <w:r>
        <w:t xml:space="preserve">）:400  </w:t>
      </w:r>
      <w:r>
        <w:rPr>
          <w:spacing w:val="30"/>
        </w:rPr>
        <w:t xml:space="preserve"> </w:t>
      </w:r>
      <w:r>
        <w:t>前苏</w:t>
      </w:r>
      <w:r>
        <w:rPr>
          <w:spacing w:val="72"/>
        </w:rPr>
        <w:t>联</w:t>
      </w:r>
      <w:r>
        <w:t>MAC（mg/m</w:t>
      </w:r>
      <w:r>
        <w:rPr>
          <w:position w:val="4"/>
          <w:sz w:val="16"/>
        </w:rPr>
        <w:t>3</w:t>
      </w:r>
      <w:r>
        <w:t>）:200 护</w:t>
        <w:tab/>
        <w:t>监测方法：气相色谱法；糠醛分光光度法</w:t>
      </w:r>
    </w:p>
    <w:p>
      <w:pPr>
        <w:pStyle w:val="BodyText"/>
        <w:spacing w:line="395" w:lineRule="exact"/>
        <w:ind w:left="2667"/>
      </w:pPr>
      <w:r>
        <w:t>工程控制：生产过程密闭，全面通风。</w:t>
      </w:r>
    </w:p>
    <w:p>
      <w:pPr>
        <w:pStyle w:val="BodyText"/>
        <w:spacing w:before="8"/>
        <w:rPr>
          <w:sz w:val="29"/>
        </w:rPr>
      </w:pPr>
    </w:p>
    <w:p>
      <w:pPr>
        <w:pStyle w:val="BodyText"/>
        <w:spacing w:line="472" w:lineRule="auto"/>
        <w:ind w:left="2667" w:right="2552"/>
      </w:pPr>
      <w:r>
        <w:t>呼吸系统防护：空气中浓度超标时，佩戴过滤式防毒面具（半面罩</w:t>
      </w:r>
      <w:r>
        <w:rPr>
          <w:spacing w:val="-204"/>
        </w:rPr>
        <w:t>）</w:t>
      </w:r>
      <w:r>
        <w:rPr>
          <w:spacing w:val="-17"/>
        </w:rPr>
        <w:t>。</w:t>
      </w:r>
      <w:r>
        <w:t>眼睛防护：一般不需要特殊防护，高浓度接触时可戴安全防护眼镜。 身体防护：穿防静电工作服。</w:t>
      </w:r>
    </w:p>
    <w:p>
      <w:pPr>
        <w:pStyle w:val="BodyText"/>
        <w:spacing w:line="390" w:lineRule="exact"/>
        <w:ind w:left="2667"/>
      </w:pPr>
      <w:r>
        <w:t>手防护：戴橡胶耐油手套。</w:t>
      </w:r>
    </w:p>
    <w:p>
      <w:pPr>
        <w:spacing w:after="0" w:line="390" w:lineRule="exact"/>
        <w:sectPr>
          <w:pgSz w:w="17860" w:h="25260"/>
          <w:pgMar w:top="1820" w:right="1360" w:bottom="280" w:left="1660" w:header="708" w:footer="708"/>
          <w:pgNumType w:start="4"/>
          <w:cols w:space="708"/>
        </w:sectPr>
      </w:pPr>
    </w:p>
    <w:p>
      <w:pPr>
        <w:pStyle w:val="BodyText"/>
        <w:spacing w:before="4"/>
        <w:rPr>
          <w:sz w:val="15"/>
        </w:rPr>
      </w:pPr>
    </w:p>
    <w:p>
      <w:pPr>
        <w:pStyle w:val="BodyText"/>
        <w:spacing w:before="63"/>
        <w:ind w:left="2667"/>
      </w:pPr>
      <w:r>
        <w:drawing>
          <wp:anchor distT="0" distB="0" distL="0" distR="0" simplePos="0" relativeHeight="251660288" behindDoc="1" locked="0" layoutInCell="1" allowOverlap="1">
            <wp:simplePos x="0" y="0"/>
            <wp:positionH relativeFrom="page">
              <wp:posOffset>1130300</wp:posOffset>
            </wp:positionH>
            <wp:positionV relativeFrom="paragraph">
              <wp:posOffset>-119887</wp:posOffset>
            </wp:positionV>
            <wp:extent cx="9093200" cy="130429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9093200" cy="13042900"/>
                    </a:xfrm>
                    <a:prstGeom prst="rect">
                      <a:avLst/>
                    </a:prstGeom>
                  </pic:spPr>
                </pic:pic>
              </a:graphicData>
            </a:graphic>
          </wp:anchor>
        </w:drawing>
      </w:r>
      <w:r>
        <w:t>其他防护：工作现场严禁吸烟。注意个人清洁卫生。避免长期反复接触。</w:t>
      </w:r>
    </w:p>
    <w:p>
      <w:pPr>
        <w:pStyle w:val="BodyText"/>
        <w:spacing w:before="3"/>
        <w:rPr>
          <w:sz w:val="26"/>
        </w:rPr>
      </w:pPr>
    </w:p>
    <w:p>
      <w:pPr>
        <w:spacing w:after="0"/>
        <w:rPr>
          <w:sz w:val="26"/>
        </w:rPr>
        <w:sectPr>
          <w:pgSz w:w="17860" w:h="25260"/>
          <w:pgMar w:top="1820" w:right="1360" w:bottom="280" w:left="1660" w:header="708" w:footer="708"/>
          <w:pgNumType w:start="5"/>
          <w:cols w:space="708"/>
        </w:sectPr>
      </w:pPr>
    </w:p>
    <w:p>
      <w:pPr>
        <w:pStyle w:val="BodyText"/>
        <w:tabs>
          <w:tab w:val="left" w:pos="2667"/>
        </w:tabs>
        <w:spacing w:before="62"/>
        <w:ind w:left="461"/>
      </w:pPr>
      <w:r>
        <w:t>理 化</w:t>
      </w:r>
      <w:r>
        <w:rPr>
          <w:spacing w:val="14"/>
        </w:rPr>
        <w:t xml:space="preserve"> </w:t>
      </w:r>
      <w:r>
        <w:t>特</w:t>
      </w:r>
      <w:r>
        <w:rPr>
          <w:spacing w:val="6"/>
        </w:rPr>
        <w:t xml:space="preserve"> </w:t>
      </w:r>
      <w:r>
        <w:t>性</w:t>
        <w:tab/>
        <w:t>Ph</w:t>
      </w:r>
      <w:r>
        <w:rPr>
          <w:spacing w:val="-76"/>
        </w:rPr>
        <w:t xml:space="preserve"> </w:t>
      </w:r>
      <w:r>
        <w:t>值:</w:t>
      </w:r>
    </w:p>
    <w:p>
      <w:pPr>
        <w:pStyle w:val="BodyText"/>
        <w:spacing w:before="1"/>
      </w:pPr>
    </w:p>
    <w:p>
      <w:pPr>
        <w:pStyle w:val="BodyText"/>
        <w:tabs>
          <w:tab w:val="left" w:pos="4403"/>
        </w:tabs>
        <w:spacing w:line="480" w:lineRule="auto"/>
        <w:ind w:left="2667" w:right="196"/>
      </w:pPr>
      <w:r>
        <w:t>相对密</w:t>
      </w:r>
      <w:r>
        <w:rPr>
          <w:spacing w:val="-4"/>
        </w:rPr>
        <w:t>度</w:t>
      </w:r>
      <w:r>
        <w:t>(</w:t>
      </w:r>
      <w:r>
        <w:rPr>
          <w:spacing w:val="24"/>
        </w:rPr>
        <w:t xml:space="preserve"> </w:t>
      </w:r>
      <w:r>
        <w:t>水=1</w:t>
      </w:r>
      <w:r>
        <w:rPr>
          <w:spacing w:val="27"/>
        </w:rPr>
        <w:t xml:space="preserve"> </w:t>
      </w:r>
      <w:r>
        <w:rPr>
          <w:spacing w:val="-8"/>
        </w:rPr>
        <w:t xml:space="preserve">): </w:t>
      </w:r>
      <w:r>
        <w:t>相对密</w:t>
      </w:r>
      <w:r>
        <w:rPr>
          <w:spacing w:val="-4"/>
        </w:rPr>
        <w:t>度</w:t>
      </w:r>
      <w:r>
        <w:rPr>
          <w:spacing w:val="-3"/>
        </w:rPr>
        <w:t>(</w:t>
      </w:r>
      <w:r>
        <w:t>空气</w:t>
      </w:r>
      <w:r>
        <w:rPr>
          <w:spacing w:val="-4"/>
        </w:rPr>
        <w:t xml:space="preserve">=1): </w:t>
      </w:r>
      <w:r>
        <w:t>燃烧</w:t>
      </w:r>
      <w:r>
        <w:rPr>
          <w:spacing w:val="-4"/>
        </w:rPr>
        <w:t>热</w:t>
      </w:r>
      <w:r>
        <w:t>(kJ/mol): 临界压</w:t>
      </w:r>
      <w:r>
        <w:rPr>
          <w:spacing w:val="-4"/>
        </w:rPr>
        <w:t>力</w:t>
      </w:r>
      <w:r>
        <w:t>(MPa):  闪点(℃):</w:t>
        <w:tab/>
        <w:t>-20</w:t>
      </w:r>
    </w:p>
    <w:p>
      <w:pPr>
        <w:pStyle w:val="BodyText"/>
        <w:spacing w:before="4" w:line="480" w:lineRule="auto"/>
        <w:ind w:left="2667" w:right="38"/>
      </w:pPr>
      <w:r>
        <w:t>爆炸下限[％(V/V)]: 最小点火能(MJ):</w:t>
      </w:r>
    </w:p>
    <w:p>
      <w:pPr>
        <w:pStyle w:val="BodyText"/>
        <w:spacing w:before="62"/>
        <w:ind w:left="461"/>
      </w:pPr>
      <w:r>
        <w:br w:type="column"/>
      </w:r>
      <w:r>
        <w:rPr>
          <w:spacing w:val="-1"/>
        </w:rPr>
        <w:t>熔点(℃):</w:t>
      </w:r>
    </w:p>
    <w:p>
      <w:pPr>
        <w:pStyle w:val="BodyText"/>
        <w:spacing w:before="1"/>
      </w:pPr>
    </w:p>
    <w:p>
      <w:pPr>
        <w:pStyle w:val="BodyText"/>
        <w:ind w:left="461"/>
      </w:pPr>
      <w:r>
        <w:rPr>
          <w:spacing w:val="-1"/>
        </w:rPr>
        <w:t>沸点(℃):</w:t>
      </w:r>
    </w:p>
    <w:p>
      <w:pPr>
        <w:pStyle w:val="BodyText"/>
        <w:spacing w:before="1"/>
      </w:pPr>
    </w:p>
    <w:p>
      <w:pPr>
        <w:pStyle w:val="BodyText"/>
        <w:tabs>
          <w:tab w:val="left" w:pos="3298"/>
        </w:tabs>
        <w:ind w:left="461"/>
      </w:pPr>
      <w:r>
        <w:t>饱和蒸气</w:t>
      </w:r>
      <w:r>
        <w:rPr>
          <w:spacing w:val="-7"/>
        </w:rPr>
        <w:t>压</w:t>
      </w:r>
      <w:r>
        <w:t>(kPa):</w:t>
        <w:tab/>
        <w:t>℃)</w:t>
      </w:r>
    </w:p>
    <w:p>
      <w:pPr>
        <w:pStyle w:val="BodyText"/>
        <w:spacing w:before="11"/>
        <w:rPr>
          <w:sz w:val="30"/>
        </w:rPr>
      </w:pPr>
    </w:p>
    <w:p>
      <w:pPr>
        <w:pStyle w:val="BodyText"/>
        <w:spacing w:line="480" w:lineRule="auto"/>
        <w:ind w:left="461" w:right="4547"/>
      </w:pPr>
      <w:r>
        <w:t>临界温度(℃):  辛醇</w:t>
      </w:r>
      <w:r>
        <w:rPr>
          <w:spacing w:val="-4"/>
        </w:rPr>
        <w:t>/</w:t>
      </w:r>
      <w:r>
        <w:rPr>
          <w:spacing w:val="-5"/>
        </w:rPr>
        <w:t>水分配系数:</w:t>
      </w:r>
    </w:p>
    <w:p>
      <w:pPr>
        <w:pStyle w:val="BodyText"/>
        <w:spacing w:before="2" w:line="480" w:lineRule="auto"/>
        <w:ind w:left="461" w:right="4226"/>
        <w:jc w:val="both"/>
      </w:pPr>
      <w:r>
        <w:t>引燃温度(℃): 465 爆炸上限[％(V/V)]: 最大爆炸压力(MPa):</w:t>
      </w:r>
    </w:p>
    <w:p>
      <w:pPr>
        <w:spacing w:after="0" w:line="480" w:lineRule="auto"/>
        <w:jc w:val="both"/>
        <w:sectPr>
          <w:type w:val="continuous"/>
          <w:pgSz w:w="17860" w:h="25260"/>
          <w:pgMar w:top="1560" w:right="1360" w:bottom="280" w:left="1660" w:header="708" w:footer="708"/>
          <w:pgNumType w:start="6"/>
          <w:cols w:num="2" w:space="708" w:equalWidth="0">
            <w:col w:w="5553" w:space="1752"/>
            <w:col w:w="7535" w:space="0"/>
          </w:cols>
        </w:sectPr>
      </w:pPr>
    </w:p>
    <w:p>
      <w:pPr>
        <w:pStyle w:val="BodyText"/>
        <w:spacing w:before="2"/>
        <w:ind w:left="2667"/>
      </w:pPr>
      <w:r>
        <w:t>外观与性状：无色透明易流动液体，有芳香气味，极易挥发。</w:t>
      </w:r>
    </w:p>
    <w:p>
      <w:pPr>
        <w:pStyle w:val="BodyText"/>
        <w:spacing w:before="9"/>
        <w:rPr>
          <w:sz w:val="29"/>
        </w:rPr>
      </w:pPr>
    </w:p>
    <w:p>
      <w:pPr>
        <w:pStyle w:val="BodyText"/>
        <w:spacing w:line="472" w:lineRule="auto"/>
        <w:ind w:left="2667" w:right="1081"/>
      </w:pPr>
      <w:r>
        <w:t>溶解性：与水混溶，可混溶于乙醇、乙醚、氯仿、油类、烃类等多数有机溶剂。主要用途：是基本的有机原料和低沸点溶剂。</w:t>
      </w:r>
    </w:p>
    <w:p>
      <w:pPr>
        <w:pStyle w:val="BodyText"/>
        <w:tabs>
          <w:tab w:val="left" w:pos="2667"/>
        </w:tabs>
        <w:spacing w:before="12"/>
        <w:ind w:left="143"/>
      </w:pPr>
      <w:r>
        <w:t>稳定性资料</w:t>
        <w:tab/>
        <w:t>稳定性：稳定</w:t>
      </w:r>
    </w:p>
    <w:p>
      <w:pPr>
        <w:pStyle w:val="BodyText"/>
        <w:spacing w:before="9"/>
        <w:rPr>
          <w:sz w:val="29"/>
        </w:rPr>
      </w:pPr>
    </w:p>
    <w:p>
      <w:pPr>
        <w:pStyle w:val="BodyText"/>
        <w:spacing w:line="472" w:lineRule="auto"/>
        <w:ind w:left="2667" w:right="9635"/>
      </w:pPr>
      <w:r>
        <w:t>聚合危害：不聚合避免接触的条件：</w:t>
      </w:r>
    </w:p>
    <w:p>
      <w:pPr>
        <w:pStyle w:val="BodyText"/>
        <w:spacing w:line="395" w:lineRule="exact"/>
        <w:ind w:left="2667"/>
      </w:pPr>
      <w:r>
        <w:t>禁配物：强氧化剂、强还原剂、碱。</w:t>
      </w:r>
    </w:p>
    <w:p>
      <w:pPr>
        <w:pStyle w:val="BodyText"/>
        <w:spacing w:before="1"/>
      </w:pPr>
    </w:p>
    <w:p>
      <w:pPr>
        <w:pStyle w:val="BodyText"/>
        <w:tabs>
          <w:tab w:val="left" w:pos="2667"/>
        </w:tabs>
        <w:spacing w:line="346" w:lineRule="exact"/>
        <w:ind w:left="143"/>
      </w:pPr>
      <w:r>
        <w:t>毒理学资料</w:t>
        <w:tab/>
        <w:t>急性毒性：</w:t>
      </w:r>
      <w:r>
        <w:rPr>
          <w:spacing w:val="3"/>
        </w:rPr>
        <w:t xml:space="preserve"> </w:t>
      </w:r>
      <w:r>
        <w:t>LD</w:t>
      </w:r>
      <w:r>
        <w:rPr>
          <w:spacing w:val="13"/>
        </w:rPr>
        <w:t xml:space="preserve"> </w:t>
      </w:r>
      <w:r>
        <w:t>：5800</w:t>
      </w:r>
      <w:r>
        <w:rPr>
          <w:spacing w:val="9"/>
        </w:rPr>
        <w:t xml:space="preserve"> </w:t>
      </w:r>
      <w:r>
        <w:t>mg/kg(大鼠经</w:t>
      </w:r>
      <w:r>
        <w:rPr>
          <w:spacing w:val="-7"/>
        </w:rPr>
        <w:t>口</w:t>
      </w:r>
      <w:r>
        <w:t>)；20000</w:t>
      </w:r>
      <w:r>
        <w:rPr>
          <w:spacing w:val="10"/>
        </w:rPr>
        <w:t xml:space="preserve"> </w:t>
      </w:r>
      <w:r>
        <w:t>mg/kg(兔经</w:t>
      </w:r>
      <w:r>
        <w:rPr>
          <w:spacing w:val="-7"/>
        </w:rPr>
        <w:t>皮</w:t>
      </w:r>
      <w:r>
        <w:t>)</w:t>
      </w:r>
    </w:p>
    <w:p>
      <w:pPr>
        <w:spacing w:before="0" w:line="154" w:lineRule="exact"/>
        <w:ind w:left="4720" w:right="0" w:firstLine="0"/>
        <w:jc w:val="left"/>
        <w:rPr>
          <w:sz w:val="16"/>
        </w:rPr>
      </w:pPr>
      <w:r>
        <w:rPr>
          <w:w w:val="105"/>
          <w:sz w:val="16"/>
        </w:rPr>
        <w:t>50</w:t>
      </w:r>
    </w:p>
    <w:p>
      <w:pPr>
        <w:pStyle w:val="BodyText"/>
        <w:spacing w:before="9"/>
        <w:rPr>
          <w:sz w:val="21"/>
        </w:rPr>
      </w:pPr>
    </w:p>
    <w:p>
      <w:pPr>
        <w:pStyle w:val="BodyText"/>
        <w:spacing w:line="346" w:lineRule="exact"/>
        <w:ind w:left="2667"/>
      </w:pPr>
      <w:r>
        <w:t>LC ：无资料</w:t>
      </w:r>
    </w:p>
    <w:p>
      <w:pPr>
        <w:spacing w:before="0" w:line="154" w:lineRule="exact"/>
        <w:ind w:left="2984" w:right="0" w:firstLine="0"/>
        <w:jc w:val="left"/>
        <w:rPr>
          <w:sz w:val="16"/>
        </w:rPr>
      </w:pPr>
      <w:r>
        <w:rPr>
          <w:w w:val="105"/>
          <w:sz w:val="16"/>
        </w:rPr>
        <w:t>50</w:t>
      </w:r>
    </w:p>
    <w:p>
      <w:pPr>
        <w:pStyle w:val="BodyText"/>
        <w:spacing w:before="2"/>
        <w:rPr>
          <w:sz w:val="17"/>
        </w:rPr>
      </w:pPr>
    </w:p>
    <w:p>
      <w:pPr>
        <w:pStyle w:val="BodyText"/>
        <w:spacing w:before="63" w:line="470" w:lineRule="auto"/>
        <w:ind w:left="2667" w:right="413"/>
        <w:jc w:val="both"/>
      </w:pPr>
      <w:r>
        <w:t>刺激性：家兔经眼：引起精子生成变化。引起死胎，颅面部发育异常。重度刺激。导致眼刺激。家兔经皮开放性刺激试验：可引起粘膜刺激。家兔经眼：2mg/24h，重度刺激。</w:t>
      </w:r>
    </w:p>
    <w:p>
      <w:pPr>
        <w:pStyle w:val="BodyText"/>
        <w:spacing w:before="5"/>
        <w:ind w:left="2667"/>
      </w:pPr>
      <w:r>
        <w:t>致敏性：</w:t>
      </w:r>
    </w:p>
    <w:p>
      <w:pPr>
        <w:pStyle w:val="BodyText"/>
        <w:spacing w:before="12"/>
        <w:rPr>
          <w:sz w:val="29"/>
        </w:rPr>
      </w:pPr>
    </w:p>
    <w:p>
      <w:pPr>
        <w:pStyle w:val="BodyText"/>
        <w:spacing w:line="470" w:lineRule="auto"/>
        <w:ind w:left="2667" w:right="4367"/>
      </w:pPr>
      <w:r>
        <w:rPr>
          <w:spacing w:val="2"/>
        </w:rPr>
        <w:t>致突变性：细胞遗传学分析：制酒酵母菌</w:t>
      </w:r>
      <w:r>
        <w:t>200mmol/</w:t>
      </w:r>
      <w:r>
        <w:rPr>
          <w:spacing w:val="39"/>
        </w:rPr>
        <w:t xml:space="preserve"> 管。</w:t>
      </w:r>
      <w:r>
        <w:t>致畸性：</w:t>
      </w:r>
    </w:p>
    <w:p>
      <w:pPr>
        <w:pStyle w:val="BodyText"/>
        <w:tabs>
          <w:tab w:val="left" w:pos="2667"/>
        </w:tabs>
        <w:spacing w:before="17"/>
        <w:ind w:left="143"/>
      </w:pPr>
      <w:r>
        <w:t>运 输</w:t>
      </w:r>
      <w:r>
        <w:rPr>
          <w:spacing w:val="15"/>
        </w:rPr>
        <w:t xml:space="preserve"> </w:t>
      </w:r>
      <w:r>
        <w:t>信</w:t>
      </w:r>
      <w:r>
        <w:rPr>
          <w:spacing w:val="6"/>
        </w:rPr>
        <w:t xml:space="preserve"> </w:t>
      </w:r>
      <w:r>
        <w:t>息</w:t>
        <w:tab/>
        <w:t>危险货物编号：31025</w:t>
      </w:r>
    </w:p>
    <w:p>
      <w:pPr>
        <w:pStyle w:val="BodyText"/>
        <w:spacing w:before="12"/>
        <w:rPr>
          <w:sz w:val="29"/>
        </w:rPr>
      </w:pPr>
    </w:p>
    <w:p>
      <w:pPr>
        <w:pStyle w:val="BodyText"/>
        <w:ind w:left="2667"/>
      </w:pPr>
      <w:r>
        <w:t>UN 编号：1090</w:t>
      </w:r>
    </w:p>
    <w:p>
      <w:pPr>
        <w:spacing w:after="0"/>
        <w:sectPr>
          <w:type w:val="continuous"/>
          <w:pgSz w:w="17860" w:h="25260"/>
          <w:pgMar w:top="1560" w:right="1360" w:bottom="280" w:left="1660" w:header="708" w:footer="708"/>
          <w:pgNumType w:start="7"/>
          <w:cols w:space="708"/>
        </w:sectPr>
      </w:pPr>
    </w:p>
    <w:p>
      <w:pPr>
        <w:pStyle w:val="BodyText"/>
        <w:ind w:left="120"/>
        <w:rPr>
          <w:sz w:val="20"/>
        </w:rPr>
      </w:pPr>
      <w:r>
        <w:rPr>
          <w:sz w:val="20"/>
        </w:rPr>
        <w:pict>
          <v:group id="_x0000_i1025" style="width:716pt;height:433pt;mso-position-horizontal-relative:char;mso-position-vertical-relative:line" coordorigin="0,0" coordsize="14320,8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320;height:8660;position:absolute" stroked="f">
              <v:imagedata r:id="rId7" o:title=""/>
            </v:shape>
            <v:shapetype id="_x0000_t202" coordsize="21600,21600" o:spt="202" path="m,l,21600r21600,l21600,xe">
              <v:stroke joinstyle="miter"/>
              <v:path gradientshapeok="t" o:connecttype="rect"/>
            </v:shapetype>
            <v:shape id="_x0000_s1027" type="#_x0000_t202" style="width:2872;height:317;left:2547;position:absolute;top:289" filled="f" stroked="f">
              <v:textbox inset="0,0,0,0">
                <w:txbxContent>
                  <w:p>
                    <w:pPr>
                      <w:spacing w:before="0" w:line="317" w:lineRule="exact"/>
                      <w:ind w:left="0" w:right="0" w:firstLine="0"/>
                      <w:jc w:val="left"/>
                      <w:rPr>
                        <w:sz w:val="31"/>
                      </w:rPr>
                    </w:pPr>
                    <w:r>
                      <w:rPr>
                        <w:sz w:val="31"/>
                      </w:rPr>
                      <w:t>包装标志：易燃液体</w:t>
                    </w:r>
                  </w:p>
                </w:txbxContent>
              </v:textbox>
            </v:shape>
            <v:shape id="_x0000_s1028" type="#_x0000_t202" style="width:2872;height:317;left:2547;position:absolute;top:1070" filled="f" stroked="f">
              <v:textbox inset="0,0,0,0">
                <w:txbxContent>
                  <w:p>
                    <w:pPr>
                      <w:spacing w:before="0" w:line="317" w:lineRule="exact"/>
                      <w:ind w:left="0" w:right="0" w:firstLine="0"/>
                      <w:jc w:val="left"/>
                      <w:rPr>
                        <w:sz w:val="31"/>
                      </w:rPr>
                    </w:pPr>
                    <w:r>
                      <w:rPr>
                        <w:sz w:val="31"/>
                      </w:rPr>
                      <w:t>包装类别：Ⅱ类包装</w:t>
                    </w:r>
                  </w:p>
                </w:txbxContent>
              </v:textbox>
            </v:shape>
            <v:shape id="_x0000_s1029" type="#_x0000_t202" style="width:11742;height:317;left:2547;position:absolute;top:1848" filled="f" stroked="f">
              <v:textbox inset="0,0,0,0">
                <w:txbxContent>
                  <w:p>
                    <w:pPr>
                      <w:spacing w:before="0" w:line="317" w:lineRule="exact"/>
                      <w:ind w:left="0" w:right="0" w:firstLine="0"/>
                      <w:jc w:val="left"/>
                      <w:rPr>
                        <w:sz w:val="31"/>
                      </w:rPr>
                    </w:pPr>
                    <w:r>
                      <w:rPr>
                        <w:sz w:val="31"/>
                      </w:rPr>
                      <w:t>包装方法：小开口钢桶；安瓿瓶外普通木箱；螺纹口玻璃瓶、铁盖压口玻璃瓶、塑料</w:t>
                    </w:r>
                  </w:p>
                </w:txbxContent>
              </v:textbox>
            </v:shape>
            <v:shape id="_x0000_s1030" type="#_x0000_t202" style="width:4456;height:317;left:2547;position:absolute;top:2629" filled="f" stroked="f">
              <v:textbox inset="0,0,0,0">
                <w:txbxContent>
                  <w:p>
                    <w:pPr>
                      <w:spacing w:before="0" w:line="317" w:lineRule="exact"/>
                      <w:ind w:left="0" w:right="0" w:firstLine="0"/>
                      <w:jc w:val="left"/>
                      <w:rPr>
                        <w:sz w:val="31"/>
                      </w:rPr>
                    </w:pPr>
                    <w:r>
                      <w:rPr>
                        <w:sz w:val="31"/>
                      </w:rPr>
                      <w:t>瓶或金属桶（罐）外普通木箱。</w:t>
                    </w:r>
                  </w:p>
                </w:txbxContent>
              </v:textbox>
            </v:shape>
            <v:shape id="_x0000_s1031" type="#_x0000_t202" style="width:11742;height:317;left:2547;position:absolute;top:3410" filled="f" stroked="f">
              <v:textbox inset="0,0,0,0">
                <w:txbxContent>
                  <w:p>
                    <w:pPr>
                      <w:spacing w:before="0" w:line="317" w:lineRule="exact"/>
                      <w:ind w:left="0" w:right="0" w:firstLine="0"/>
                      <w:jc w:val="left"/>
                      <w:rPr>
                        <w:sz w:val="31"/>
                      </w:rPr>
                    </w:pPr>
                    <w:r>
                      <w:rPr>
                        <w:sz w:val="31"/>
                      </w:rPr>
                      <w:t>运输注意事项：运输时运输车辆应配备相应品种和数量的消防器材及泄漏应急处理设</w:t>
                    </w:r>
                  </w:p>
                </w:txbxContent>
              </v:textbox>
            </v:shape>
            <v:shape id="_x0000_s1032" type="#_x0000_t202" style="width:11742;height:317;left:2547;position:absolute;top:4188" filled="f" stroked="f">
              <v:textbox inset="0,0,0,0">
                <w:txbxContent>
                  <w:p>
                    <w:pPr>
                      <w:spacing w:before="0" w:line="317" w:lineRule="exact"/>
                      <w:ind w:left="0" w:right="0" w:firstLine="0"/>
                      <w:jc w:val="left"/>
                      <w:rPr>
                        <w:sz w:val="31"/>
                      </w:rPr>
                    </w:pPr>
                    <w:r>
                      <w:rPr>
                        <w:sz w:val="31"/>
                      </w:rPr>
                      <w:t>备。夏季最好早晚运输。运输时所用的槽（罐）车应有接地链，槽内可设孔隔板以减</w:t>
                    </w:r>
                  </w:p>
                </w:txbxContent>
              </v:textbox>
            </v:shape>
            <v:shape id="_x0000_s1033" type="#_x0000_t202" style="width:11742;height:317;left:2547;position:absolute;top:4969" filled="f" stroked="f">
              <v:textbox inset="0,0,0,0">
                <w:txbxContent>
                  <w:p>
                    <w:pPr>
                      <w:spacing w:before="0" w:line="317" w:lineRule="exact"/>
                      <w:ind w:left="0" w:right="0" w:firstLine="0"/>
                      <w:jc w:val="left"/>
                      <w:rPr>
                        <w:sz w:val="31"/>
                      </w:rPr>
                    </w:pPr>
                    <w:r>
                      <w:rPr>
                        <w:sz w:val="31"/>
                      </w:rPr>
                      <w:t>少震荡产生静电。严禁与氧化剂、还原剂、碱类、食用化学品等混装混运。运输途中</w:t>
                    </w:r>
                  </w:p>
                </w:txbxContent>
              </v:textbox>
            </v:shape>
            <v:shape id="_x0000_s1034" type="#_x0000_t202" style="width:11742;height:317;left:2547;position:absolute;top:5751" filled="f" stroked="f">
              <v:textbox inset="0,0,0,0">
                <w:txbxContent>
                  <w:p>
                    <w:pPr>
                      <w:spacing w:before="0" w:line="317" w:lineRule="exact"/>
                      <w:ind w:left="0" w:right="0" w:firstLine="0"/>
                      <w:jc w:val="left"/>
                      <w:rPr>
                        <w:sz w:val="31"/>
                      </w:rPr>
                    </w:pPr>
                    <w:r>
                      <w:rPr>
                        <w:sz w:val="31"/>
                      </w:rPr>
                      <w:t>应防曝晒、雨淋，防高温。中途停留时应远离火种、热源、高温区。装运该物品的车</w:t>
                    </w:r>
                  </w:p>
                </w:txbxContent>
              </v:textbox>
            </v:shape>
            <v:shape id="_x0000_s1035" type="#_x0000_t202" style="width:11742;height:317;left:2547;position:absolute;top:6529" filled="f" stroked="f">
              <v:textbox inset="0,0,0,0">
                <w:txbxContent>
                  <w:p>
                    <w:pPr>
                      <w:spacing w:before="0" w:line="317" w:lineRule="exact"/>
                      <w:ind w:left="0" w:right="0" w:firstLine="0"/>
                      <w:jc w:val="left"/>
                      <w:rPr>
                        <w:sz w:val="31"/>
                      </w:rPr>
                    </w:pPr>
                    <w:r>
                      <w:rPr>
                        <w:sz w:val="31"/>
                      </w:rPr>
                      <w:t>辆排气管必须配备阻火装置，禁止使用易产生火花的机械设备和工具装卸。公路运输</w:t>
                    </w:r>
                  </w:p>
                </w:txbxContent>
              </v:textbox>
            </v:shape>
            <v:shape id="_x0000_s1036" type="#_x0000_t202" style="width:11742;height:317;left:2547;position:absolute;top:7310" filled="f" stroked="f">
              <v:textbox inset="0,0,0,0">
                <w:txbxContent>
                  <w:p>
                    <w:pPr>
                      <w:spacing w:before="0" w:line="317" w:lineRule="exact"/>
                      <w:ind w:left="0" w:right="0" w:firstLine="0"/>
                      <w:jc w:val="left"/>
                      <w:rPr>
                        <w:sz w:val="31"/>
                      </w:rPr>
                    </w:pPr>
                    <w:r>
                      <w:rPr>
                        <w:sz w:val="31"/>
                      </w:rPr>
                      <w:t>时要按规定路线行驶，勿在居民区和人口稠密区停留。铁路运输时要禁止溜放。严禁</w:t>
                    </w:r>
                  </w:p>
                </w:txbxContent>
              </v:textbox>
            </v:shape>
            <v:shape id="_x0000_s1037" type="#_x0000_t202" style="width:3822;height:317;left:2547;position:absolute;top:8091" filled="f" stroked="f">
              <v:textbox inset="0,0,0,0">
                <w:txbxContent>
                  <w:p>
                    <w:pPr>
                      <w:spacing w:before="0" w:line="317" w:lineRule="exact"/>
                      <w:ind w:left="0" w:right="0" w:firstLine="0"/>
                      <w:jc w:val="left"/>
                      <w:rPr>
                        <w:sz w:val="31"/>
                      </w:rPr>
                    </w:pPr>
                    <w:r>
                      <w:rPr>
                        <w:sz w:val="31"/>
                      </w:rPr>
                      <w:t>用木船、水泥船散装运输。</w:t>
                    </w:r>
                  </w:p>
                </w:txbxContent>
              </v:textbox>
            </v:shape>
            <w10:wrap type="none"/>
          </v:group>
        </w:pict>
      </w:r>
    </w:p>
    <w:p>
      <w:pPr>
        <w:pStyle w:val="Heading1"/>
        <w:tabs>
          <w:tab w:val="left" w:pos="842"/>
        </w:tabs>
        <w:spacing w:before="102"/>
        <w:ind w:right="296"/>
      </w:pPr>
      <w:r>
        <w:t>表</w:t>
        <w:tab/>
        <w:t>异丙醇</w:t>
      </w:r>
    </w:p>
    <w:p>
      <w:pPr>
        <w:pStyle w:val="BodyText"/>
        <w:spacing w:before="8"/>
        <w:rPr>
          <w:sz w:val="16"/>
        </w:rPr>
      </w:pPr>
      <w:r>
        <w:pict>
          <v:group id="_x0000_s1038" style="width:722.4pt;height:551pt;margin-top:12.61pt;margin-left:89pt;mso-position-horizontal-relative:page;mso-wrap-distance-left:0;mso-wrap-distance-right:0;position:absolute;z-index:-251655168" coordorigin="1780,252" coordsize="14448,11020">
            <v:shape id="_x0000_s1039" type="#_x0000_t75" style="width:14320;height:11020;left:1780;position:absolute;top:252" stroked="f">
              <v:imagedata r:id="rId8" o:title=""/>
            </v:shape>
            <v:shape id="_x0000_s1040" type="#_x0000_t202" style="width:4762;height:317;left:1803;position:absolute;top:535" filled="f" stroked="f">
              <v:textbox inset="0,0,0,0">
                <w:txbxContent>
                  <w:p>
                    <w:pPr>
                      <w:tabs>
                        <w:tab w:val="left" w:pos="2524"/>
                      </w:tabs>
                      <w:spacing w:before="0" w:line="317" w:lineRule="exact"/>
                      <w:ind w:left="0" w:right="0" w:firstLine="0"/>
                      <w:jc w:val="left"/>
                      <w:rPr>
                        <w:sz w:val="31"/>
                      </w:rPr>
                    </w:pPr>
                    <w:r>
                      <w:rPr>
                        <w:sz w:val="31"/>
                      </w:rPr>
                      <w:t>化学品中文名：</w:t>
                      <w:tab/>
                      <w:t>2-丙醇；异丙醇</w:t>
                    </w:r>
                  </w:p>
                </w:txbxContent>
              </v:textbox>
            </v:shape>
            <v:shape id="_x0000_s1041" type="#_x0000_t202" style="width:7132;height:317;left:1803;position:absolute;top:1312" filled="f" stroked="f">
              <v:textbox inset="0,0,0,0">
                <w:txbxContent>
                  <w:p>
                    <w:pPr>
                      <w:tabs>
                        <w:tab w:val="left" w:pos="2524"/>
                      </w:tabs>
                      <w:spacing w:before="0" w:line="317" w:lineRule="exact"/>
                      <w:ind w:left="0" w:right="0" w:firstLine="0"/>
                      <w:jc w:val="left"/>
                      <w:rPr>
                        <w:sz w:val="31"/>
                      </w:rPr>
                    </w:pPr>
                    <w:r>
                      <w:rPr>
                        <w:sz w:val="31"/>
                      </w:rPr>
                      <w:t>化学品英文名：</w:t>
                      <w:tab/>
                      <w:t>2-propanol；isopropyl</w:t>
                    </w:r>
                    <w:r>
                      <w:rPr>
                        <w:spacing w:val="80"/>
                        <w:sz w:val="31"/>
                      </w:rPr>
                      <w:t xml:space="preserve"> </w:t>
                    </w:r>
                    <w:r>
                      <w:rPr>
                        <w:sz w:val="31"/>
                      </w:rPr>
                      <w:t>alcohol</w:t>
                    </w:r>
                  </w:p>
                </w:txbxContent>
              </v:textbox>
            </v:shape>
            <v:shape id="_x0000_s1042" type="#_x0000_t202" style="width:2396;height:317;left:4327;position:absolute;top:2094" filled="f" stroked="f">
              <v:textbox inset="0,0,0,0">
                <w:txbxContent>
                  <w:p>
                    <w:pPr>
                      <w:spacing w:before="0" w:line="317" w:lineRule="exact"/>
                      <w:ind w:left="0" w:right="0" w:firstLine="0"/>
                      <w:jc w:val="left"/>
                      <w:rPr>
                        <w:sz w:val="31"/>
                      </w:rPr>
                    </w:pPr>
                    <w:r>
                      <w:rPr>
                        <w:sz w:val="31"/>
                      </w:rPr>
                      <w:t>CAS No. 67-63-0</w:t>
                    </w:r>
                  </w:p>
                </w:txbxContent>
              </v:textbox>
            </v:shape>
            <v:shape id="_x0000_s1043" type="#_x0000_t202" style="width:1604;height:317;left:1803;position:absolute;top:2890" filled="f" stroked="f">
              <v:textbox inset="0,0,0,0">
                <w:txbxContent>
                  <w:p>
                    <w:pPr>
                      <w:spacing w:before="0" w:line="317" w:lineRule="exact"/>
                      <w:ind w:left="0" w:right="0" w:firstLine="0"/>
                      <w:jc w:val="left"/>
                      <w:rPr>
                        <w:sz w:val="31"/>
                      </w:rPr>
                    </w:pPr>
                    <w:r>
                      <w:rPr>
                        <w:sz w:val="31"/>
                      </w:rPr>
                      <w:t>危险性概述</w:t>
                    </w:r>
                  </w:p>
                </w:txbxContent>
              </v:textbox>
            </v:shape>
            <v:shape id="_x0000_s1044" type="#_x0000_t202" style="width:4917;height:317;left:4327;position:absolute;top:2890" filled="f" stroked="f">
              <v:textbox inset="0,0,0,0">
                <w:txbxContent>
                  <w:p>
                    <w:pPr>
                      <w:spacing w:before="0" w:line="317" w:lineRule="exact"/>
                      <w:ind w:left="0" w:right="0" w:firstLine="0"/>
                      <w:jc w:val="left"/>
                      <w:rPr>
                        <w:sz w:val="31"/>
                      </w:rPr>
                    </w:pPr>
                    <w:r>
                      <w:rPr>
                        <w:sz w:val="31"/>
                      </w:rPr>
                      <w:t>危险性类别：第类 中闪点易燃液体</w:t>
                    </w:r>
                  </w:p>
                </w:txbxContent>
              </v:textbox>
            </v:shape>
            <v:shape id="_x0000_s1045" type="#_x0000_t202" style="width:4772;height:317;left:4327;position:absolute;top:3671" filled="f" stroked="f">
              <v:textbox inset="0,0,0,0">
                <w:txbxContent>
                  <w:p>
                    <w:pPr>
                      <w:spacing w:before="0" w:line="317" w:lineRule="exact"/>
                      <w:ind w:left="0" w:right="0" w:firstLine="0"/>
                      <w:jc w:val="left"/>
                      <w:rPr>
                        <w:sz w:val="31"/>
                      </w:rPr>
                    </w:pPr>
                    <w:r>
                      <w:rPr>
                        <w:sz w:val="31"/>
                      </w:rPr>
                      <w:t>侵入途径：吸入、食入、经皮吸收</w:t>
                    </w:r>
                  </w:p>
                </w:txbxContent>
              </v:textbox>
            </v:shape>
            <v:shape id="_x0000_s1046" type="#_x0000_t202" style="width:11742;height:317;left:4327;position:absolute;top:4448" filled="f" stroked="f">
              <v:textbox inset="0,0,0,0">
                <w:txbxContent>
                  <w:p>
                    <w:pPr>
                      <w:spacing w:before="0" w:line="317" w:lineRule="exact"/>
                      <w:ind w:left="0" w:right="0" w:firstLine="0"/>
                      <w:jc w:val="left"/>
                      <w:rPr>
                        <w:sz w:val="31"/>
                      </w:rPr>
                    </w:pPr>
                    <w:r>
                      <w:rPr>
                        <w:sz w:val="31"/>
                      </w:rPr>
                      <w:t>健康危害：接触高浓度蒸气出现头痛、倦睡、共济失调以及眼、鼻、喉刺激症状。口</w:t>
                    </w:r>
                  </w:p>
                </w:txbxContent>
              </v:textbox>
            </v:shape>
            <v:shape id="_x0000_s1047" type="#_x0000_t202" style="width:7940;height:317;left:4327;position:absolute;top:5230" filled="f" stroked="f">
              <v:textbox inset="0,0,0,0">
                <w:txbxContent>
                  <w:p>
                    <w:pPr>
                      <w:spacing w:before="0" w:line="317" w:lineRule="exact"/>
                      <w:ind w:left="0" w:right="0" w:firstLine="0"/>
                      <w:jc w:val="left"/>
                      <w:rPr>
                        <w:sz w:val="31"/>
                      </w:rPr>
                    </w:pPr>
                    <w:r>
                      <w:rPr>
                        <w:sz w:val="31"/>
                      </w:rPr>
                      <w:t>服可致恶心、呕吐、腹痛、腹泻、倦睡、昏迷甚至死亡。</w:t>
                    </w:r>
                  </w:p>
                </w:txbxContent>
              </v:textbox>
            </v:shape>
            <v:shape id="_x0000_s1048" type="#_x0000_t202" style="width:5089;height:317;left:4327;position:absolute;top:6011" filled="f" stroked="f">
              <v:textbox inset="0,0,0,0">
                <w:txbxContent>
                  <w:p>
                    <w:pPr>
                      <w:spacing w:before="0" w:line="317" w:lineRule="exact"/>
                      <w:ind w:left="0" w:right="0" w:firstLine="0"/>
                      <w:jc w:val="left"/>
                      <w:rPr>
                        <w:sz w:val="31"/>
                      </w:rPr>
                    </w:pPr>
                    <w:r>
                      <w:rPr>
                        <w:sz w:val="31"/>
                      </w:rPr>
                      <w:t>长期皮肤接触可致皮肤干燥、皲裂。</w:t>
                    </w:r>
                  </w:p>
                </w:txbxContent>
              </v:textbox>
            </v:shape>
            <v:shape id="_x0000_s1049" type="#_x0000_t202" style="width:4772;height:317;left:4327;position:absolute;top:6788" filled="f" stroked="f">
              <v:textbox inset="0,0,0,0">
                <w:txbxContent>
                  <w:p>
                    <w:pPr>
                      <w:spacing w:before="0" w:line="317" w:lineRule="exact"/>
                      <w:ind w:left="0" w:right="0" w:firstLine="0"/>
                      <w:jc w:val="left"/>
                      <w:rPr>
                        <w:sz w:val="31"/>
                      </w:rPr>
                    </w:pPr>
                    <w:r>
                      <w:rPr>
                        <w:sz w:val="31"/>
                      </w:rPr>
                      <w:t>燃爆危险：本品易燃，具刺激性。</w:t>
                    </w:r>
                  </w:p>
                </w:txbxContent>
              </v:textbox>
            </v:shape>
            <v:shape id="_x0000_s1050" type="#_x0000_t202" style="width:1756;height:317;left:1803;position:absolute;top:7585" filled="f" stroked="f">
              <v:textbox inset="0,0,0,0">
                <w:txbxContent>
                  <w:p>
                    <w:pPr>
                      <w:spacing w:before="0" w:line="317" w:lineRule="exact"/>
                      <w:ind w:left="0" w:right="0" w:firstLine="0"/>
                      <w:jc w:val="left"/>
                      <w:rPr>
                        <w:sz w:val="31"/>
                      </w:rPr>
                    </w:pPr>
                    <w:r>
                      <w:rPr>
                        <w:sz w:val="31"/>
                      </w:rPr>
                      <w:t>急 救 措 施</w:t>
                    </w:r>
                  </w:p>
                </w:txbxContent>
              </v:textbox>
            </v:shape>
            <v:shape id="_x0000_s1051" type="#_x0000_t202" style="width:8574;height:317;left:4327;position:absolute;top:7585" filled="f" stroked="f">
              <v:textbox inset="0,0,0,0">
                <w:txbxContent>
                  <w:p>
                    <w:pPr>
                      <w:spacing w:before="0" w:line="317" w:lineRule="exact"/>
                      <w:ind w:left="0" w:right="0" w:firstLine="0"/>
                      <w:jc w:val="left"/>
                      <w:rPr>
                        <w:sz w:val="31"/>
                      </w:rPr>
                    </w:pPr>
                    <w:r>
                      <w:rPr>
                        <w:sz w:val="31"/>
                      </w:rPr>
                      <w:t>皮肤接触：脱去污染的衣着，用肥皂水和清水彻底冲洗皮肤。</w:t>
                    </w:r>
                  </w:p>
                </w:txbxContent>
              </v:textbox>
            </v:shape>
            <v:shape id="_x0000_s1052" type="#_x0000_t202" style="width:8257;height:317;left:4327;position:absolute;top:8366" filled="f" stroked="f">
              <v:textbox inset="0,0,0,0">
                <w:txbxContent>
                  <w:p>
                    <w:pPr>
                      <w:spacing w:before="0" w:line="317" w:lineRule="exact"/>
                      <w:ind w:left="0" w:right="0" w:firstLine="0"/>
                      <w:jc w:val="left"/>
                      <w:rPr>
                        <w:sz w:val="31"/>
                      </w:rPr>
                    </w:pPr>
                    <w:r>
                      <w:rPr>
                        <w:sz w:val="31"/>
                      </w:rPr>
                      <w:t>眼睛接触：提起眼睑，用流动清水或生理盐水冲洗。就医。</w:t>
                    </w:r>
                  </w:p>
                </w:txbxContent>
              </v:textbox>
            </v:shape>
            <v:shape id="_x0000_s1053" type="#_x0000_t202" style="width:11900;height:317;left:4327;position:absolute;top:9144" filled="f" stroked="f">
              <v:textbox inset="0,0,0,0">
                <w:txbxContent>
                  <w:p>
                    <w:pPr>
                      <w:spacing w:before="0" w:line="317" w:lineRule="exact"/>
                      <w:ind w:left="0" w:right="0" w:firstLine="0"/>
                      <w:jc w:val="left"/>
                      <w:rPr>
                        <w:sz w:val="31"/>
                      </w:rPr>
                    </w:pPr>
                    <w:r>
                      <w:rPr>
                        <w:sz w:val="31"/>
                      </w:rPr>
                      <w:t>吸 入：迅速脱离现场至空气新鲜处。保持呼吸道通畅。如呼吸困难，给输氧。如呼吸</w:t>
                    </w:r>
                  </w:p>
                </w:txbxContent>
              </v:textbox>
            </v:shape>
            <v:shape id="_x0000_s1054" type="#_x0000_t202" style="width:4772;height:317;left:4327;position:absolute;top:9925" filled="f" stroked="f">
              <v:textbox inset="0,0,0,0">
                <w:txbxContent>
                  <w:p>
                    <w:pPr>
                      <w:spacing w:before="0" w:line="317" w:lineRule="exact"/>
                      <w:ind w:left="0" w:right="0" w:firstLine="0"/>
                      <w:jc w:val="left"/>
                      <w:rPr>
                        <w:sz w:val="31"/>
                      </w:rPr>
                    </w:pPr>
                    <w:r>
                      <w:rPr>
                        <w:sz w:val="31"/>
                      </w:rPr>
                      <w:t>停止，立即进行人工呼吸。就医。</w:t>
                    </w:r>
                  </w:p>
                </w:txbxContent>
              </v:textbox>
            </v:shape>
            <v:shape id="_x0000_s1055" type="#_x0000_t202" style="width:5881;height:317;left:4327;position:absolute;top:10706" filled="f" stroked="f">
              <v:textbox inset="0,0,0,0">
                <w:txbxContent>
                  <w:p>
                    <w:pPr>
                      <w:spacing w:before="0" w:line="317" w:lineRule="exact"/>
                      <w:ind w:left="0" w:right="0" w:firstLine="0"/>
                      <w:jc w:val="left"/>
                      <w:rPr>
                        <w:sz w:val="31"/>
                      </w:rPr>
                    </w:pPr>
                    <w:r>
                      <w:rPr>
                        <w:sz w:val="31"/>
                      </w:rPr>
                      <w:t>食 入：饮足量温水，催吐。洗胃。就医。</w:t>
                    </w:r>
                  </w:p>
                </w:txbxContent>
              </v:textbox>
            </v:shape>
            <w10:wrap type="topAndBottom"/>
          </v:group>
        </w:pict>
      </w:r>
    </w:p>
    <w:p>
      <w:pPr>
        <w:spacing w:after="0"/>
        <w:rPr>
          <w:sz w:val="16"/>
        </w:rPr>
        <w:sectPr>
          <w:pgSz w:w="17860" w:h="25260"/>
          <w:pgMar w:top="1820" w:right="1360" w:bottom="280" w:left="1660" w:header="708" w:footer="708"/>
          <w:pgNumType w:start="8"/>
          <w:cols w:space="708"/>
        </w:sectPr>
      </w:pPr>
    </w:p>
    <w:p>
      <w:pPr>
        <w:pStyle w:val="BodyText"/>
        <w:spacing w:before="4"/>
        <w:rPr>
          <w:sz w:val="15"/>
        </w:rPr>
      </w:pPr>
    </w:p>
    <w:p>
      <w:pPr>
        <w:pStyle w:val="BodyText"/>
        <w:tabs>
          <w:tab w:val="left" w:pos="2667"/>
        </w:tabs>
        <w:spacing w:before="63" w:line="470" w:lineRule="auto"/>
        <w:ind w:left="2667" w:right="131" w:hanging="2525"/>
      </w:pPr>
      <w:r>
        <w:drawing>
          <wp:anchor distT="0" distB="0" distL="0" distR="0" simplePos="0" relativeHeight="251662336" behindDoc="1" locked="0" layoutInCell="1" allowOverlap="1">
            <wp:simplePos x="0" y="0"/>
            <wp:positionH relativeFrom="page">
              <wp:posOffset>1130300</wp:posOffset>
            </wp:positionH>
            <wp:positionV relativeFrom="paragraph">
              <wp:posOffset>-119887</wp:posOffset>
            </wp:positionV>
            <wp:extent cx="9093200" cy="129540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9093200" cy="12954000"/>
                    </a:xfrm>
                    <a:prstGeom prst="rect">
                      <a:avLst/>
                    </a:prstGeom>
                  </pic:spPr>
                </pic:pic>
              </a:graphicData>
            </a:graphic>
          </wp:anchor>
        </w:drawing>
      </w:r>
      <w:r>
        <w:t>消 防</w:t>
      </w:r>
      <w:r>
        <w:rPr>
          <w:spacing w:val="15"/>
        </w:rPr>
        <w:t xml:space="preserve"> </w:t>
      </w:r>
      <w:r>
        <w:t>措</w:t>
      </w:r>
      <w:r>
        <w:rPr>
          <w:spacing w:val="6"/>
        </w:rPr>
        <w:t xml:space="preserve"> </w:t>
      </w:r>
      <w:r>
        <w:t>施</w:t>
        <w:tab/>
        <w:t>危险特性：易燃，其蒸气与空气可形成爆炸性混合物，遇明火、高热能引起燃烧爆炸</w:t>
      </w:r>
      <w:r>
        <w:rPr>
          <w:spacing w:val="-17"/>
        </w:rPr>
        <w:t>。</w:t>
      </w:r>
      <w:r>
        <w:t>与氧化剂接触猛烈反应。在火场中，受热的容器有爆炸危险。其蒸气比空气重，能在  较低处扩散到相当远的地方，遇火源会着火回燃。</w:t>
      </w:r>
    </w:p>
    <w:p>
      <w:pPr>
        <w:pStyle w:val="BodyText"/>
        <w:spacing w:before="4"/>
        <w:ind w:left="2667"/>
      </w:pPr>
      <w:r>
        <w:t>有害燃烧产物：一氧化碳、二氧化碳。</w:t>
      </w:r>
    </w:p>
    <w:p>
      <w:pPr>
        <w:pStyle w:val="BodyText"/>
        <w:rPr>
          <w:sz w:val="30"/>
        </w:rPr>
      </w:pPr>
    </w:p>
    <w:p>
      <w:pPr>
        <w:pStyle w:val="BodyText"/>
        <w:spacing w:line="470" w:lineRule="auto"/>
        <w:ind w:left="2667" w:right="131"/>
      </w:pPr>
      <w:r>
        <w:rPr>
          <w:spacing w:val="-1"/>
        </w:rPr>
        <w:t>灭火方法：尽可能将容器从火场移至空旷处。喷水保持火场容器冷却，直至灭火结束。</w:t>
      </w:r>
      <w:r>
        <w:t>处在火场中的容器若已变色或从安全泄压装置中产生声音，必须马上撤离。灭火剂：  抗溶性泡沫、干粉、二氧化碳、砂土。</w:t>
      </w:r>
    </w:p>
    <w:p>
      <w:pPr>
        <w:pStyle w:val="BodyText"/>
        <w:spacing w:before="20" w:line="470" w:lineRule="auto"/>
        <w:ind w:left="2667" w:right="448" w:hanging="2525"/>
        <w:jc w:val="both"/>
      </w:pPr>
      <w:r>
        <w:rPr>
          <w:spacing w:val="-1"/>
        </w:rPr>
        <w:t>泄漏应急处理    应急行动：迅速撤离泄漏污染区人员至安全区，并进行隔离，严格限制出入。切断火源。建议应急处理人员戴自给正压式呼吸器，穿防静电工作服。尽可能切断泄漏源。防止流入下水道、排洪沟等限制性空间。小量泄漏：用砂土或其它不燃材料吸附或吸收。也可以用大量水冲洗，洗水稀释后放入废水系统。大量泄漏：构筑围堤或挖坑收容。用泡沫覆盖，降低蒸气灾害。用防爆泵转移至槽车或专用收集器内，回收或运至</w:t>
      </w:r>
      <w:r>
        <w:t>废物处理场所处置。</w:t>
      </w:r>
    </w:p>
    <w:p>
      <w:pPr>
        <w:pStyle w:val="BodyText"/>
        <w:tabs>
          <w:tab w:val="left" w:pos="2667"/>
        </w:tabs>
        <w:spacing w:before="23" w:line="470" w:lineRule="auto"/>
        <w:ind w:left="2667" w:right="131" w:hanging="2525"/>
      </w:pPr>
      <w:r>
        <w:t>操作处置与储存</w:t>
        <w:tab/>
        <w:t>操作处置注意事项：密闭操作，全面通风。操作人员必须经过专门培训，严格遵守操</w:t>
      </w:r>
      <w:r>
        <w:rPr>
          <w:w w:val="102"/>
        </w:rPr>
        <w:t>作规程。建议操作人员佩戴过滤式防毒面具（半面罩</w:t>
      </w:r>
      <w:r>
        <w:rPr>
          <w:spacing w:val="-237"/>
          <w:w w:val="102"/>
        </w:rPr>
        <w:t>）</w:t>
      </w:r>
      <w:r>
        <w:rPr>
          <w:w w:val="102"/>
        </w:rPr>
        <w:t>，戴安全防护眼镜，穿防静电工</w:t>
      </w:r>
      <w:r>
        <w:t>作服，戴乳胶手套。远离火种、热源，工作场所严禁吸烟。使用防爆型的通风系统和  设备。防止蒸气泄漏到工作场所空气中。避免与氧化剂、酸类、卤素接触。灌装时应  控制流速，且有接地装置，防止静电积聚。搬运时要轻装轻卸，防止包装及容器损坏</w:t>
      </w:r>
      <w:r>
        <w:rPr>
          <w:spacing w:val="-17"/>
        </w:rPr>
        <w:t>。</w:t>
      </w:r>
      <w:r>
        <w:t>配备相应品种和数量的消防器材及泄漏应急处理设备。倒空的容器可能残留有害物。  储存注意事项：储存于阴凉、通风的库房。远离火种、热源。库温不宜超</w:t>
      </w:r>
      <w:r>
        <w:rPr>
          <w:spacing w:val="16"/>
        </w:rPr>
        <w:t>过</w:t>
      </w:r>
      <w:r>
        <w:t>30℃。保  持容器密封。应与氧化剂、酸类、卤素等分开存放，切忌混储。采用防爆型照明、通  风设施。禁止使用易产生火花的机械设备和工具。储区应备有泄漏应急处理设备和合  适的收容材料。</w:t>
      </w:r>
    </w:p>
    <w:p>
      <w:pPr>
        <w:pStyle w:val="BodyText"/>
        <w:tabs>
          <w:tab w:val="left" w:pos="2667"/>
          <w:tab w:val="left" w:pos="8659"/>
        </w:tabs>
        <w:spacing w:before="32" w:line="472" w:lineRule="auto"/>
        <w:ind w:left="143" w:right="2862"/>
      </w:pPr>
      <w:r>
        <w:t>接触控制</w:t>
      </w:r>
      <w:r>
        <w:rPr>
          <w:spacing w:val="78"/>
        </w:rPr>
        <w:t xml:space="preserve"> </w:t>
      </w:r>
      <w:r>
        <w:rPr>
          <w:spacing w:val="18"/>
        </w:rPr>
        <w:t>/</w:t>
      </w:r>
      <w:r>
        <w:t>个体</w:t>
      </w:r>
      <w:r>
        <w:rPr>
          <w:spacing w:val="50"/>
        </w:rPr>
        <w:t>防</w:t>
      </w:r>
      <w:r>
        <w:t>最高容许浓度：中</w:t>
      </w:r>
      <w:r>
        <w:rPr>
          <w:spacing w:val="65"/>
        </w:rPr>
        <w:t>国</w:t>
      </w:r>
      <w:r>
        <w:t>MAC（mg/m</w:t>
      </w:r>
      <w:r>
        <w:rPr>
          <w:position w:val="4"/>
          <w:sz w:val="16"/>
        </w:rPr>
        <w:t>3</w:t>
      </w:r>
      <w:r>
        <w:t>）:200</w:t>
        <w:tab/>
        <w:t>前苏</w:t>
      </w:r>
      <w:r>
        <w:rPr>
          <w:spacing w:val="72"/>
        </w:rPr>
        <w:t>联</w:t>
      </w:r>
      <w:r>
        <w:rPr>
          <w:spacing w:val="-3"/>
        </w:rPr>
        <w:t>MAC（mg/m</w:t>
      </w:r>
      <w:r>
        <w:rPr>
          <w:spacing w:val="-3"/>
          <w:position w:val="4"/>
          <w:sz w:val="16"/>
        </w:rPr>
        <w:t>3</w:t>
      </w:r>
      <w:r>
        <w:rPr>
          <w:spacing w:val="-3"/>
        </w:rPr>
        <w:t xml:space="preserve">）:10 </w:t>
      </w:r>
      <w:r>
        <w:t>护</w:t>
        <w:tab/>
        <w:t>监测方法：</w:t>
      </w:r>
    </w:p>
    <w:p>
      <w:pPr>
        <w:pStyle w:val="BodyText"/>
        <w:spacing w:line="391" w:lineRule="exact"/>
        <w:ind w:left="2667"/>
      </w:pPr>
      <w:r>
        <w:t>工程控制：生产过程密闭，全面通风。提供安全淋浴和洗眼设备。</w:t>
      </w:r>
    </w:p>
    <w:p>
      <w:pPr>
        <w:spacing w:after="0" w:line="391" w:lineRule="exact"/>
        <w:sectPr>
          <w:pgSz w:w="17860" w:h="25260"/>
          <w:pgMar w:top="1820" w:right="1360" w:bottom="280" w:left="1660" w:header="708" w:footer="708"/>
          <w:pgNumType w:start="9"/>
          <w:cols w:space="708"/>
        </w:sectPr>
      </w:pPr>
    </w:p>
    <w:p>
      <w:pPr>
        <w:pStyle w:val="BodyText"/>
        <w:spacing w:before="4"/>
        <w:rPr>
          <w:sz w:val="15"/>
        </w:rPr>
      </w:pPr>
    </w:p>
    <w:p>
      <w:pPr>
        <w:pStyle w:val="BodyText"/>
        <w:spacing w:before="63" w:line="472" w:lineRule="auto"/>
        <w:ind w:left="2667" w:right="276"/>
      </w:pPr>
      <w:r>
        <w:drawing>
          <wp:anchor distT="0" distB="0" distL="0" distR="0" simplePos="0" relativeHeight="251663360" behindDoc="1" locked="0" layoutInCell="1" allowOverlap="1">
            <wp:simplePos x="0" y="0"/>
            <wp:positionH relativeFrom="page">
              <wp:posOffset>1130300</wp:posOffset>
            </wp:positionH>
            <wp:positionV relativeFrom="paragraph">
              <wp:posOffset>-119887</wp:posOffset>
            </wp:positionV>
            <wp:extent cx="9093200" cy="130429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0" cstate="print"/>
                    <a:stretch>
                      <a:fillRect/>
                    </a:stretch>
                  </pic:blipFill>
                  <pic:spPr>
                    <a:xfrm>
                      <a:off x="0" y="0"/>
                      <a:ext cx="9093200" cy="13042900"/>
                    </a:xfrm>
                    <a:prstGeom prst="rect">
                      <a:avLst/>
                    </a:prstGeom>
                  </pic:spPr>
                </pic:pic>
              </a:graphicData>
            </a:graphic>
          </wp:anchor>
        </w:drawing>
      </w:r>
      <w:r>
        <w:rPr>
          <w:spacing w:val="-19"/>
        </w:rPr>
        <w:t>呼吸系统防护：一般不需要特殊防护，高浓度接触时可佩戴过滤式防毒面具</w:t>
      </w:r>
      <w:r>
        <w:t>（半面罩</w:t>
      </w:r>
      <w:r>
        <w:rPr>
          <w:spacing w:val="-162"/>
        </w:rPr>
        <w:t>）</w:t>
      </w:r>
      <w:r>
        <w:rPr>
          <w:spacing w:val="-15"/>
        </w:rPr>
        <w:t>。</w:t>
      </w:r>
      <w:r>
        <w:t>眼睛防护：一般不需要特殊防护，高浓度接触时可戴安全防护眼镜。</w:t>
      </w:r>
    </w:p>
    <w:p>
      <w:pPr>
        <w:pStyle w:val="BodyText"/>
        <w:spacing w:line="472" w:lineRule="auto"/>
        <w:ind w:left="2667" w:right="8051"/>
      </w:pPr>
      <w:r>
        <w:t>身体防护：穿防静电工作服。手防护：戴乳胶手套。</w:t>
      </w:r>
    </w:p>
    <w:p>
      <w:pPr>
        <w:pStyle w:val="BodyText"/>
        <w:spacing w:line="395" w:lineRule="exact"/>
        <w:ind w:left="2667"/>
      </w:pPr>
      <w:r>
        <w:t>其他防护：工作现场严禁吸烟。保持良好的卫生习惯。</w:t>
      </w:r>
    </w:p>
    <w:p>
      <w:pPr>
        <w:pStyle w:val="BodyText"/>
        <w:spacing w:before="9"/>
        <w:rPr>
          <w:sz w:val="25"/>
        </w:rPr>
      </w:pPr>
    </w:p>
    <w:p>
      <w:pPr>
        <w:spacing w:after="0"/>
        <w:rPr>
          <w:sz w:val="25"/>
        </w:rPr>
        <w:sectPr>
          <w:pgSz w:w="17860" w:h="25260"/>
          <w:pgMar w:top="1820" w:right="1360" w:bottom="280" w:left="1660" w:header="708" w:footer="708"/>
          <w:pgNumType w:start="10"/>
          <w:cols w:space="708"/>
        </w:sectPr>
      </w:pPr>
    </w:p>
    <w:p>
      <w:pPr>
        <w:pStyle w:val="BodyText"/>
        <w:tabs>
          <w:tab w:val="left" w:pos="2667"/>
        </w:tabs>
        <w:spacing w:before="63"/>
        <w:ind w:left="461"/>
      </w:pPr>
      <w:r>
        <w:t>理 化</w:t>
      </w:r>
      <w:r>
        <w:rPr>
          <w:spacing w:val="14"/>
        </w:rPr>
        <w:t xml:space="preserve"> </w:t>
      </w:r>
      <w:r>
        <w:t>特</w:t>
      </w:r>
      <w:r>
        <w:rPr>
          <w:spacing w:val="6"/>
        </w:rPr>
        <w:t xml:space="preserve"> </w:t>
      </w:r>
      <w:r>
        <w:t>性</w:t>
        <w:tab/>
        <w:t>Ph</w:t>
      </w:r>
      <w:r>
        <w:rPr>
          <w:spacing w:val="-76"/>
        </w:rPr>
        <w:t xml:space="preserve"> </w:t>
      </w:r>
      <w:r>
        <w:t>值:</w:t>
      </w:r>
    </w:p>
    <w:p>
      <w:pPr>
        <w:pStyle w:val="BodyText"/>
        <w:spacing w:before="10"/>
        <w:rPr>
          <w:sz w:val="30"/>
        </w:rPr>
      </w:pPr>
    </w:p>
    <w:p>
      <w:pPr>
        <w:pStyle w:val="BodyText"/>
        <w:tabs>
          <w:tab w:val="left" w:pos="4403"/>
        </w:tabs>
        <w:spacing w:line="480" w:lineRule="auto"/>
        <w:ind w:left="2667" w:right="196"/>
      </w:pPr>
      <w:r>
        <w:t>相对密</w:t>
      </w:r>
      <w:r>
        <w:rPr>
          <w:spacing w:val="-4"/>
        </w:rPr>
        <w:t>度</w:t>
      </w:r>
      <w:r>
        <w:t>(</w:t>
      </w:r>
      <w:r>
        <w:rPr>
          <w:spacing w:val="24"/>
        </w:rPr>
        <w:t xml:space="preserve"> </w:t>
      </w:r>
      <w:r>
        <w:t>水=1</w:t>
      </w:r>
      <w:r>
        <w:rPr>
          <w:spacing w:val="27"/>
        </w:rPr>
        <w:t xml:space="preserve"> </w:t>
      </w:r>
      <w:r>
        <w:rPr>
          <w:spacing w:val="-8"/>
        </w:rPr>
        <w:t xml:space="preserve">): </w:t>
      </w:r>
      <w:r>
        <w:t>相对密</w:t>
      </w:r>
      <w:r>
        <w:rPr>
          <w:spacing w:val="-4"/>
        </w:rPr>
        <w:t>度</w:t>
      </w:r>
      <w:r>
        <w:rPr>
          <w:spacing w:val="-3"/>
        </w:rPr>
        <w:t>(</w:t>
      </w:r>
      <w:r>
        <w:t>空气</w:t>
      </w:r>
      <w:r>
        <w:rPr>
          <w:spacing w:val="-4"/>
        </w:rPr>
        <w:t xml:space="preserve">=1): </w:t>
      </w:r>
      <w:r>
        <w:t>燃烧</w:t>
      </w:r>
      <w:r>
        <w:rPr>
          <w:spacing w:val="-4"/>
        </w:rPr>
        <w:t>热</w:t>
      </w:r>
      <w:r>
        <w:t>(kJ/mol): 临界压</w:t>
      </w:r>
      <w:r>
        <w:rPr>
          <w:spacing w:val="-4"/>
        </w:rPr>
        <w:t>力</w:t>
      </w:r>
      <w:r>
        <w:t>(MPa):  闪点(℃):</w:t>
        <w:tab/>
        <w:t>12</w:t>
      </w:r>
    </w:p>
    <w:p>
      <w:pPr>
        <w:pStyle w:val="BodyText"/>
        <w:spacing w:before="7" w:line="477" w:lineRule="auto"/>
        <w:ind w:left="2667" w:right="38"/>
      </w:pPr>
      <w:r>
        <w:t>爆炸下限[％(V/V)]: 最小点火能(MJ):</w:t>
      </w:r>
    </w:p>
    <w:p>
      <w:pPr>
        <w:pStyle w:val="BodyText"/>
        <w:spacing w:before="63"/>
        <w:ind w:left="461"/>
      </w:pPr>
      <w:r>
        <w:br w:type="column"/>
      </w:r>
      <w:r>
        <w:rPr>
          <w:spacing w:val="-1"/>
        </w:rPr>
        <w:t>熔点(℃):</w:t>
      </w:r>
    </w:p>
    <w:p>
      <w:pPr>
        <w:pStyle w:val="BodyText"/>
        <w:spacing w:before="10"/>
        <w:rPr>
          <w:sz w:val="30"/>
        </w:rPr>
      </w:pPr>
    </w:p>
    <w:p>
      <w:pPr>
        <w:pStyle w:val="BodyText"/>
        <w:ind w:left="461"/>
      </w:pPr>
      <w:r>
        <w:rPr>
          <w:spacing w:val="-1"/>
        </w:rPr>
        <w:t>沸点(℃):</w:t>
      </w:r>
    </w:p>
    <w:p>
      <w:pPr>
        <w:pStyle w:val="BodyText"/>
        <w:spacing w:before="2"/>
      </w:pPr>
    </w:p>
    <w:p>
      <w:pPr>
        <w:pStyle w:val="BodyText"/>
        <w:tabs>
          <w:tab w:val="left" w:pos="3298"/>
        </w:tabs>
        <w:spacing w:line="480" w:lineRule="auto"/>
        <w:ind w:left="461" w:right="3283"/>
      </w:pPr>
      <w:r>
        <w:t>饱和蒸气</w:t>
      </w:r>
      <w:r>
        <w:rPr>
          <w:spacing w:val="-7"/>
        </w:rPr>
        <w:t>压</w:t>
      </w:r>
      <w:r>
        <w:t>(kPa):</w:t>
        <w:tab/>
      </w:r>
      <w:r>
        <w:rPr>
          <w:spacing w:val="-4"/>
        </w:rPr>
        <w:t xml:space="preserve">(20℃) </w:t>
      </w:r>
      <w:r>
        <w:t>临界温度(℃):</w:t>
      </w:r>
    </w:p>
    <w:p>
      <w:pPr>
        <w:pStyle w:val="BodyText"/>
        <w:tabs>
          <w:tab w:val="left" w:pos="2826"/>
          <w:tab w:val="left" w:pos="3298"/>
        </w:tabs>
        <w:spacing w:before="3" w:line="480" w:lineRule="auto"/>
        <w:ind w:left="461" w:right="4075"/>
      </w:pPr>
      <w:r>
        <w:t>辛醇</w:t>
      </w:r>
      <w:r>
        <w:rPr>
          <w:spacing w:val="-4"/>
        </w:rPr>
        <w:t>/</w:t>
      </w:r>
      <w:r>
        <w:t>水分配系</w:t>
      </w:r>
      <w:r>
        <w:rPr>
          <w:spacing w:val="-8"/>
        </w:rPr>
        <w:t>数</w:t>
      </w:r>
      <w:r>
        <w:t>:</w:t>
        <w:tab/>
      </w:r>
      <w:r>
        <w:rPr>
          <w:spacing w:val="-17"/>
        </w:rPr>
        <w:t xml:space="preserve">&lt; </w:t>
      </w:r>
      <w:r>
        <w:t>引燃温度(℃):</w:t>
        <w:tab/>
        <w:t>399 爆炸上</w:t>
      </w:r>
      <w:r>
        <w:rPr>
          <w:spacing w:val="-3"/>
        </w:rPr>
        <w:t>限</w:t>
      </w:r>
      <w:r>
        <w:t>[％(V/V)]:</w:t>
      </w:r>
    </w:p>
    <w:p>
      <w:pPr>
        <w:pStyle w:val="BodyText"/>
        <w:tabs>
          <w:tab w:val="left" w:pos="3615"/>
        </w:tabs>
        <w:ind w:left="461"/>
      </w:pPr>
      <w:r>
        <w:t>最大爆炸压</w:t>
      </w:r>
      <w:r>
        <w:rPr>
          <w:spacing w:val="-7"/>
        </w:rPr>
        <w:t>力</w:t>
      </w:r>
      <w:r>
        <w:t>(MPa):</w:t>
        <w:tab/>
        <w:t>无资料</w:t>
      </w:r>
    </w:p>
    <w:p>
      <w:pPr>
        <w:spacing w:after="0"/>
        <w:sectPr>
          <w:type w:val="continuous"/>
          <w:pgSz w:w="17860" w:h="25260"/>
          <w:pgMar w:top="1560" w:right="1360" w:bottom="280" w:left="1660" w:header="708" w:footer="708"/>
          <w:pgNumType w:start="11"/>
          <w:cols w:num="2" w:space="708" w:equalWidth="0">
            <w:col w:w="5553" w:space="1752"/>
            <w:col w:w="7535" w:space="0"/>
          </w:cols>
        </w:sectPr>
      </w:pPr>
    </w:p>
    <w:p>
      <w:pPr>
        <w:pStyle w:val="BodyText"/>
        <w:spacing w:before="7" w:line="472" w:lineRule="auto"/>
        <w:ind w:left="2667" w:right="3616"/>
      </w:pPr>
      <w:r>
        <w:t>外观与性状：无色透明液体，有似乙醇和丙酮混合物的气味。溶解性：溶于水、醇、醚、苯、氯仿等多数有机溶剂。</w:t>
      </w:r>
    </w:p>
    <w:p>
      <w:pPr>
        <w:pStyle w:val="BodyText"/>
        <w:tabs>
          <w:tab w:val="left" w:pos="2667"/>
        </w:tabs>
        <w:spacing w:line="477" w:lineRule="auto"/>
        <w:ind w:left="143" w:right="131" w:firstLine="2524"/>
      </w:pPr>
      <w:r>
        <w:t>主要用途：是重要的化工产品和原料。主要用于制药、化妆品、塑料、香料、涂料等</w:t>
      </w:r>
      <w:r>
        <w:rPr>
          <w:spacing w:val="-17"/>
        </w:rPr>
        <w:t>。</w:t>
      </w:r>
      <w:r>
        <w:t>稳定性资料</w:t>
        <w:tab/>
        <w:t>稳定性：稳定</w:t>
      </w:r>
    </w:p>
    <w:p>
      <w:pPr>
        <w:pStyle w:val="BodyText"/>
        <w:spacing w:line="472" w:lineRule="auto"/>
        <w:ind w:left="2667" w:right="9635"/>
      </w:pPr>
      <w:r>
        <w:t>聚合危害：不聚合避免接触的条件：</w:t>
      </w:r>
    </w:p>
    <w:p>
      <w:pPr>
        <w:pStyle w:val="BodyText"/>
        <w:spacing w:line="391" w:lineRule="exact"/>
        <w:ind w:left="2667"/>
      </w:pPr>
      <w:r>
        <w:t>禁配物：强氧化剂、酸类、酸酐、卤素。</w:t>
      </w:r>
    </w:p>
    <w:p>
      <w:pPr>
        <w:pStyle w:val="BodyText"/>
        <w:spacing w:before="4"/>
        <w:rPr>
          <w:sz w:val="30"/>
        </w:rPr>
      </w:pPr>
    </w:p>
    <w:p>
      <w:pPr>
        <w:pStyle w:val="BodyText"/>
        <w:tabs>
          <w:tab w:val="left" w:pos="2667"/>
        </w:tabs>
        <w:spacing w:before="1" w:line="346" w:lineRule="exact"/>
        <w:ind w:left="143"/>
      </w:pPr>
      <w:r>
        <w:t>毒理学资料</w:t>
        <w:tab/>
        <w:t>急性毒性：</w:t>
      </w:r>
      <w:r>
        <w:rPr>
          <w:spacing w:val="3"/>
        </w:rPr>
        <w:t xml:space="preserve"> </w:t>
      </w:r>
      <w:r>
        <w:t>LD</w:t>
      </w:r>
      <w:r>
        <w:rPr>
          <w:spacing w:val="13"/>
        </w:rPr>
        <w:t xml:space="preserve"> </w:t>
      </w:r>
      <w:r>
        <w:t>：5045</w:t>
      </w:r>
      <w:r>
        <w:rPr>
          <w:spacing w:val="9"/>
        </w:rPr>
        <w:t xml:space="preserve"> </w:t>
      </w:r>
      <w:r>
        <w:t>mg/kg(大鼠经</w:t>
      </w:r>
      <w:r>
        <w:rPr>
          <w:spacing w:val="-7"/>
        </w:rPr>
        <w:t>口</w:t>
      </w:r>
      <w:r>
        <w:t>)；12800</w:t>
      </w:r>
      <w:r>
        <w:rPr>
          <w:spacing w:val="10"/>
        </w:rPr>
        <w:t xml:space="preserve"> </w:t>
      </w:r>
      <w:r>
        <w:t>mg/kg(兔经</w:t>
      </w:r>
      <w:r>
        <w:rPr>
          <w:spacing w:val="-7"/>
        </w:rPr>
        <w:t>皮</w:t>
      </w:r>
      <w:r>
        <w:t>)</w:t>
      </w:r>
    </w:p>
    <w:p>
      <w:pPr>
        <w:spacing w:before="0" w:line="154" w:lineRule="exact"/>
        <w:ind w:left="4720" w:right="0" w:firstLine="0"/>
        <w:jc w:val="left"/>
        <w:rPr>
          <w:sz w:val="16"/>
        </w:rPr>
      </w:pPr>
      <w:r>
        <w:rPr>
          <w:w w:val="105"/>
          <w:sz w:val="16"/>
        </w:rPr>
        <w:t>50</w:t>
      </w:r>
    </w:p>
    <w:p>
      <w:pPr>
        <w:pStyle w:val="BodyText"/>
        <w:rPr>
          <w:sz w:val="22"/>
        </w:rPr>
      </w:pPr>
    </w:p>
    <w:p>
      <w:pPr>
        <w:pStyle w:val="BodyText"/>
        <w:spacing w:line="346" w:lineRule="exact"/>
        <w:ind w:left="2667"/>
      </w:pPr>
      <w:r>
        <w:t>LC ：无资料</w:t>
      </w:r>
    </w:p>
    <w:p>
      <w:pPr>
        <w:spacing w:before="0" w:line="154" w:lineRule="exact"/>
        <w:ind w:left="2984" w:right="0" w:firstLine="0"/>
        <w:jc w:val="left"/>
        <w:rPr>
          <w:sz w:val="16"/>
        </w:rPr>
      </w:pPr>
      <w:r>
        <w:rPr>
          <w:w w:val="105"/>
          <w:sz w:val="16"/>
        </w:rPr>
        <w:t>50</w:t>
      </w:r>
    </w:p>
    <w:p>
      <w:pPr>
        <w:pStyle w:val="BodyText"/>
        <w:spacing w:before="2"/>
        <w:rPr>
          <w:sz w:val="17"/>
        </w:rPr>
      </w:pPr>
    </w:p>
    <w:p>
      <w:pPr>
        <w:pStyle w:val="BodyText"/>
        <w:tabs>
          <w:tab w:val="left" w:pos="2667"/>
        </w:tabs>
        <w:spacing w:before="62" w:line="477" w:lineRule="auto"/>
        <w:ind w:left="143" w:right="4367" w:firstLine="2524"/>
      </w:pPr>
      <w:r>
        <w:t>致突变性：细胞遗传学分析：制酒酵母</w:t>
      </w:r>
      <w:r>
        <w:rPr>
          <w:spacing w:val="52"/>
        </w:rPr>
        <w:t>菌</w:t>
      </w:r>
      <w:r>
        <w:t>200mmol/</w:t>
      </w:r>
      <w:r>
        <w:rPr>
          <w:spacing w:val="135"/>
        </w:rPr>
        <w:t xml:space="preserve"> </w:t>
      </w:r>
      <w:r>
        <w:t>管</w:t>
      </w:r>
      <w:r>
        <w:rPr>
          <w:spacing w:val="-17"/>
        </w:rPr>
        <w:t>。</w:t>
      </w:r>
      <w:r>
        <w:t>运 输</w:t>
      </w:r>
      <w:r>
        <w:rPr>
          <w:spacing w:val="15"/>
        </w:rPr>
        <w:t xml:space="preserve"> </w:t>
      </w:r>
      <w:r>
        <w:t>信</w:t>
      </w:r>
      <w:r>
        <w:rPr>
          <w:spacing w:val="6"/>
        </w:rPr>
        <w:t xml:space="preserve"> </w:t>
      </w:r>
      <w:r>
        <w:t>息</w:t>
        <w:tab/>
        <w:t>危险货物编号：32064</w:t>
      </w:r>
    </w:p>
    <w:p>
      <w:pPr>
        <w:pStyle w:val="BodyText"/>
        <w:spacing w:line="390" w:lineRule="exact"/>
        <w:ind w:left="2667"/>
      </w:pPr>
      <w:r>
        <w:t>UN 编号：1219</w:t>
      </w:r>
    </w:p>
    <w:p>
      <w:pPr>
        <w:pStyle w:val="BodyText"/>
        <w:rPr>
          <w:sz w:val="30"/>
        </w:rPr>
      </w:pPr>
    </w:p>
    <w:p>
      <w:pPr>
        <w:pStyle w:val="BodyText"/>
        <w:ind w:left="2667"/>
      </w:pPr>
      <w:r>
        <w:t>包装标志：易燃液体；有毒品</w:t>
      </w:r>
    </w:p>
    <w:p>
      <w:pPr>
        <w:spacing w:after="0"/>
        <w:sectPr>
          <w:type w:val="continuous"/>
          <w:pgSz w:w="17860" w:h="25260"/>
          <w:pgMar w:top="1560" w:right="1360" w:bottom="280" w:left="1660" w:header="708" w:footer="708"/>
          <w:pgNumType w:start="12"/>
          <w:cols w:space="708"/>
        </w:sectPr>
      </w:pPr>
    </w:p>
    <w:p>
      <w:pPr>
        <w:pStyle w:val="BodyText"/>
        <w:ind w:left="120"/>
        <w:rPr>
          <w:sz w:val="20"/>
        </w:rPr>
      </w:pPr>
      <w:r>
        <w:rPr>
          <w:sz w:val="20"/>
        </w:rPr>
        <w:pict>
          <v:group id="_x0000_i1056" style="width:716pt;height:433pt;mso-position-horizontal-relative:char;mso-position-vertical-relative:line" coordorigin="0,0" coordsize="14320,8660">
            <v:shape id="_x0000_s1057" type="#_x0000_t75" style="width:14320;height:8660;position:absolute" stroked="f">
              <v:imagedata r:id="rId7" o:title=""/>
            </v:shape>
            <v:shape id="_x0000_s1058" type="#_x0000_t202" style="width:2872;height:317;left:2547;position:absolute;top:289" filled="f" stroked="f">
              <v:textbox inset="0,0,0,0">
                <w:txbxContent>
                  <w:p>
                    <w:pPr>
                      <w:spacing w:before="0" w:line="317" w:lineRule="exact"/>
                      <w:ind w:left="0" w:right="0" w:firstLine="0"/>
                      <w:jc w:val="left"/>
                      <w:rPr>
                        <w:sz w:val="31"/>
                      </w:rPr>
                    </w:pPr>
                    <w:r>
                      <w:rPr>
                        <w:sz w:val="31"/>
                      </w:rPr>
                      <w:t>包装类别：Ⅱ类包装</w:t>
                    </w:r>
                  </w:p>
                </w:txbxContent>
              </v:textbox>
            </v:shape>
            <v:shape id="_x0000_s1059" type="#_x0000_t202" style="width:11742;height:317;left:2547;position:absolute;top:1070" filled="f" stroked="f">
              <v:textbox inset="0,0,0,0">
                <w:txbxContent>
                  <w:p>
                    <w:pPr>
                      <w:spacing w:before="0" w:line="317" w:lineRule="exact"/>
                      <w:ind w:left="0" w:right="0" w:firstLine="0"/>
                      <w:jc w:val="left"/>
                      <w:rPr>
                        <w:sz w:val="31"/>
                      </w:rPr>
                    </w:pPr>
                    <w:r>
                      <w:rPr>
                        <w:sz w:val="31"/>
                      </w:rPr>
                      <w:t>包装方法：小开口钢桶；安瓿瓶外普通木箱；螺纹口玻璃瓶、铁盖压口玻璃瓶、塑料</w:t>
                    </w:r>
                  </w:p>
                </w:txbxContent>
              </v:textbox>
            </v:shape>
            <v:shape id="_x0000_s1060" type="#_x0000_t202" style="width:11742;height:317;left:2547;position:absolute;top:1848" filled="f" stroked="f">
              <v:textbox inset="0,0,0,0">
                <w:txbxContent>
                  <w:p>
                    <w:pPr>
                      <w:spacing w:before="0" w:line="317" w:lineRule="exact"/>
                      <w:ind w:left="0" w:right="0" w:firstLine="0"/>
                      <w:jc w:val="left"/>
                      <w:rPr>
                        <w:sz w:val="31"/>
                      </w:rPr>
                    </w:pPr>
                    <w:r>
                      <w:rPr>
                        <w:sz w:val="31"/>
                      </w:rPr>
                      <w:t>瓶或金属桶（罐）外普通木箱；螺纹口玻璃瓶、塑料瓶或镀锡薄钢板桶（罐）外满底</w:t>
                    </w:r>
                  </w:p>
                </w:txbxContent>
              </v:textbox>
            </v:shape>
            <v:shape id="_x0000_s1061" type="#_x0000_t202" style="width:4772;height:317;left:2547;position:absolute;top:2629" filled="f" stroked="f">
              <v:textbox inset="0,0,0,0">
                <w:txbxContent>
                  <w:p>
                    <w:pPr>
                      <w:spacing w:before="0" w:line="317" w:lineRule="exact"/>
                      <w:ind w:left="0" w:right="0" w:firstLine="0"/>
                      <w:jc w:val="left"/>
                      <w:rPr>
                        <w:sz w:val="31"/>
                      </w:rPr>
                    </w:pPr>
                    <w:r>
                      <w:rPr>
                        <w:sz w:val="31"/>
                      </w:rPr>
                      <w:t>板花格箱、纤维板箱或胶合板箱。</w:t>
                    </w:r>
                  </w:p>
                </w:txbxContent>
              </v:textbox>
            </v:shape>
            <v:shape id="_x0000_s1062" type="#_x0000_t202" style="width:11742;height:317;left:2547;position:absolute;top:3410" filled="f" stroked="f">
              <v:textbox inset="0,0,0,0">
                <w:txbxContent>
                  <w:p>
                    <w:pPr>
                      <w:spacing w:before="0" w:line="317" w:lineRule="exact"/>
                      <w:ind w:left="0" w:right="0" w:firstLine="0"/>
                      <w:jc w:val="left"/>
                      <w:rPr>
                        <w:sz w:val="31"/>
                      </w:rPr>
                    </w:pPr>
                    <w:r>
                      <w:rPr>
                        <w:sz w:val="31"/>
                      </w:rPr>
                      <w:t>运输注意事项：运输时运输车辆应配备相应品种和数量的消防器材及泄漏应急处理设</w:t>
                    </w:r>
                  </w:p>
                </w:txbxContent>
              </v:textbox>
            </v:shape>
            <v:shape id="_x0000_s1063" type="#_x0000_t202" style="width:11742;height:317;left:2547;position:absolute;top:4188" filled="f" stroked="f">
              <v:textbox inset="0,0,0,0">
                <w:txbxContent>
                  <w:p>
                    <w:pPr>
                      <w:spacing w:before="0" w:line="317" w:lineRule="exact"/>
                      <w:ind w:left="0" w:right="0" w:firstLine="0"/>
                      <w:jc w:val="left"/>
                      <w:rPr>
                        <w:sz w:val="31"/>
                      </w:rPr>
                    </w:pPr>
                    <w:r>
                      <w:rPr>
                        <w:sz w:val="31"/>
                      </w:rPr>
                      <w:t>备。夏季最好早晚运输。运输时所用的槽（罐）车应有接地链，槽内可设孔隔板以减</w:t>
                    </w:r>
                  </w:p>
                </w:txbxContent>
              </v:textbox>
            </v:shape>
            <v:shape id="_x0000_s1064" type="#_x0000_t202" style="width:11742;height:317;left:2547;position:absolute;top:4969" filled="f" stroked="f">
              <v:textbox inset="0,0,0,0">
                <w:txbxContent>
                  <w:p>
                    <w:pPr>
                      <w:spacing w:before="0" w:line="317" w:lineRule="exact"/>
                      <w:ind w:left="0" w:right="0" w:firstLine="0"/>
                      <w:jc w:val="left"/>
                      <w:rPr>
                        <w:sz w:val="31"/>
                      </w:rPr>
                    </w:pPr>
                    <w:r>
                      <w:rPr>
                        <w:sz w:val="31"/>
                      </w:rPr>
                      <w:t>少震荡产生静电。严禁与氧化剂、酸类、卤素、食用化学品等混装混运。运输途中应</w:t>
                    </w:r>
                  </w:p>
                </w:txbxContent>
              </v:textbox>
            </v:shape>
            <v:shape id="_x0000_s1065" type="#_x0000_t202" style="width:11742;height:317;left:2547;position:absolute;top:5751" filled="f" stroked="f">
              <v:textbox inset="0,0,0,0">
                <w:txbxContent>
                  <w:p>
                    <w:pPr>
                      <w:spacing w:before="0" w:line="317" w:lineRule="exact"/>
                      <w:ind w:left="0" w:right="0" w:firstLine="0"/>
                      <w:jc w:val="left"/>
                      <w:rPr>
                        <w:sz w:val="31"/>
                      </w:rPr>
                    </w:pPr>
                    <w:r>
                      <w:rPr>
                        <w:sz w:val="31"/>
                      </w:rPr>
                      <w:t>防曝晒、雨淋，防高温。中途停留时应远离火种、热源、高温区。装运该物品的车辆</w:t>
                    </w:r>
                  </w:p>
                </w:txbxContent>
              </v:textbox>
            </v:shape>
            <v:shape id="_x0000_s1066" type="#_x0000_t202" style="width:11742;height:317;left:2547;position:absolute;top:6529" filled="f" stroked="f">
              <v:textbox inset="0,0,0,0">
                <w:txbxContent>
                  <w:p>
                    <w:pPr>
                      <w:spacing w:before="0" w:line="317" w:lineRule="exact"/>
                      <w:ind w:left="0" w:right="0" w:firstLine="0"/>
                      <w:jc w:val="left"/>
                      <w:rPr>
                        <w:sz w:val="31"/>
                      </w:rPr>
                    </w:pPr>
                    <w:r>
                      <w:rPr>
                        <w:sz w:val="31"/>
                      </w:rPr>
                      <w:t>排气管必须配备阻火装置，禁止使用易产生火花的机械设备和工具装卸。公路运输时</w:t>
                    </w:r>
                  </w:p>
                </w:txbxContent>
              </v:textbox>
            </v:shape>
            <v:shape id="_x0000_s1067" type="#_x0000_t202" style="width:11742;height:317;left:2547;position:absolute;top:7310" filled="f" stroked="f">
              <v:textbox inset="0,0,0,0">
                <w:txbxContent>
                  <w:p>
                    <w:pPr>
                      <w:spacing w:before="0" w:line="317" w:lineRule="exact"/>
                      <w:ind w:left="0" w:right="0" w:firstLine="0"/>
                      <w:jc w:val="left"/>
                      <w:rPr>
                        <w:sz w:val="31"/>
                      </w:rPr>
                    </w:pPr>
                    <w:r>
                      <w:rPr>
                        <w:sz w:val="31"/>
                      </w:rPr>
                      <w:t>要按规定路线行驶，勿在居民区和人口稠密区停留。铁路运输时要禁止溜放。严禁用</w:t>
                    </w:r>
                  </w:p>
                </w:txbxContent>
              </v:textbox>
            </v:shape>
            <v:shape id="_x0000_s1068" type="#_x0000_t202" style="width:3505;height:317;left:2547;position:absolute;top:8091" filled="f" stroked="f">
              <v:textbox inset="0,0,0,0">
                <w:txbxContent>
                  <w:p>
                    <w:pPr>
                      <w:spacing w:before="0" w:line="317" w:lineRule="exact"/>
                      <w:ind w:left="0" w:right="0" w:firstLine="0"/>
                      <w:jc w:val="left"/>
                      <w:rPr>
                        <w:sz w:val="31"/>
                      </w:rPr>
                    </w:pPr>
                    <w:r>
                      <w:rPr>
                        <w:sz w:val="31"/>
                      </w:rPr>
                      <w:t>木船、水泥船散装运输。</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6"/>
        </w:rPr>
      </w:pPr>
    </w:p>
    <w:p>
      <w:pPr>
        <w:pStyle w:val="Heading1"/>
        <w:tabs>
          <w:tab w:val="left" w:pos="842"/>
        </w:tabs>
      </w:pPr>
      <w:r>
        <w:t>表</w:t>
        <w:tab/>
        <w:t>三甲基氯硅烷</w:t>
      </w:r>
    </w:p>
    <w:p>
      <w:pPr>
        <w:pStyle w:val="BodyText"/>
        <w:spacing w:before="3"/>
        <w:rPr>
          <w:sz w:val="16"/>
        </w:rPr>
      </w:pPr>
      <w:r>
        <w:pict>
          <v:group id="_x0000_s1069" style="width:730.35pt;height:355pt;margin-top:12.39pt;margin-left:89pt;mso-position-horizontal-relative:page;mso-wrap-distance-left:0;mso-wrap-distance-right:0;position:absolute;z-index:-251652096" coordorigin="1780,248" coordsize="14607,7100">
            <v:shape id="_x0000_s1070" type="#_x0000_t75" style="width:14320;height:7100;left:1780;position:absolute;top:247" stroked="f">
              <v:imagedata r:id="rId11" o:title=""/>
            </v:shape>
            <v:shape id="_x0000_s1071" type="#_x0000_t202" style="width:6980;height:317;left:1803;position:absolute;top:535" filled="f" stroked="f">
              <v:textbox inset="0,0,0,0">
                <w:txbxContent>
                  <w:p>
                    <w:pPr>
                      <w:tabs>
                        <w:tab w:val="left" w:pos="2524"/>
                      </w:tabs>
                      <w:spacing w:before="0" w:line="317" w:lineRule="exact"/>
                      <w:ind w:left="0" w:right="0" w:firstLine="0"/>
                      <w:jc w:val="left"/>
                      <w:rPr>
                        <w:sz w:val="31"/>
                      </w:rPr>
                    </w:pPr>
                    <w:r>
                      <w:rPr>
                        <w:sz w:val="31"/>
                      </w:rPr>
                      <w:t>化学品中文名：</w:t>
                      <w:tab/>
                      <w:t>三甲基氯硅烷；氯化三甲基硅烷</w:t>
                    </w:r>
                  </w:p>
                </w:txbxContent>
              </v:textbox>
            </v:shape>
            <v:shape id="_x0000_s1072" type="#_x0000_t202" style="width:5871;height:317;left:1803;position:absolute;top:1312" filled="f" stroked="f">
              <v:textbox inset="0,0,0,0">
                <w:txbxContent>
                  <w:p>
                    <w:pPr>
                      <w:tabs>
                        <w:tab w:val="left" w:pos="2524"/>
                      </w:tabs>
                      <w:spacing w:before="0" w:line="317" w:lineRule="exact"/>
                      <w:ind w:left="0" w:right="0" w:firstLine="0"/>
                      <w:jc w:val="left"/>
                      <w:rPr>
                        <w:sz w:val="31"/>
                      </w:rPr>
                    </w:pPr>
                    <w:r>
                      <w:rPr>
                        <w:sz w:val="31"/>
                      </w:rPr>
                      <w:t>化学品英文名：</w:t>
                      <w:tab/>
                      <w:t>trimethylchlorosilane</w:t>
                    </w:r>
                  </w:p>
                </w:txbxContent>
              </v:textbox>
            </v:shape>
            <v:shape id="_x0000_s1073" type="#_x0000_t202" style="width:2396;height:317;left:4327;position:absolute;top:2093" filled="f" stroked="f">
              <v:textbox inset="0,0,0,0">
                <w:txbxContent>
                  <w:p>
                    <w:pPr>
                      <w:spacing w:before="0" w:line="317" w:lineRule="exact"/>
                      <w:ind w:left="0" w:right="0" w:firstLine="0"/>
                      <w:jc w:val="left"/>
                      <w:rPr>
                        <w:sz w:val="31"/>
                      </w:rPr>
                    </w:pPr>
                    <w:r>
                      <w:rPr>
                        <w:sz w:val="31"/>
                      </w:rPr>
                      <w:t>CAS No. 75-77-4</w:t>
                    </w:r>
                  </w:p>
                </w:txbxContent>
              </v:textbox>
            </v:shape>
            <v:shape id="_x0000_s1074" type="#_x0000_t202" style="width:1604;height:317;left:1803;position:absolute;top:2889" filled="f" stroked="f">
              <v:textbox inset="0,0,0,0">
                <w:txbxContent>
                  <w:p>
                    <w:pPr>
                      <w:spacing w:before="0" w:line="317" w:lineRule="exact"/>
                      <w:ind w:left="0" w:right="0" w:firstLine="0"/>
                      <w:jc w:val="left"/>
                      <w:rPr>
                        <w:sz w:val="31"/>
                      </w:rPr>
                    </w:pPr>
                    <w:r>
                      <w:rPr>
                        <w:sz w:val="31"/>
                      </w:rPr>
                      <w:t>危险性概述</w:t>
                    </w:r>
                  </w:p>
                </w:txbxContent>
              </v:textbox>
            </v:shape>
            <v:shape id="_x0000_s1075" type="#_x0000_t202" style="width:4917;height:317;left:4327;position:absolute;top:2889" filled="f" stroked="f">
              <v:textbox inset="0,0,0,0">
                <w:txbxContent>
                  <w:p>
                    <w:pPr>
                      <w:spacing w:before="0" w:line="317" w:lineRule="exact"/>
                      <w:ind w:left="0" w:right="0" w:firstLine="0"/>
                      <w:jc w:val="left"/>
                      <w:rPr>
                        <w:sz w:val="31"/>
                      </w:rPr>
                    </w:pPr>
                    <w:r>
                      <w:rPr>
                        <w:sz w:val="31"/>
                      </w:rPr>
                      <w:t>危险性类别：第类 中闪点易燃液体</w:t>
                    </w:r>
                  </w:p>
                </w:txbxContent>
              </v:textbox>
            </v:shape>
            <v:shape id="_x0000_s1076" type="#_x0000_t202" style="width:4772;height:317;left:4327;position:absolute;top:3671" filled="f" stroked="f">
              <v:textbox inset="0,0,0,0">
                <w:txbxContent>
                  <w:p>
                    <w:pPr>
                      <w:spacing w:before="0" w:line="317" w:lineRule="exact"/>
                      <w:ind w:left="0" w:right="0" w:firstLine="0"/>
                      <w:jc w:val="left"/>
                      <w:rPr>
                        <w:sz w:val="31"/>
                      </w:rPr>
                    </w:pPr>
                    <w:r>
                      <w:rPr>
                        <w:sz w:val="31"/>
                      </w:rPr>
                      <w:t>侵入途径：吸入、食入、经皮吸收</w:t>
                    </w:r>
                  </w:p>
                </w:txbxContent>
              </v:textbox>
            </v:shape>
            <v:shape id="_x0000_s1077" type="#_x0000_t202" style="width:12059;height:317;left:4327;position:absolute;top:4449" filled="f" stroked="f">
              <v:textbox inset="0,0,0,0">
                <w:txbxContent>
                  <w:p>
                    <w:pPr>
                      <w:spacing w:before="0" w:line="317" w:lineRule="exact"/>
                      <w:ind w:left="0" w:right="0" w:firstLine="0"/>
                      <w:jc w:val="left"/>
                      <w:rPr>
                        <w:sz w:val="31"/>
                      </w:rPr>
                    </w:pPr>
                    <w:r>
                      <w:rPr>
                        <w:sz w:val="31"/>
                      </w:rPr>
                      <w:t>健康危害：对呼吸道、眼睛、皮肤粘膜有强烈刺激性。吸入后可因喉、支气管的痉挛、</w:t>
                    </w:r>
                  </w:p>
                </w:txbxContent>
              </v:textbox>
            </v:shape>
            <v:shape id="_x0000_s1078" type="#_x0000_t202" style="width:6040;height:317;left:4327;position:absolute;top:5230" filled="f" stroked="f">
              <v:textbox inset="0,0,0,0">
                <w:txbxContent>
                  <w:p>
                    <w:pPr>
                      <w:spacing w:before="0" w:line="317" w:lineRule="exact"/>
                      <w:ind w:left="0" w:right="0" w:firstLine="0"/>
                      <w:jc w:val="left"/>
                      <w:rPr>
                        <w:sz w:val="31"/>
                      </w:rPr>
                    </w:pPr>
                    <w:r>
                      <w:rPr>
                        <w:sz w:val="31"/>
                      </w:rPr>
                      <w:t>水肿、炎症，化学性肺炎、肺水肿而致死。</w:t>
                    </w:r>
                  </w:p>
                </w:txbxContent>
              </v:textbox>
            </v:shape>
            <v:shape id="_x0000_s1079" type="#_x0000_t202" style="width:9208;height:317;left:4327;position:absolute;top:6011" filled="f" stroked="f">
              <v:textbox inset="0,0,0,0">
                <w:txbxContent>
                  <w:p>
                    <w:pPr>
                      <w:spacing w:before="0" w:line="317" w:lineRule="exact"/>
                      <w:ind w:left="0" w:right="0" w:firstLine="0"/>
                      <w:jc w:val="left"/>
                      <w:rPr>
                        <w:sz w:val="31"/>
                      </w:rPr>
                    </w:pPr>
                    <w:r>
                      <w:rPr>
                        <w:sz w:val="31"/>
                      </w:rPr>
                      <w:t>接触工人往往有眼痛、流泪、咳嗽、头痛、易激动、皮肤发痒等。</w:t>
                    </w:r>
                  </w:p>
                </w:txbxContent>
              </v:textbox>
            </v:shape>
            <v:shape id="_x0000_s1080" type="#_x0000_t202" style="width:1604;height:317;left:4327;position:absolute;top:6789" filled="f" stroked="f">
              <v:textbox inset="0,0,0,0">
                <w:txbxContent>
                  <w:p>
                    <w:pPr>
                      <w:spacing w:before="0" w:line="317" w:lineRule="exact"/>
                      <w:ind w:left="0" w:right="0" w:firstLine="0"/>
                      <w:jc w:val="left"/>
                      <w:rPr>
                        <w:sz w:val="31"/>
                      </w:rPr>
                    </w:pPr>
                    <w:r>
                      <w:rPr>
                        <w:sz w:val="31"/>
                      </w:rPr>
                      <w:t>环境危害：</w:t>
                    </w:r>
                  </w:p>
                </w:txbxContent>
              </v:textbox>
            </v:shape>
            <w10:wrap type="topAndBottom"/>
          </v:group>
        </w:pict>
      </w:r>
    </w:p>
    <w:p>
      <w:pPr>
        <w:spacing w:after="0"/>
        <w:rPr>
          <w:sz w:val="16"/>
        </w:rPr>
        <w:sectPr>
          <w:pgSz w:w="17860" w:h="25260"/>
          <w:pgMar w:top="1820" w:right="1360" w:bottom="280" w:left="1660" w:header="708" w:footer="708"/>
          <w:pgNumType w:start="13"/>
          <w:cols w:space="708"/>
        </w:sectPr>
      </w:pPr>
    </w:p>
    <w:p>
      <w:pPr>
        <w:pStyle w:val="BodyText"/>
        <w:spacing w:before="4"/>
        <w:rPr>
          <w:sz w:val="15"/>
        </w:rPr>
      </w:pPr>
    </w:p>
    <w:p>
      <w:pPr>
        <w:pStyle w:val="BodyText"/>
        <w:spacing w:before="63"/>
        <w:ind w:left="2667"/>
      </w:pPr>
      <w:r>
        <w:drawing>
          <wp:anchor distT="0" distB="0" distL="0" distR="0" simplePos="0" relativeHeight="251665408" behindDoc="1" locked="0" layoutInCell="1" allowOverlap="1">
            <wp:simplePos x="0" y="0"/>
            <wp:positionH relativeFrom="page">
              <wp:posOffset>1130300</wp:posOffset>
            </wp:positionH>
            <wp:positionV relativeFrom="paragraph">
              <wp:posOffset>-119887</wp:posOffset>
            </wp:positionV>
            <wp:extent cx="9093200" cy="12966700"/>
            <wp:effectExtent l="0" t="0" r="0" b="0"/>
            <wp:wrapNone/>
            <wp:docPr id="1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9.png"/>
                    <pic:cNvPicPr/>
                  </pic:nvPicPr>
                  <pic:blipFill>
                    <a:blip xmlns:r="http://schemas.openxmlformats.org/officeDocument/2006/relationships" r:embed="rId12" cstate="print"/>
                    <a:stretch>
                      <a:fillRect/>
                    </a:stretch>
                  </pic:blipFill>
                  <pic:spPr>
                    <a:xfrm>
                      <a:off x="0" y="0"/>
                      <a:ext cx="9093200" cy="12966700"/>
                    </a:xfrm>
                    <a:prstGeom prst="rect">
                      <a:avLst/>
                    </a:prstGeom>
                  </pic:spPr>
                </pic:pic>
              </a:graphicData>
            </a:graphic>
          </wp:anchor>
        </w:drawing>
      </w:r>
      <w:r>
        <w:t>燃爆危险：本品极度易燃，具强腐蚀性、强刺激性，可致人体灼伤。</w:t>
      </w:r>
    </w:p>
    <w:p>
      <w:pPr>
        <w:pStyle w:val="BodyText"/>
        <w:spacing w:before="1"/>
      </w:pPr>
    </w:p>
    <w:p>
      <w:pPr>
        <w:pStyle w:val="BodyText"/>
        <w:ind w:left="143"/>
        <w:jc w:val="both"/>
      </w:pPr>
      <w:r>
        <w:t>急 救 措 施 皮肤接触：立即脱去污染的衣着，用大量流动清水冲洗至少15 分钟。就医。</w:t>
      </w:r>
    </w:p>
    <w:p>
      <w:pPr>
        <w:pStyle w:val="BodyText"/>
        <w:spacing w:before="12"/>
        <w:rPr>
          <w:sz w:val="29"/>
        </w:rPr>
      </w:pPr>
    </w:p>
    <w:p>
      <w:pPr>
        <w:pStyle w:val="BodyText"/>
        <w:spacing w:line="470" w:lineRule="auto"/>
        <w:ind w:left="2667" w:right="289"/>
        <w:jc w:val="both"/>
      </w:pPr>
      <w:r>
        <w:t>眼睛接触：立即提起眼睑，用大量流动清水或生理盐水彻底冲洗至少15 分钟。就医。吸 入：迅速脱离现场至空气新鲜处。保持呼吸道通畅。如呼吸困难，给输氧。如呼吸停止，立即进行人工呼吸。就医。</w:t>
      </w:r>
    </w:p>
    <w:p>
      <w:pPr>
        <w:pStyle w:val="BodyText"/>
        <w:spacing w:before="5"/>
        <w:ind w:left="2667"/>
        <w:jc w:val="both"/>
      </w:pPr>
      <w:r>
        <w:t>食 入：用水漱口，给饮牛奶或蛋清。就医。</w:t>
      </w:r>
    </w:p>
    <w:p>
      <w:pPr>
        <w:pStyle w:val="BodyText"/>
        <w:spacing w:before="10"/>
        <w:rPr>
          <w:sz w:val="30"/>
        </w:rPr>
      </w:pPr>
    </w:p>
    <w:p>
      <w:pPr>
        <w:pStyle w:val="BodyText"/>
        <w:tabs>
          <w:tab w:val="left" w:pos="2667"/>
        </w:tabs>
        <w:spacing w:line="472" w:lineRule="auto"/>
        <w:ind w:left="2667" w:right="448" w:hanging="2525"/>
      </w:pPr>
      <w:r>
        <w:t>消 防</w:t>
      </w:r>
      <w:r>
        <w:rPr>
          <w:spacing w:val="15"/>
        </w:rPr>
        <w:t xml:space="preserve"> </w:t>
      </w:r>
      <w:r>
        <w:t>措</w:t>
      </w:r>
      <w:r>
        <w:rPr>
          <w:spacing w:val="6"/>
        </w:rPr>
        <w:t xml:space="preserve"> </w:t>
      </w:r>
      <w:r>
        <w:t>施</w:t>
        <w:tab/>
        <w:t>危险特性：易燃，遇明火、高热或与氧化剂接触，有引起燃烧爆炸的危险。受热或</w:t>
      </w:r>
      <w:r>
        <w:rPr>
          <w:spacing w:val="-18"/>
        </w:rPr>
        <w:t>遇</w:t>
      </w:r>
      <w:r>
        <w:t>水分解放</w:t>
      </w:r>
      <w:r>
        <w:rPr>
          <w:spacing w:val="-7"/>
        </w:rPr>
        <w:t>热</w:t>
      </w:r>
      <w:r>
        <w:t>,</w:t>
      </w:r>
      <w:r>
        <w:rPr>
          <w:spacing w:val="8"/>
        </w:rPr>
        <w:t xml:space="preserve"> </w:t>
      </w:r>
      <w:r>
        <w:t>放出有毒的腐蚀性烟气。具有腐蚀性。</w:t>
      </w:r>
    </w:p>
    <w:p>
      <w:pPr>
        <w:pStyle w:val="BodyText"/>
        <w:spacing w:line="396" w:lineRule="exact"/>
        <w:ind w:left="2667"/>
      </w:pPr>
      <w:r>
        <w:t>有害燃烧产物：一氧化碳、二氧化碳、氧化硅、氯化氢。</w:t>
      </w:r>
    </w:p>
    <w:p>
      <w:pPr>
        <w:pStyle w:val="BodyText"/>
        <w:spacing w:before="9"/>
        <w:rPr>
          <w:sz w:val="29"/>
        </w:rPr>
      </w:pPr>
    </w:p>
    <w:p>
      <w:pPr>
        <w:pStyle w:val="BodyText"/>
        <w:spacing w:line="472" w:lineRule="auto"/>
        <w:ind w:left="2667" w:right="448"/>
      </w:pPr>
      <w:r>
        <w:t>灭火方法：喷水冷却容器，可能的话将容器从火场移至空旷处。灭火剂：二氧化碳、干粉、干砂。禁止用水和泡沫灭火。</w:t>
      </w:r>
    </w:p>
    <w:p>
      <w:pPr>
        <w:pStyle w:val="BodyText"/>
        <w:tabs>
          <w:tab w:val="left" w:pos="2667"/>
        </w:tabs>
        <w:spacing w:before="12" w:line="470" w:lineRule="auto"/>
        <w:ind w:left="2667" w:right="257" w:hanging="2525"/>
      </w:pPr>
      <w:r>
        <w:t>泄漏应急处理</w:t>
        <w:tab/>
        <w:t>应急行动：迅速撤离泄漏污染区人员至安全区，并进行隔离，严格限制出入。切断火 源。建议应急处理人员戴自给正压式呼吸器，穿防毒服。不要直接接触泄漏物。尽可 能切断泄漏源。防止流入下水道、排洪沟等限制性空间。小量泄漏：用砂土、干燥石 灰或苏打灰混合</w:t>
      </w:r>
      <w:r>
        <w:rPr>
          <w:spacing w:val="-54"/>
        </w:rPr>
        <w:t>。</w:t>
      </w:r>
      <w:r>
        <w:t>也可以用不燃性分散剂制成的乳液刷洗</w:t>
      </w:r>
      <w:r>
        <w:rPr>
          <w:spacing w:val="-71"/>
        </w:rPr>
        <w:t>，</w:t>
      </w:r>
      <w:r>
        <w:t>洗液稀释后放入废水系统</w:t>
      </w:r>
      <w:r>
        <w:rPr>
          <w:spacing w:val="-18"/>
        </w:rPr>
        <w:t>。</w:t>
      </w:r>
      <w:r>
        <w:t>大量泄漏：构筑围堤或挖坑收容。用防爆泵转移至槽车或专用收集器内，回收或运至 废物处理场所处置。</w:t>
      </w:r>
    </w:p>
    <w:p>
      <w:pPr>
        <w:pStyle w:val="BodyText"/>
        <w:spacing w:before="24" w:line="470" w:lineRule="auto"/>
        <w:ind w:left="2667" w:right="371" w:hanging="2525"/>
        <w:jc w:val="both"/>
      </w:pPr>
      <w:r>
        <w:t>操作处置与储存 操作处置注意事项：密闭操作，局部排风。操作人员必须经过专门培训，严格遵守操</w:t>
      </w:r>
      <w:r>
        <w:rPr>
          <w:w w:val="102"/>
        </w:rPr>
        <w:t>作规程。建议操作人员佩戴自吸过滤式防毒面具（全面罩</w:t>
      </w:r>
      <w:r>
        <w:rPr>
          <w:spacing w:val="-240"/>
          <w:w w:val="102"/>
        </w:rPr>
        <w:t>）</w:t>
      </w:r>
      <w:r>
        <w:rPr>
          <w:spacing w:val="-2"/>
          <w:w w:val="102"/>
        </w:rPr>
        <w:t>，戴化学安全防护眼镜，穿</w:t>
      </w:r>
      <w:r>
        <w:t>防毒物渗透工作服，戴橡胶耐油手套。远离火种、热源，工作场所严禁吸烟。使用防 爆型的通风系统和设备。避免产生烟雾。防止烟雾和蒸气释放到工作场所空气中。避 免与酸类、碱类接触。尤其要注意避免与水接触。在氮气中操作处置。搬运时要轻装 轻卸，防止包装及容器损坏。配备相应品种和数量的消防器材及泄漏应急处理设备。 倒空的容器可能残留有害物。</w:t>
      </w:r>
    </w:p>
    <w:p>
      <w:pPr>
        <w:pStyle w:val="BodyText"/>
        <w:spacing w:before="13" w:line="470" w:lineRule="auto"/>
        <w:ind w:left="2667" w:right="370"/>
        <w:jc w:val="both"/>
      </w:pPr>
      <w:r>
        <w:t xml:space="preserve">储存注意事项：储存于阴凉、干燥、通风良好的库房。远离火种、热源。库温不宜超 </w:t>
      </w:r>
      <w:r>
        <w:rPr>
          <w:spacing w:val="62"/>
        </w:rPr>
        <w:t xml:space="preserve">过 </w:t>
      </w:r>
      <w:r>
        <w:t>30℃</w:t>
      </w:r>
      <w:r>
        <w:rPr>
          <w:spacing w:val="-1"/>
        </w:rPr>
        <w:t>。保持容器密封。应与酸类、碱类等分开存放，切忌混储。采用防爆型照明、</w:t>
      </w:r>
    </w:p>
    <w:p>
      <w:pPr>
        <w:spacing w:after="0" w:line="470" w:lineRule="auto"/>
        <w:jc w:val="both"/>
        <w:sectPr>
          <w:pgSz w:w="17860" w:h="25260"/>
          <w:pgMar w:top="1820" w:right="1360" w:bottom="280" w:left="1660" w:header="708" w:footer="708"/>
          <w:pgNumType w:start="14"/>
          <w:cols w:space="708"/>
        </w:sectPr>
      </w:pPr>
    </w:p>
    <w:p>
      <w:pPr>
        <w:pStyle w:val="BodyText"/>
        <w:spacing w:before="4"/>
        <w:rPr>
          <w:sz w:val="15"/>
        </w:rPr>
      </w:pPr>
    </w:p>
    <w:p>
      <w:pPr>
        <w:pStyle w:val="BodyText"/>
        <w:spacing w:before="63" w:line="472" w:lineRule="auto"/>
        <w:ind w:left="2667" w:right="448"/>
      </w:pPr>
      <w:r>
        <w:drawing>
          <wp:anchor distT="0" distB="0" distL="0" distR="0" simplePos="0" relativeHeight="251666432" behindDoc="1" locked="0" layoutInCell="1" allowOverlap="1">
            <wp:simplePos x="0" y="0"/>
            <wp:positionH relativeFrom="page">
              <wp:posOffset>1130300</wp:posOffset>
            </wp:positionH>
            <wp:positionV relativeFrom="paragraph">
              <wp:posOffset>-119887</wp:posOffset>
            </wp:positionV>
            <wp:extent cx="9093200" cy="13030200"/>
            <wp:effectExtent l="0" t="0" r="0" b="0"/>
            <wp:wrapNone/>
            <wp:docPr id="1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0.png"/>
                    <pic:cNvPicPr/>
                  </pic:nvPicPr>
                  <pic:blipFill>
                    <a:blip xmlns:r="http://schemas.openxmlformats.org/officeDocument/2006/relationships" r:embed="rId13" cstate="print"/>
                    <a:stretch>
                      <a:fillRect/>
                    </a:stretch>
                  </pic:blipFill>
                  <pic:spPr>
                    <a:xfrm>
                      <a:off x="0" y="0"/>
                      <a:ext cx="9093200" cy="13030200"/>
                    </a:xfrm>
                    <a:prstGeom prst="rect">
                      <a:avLst/>
                    </a:prstGeom>
                  </pic:spPr>
                </pic:pic>
              </a:graphicData>
            </a:graphic>
          </wp:anchor>
        </w:drawing>
      </w:r>
      <w:r>
        <w:t>通风设施。禁止使用易产生火花的机械设备和工具。储区应备有泄漏应急处理设备和合适的收容材料。</w:t>
      </w:r>
    </w:p>
    <w:p>
      <w:pPr>
        <w:pStyle w:val="BodyText"/>
        <w:tabs>
          <w:tab w:val="left" w:pos="2667"/>
        </w:tabs>
        <w:spacing w:before="12" w:line="470" w:lineRule="auto"/>
        <w:ind w:left="143" w:right="5697"/>
      </w:pPr>
      <w:r>
        <w:t>接触控制</w:t>
      </w:r>
      <w:r>
        <w:rPr>
          <w:spacing w:val="65"/>
        </w:rPr>
        <w:t xml:space="preserve"> </w:t>
      </w:r>
      <w:r>
        <w:rPr>
          <w:spacing w:val="18"/>
        </w:rPr>
        <w:t>/</w:t>
      </w:r>
      <w:r>
        <w:t>个体</w:t>
      </w:r>
      <w:r>
        <w:rPr>
          <w:spacing w:val="50"/>
        </w:rPr>
        <w:t>防</w:t>
      </w:r>
      <w:r>
        <w:t>最高容许浓度：中</w:t>
      </w:r>
      <w:r>
        <w:rPr>
          <w:spacing w:val="65"/>
        </w:rPr>
        <w:t>国</w:t>
      </w:r>
      <w:r>
        <w:t>MAC（mg/m</w:t>
      </w:r>
      <w:r>
        <w:rPr>
          <w:position w:val="4"/>
          <w:sz w:val="16"/>
        </w:rPr>
        <w:t>3</w:t>
      </w:r>
      <w:r>
        <w:t>）:未制定标</w:t>
      </w:r>
      <w:r>
        <w:rPr>
          <w:spacing w:val="-16"/>
        </w:rPr>
        <w:t>准</w:t>
      </w:r>
      <w:r>
        <w:t>护</w:t>
        <w:tab/>
        <w:t>前苏</w:t>
      </w:r>
      <w:r>
        <w:rPr>
          <w:spacing w:val="75"/>
        </w:rPr>
        <w:t>联</w:t>
      </w:r>
      <w:r>
        <w:t>MAC（mg/m</w:t>
      </w:r>
      <w:r>
        <w:rPr>
          <w:position w:val="4"/>
          <w:sz w:val="16"/>
        </w:rPr>
        <w:t>3</w:t>
      </w:r>
      <w:r>
        <w:t>）:未制定标准</w:t>
      </w:r>
    </w:p>
    <w:p>
      <w:pPr>
        <w:pStyle w:val="BodyText"/>
        <w:spacing w:before="1"/>
        <w:ind w:left="2667"/>
      </w:pPr>
      <w:r>
        <w:t>监测方法：</w:t>
      </w:r>
    </w:p>
    <w:p>
      <w:pPr>
        <w:pStyle w:val="BodyText"/>
        <w:rPr>
          <w:sz w:val="30"/>
        </w:rPr>
      </w:pPr>
    </w:p>
    <w:p>
      <w:pPr>
        <w:pStyle w:val="BodyText"/>
        <w:ind w:left="2667"/>
      </w:pPr>
      <w:r>
        <w:t>工程控制：密闭操作，局部排风。提供安全淋浴和洗眼设备。</w:t>
      </w:r>
    </w:p>
    <w:p>
      <w:pPr>
        <w:pStyle w:val="BodyText"/>
        <w:spacing w:before="9"/>
        <w:rPr>
          <w:sz w:val="29"/>
        </w:rPr>
      </w:pPr>
    </w:p>
    <w:p>
      <w:pPr>
        <w:pStyle w:val="BodyText"/>
        <w:spacing w:line="472" w:lineRule="auto"/>
        <w:ind w:left="2667" w:right="410"/>
      </w:pPr>
      <w:r>
        <w:t>呼吸系统防护：可能接触其蒸气时，应该佩戴自吸过滤式防毒面具（全面罩</w:t>
      </w:r>
      <w:r>
        <w:rPr>
          <w:spacing w:val="-279"/>
        </w:rPr>
        <w:t>）</w:t>
      </w:r>
      <w:r>
        <w:rPr>
          <w:spacing w:val="-5"/>
        </w:rPr>
        <w:t>。紧急事</w:t>
      </w:r>
      <w:r>
        <w:t>态抢救或撤离时，建议佩戴自给式呼吸器。</w:t>
      </w:r>
    </w:p>
    <w:p>
      <w:pPr>
        <w:pStyle w:val="BodyText"/>
        <w:spacing w:line="470" w:lineRule="auto"/>
        <w:ind w:left="2667" w:right="7417"/>
        <w:jc w:val="both"/>
      </w:pPr>
      <w:r>
        <w:t>眼睛防护：戴化学安全防护眼镜。身体防护：穿防毒物渗透工作服。手防护：戴橡胶耐油手套。</w:t>
      </w:r>
    </w:p>
    <w:p>
      <w:pPr>
        <w:pStyle w:val="BodyText"/>
        <w:spacing w:before="3"/>
        <w:ind w:left="2667"/>
      </w:pPr>
      <w:r>
        <w:t>其他防护：工作现场严禁吸烟。工作完毕，淋浴更衣。注意个人清洁卫生。</w:t>
      </w:r>
    </w:p>
    <w:p>
      <w:pPr>
        <w:pStyle w:val="BodyText"/>
        <w:spacing w:before="12"/>
        <w:rPr>
          <w:sz w:val="25"/>
        </w:rPr>
      </w:pPr>
    </w:p>
    <w:p>
      <w:pPr>
        <w:spacing w:after="0"/>
        <w:rPr>
          <w:sz w:val="25"/>
        </w:rPr>
        <w:sectPr>
          <w:pgSz w:w="17860" w:h="25260"/>
          <w:pgMar w:top="1820" w:right="1360" w:bottom="280" w:left="1660" w:header="708" w:footer="708"/>
          <w:pgNumType w:start="15"/>
          <w:cols w:space="708"/>
        </w:sectPr>
      </w:pPr>
    </w:p>
    <w:p>
      <w:pPr>
        <w:pStyle w:val="BodyText"/>
        <w:tabs>
          <w:tab w:val="left" w:pos="2667"/>
        </w:tabs>
        <w:spacing w:before="62"/>
        <w:ind w:left="461"/>
      </w:pPr>
      <w:r>
        <w:t>理 化</w:t>
      </w:r>
      <w:r>
        <w:rPr>
          <w:spacing w:val="14"/>
        </w:rPr>
        <w:t xml:space="preserve"> </w:t>
      </w:r>
      <w:r>
        <w:t>特</w:t>
      </w:r>
      <w:r>
        <w:rPr>
          <w:spacing w:val="6"/>
        </w:rPr>
        <w:t xml:space="preserve"> </w:t>
      </w:r>
      <w:r>
        <w:t>性</w:t>
        <w:tab/>
        <w:t>Ph</w:t>
      </w:r>
      <w:r>
        <w:rPr>
          <w:spacing w:val="-76"/>
        </w:rPr>
        <w:t xml:space="preserve"> </w:t>
      </w:r>
      <w:r>
        <w:t>值:</w:t>
      </w:r>
    </w:p>
    <w:p>
      <w:pPr>
        <w:pStyle w:val="BodyText"/>
        <w:spacing w:before="1"/>
      </w:pPr>
    </w:p>
    <w:p>
      <w:pPr>
        <w:pStyle w:val="BodyText"/>
        <w:spacing w:before="1" w:line="480" w:lineRule="auto"/>
        <w:ind w:left="2667" w:right="981"/>
      </w:pPr>
      <w:r>
        <w:t>相对密度( 水=1 ): 相对密度(空气=1):</w:t>
      </w:r>
    </w:p>
    <w:p>
      <w:pPr>
        <w:pStyle w:val="BodyText"/>
        <w:tabs>
          <w:tab w:val="left" w:pos="4403"/>
          <w:tab w:val="left" w:pos="5192"/>
          <w:tab w:val="left" w:pos="5347"/>
        </w:tabs>
        <w:spacing w:before="3" w:line="480" w:lineRule="auto"/>
        <w:ind w:left="2667" w:right="38"/>
      </w:pPr>
      <w:r>
        <w:t>燃烧</w:t>
      </w:r>
      <w:r>
        <w:rPr>
          <w:spacing w:val="-4"/>
        </w:rPr>
        <w:t>热</w:t>
      </w:r>
      <w:r>
        <w:t>(kJ/mol):</w:t>
        <w:tab/>
        <w:tab/>
        <w:t>无资</w:t>
      </w:r>
      <w:r>
        <w:rPr>
          <w:spacing w:val="-18"/>
        </w:rPr>
        <w:t>料</w:t>
      </w:r>
      <w:r>
        <w:t>临界压</w:t>
      </w:r>
      <w:r>
        <w:rPr>
          <w:spacing w:val="-4"/>
        </w:rPr>
        <w:t>力</w:t>
      </w:r>
      <w:r>
        <w:t>(MPa):</w:t>
        <w:tab/>
        <w:t>无资料闪点(℃):</w:t>
        <w:tab/>
        <w:t>-28</w:t>
      </w:r>
    </w:p>
    <w:p>
      <w:pPr>
        <w:pStyle w:val="BodyText"/>
        <w:ind w:left="2667"/>
      </w:pPr>
      <w:r>
        <w:t>爆炸下限[％(V/V)]:</w:t>
      </w:r>
    </w:p>
    <w:p>
      <w:pPr>
        <w:pStyle w:val="BodyText"/>
        <w:spacing w:before="1"/>
      </w:pPr>
    </w:p>
    <w:p>
      <w:pPr>
        <w:pStyle w:val="BodyText"/>
        <w:tabs>
          <w:tab w:val="left" w:pos="5347"/>
        </w:tabs>
        <w:ind w:left="2667"/>
      </w:pPr>
      <w:r>
        <w:t>最小点火</w:t>
      </w:r>
      <w:r>
        <w:rPr>
          <w:spacing w:val="-7"/>
        </w:rPr>
        <w:t>能</w:t>
      </w:r>
      <w:r>
        <w:t>(MJ):</w:t>
        <w:tab/>
        <w:t>无资料</w:t>
      </w:r>
    </w:p>
    <w:p>
      <w:pPr>
        <w:pStyle w:val="BodyText"/>
        <w:tabs>
          <w:tab w:val="left" w:pos="2196"/>
        </w:tabs>
        <w:spacing w:before="62"/>
        <w:ind w:left="461"/>
      </w:pPr>
      <w:r>
        <w:br w:type="column"/>
      </w:r>
      <w:r>
        <w:t>熔点(℃):</w:t>
        <w:tab/>
        <w:t>-40</w:t>
      </w:r>
    </w:p>
    <w:p>
      <w:pPr>
        <w:pStyle w:val="BodyText"/>
        <w:spacing w:before="1"/>
      </w:pPr>
    </w:p>
    <w:p>
      <w:pPr>
        <w:pStyle w:val="BodyText"/>
        <w:spacing w:before="1"/>
        <w:ind w:left="461"/>
      </w:pPr>
      <w:r>
        <w:t>沸点(℃):</w:t>
      </w:r>
    </w:p>
    <w:p>
      <w:pPr>
        <w:pStyle w:val="BodyText"/>
        <w:spacing w:before="1"/>
      </w:pPr>
    </w:p>
    <w:p>
      <w:pPr>
        <w:pStyle w:val="BodyText"/>
        <w:tabs>
          <w:tab w:val="left" w:pos="2826"/>
          <w:tab w:val="left" w:pos="3298"/>
        </w:tabs>
        <w:spacing w:line="480" w:lineRule="auto"/>
        <w:ind w:left="461" w:right="3283"/>
      </w:pPr>
      <w:r>
        <w:t>饱和蒸气</w:t>
      </w:r>
      <w:r>
        <w:rPr>
          <w:spacing w:val="-7"/>
        </w:rPr>
        <w:t>压</w:t>
      </w:r>
      <w:r>
        <w:t>(kPa):</w:t>
        <w:tab/>
      </w:r>
      <w:r>
        <w:rPr>
          <w:spacing w:val="-4"/>
        </w:rPr>
        <w:t xml:space="preserve">(25℃) </w:t>
      </w:r>
      <w:r>
        <w:t>临界温度(℃):</w:t>
        <w:tab/>
        <w:t>无 资 料 辛醇</w:t>
      </w:r>
      <w:r>
        <w:rPr>
          <w:spacing w:val="-4"/>
        </w:rPr>
        <w:t>/</w:t>
      </w:r>
      <w:r>
        <w:t>水分配系</w:t>
      </w:r>
      <w:r>
        <w:rPr>
          <w:spacing w:val="-8"/>
        </w:rPr>
        <w:t>数</w:t>
      </w:r>
      <w:r>
        <w:t>:</w:t>
        <w:tab/>
        <w:t>无资</w:t>
      </w:r>
      <w:r>
        <w:rPr>
          <w:spacing w:val="-17"/>
        </w:rPr>
        <w:t>料</w:t>
      </w:r>
      <w:r>
        <w:t>引燃温度(℃):</w:t>
        <w:tab/>
        <w:t>无资料</w:t>
      </w:r>
    </w:p>
    <w:p>
      <w:pPr>
        <w:pStyle w:val="BodyText"/>
        <w:tabs>
          <w:tab w:val="left" w:pos="3615"/>
        </w:tabs>
        <w:spacing w:before="2" w:line="480" w:lineRule="auto"/>
        <w:ind w:left="461" w:right="2966"/>
      </w:pPr>
      <w:r>
        <w:t>爆炸上</w:t>
      </w:r>
      <w:r>
        <w:rPr>
          <w:spacing w:val="-3"/>
        </w:rPr>
        <w:t>限</w:t>
      </w:r>
      <w:r>
        <w:t>[％(V/V)]:</w:t>
        <w:tab/>
        <w:t>无资</w:t>
      </w:r>
      <w:r>
        <w:rPr>
          <w:spacing w:val="-17"/>
        </w:rPr>
        <w:t>料</w:t>
      </w:r>
      <w:r>
        <w:t>最大爆炸压</w:t>
      </w:r>
      <w:r>
        <w:rPr>
          <w:spacing w:val="-7"/>
        </w:rPr>
        <w:t>力</w:t>
      </w:r>
      <w:r>
        <w:t>(MPa):</w:t>
        <w:tab/>
        <w:t>无资</w:t>
      </w:r>
      <w:r>
        <w:rPr>
          <w:spacing w:val="-17"/>
        </w:rPr>
        <w:t>料</w:t>
      </w:r>
    </w:p>
    <w:p>
      <w:pPr>
        <w:spacing w:after="0" w:line="480" w:lineRule="auto"/>
        <w:sectPr>
          <w:type w:val="continuous"/>
          <w:pgSz w:w="17860" w:h="25260"/>
          <w:pgMar w:top="1560" w:right="1360" w:bottom="280" w:left="1660" w:header="708" w:footer="708"/>
          <w:pgNumType w:start="16"/>
          <w:cols w:num="2" w:space="708" w:equalWidth="0">
            <w:col w:w="6338" w:space="967"/>
            <w:col w:w="7535" w:space="0"/>
          </w:cols>
        </w:sectPr>
      </w:pPr>
    </w:p>
    <w:p>
      <w:pPr>
        <w:pStyle w:val="BodyText"/>
        <w:spacing w:before="2" w:line="472" w:lineRule="auto"/>
        <w:ind w:left="2667" w:right="6784"/>
      </w:pPr>
      <w:r>
        <w:t>外观与性状：无色至淡黄色透明液体。溶解性：溶于苯、甲醇。</w:t>
      </w:r>
    </w:p>
    <w:p>
      <w:pPr>
        <w:pStyle w:val="BodyText"/>
        <w:tabs>
          <w:tab w:val="left" w:pos="2667"/>
        </w:tabs>
        <w:spacing w:line="480" w:lineRule="auto"/>
        <w:ind w:left="143" w:right="3616" w:firstLine="2524"/>
      </w:pPr>
      <w:r>
        <w:t>主要用途：用作硅酮油制造的中间体、憎水剂、分析用试剂</w:t>
      </w:r>
      <w:r>
        <w:rPr>
          <w:spacing w:val="-18"/>
        </w:rPr>
        <w:t>。</w:t>
      </w:r>
      <w:r>
        <w:t>稳定性资料</w:t>
        <w:tab/>
        <w:t>稳定性：稳定</w:t>
      </w:r>
    </w:p>
    <w:p>
      <w:pPr>
        <w:pStyle w:val="BodyText"/>
        <w:spacing w:line="385" w:lineRule="exact"/>
        <w:ind w:left="2667"/>
      </w:pPr>
      <w:r>
        <w:t>聚合危害：不聚合</w:t>
      </w:r>
    </w:p>
    <w:p>
      <w:pPr>
        <w:pStyle w:val="BodyText"/>
        <w:spacing w:before="7"/>
        <w:rPr>
          <w:sz w:val="29"/>
        </w:rPr>
      </w:pPr>
    </w:p>
    <w:p>
      <w:pPr>
        <w:pStyle w:val="BodyText"/>
        <w:ind w:left="2667"/>
      </w:pPr>
      <w:r>
        <w:t>避免接触的条件：潮湿空气。</w:t>
      </w:r>
    </w:p>
    <w:p>
      <w:pPr>
        <w:spacing w:after="0"/>
        <w:sectPr>
          <w:type w:val="continuous"/>
          <w:pgSz w:w="17860" w:h="25260"/>
          <w:pgMar w:top="1560" w:right="1360" w:bottom="280" w:left="1660" w:header="708" w:footer="708"/>
          <w:pgNumType w:start="17"/>
          <w:cols w:space="708"/>
        </w:sectPr>
      </w:pPr>
    </w:p>
    <w:p>
      <w:pPr>
        <w:pStyle w:val="BodyText"/>
        <w:spacing w:before="4"/>
        <w:rPr>
          <w:sz w:val="15"/>
        </w:rPr>
      </w:pPr>
    </w:p>
    <w:p>
      <w:pPr>
        <w:pStyle w:val="BodyText"/>
        <w:spacing w:before="63"/>
        <w:ind w:left="2667"/>
      </w:pPr>
      <w:r>
        <w:drawing>
          <wp:anchor distT="0" distB="0" distL="0" distR="0" simplePos="0" relativeHeight="251667456" behindDoc="1" locked="0" layoutInCell="1" allowOverlap="1">
            <wp:simplePos x="0" y="0"/>
            <wp:positionH relativeFrom="page">
              <wp:posOffset>1130300</wp:posOffset>
            </wp:positionH>
            <wp:positionV relativeFrom="paragraph">
              <wp:posOffset>-119887</wp:posOffset>
            </wp:positionV>
            <wp:extent cx="9093200" cy="8496300"/>
            <wp:effectExtent l="0" t="0" r="0" b="0"/>
            <wp:wrapNone/>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1.png"/>
                    <pic:cNvPicPr/>
                  </pic:nvPicPr>
                  <pic:blipFill>
                    <a:blip xmlns:r="http://schemas.openxmlformats.org/officeDocument/2006/relationships" r:embed="rId14" cstate="print"/>
                    <a:stretch>
                      <a:fillRect/>
                    </a:stretch>
                  </pic:blipFill>
                  <pic:spPr>
                    <a:xfrm>
                      <a:off x="0" y="0"/>
                      <a:ext cx="9093200" cy="8496300"/>
                    </a:xfrm>
                    <a:prstGeom prst="rect">
                      <a:avLst/>
                    </a:prstGeom>
                  </pic:spPr>
                </pic:pic>
              </a:graphicData>
            </a:graphic>
          </wp:anchor>
        </w:drawing>
      </w:r>
      <w:r>
        <w:t>禁配物：强酸、强碱、水。</w:t>
      </w:r>
    </w:p>
    <w:p>
      <w:pPr>
        <w:pStyle w:val="BodyText"/>
        <w:spacing w:before="1"/>
      </w:pPr>
    </w:p>
    <w:p>
      <w:pPr>
        <w:pStyle w:val="BodyText"/>
        <w:tabs>
          <w:tab w:val="left" w:pos="2667"/>
        </w:tabs>
        <w:spacing w:line="346" w:lineRule="exact"/>
        <w:ind w:left="143"/>
      </w:pPr>
      <w:r>
        <w:t>毒理学资料</w:t>
        <w:tab/>
        <w:t>急性毒性：</w:t>
      </w:r>
      <w:r>
        <w:rPr>
          <w:spacing w:val="-2"/>
        </w:rPr>
        <w:t xml:space="preserve"> </w:t>
      </w:r>
      <w:r>
        <w:t>LD</w:t>
      </w:r>
      <w:r>
        <w:rPr>
          <w:spacing w:val="8"/>
        </w:rPr>
        <w:t xml:space="preserve"> </w:t>
      </w:r>
      <w:r>
        <w:t>：无资料</w:t>
      </w:r>
    </w:p>
    <w:p>
      <w:pPr>
        <w:spacing w:before="0" w:line="154" w:lineRule="exact"/>
        <w:ind w:left="4720" w:right="0" w:firstLine="0"/>
        <w:jc w:val="left"/>
        <w:rPr>
          <w:sz w:val="16"/>
        </w:rPr>
      </w:pPr>
      <w:r>
        <w:rPr>
          <w:w w:val="105"/>
          <w:sz w:val="16"/>
        </w:rPr>
        <w:t>50</w:t>
      </w:r>
    </w:p>
    <w:p>
      <w:pPr>
        <w:pStyle w:val="BodyText"/>
        <w:rPr>
          <w:sz w:val="22"/>
        </w:rPr>
      </w:pPr>
    </w:p>
    <w:p>
      <w:pPr>
        <w:pStyle w:val="BodyText"/>
        <w:spacing w:line="346" w:lineRule="exact"/>
        <w:ind w:left="2667"/>
      </w:pPr>
      <w:r>
        <w:t>LC ：无资料</w:t>
      </w:r>
    </w:p>
    <w:p>
      <w:pPr>
        <w:spacing w:before="0" w:line="154" w:lineRule="exact"/>
        <w:ind w:left="2984" w:right="0" w:firstLine="0"/>
        <w:jc w:val="left"/>
        <w:rPr>
          <w:sz w:val="16"/>
        </w:rPr>
      </w:pPr>
      <w:r>
        <w:rPr>
          <w:w w:val="105"/>
          <w:sz w:val="16"/>
        </w:rPr>
        <w:t>50</w:t>
      </w:r>
    </w:p>
    <w:p>
      <w:pPr>
        <w:pStyle w:val="BodyText"/>
        <w:spacing w:before="12"/>
        <w:rPr>
          <w:sz w:val="17"/>
        </w:rPr>
      </w:pPr>
    </w:p>
    <w:p>
      <w:pPr>
        <w:pStyle w:val="BodyText"/>
        <w:tabs>
          <w:tab w:val="left" w:pos="2667"/>
        </w:tabs>
        <w:spacing w:before="63"/>
        <w:ind w:left="143"/>
      </w:pPr>
      <w:r>
        <w:t>运 输</w:t>
      </w:r>
      <w:r>
        <w:rPr>
          <w:spacing w:val="15"/>
        </w:rPr>
        <w:t xml:space="preserve"> </w:t>
      </w:r>
      <w:r>
        <w:t>信</w:t>
      </w:r>
      <w:r>
        <w:rPr>
          <w:spacing w:val="6"/>
        </w:rPr>
        <w:t xml:space="preserve"> </w:t>
      </w:r>
      <w:r>
        <w:t>息</w:t>
        <w:tab/>
        <w:t>危险货物编号：32186</w:t>
      </w:r>
    </w:p>
    <w:p>
      <w:pPr>
        <w:pStyle w:val="BodyText"/>
        <w:spacing w:before="12"/>
        <w:rPr>
          <w:sz w:val="29"/>
        </w:rPr>
      </w:pPr>
    </w:p>
    <w:p>
      <w:pPr>
        <w:pStyle w:val="BodyText"/>
        <w:ind w:left="2667"/>
      </w:pPr>
      <w:r>
        <w:t>UN 编号：1298</w:t>
      </w:r>
    </w:p>
    <w:p>
      <w:pPr>
        <w:pStyle w:val="BodyText"/>
        <w:rPr>
          <w:sz w:val="30"/>
        </w:rPr>
      </w:pPr>
    </w:p>
    <w:p>
      <w:pPr>
        <w:pStyle w:val="BodyText"/>
        <w:spacing w:line="470" w:lineRule="auto"/>
        <w:ind w:left="2667" w:right="9318"/>
      </w:pPr>
      <w:r>
        <w:t>包装标志：易燃液体包装类别：Ⅰ类包装</w:t>
      </w:r>
    </w:p>
    <w:p>
      <w:pPr>
        <w:pStyle w:val="BodyText"/>
        <w:spacing w:before="3" w:line="472" w:lineRule="auto"/>
        <w:ind w:left="2667" w:right="448"/>
      </w:pPr>
      <w:r>
        <w:t>包装方法：小开口钢桶；安瓿瓶外普通木箱；螺纹口玻璃瓶、铁盖压口玻璃瓶、塑料瓶或金属桶（罐）外普通木箱。</w:t>
      </w:r>
    </w:p>
    <w:p>
      <w:pPr>
        <w:pStyle w:val="BodyText"/>
        <w:spacing w:line="470" w:lineRule="auto"/>
        <w:ind w:left="2667" w:right="448"/>
        <w:jc w:val="both"/>
      </w:pPr>
      <w:r>
        <w:t>运输注意事项：铁路运输时应严格按照铁道部《危险货物运输规则》中的危险货物配装表进行配装。运输时运输车辆应配备相应品种和数量的消防器材及泄漏应急处理设备。夏季最好早晚运输。运输时所用的槽（罐）车应有接地链，槽内可设孔隔板以减少震荡产生静电。严禁与酸类、碱类、食用化学品等混装混运。运输途中应防曝晒、雨淋，防高温。中途停留时应远离火种、热源、高温区。装运该物品的车辆排气管必须配备阻火装置，禁止使用易产生火花的机械设备和工具装卸。公路运输时要按规定路线行驶，勿在居民区和人口稠密区停留。铁路运输时要禁止溜放。严禁用木船、水泥船散装运输。</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6"/>
      </w:pPr>
    </w:p>
    <w:p>
      <w:pPr>
        <w:pStyle w:val="Heading1"/>
        <w:tabs>
          <w:tab w:val="left" w:pos="842"/>
        </w:tabs>
        <w:spacing w:before="0"/>
      </w:pPr>
      <w:r>
        <w:t>表</w:t>
        <w:tab/>
        <w:t>磷酸</w:t>
      </w:r>
    </w:p>
    <w:p>
      <w:pPr>
        <w:pStyle w:val="BodyText"/>
        <w:spacing w:before="11"/>
        <w:rPr>
          <w:sz w:val="15"/>
        </w:rPr>
      </w:pPr>
      <w:r>
        <w:pict>
          <v:group id="_x0000_s1081" style="width:712pt;height:121pt;margin-top:12.15pt;margin-left:91pt;mso-position-horizontal-relative:page;mso-wrap-distance-left:0;mso-wrap-distance-right:0;position:absolute;z-index:-251648000" coordorigin="1820,243" coordsize="14240,2420">
            <v:shape id="_x0000_s1082" type="#_x0000_t75" style="width:14240;height:2420;left:1820;position:absolute;top:242" stroked="f">
              <v:imagedata r:id="rId15" o:title=""/>
            </v:shape>
            <v:shape id="_x0000_s1083" type="#_x0000_t202" style="width:3085;height:317;left:1850;position:absolute;top:534" filled="f" stroked="f">
              <v:textbox inset="0,0,0,0">
                <w:txbxContent>
                  <w:p>
                    <w:pPr>
                      <w:spacing w:before="0" w:line="317" w:lineRule="exact"/>
                      <w:ind w:left="0" w:right="0" w:firstLine="0"/>
                      <w:jc w:val="left"/>
                      <w:rPr>
                        <w:sz w:val="31"/>
                      </w:rPr>
                    </w:pPr>
                    <w:r>
                      <w:rPr>
                        <w:sz w:val="31"/>
                      </w:rPr>
                      <w:t>化学品中文名： 磷酸</w:t>
                    </w:r>
                  </w:p>
                </w:txbxContent>
              </v:textbox>
            </v:shape>
            <v:shape id="_x0000_s1084" type="#_x0000_t202" style="width:8302;height:317;left:1850;position:absolute;top:1316" filled="f" stroked="f">
              <v:textbox inset="0,0,0,0">
                <w:txbxContent>
                  <w:p>
                    <w:pPr>
                      <w:spacing w:before="0" w:line="317" w:lineRule="exact"/>
                      <w:ind w:left="0" w:right="0" w:firstLine="0"/>
                      <w:jc w:val="left"/>
                      <w:rPr>
                        <w:sz w:val="31"/>
                      </w:rPr>
                    </w:pPr>
                    <w:r>
                      <w:rPr>
                        <w:sz w:val="31"/>
                      </w:rPr>
                      <w:t>化学品英文名： phosphoric acid；orthophosphoric acid</w:t>
                    </w:r>
                  </w:p>
                </w:txbxContent>
              </v:textbox>
            </v:shape>
            <v:shape id="_x0000_s1085" type="#_x0000_t202" style="width:2713;height:317;left:4281;position:absolute;top:2093" filled="f" stroked="f">
              <v:textbox inset="0,0,0,0">
                <w:txbxContent>
                  <w:p>
                    <w:pPr>
                      <w:spacing w:before="0" w:line="317" w:lineRule="exact"/>
                      <w:ind w:left="0" w:right="0" w:firstLine="0"/>
                      <w:jc w:val="left"/>
                      <w:rPr>
                        <w:sz w:val="31"/>
                      </w:rPr>
                    </w:pPr>
                    <w:r>
                      <w:rPr>
                        <w:sz w:val="31"/>
                      </w:rPr>
                      <w:t>CAS No.</w:t>
                    </w:r>
                    <w:r>
                      <w:rPr>
                        <w:spacing w:val="53"/>
                        <w:sz w:val="31"/>
                      </w:rPr>
                      <w:t xml:space="preserve"> </w:t>
                    </w:r>
                    <w:r>
                      <w:rPr>
                        <w:sz w:val="31"/>
                      </w:rPr>
                      <w:t>7664-38-2</w:t>
                    </w:r>
                  </w:p>
                </w:txbxContent>
              </v:textbox>
            </v:shape>
            <w10:wrap type="topAndBottom"/>
          </v:group>
        </w:pict>
      </w:r>
    </w:p>
    <w:p>
      <w:pPr>
        <w:spacing w:after="0"/>
        <w:rPr>
          <w:sz w:val="15"/>
        </w:rPr>
        <w:sectPr>
          <w:pgSz w:w="17860" w:h="25260"/>
          <w:pgMar w:top="1820" w:right="1360" w:bottom="280" w:left="1660" w:header="708" w:footer="708"/>
          <w:pgNumType w:start="18"/>
          <w:cols w:space="708"/>
        </w:sectPr>
      </w:pPr>
    </w:p>
    <w:p>
      <w:pPr>
        <w:pStyle w:val="BodyText"/>
        <w:spacing w:before="4"/>
        <w:rPr>
          <w:sz w:val="15"/>
        </w:rPr>
      </w:pPr>
    </w:p>
    <w:p>
      <w:pPr>
        <w:pStyle w:val="BodyText"/>
        <w:spacing w:before="63"/>
        <w:ind w:left="190"/>
        <w:jc w:val="both"/>
      </w:pPr>
      <w:r>
        <w:drawing>
          <wp:anchor distT="0" distB="0" distL="0" distR="0" simplePos="0" relativeHeight="251669504" behindDoc="1" locked="0" layoutInCell="1" allowOverlap="1">
            <wp:simplePos x="0" y="0"/>
            <wp:positionH relativeFrom="page">
              <wp:posOffset>1155700</wp:posOffset>
            </wp:positionH>
            <wp:positionV relativeFrom="paragraph">
              <wp:posOffset>-119887</wp:posOffset>
            </wp:positionV>
            <wp:extent cx="9042400" cy="12966700"/>
            <wp:effectExtent l="0" t="0" r="0" b="0"/>
            <wp:wrapNone/>
            <wp:docPr id="1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3.png"/>
                    <pic:cNvPicPr/>
                  </pic:nvPicPr>
                  <pic:blipFill>
                    <a:blip xmlns:r="http://schemas.openxmlformats.org/officeDocument/2006/relationships" r:embed="rId16" cstate="print"/>
                    <a:stretch>
                      <a:fillRect/>
                    </a:stretch>
                  </pic:blipFill>
                  <pic:spPr>
                    <a:xfrm>
                      <a:off x="0" y="0"/>
                      <a:ext cx="9042400" cy="12966700"/>
                    </a:xfrm>
                    <a:prstGeom prst="rect">
                      <a:avLst/>
                    </a:prstGeom>
                  </pic:spPr>
                </pic:pic>
              </a:graphicData>
            </a:graphic>
          </wp:anchor>
        </w:drawing>
      </w:r>
      <w:r>
        <w:t>危险性概述 危险性类别：第类 酸性腐蚀品</w:t>
      </w:r>
    </w:p>
    <w:p>
      <w:pPr>
        <w:pStyle w:val="BodyText"/>
        <w:spacing w:before="12"/>
        <w:rPr>
          <w:sz w:val="29"/>
        </w:rPr>
      </w:pPr>
    </w:p>
    <w:p>
      <w:pPr>
        <w:pStyle w:val="BodyText"/>
        <w:ind w:left="2621"/>
      </w:pPr>
      <w:r>
        <w:t>侵入途径：吸入、食入、经皮吸收</w:t>
      </w:r>
    </w:p>
    <w:p>
      <w:pPr>
        <w:pStyle w:val="BodyText"/>
        <w:spacing w:before="9"/>
        <w:rPr>
          <w:sz w:val="29"/>
        </w:rPr>
      </w:pPr>
    </w:p>
    <w:p>
      <w:pPr>
        <w:pStyle w:val="BodyText"/>
        <w:spacing w:line="472" w:lineRule="auto"/>
        <w:ind w:left="2621" w:right="496"/>
      </w:pPr>
      <w:r>
        <w:t>健康危害：蒸气或雾对眼、鼻、喉有刺激性。口服液体可引起恶心、呕吐、腹痛、血便或体克。皮肤或眼接触可致灼伤。</w:t>
      </w:r>
    </w:p>
    <w:p>
      <w:pPr>
        <w:pStyle w:val="BodyText"/>
        <w:spacing w:line="470" w:lineRule="auto"/>
        <w:ind w:left="2621" w:right="1445"/>
      </w:pPr>
      <w:r>
        <w:t>慢性影响：鼻粘膜萎缩、鼻中隔穿孔。长期反复皮肤接触，可引起皮肤刺激。环境危害：对环境有危害，对水体可造成污染。</w:t>
      </w:r>
    </w:p>
    <w:p>
      <w:pPr>
        <w:pStyle w:val="BodyText"/>
        <w:ind w:left="2621"/>
      </w:pPr>
      <w:r>
        <w:t>燃爆危险：本品不燃，具腐蚀性、刺激性，可致人体灼伤。</w:t>
      </w:r>
    </w:p>
    <w:p>
      <w:pPr>
        <w:pStyle w:val="BodyText"/>
        <w:spacing w:before="1"/>
      </w:pPr>
    </w:p>
    <w:p>
      <w:pPr>
        <w:pStyle w:val="BodyText"/>
        <w:spacing w:before="1"/>
        <w:ind w:left="190"/>
        <w:jc w:val="both"/>
      </w:pPr>
      <w:r>
        <w:t>急 救 措 施 皮肤接触：立即脱去污染的衣着，用大量流动清水冲洗至少15 分钟。就医。</w:t>
      </w:r>
    </w:p>
    <w:p>
      <w:pPr>
        <w:pStyle w:val="BodyText"/>
        <w:spacing w:before="12"/>
        <w:rPr>
          <w:sz w:val="29"/>
        </w:rPr>
      </w:pPr>
    </w:p>
    <w:p>
      <w:pPr>
        <w:pStyle w:val="BodyText"/>
        <w:spacing w:line="470" w:lineRule="auto"/>
        <w:ind w:left="2621" w:right="336"/>
        <w:jc w:val="both"/>
      </w:pPr>
      <w:r>
        <w:t>眼睛接触：立即提起眼睑，用大量流动清水或生理盐水彻底冲洗至少15 分钟。就医。吸 入：迅速脱离现场至空气新鲜处。保持呼吸道通畅。如呼吸困难，给输氧。如呼吸停止，立即进行人工呼吸。就医。</w:t>
      </w:r>
    </w:p>
    <w:p>
      <w:pPr>
        <w:pStyle w:val="BodyText"/>
        <w:spacing w:before="5"/>
        <w:ind w:left="2621"/>
        <w:jc w:val="both"/>
      </w:pPr>
      <w:r>
        <w:t>食 入：用水漱口，给饮牛奶或蛋清。就医。</w:t>
      </w:r>
    </w:p>
    <w:p>
      <w:pPr>
        <w:pStyle w:val="BodyText"/>
        <w:spacing w:before="10"/>
        <w:rPr>
          <w:sz w:val="30"/>
        </w:rPr>
      </w:pPr>
    </w:p>
    <w:p>
      <w:pPr>
        <w:pStyle w:val="BodyText"/>
        <w:tabs>
          <w:tab w:val="left" w:pos="2620"/>
        </w:tabs>
        <w:spacing w:line="472" w:lineRule="auto"/>
        <w:ind w:left="2621" w:right="496" w:hanging="2431"/>
      </w:pPr>
      <w:r>
        <w:t>消 防</w:t>
      </w:r>
      <w:r>
        <w:rPr>
          <w:spacing w:val="15"/>
        </w:rPr>
        <w:t xml:space="preserve"> </w:t>
      </w:r>
      <w:r>
        <w:t>措</w:t>
      </w:r>
      <w:r>
        <w:rPr>
          <w:spacing w:val="6"/>
        </w:rPr>
        <w:t xml:space="preserve"> </w:t>
      </w:r>
      <w:r>
        <w:t>施</w:t>
        <w:tab/>
        <w:t>危险特性：遇金属反应放出氢气，能与空气形成爆炸性混合物。受热分解产生剧毒</w:t>
      </w:r>
      <w:r>
        <w:rPr>
          <w:spacing w:val="-19"/>
        </w:rPr>
        <w:t>的</w:t>
      </w:r>
      <w:r>
        <w:t>氧化磷烟气。具有腐蚀性。</w:t>
      </w:r>
    </w:p>
    <w:p>
      <w:pPr>
        <w:pStyle w:val="BodyText"/>
        <w:spacing w:line="395" w:lineRule="exact"/>
        <w:ind w:left="2621"/>
      </w:pPr>
      <w:r>
        <w:t>有害燃烧产物：氧化磷。</w:t>
      </w:r>
    </w:p>
    <w:p>
      <w:pPr>
        <w:pStyle w:val="BodyText"/>
        <w:spacing w:before="9"/>
        <w:rPr>
          <w:sz w:val="29"/>
        </w:rPr>
      </w:pPr>
    </w:p>
    <w:p>
      <w:pPr>
        <w:pStyle w:val="BodyText"/>
        <w:ind w:left="2621"/>
      </w:pPr>
      <w:r>
        <w:t>灭火方法：用雾状水保持火场中容器冷却。用大量水灭火。</w:t>
      </w:r>
    </w:p>
    <w:p>
      <w:pPr>
        <w:pStyle w:val="BodyText"/>
        <w:spacing w:before="1"/>
      </w:pPr>
    </w:p>
    <w:p>
      <w:pPr>
        <w:pStyle w:val="BodyText"/>
        <w:spacing w:line="472" w:lineRule="auto"/>
        <w:ind w:left="2621" w:right="460" w:hanging="2431"/>
        <w:jc w:val="both"/>
      </w:pPr>
      <w:r>
        <w:rPr>
          <w:w w:val="102"/>
        </w:rPr>
        <w:t>泄漏应急处理</w:t>
      </w:r>
      <w:r>
        <w:rPr>
          <w:spacing w:val="21"/>
        </w:rPr>
        <w:t xml:space="preserve">   </w:t>
      </w:r>
      <w:r>
        <w:rPr>
          <w:w w:val="102"/>
        </w:rPr>
        <w:t>应急行动：隔离泄漏污染区，限制出入。建议应急处理人员戴防尘面具（全面罩</w:t>
      </w:r>
      <w:r>
        <w:rPr>
          <w:spacing w:val="-283"/>
          <w:w w:val="102"/>
        </w:rPr>
        <w:t>）</w:t>
      </w:r>
      <w:r>
        <w:rPr>
          <w:spacing w:val="-8"/>
          <w:w w:val="102"/>
        </w:rPr>
        <w:t>，穿</w:t>
      </w:r>
      <w:r>
        <w:t>防酸碱工作服。不要直接接触泄漏物。小量泄漏：用洁净的铲子收集于干燥、洁净、有盖的容器中。大量泄漏：收集回收或运至废物处理场所处置。</w:t>
      </w:r>
    </w:p>
    <w:p>
      <w:pPr>
        <w:pStyle w:val="BodyText"/>
        <w:spacing w:before="7" w:line="472" w:lineRule="auto"/>
        <w:ind w:left="2621" w:right="320" w:hanging="2431"/>
      </w:pPr>
      <w:r>
        <w:t>操作处置与储存  操作处置注意事项：密闭操作，注意通风。操作尽可能机械化、自动化。操作人员必须经过专门培训，严格遵守操作规程。建议操作人员佩戴自吸过滤式防毒面具（半面 罩</w:t>
      </w:r>
      <w:r>
        <w:rPr>
          <w:spacing w:val="-105"/>
        </w:rPr>
        <w:t>）</w:t>
      </w:r>
      <w:r>
        <w:rPr>
          <w:spacing w:val="-21"/>
        </w:rPr>
        <w:t>，戴化学安全防护眼镜，穿橡胶耐酸碱服，戴橡胶耐酸碱手套。远离易燃、可燃物。避免产生粉尘。避免与碱类、活性金属粉末接触。搬运时要轻装轻卸，防止包装及容 器损坏。配备泄漏应急处理设备。倒空的容器可能残留有害物。稀释或制备溶液时， 应小心把酸慢慢加入水中，防止发生过热和飞溅。</w:t>
      </w:r>
    </w:p>
    <w:p>
      <w:pPr>
        <w:pStyle w:val="BodyText"/>
        <w:spacing w:line="383" w:lineRule="exact"/>
        <w:ind w:left="2621"/>
      </w:pPr>
      <w:r>
        <w:t>储存注意事项：储存于阴凉、通风的库房。远离火种、热源。包装密封。应与易（可）</w:t>
      </w:r>
    </w:p>
    <w:p>
      <w:pPr>
        <w:spacing w:after="0" w:line="383" w:lineRule="exact"/>
        <w:sectPr>
          <w:pgSz w:w="17860" w:h="25260"/>
          <w:pgMar w:top="1820" w:right="1360" w:bottom="280" w:left="1660" w:header="708" w:footer="708"/>
          <w:pgNumType w:start="19"/>
          <w:cols w:space="708"/>
        </w:sectPr>
      </w:pPr>
    </w:p>
    <w:p>
      <w:pPr>
        <w:pStyle w:val="BodyText"/>
        <w:spacing w:before="4"/>
        <w:rPr>
          <w:sz w:val="15"/>
        </w:rPr>
      </w:pPr>
    </w:p>
    <w:p>
      <w:pPr>
        <w:pStyle w:val="BodyText"/>
        <w:spacing w:before="63" w:line="480" w:lineRule="auto"/>
        <w:ind w:left="190" w:right="178" w:firstLine="2430"/>
      </w:pPr>
      <w:r>
        <w:drawing>
          <wp:anchor distT="0" distB="0" distL="0" distR="0" simplePos="0" relativeHeight="251670528" behindDoc="1" locked="0" layoutInCell="1" allowOverlap="1">
            <wp:simplePos x="0" y="0"/>
            <wp:positionH relativeFrom="page">
              <wp:posOffset>1155700</wp:posOffset>
            </wp:positionH>
            <wp:positionV relativeFrom="paragraph">
              <wp:posOffset>-119887</wp:posOffset>
            </wp:positionV>
            <wp:extent cx="9042400" cy="13030200"/>
            <wp:effectExtent l="0" t="0" r="0" b="0"/>
            <wp:wrapNone/>
            <wp:docPr id="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4.png"/>
                    <pic:cNvPicPr/>
                  </pic:nvPicPr>
                  <pic:blipFill>
                    <a:blip xmlns:r="http://schemas.openxmlformats.org/officeDocument/2006/relationships" r:embed="rId17" cstate="print"/>
                    <a:stretch>
                      <a:fillRect/>
                    </a:stretch>
                  </pic:blipFill>
                  <pic:spPr>
                    <a:xfrm>
                      <a:off x="0" y="0"/>
                      <a:ext cx="9042400" cy="13030200"/>
                    </a:xfrm>
                    <a:prstGeom prst="rect">
                      <a:avLst/>
                    </a:prstGeom>
                  </pic:spPr>
                </pic:pic>
              </a:graphicData>
            </a:graphic>
          </wp:anchor>
        </w:drawing>
      </w:r>
      <w:r>
        <w:t>燃物、碱类、活性金属粉末分开存放，切忌混储。储区应备有合适的材料收容泄漏物。接触控制/个体防最高容许浓度：中国MAC（mg/m</w:t>
      </w:r>
      <w:r>
        <w:rPr>
          <w:position w:val="4"/>
          <w:sz w:val="16"/>
        </w:rPr>
        <w:t>3</w:t>
      </w:r>
      <w:r>
        <w:t>）:未制定标准</w:t>
      </w:r>
    </w:p>
    <w:p>
      <w:pPr>
        <w:pStyle w:val="BodyText"/>
        <w:tabs>
          <w:tab w:val="left" w:pos="2620"/>
        </w:tabs>
        <w:spacing w:line="470" w:lineRule="auto"/>
        <w:ind w:left="2621" w:right="7634" w:hanging="2431"/>
      </w:pPr>
      <w:r>
        <w:t>护</w:t>
        <w:tab/>
        <w:t>前苏</w:t>
      </w:r>
      <w:r>
        <w:rPr>
          <w:spacing w:val="75"/>
        </w:rPr>
        <w:t>联</w:t>
      </w:r>
      <w:r>
        <w:t>MAC（mg/m</w:t>
      </w:r>
      <w:r>
        <w:rPr>
          <w:position w:val="4"/>
          <w:sz w:val="16"/>
        </w:rPr>
        <w:t>3</w:t>
      </w:r>
      <w:r>
        <w:t>）:未制定标</w:t>
      </w:r>
      <w:r>
        <w:rPr>
          <w:spacing w:val="-16"/>
        </w:rPr>
        <w:t>准</w:t>
      </w:r>
      <w:r>
        <w:t>监测方法：</w:t>
      </w:r>
    </w:p>
    <w:p>
      <w:pPr>
        <w:pStyle w:val="BodyText"/>
        <w:spacing w:line="470" w:lineRule="auto"/>
        <w:ind w:left="2621" w:right="178"/>
      </w:pPr>
      <w:r>
        <w:rPr>
          <w:spacing w:val="-1"/>
        </w:rPr>
        <w:t>工程控制：密闭操作，注意通风。尽可能机械化、自动化。提供安全淋浴和洗眼设备。</w:t>
      </w:r>
      <w:r>
        <w:rPr>
          <w:w w:val="102"/>
        </w:rPr>
        <w:t>呼吸系统防护：可能接触其蒸气时，必须佩戴自吸过滤式防毒面具（半面罩</w:t>
      </w:r>
      <w:r>
        <w:rPr>
          <w:spacing w:val="-279"/>
          <w:w w:val="102"/>
        </w:rPr>
        <w:t>）</w:t>
      </w:r>
      <w:r>
        <w:rPr>
          <w:w w:val="102"/>
        </w:rPr>
        <w:t>；可能接</w:t>
      </w:r>
      <w:r>
        <w:t>触其粉尘时，建议佩戴自吸过滤式防尘口罩。</w:t>
      </w:r>
    </w:p>
    <w:p>
      <w:pPr>
        <w:pStyle w:val="BodyText"/>
        <w:spacing w:line="472" w:lineRule="auto"/>
        <w:ind w:left="2621" w:right="7464"/>
      </w:pPr>
      <w:r>
        <w:rPr>
          <w:spacing w:val="-2"/>
        </w:rPr>
        <w:t>眼睛防护：戴化学安全防护眼镜。</w:t>
      </w:r>
      <w:r>
        <w:t>身体防护：穿橡胶耐酸碱服。</w:t>
      </w:r>
    </w:p>
    <w:p>
      <w:pPr>
        <w:pStyle w:val="BodyText"/>
        <w:spacing w:line="391" w:lineRule="exact"/>
        <w:ind w:left="2621"/>
      </w:pPr>
      <w:r>
        <w:t>手防护：戴橡胶耐酸碱手套。</w:t>
      </w:r>
    </w:p>
    <w:p>
      <w:pPr>
        <w:pStyle w:val="BodyText"/>
        <w:spacing w:before="7"/>
        <w:rPr>
          <w:sz w:val="29"/>
        </w:rPr>
      </w:pPr>
    </w:p>
    <w:p>
      <w:pPr>
        <w:pStyle w:val="BodyText"/>
        <w:spacing w:before="1" w:line="472" w:lineRule="auto"/>
        <w:ind w:left="2621" w:right="496"/>
      </w:pPr>
      <w:r>
        <w:t>其他防护：工作场所禁止吸烟、进食和饮水，饭前要洗手。工作完毕，淋浴更衣。单独存放被毒物污染的衣服，洗后备用。保持良好的卫生习惯。</w:t>
      </w:r>
    </w:p>
    <w:p>
      <w:pPr>
        <w:spacing w:after="0" w:line="472" w:lineRule="auto"/>
        <w:sectPr>
          <w:pgSz w:w="17860" w:h="25260"/>
          <w:pgMar w:top="1820" w:right="1360" w:bottom="280" w:left="1660" w:header="708" w:footer="708"/>
          <w:pgNumType w:start="20"/>
          <w:cols w:space="708"/>
        </w:sectPr>
      </w:pPr>
    </w:p>
    <w:p>
      <w:pPr>
        <w:pStyle w:val="BodyText"/>
        <w:tabs>
          <w:tab w:val="left" w:pos="2620"/>
        </w:tabs>
        <w:spacing w:before="8"/>
        <w:ind w:left="508"/>
      </w:pPr>
      <w:r>
        <w:t>理 化</w:t>
      </w:r>
      <w:r>
        <w:rPr>
          <w:spacing w:val="14"/>
        </w:rPr>
        <w:t xml:space="preserve"> </w:t>
      </w:r>
      <w:r>
        <w:t>特</w:t>
      </w:r>
      <w:r>
        <w:rPr>
          <w:spacing w:val="6"/>
        </w:rPr>
        <w:t xml:space="preserve"> </w:t>
      </w:r>
      <w:r>
        <w:t>性</w:t>
        <w:tab/>
        <w:t>Ph</w:t>
      </w:r>
      <w:r>
        <w:rPr>
          <w:spacing w:val="-76"/>
        </w:rPr>
        <w:t xml:space="preserve"> </w:t>
      </w:r>
      <w:r>
        <w:t>值:</w:t>
      </w:r>
    </w:p>
    <w:p>
      <w:pPr>
        <w:pStyle w:val="BodyText"/>
        <w:spacing w:before="1"/>
      </w:pPr>
    </w:p>
    <w:p>
      <w:pPr>
        <w:pStyle w:val="BodyText"/>
        <w:tabs>
          <w:tab w:val="left" w:pos="5617"/>
        </w:tabs>
        <w:spacing w:line="480" w:lineRule="auto"/>
        <w:ind w:left="2621" w:right="200"/>
      </w:pPr>
      <w:r>
        <w:t>相对密</w:t>
      </w:r>
      <w:r>
        <w:rPr>
          <w:spacing w:val="-4"/>
        </w:rPr>
        <w:t>度</w:t>
      </w:r>
      <w:r>
        <w:t>(</w:t>
      </w:r>
      <w:r>
        <w:rPr>
          <w:spacing w:val="15"/>
        </w:rPr>
        <w:t xml:space="preserve"> </w:t>
      </w:r>
      <w:r>
        <w:t>水=1</w:t>
      </w:r>
      <w:r>
        <w:rPr>
          <w:spacing w:val="19"/>
        </w:rPr>
        <w:t xml:space="preserve"> </w:t>
      </w:r>
      <w:r>
        <w:t>):</w:t>
        <w:tab/>
        <w:t>(纯</w:t>
      </w:r>
      <w:r>
        <w:rPr>
          <w:spacing w:val="-4"/>
        </w:rPr>
        <w:t>品</w:t>
      </w:r>
      <w:r>
        <w:rPr>
          <w:spacing w:val="-17"/>
        </w:rPr>
        <w:t xml:space="preserve">) </w:t>
      </w:r>
      <w:r>
        <w:t>相对密</w:t>
      </w:r>
      <w:r>
        <w:rPr>
          <w:spacing w:val="-4"/>
        </w:rPr>
        <w:t>度</w:t>
      </w:r>
      <w:r>
        <w:rPr>
          <w:spacing w:val="-3"/>
        </w:rPr>
        <w:t>(</w:t>
      </w:r>
      <w:r>
        <w:t>空气=1):</w:t>
      </w:r>
    </w:p>
    <w:p>
      <w:pPr>
        <w:pStyle w:val="BodyText"/>
        <w:tabs>
          <w:tab w:val="left" w:pos="4357"/>
          <w:tab w:val="left" w:pos="5145"/>
          <w:tab w:val="left" w:pos="5300"/>
        </w:tabs>
        <w:spacing w:before="3" w:line="480" w:lineRule="auto"/>
        <w:ind w:left="2621" w:right="513"/>
      </w:pPr>
      <w:r>
        <w:t>燃烧</w:t>
      </w:r>
      <w:r>
        <w:rPr>
          <w:spacing w:val="-4"/>
        </w:rPr>
        <w:t>热</w:t>
      </w:r>
      <w:r>
        <w:t>(kJ/mol):</w:t>
        <w:tab/>
        <w:tab/>
        <w:t>无意</w:t>
      </w:r>
      <w:r>
        <w:rPr>
          <w:spacing w:val="-18"/>
        </w:rPr>
        <w:t>义</w:t>
      </w:r>
      <w:r>
        <w:t>临界压</w:t>
      </w:r>
      <w:r>
        <w:rPr>
          <w:spacing w:val="-4"/>
        </w:rPr>
        <w:t>力</w:t>
      </w:r>
      <w:r>
        <w:t>(MPa):</w:t>
        <w:tab/>
        <w:t>无资料闪点(℃):</w:t>
        <w:tab/>
        <w:t>无意义</w:t>
      </w:r>
    </w:p>
    <w:p>
      <w:pPr>
        <w:pStyle w:val="BodyText"/>
        <w:tabs>
          <w:tab w:val="left" w:pos="5300"/>
          <w:tab w:val="left" w:pos="5775"/>
        </w:tabs>
        <w:spacing w:line="480" w:lineRule="auto"/>
        <w:ind w:left="2621" w:right="38"/>
      </w:pPr>
      <w:r>
        <w:t>爆炸下</w:t>
      </w:r>
      <w:r>
        <w:rPr>
          <w:spacing w:val="-4"/>
        </w:rPr>
        <w:t>限</w:t>
      </w:r>
      <w:r>
        <w:t>[％(V/V)]:</w:t>
        <w:tab/>
        <w:t>无意</w:t>
      </w:r>
      <w:r>
        <w:rPr>
          <w:spacing w:val="-18"/>
        </w:rPr>
        <w:t>义</w:t>
      </w:r>
      <w:r>
        <w:t>最小点火</w:t>
      </w:r>
      <w:r>
        <w:rPr>
          <w:spacing w:val="-7"/>
        </w:rPr>
        <w:t>能</w:t>
      </w:r>
      <w:r>
        <w:t>(MJ):</w:t>
        <w:tab/>
        <w:t>无意义</w:t>
      </w:r>
    </w:p>
    <w:p>
      <w:pPr>
        <w:pStyle w:val="BodyText"/>
        <w:tabs>
          <w:tab w:val="left" w:pos="2243"/>
        </w:tabs>
        <w:spacing w:before="8" w:line="480" w:lineRule="auto"/>
        <w:ind w:left="507" w:right="4435"/>
      </w:pPr>
      <w:r>
        <w:br w:type="column"/>
      </w:r>
      <w:r>
        <w:t>熔点(℃):</w:t>
        <w:tab/>
        <w:t>(纯</w:t>
      </w:r>
      <w:r>
        <w:rPr>
          <w:spacing w:val="-4"/>
        </w:rPr>
        <w:t>品</w:t>
      </w:r>
      <w:r>
        <w:rPr>
          <w:spacing w:val="-16"/>
        </w:rPr>
        <w:t xml:space="preserve">) </w:t>
      </w:r>
      <w:r>
        <w:t>沸点(℃):</w:t>
        <w:tab/>
        <w:t>260</w:t>
      </w:r>
    </w:p>
    <w:p>
      <w:pPr>
        <w:pStyle w:val="BodyText"/>
        <w:tabs>
          <w:tab w:val="left" w:pos="2873"/>
          <w:tab w:val="left" w:pos="3345"/>
        </w:tabs>
        <w:spacing w:before="3" w:line="480" w:lineRule="auto"/>
        <w:ind w:left="507" w:right="2389"/>
      </w:pPr>
      <w:r>
        <w:t>饱和蒸气</w:t>
      </w:r>
      <w:r>
        <w:rPr>
          <w:spacing w:val="-7"/>
        </w:rPr>
        <w:t>压</w:t>
      </w:r>
      <w:r>
        <w:t>(kPa):</w:t>
        <w:tab/>
        <w:t>(25℃，纯</w:t>
      </w:r>
      <w:r>
        <w:rPr>
          <w:spacing w:val="-10"/>
        </w:rPr>
        <w:t>品</w:t>
      </w:r>
      <w:r>
        <w:rPr>
          <w:spacing w:val="-17"/>
        </w:rPr>
        <w:t xml:space="preserve">) </w:t>
      </w:r>
      <w:r>
        <w:t>临界温度(℃):</w:t>
        <w:tab/>
        <w:t>无资料</w:t>
      </w:r>
    </w:p>
    <w:p>
      <w:pPr>
        <w:pStyle w:val="BodyText"/>
        <w:tabs>
          <w:tab w:val="left" w:pos="2873"/>
          <w:tab w:val="left" w:pos="3345"/>
        </w:tabs>
        <w:spacing w:before="2" w:line="480" w:lineRule="auto"/>
        <w:ind w:left="507" w:right="3330"/>
      </w:pPr>
      <w:r>
        <w:t>辛醇</w:t>
      </w:r>
      <w:r>
        <w:rPr>
          <w:spacing w:val="-4"/>
        </w:rPr>
        <w:t>/</w:t>
      </w:r>
      <w:r>
        <w:t>水分配系</w:t>
      </w:r>
      <w:r>
        <w:rPr>
          <w:spacing w:val="-7"/>
        </w:rPr>
        <w:t>数</w:t>
      </w:r>
      <w:r>
        <w:t>:</w:t>
        <w:tab/>
        <w:t>无资</w:t>
      </w:r>
      <w:r>
        <w:rPr>
          <w:spacing w:val="-18"/>
        </w:rPr>
        <w:t>料</w:t>
      </w:r>
      <w:r>
        <w:t>引燃温度(℃):</w:t>
        <w:tab/>
        <w:t>无意义</w:t>
      </w:r>
    </w:p>
    <w:p>
      <w:pPr>
        <w:pStyle w:val="BodyText"/>
        <w:tabs>
          <w:tab w:val="left" w:pos="3661"/>
        </w:tabs>
        <w:spacing w:line="480" w:lineRule="auto"/>
        <w:ind w:left="507" w:right="3013"/>
      </w:pPr>
      <w:r>
        <w:t>爆炸上</w:t>
      </w:r>
      <w:r>
        <w:rPr>
          <w:spacing w:val="-4"/>
        </w:rPr>
        <w:t>限</w:t>
      </w:r>
      <w:r>
        <w:t>[％(V/V)]:</w:t>
        <w:tab/>
        <w:t>无意</w:t>
      </w:r>
      <w:r>
        <w:rPr>
          <w:spacing w:val="-17"/>
        </w:rPr>
        <w:t>义</w:t>
      </w:r>
      <w:r>
        <w:t>最大爆炸压</w:t>
      </w:r>
      <w:r>
        <w:rPr>
          <w:spacing w:val="-7"/>
        </w:rPr>
        <w:t>力</w:t>
      </w:r>
      <w:r>
        <w:t>(MPa):</w:t>
        <w:tab/>
        <w:t>无意</w:t>
      </w:r>
      <w:r>
        <w:rPr>
          <w:spacing w:val="-17"/>
        </w:rPr>
        <w:t>义</w:t>
      </w:r>
    </w:p>
    <w:p>
      <w:pPr>
        <w:spacing w:after="0" w:line="480" w:lineRule="auto"/>
        <w:sectPr>
          <w:type w:val="continuous"/>
          <w:pgSz w:w="17860" w:h="25260"/>
          <w:pgMar w:top="1560" w:right="1360" w:bottom="280" w:left="1660" w:header="708" w:footer="708"/>
          <w:pgNumType w:start="21"/>
          <w:cols w:num="2" w:space="708" w:equalWidth="0">
            <w:col w:w="6766" w:space="445"/>
            <w:col w:w="7629" w:space="0"/>
          </w:cols>
        </w:sectPr>
      </w:pPr>
    </w:p>
    <w:p>
      <w:pPr>
        <w:pStyle w:val="BodyText"/>
        <w:spacing w:before="2" w:line="472" w:lineRule="auto"/>
        <w:ind w:left="2621" w:right="4930"/>
      </w:pPr>
      <w:r>
        <w:t>外观与性状：纯磷酸为无色结晶，无臭，具有酸味。溶解性：与水混溶，可混溶于乙醇。</w:t>
      </w:r>
    </w:p>
    <w:p>
      <w:pPr>
        <w:pStyle w:val="BodyText"/>
        <w:tabs>
          <w:tab w:val="left" w:pos="2620"/>
        </w:tabs>
        <w:spacing w:line="480" w:lineRule="auto"/>
        <w:ind w:left="190" w:right="5880" w:firstLine="2430"/>
      </w:pPr>
      <w:r>
        <w:t>主要用途：用于制药、颜料、电镀、防锈等</w:t>
      </w:r>
      <w:r>
        <w:rPr>
          <w:spacing w:val="-17"/>
        </w:rPr>
        <w:t>。</w:t>
      </w:r>
      <w:r>
        <w:t>稳定性资料</w:t>
        <w:tab/>
        <w:t>稳定性：稳定</w:t>
      </w:r>
    </w:p>
    <w:p>
      <w:pPr>
        <w:pStyle w:val="BodyText"/>
        <w:spacing w:line="472" w:lineRule="auto"/>
        <w:ind w:left="2621" w:right="9682"/>
      </w:pPr>
      <w:r>
        <w:t>聚合危害：不聚合避免接触的条件：</w:t>
      </w:r>
    </w:p>
    <w:p>
      <w:pPr>
        <w:spacing w:after="0" w:line="472" w:lineRule="auto"/>
        <w:sectPr>
          <w:type w:val="continuous"/>
          <w:pgSz w:w="17860" w:h="25260"/>
          <w:pgMar w:top="1560" w:right="1360" w:bottom="280" w:left="1660" w:header="708" w:footer="708"/>
          <w:pgNumType w:start="22"/>
          <w:cols w:space="708"/>
        </w:sectPr>
      </w:pPr>
    </w:p>
    <w:p>
      <w:pPr>
        <w:pStyle w:val="BodyText"/>
        <w:ind w:left="160"/>
        <w:rPr>
          <w:sz w:val="20"/>
        </w:rPr>
      </w:pPr>
      <w:r>
        <w:rPr>
          <w:sz w:val="20"/>
        </w:rPr>
        <w:pict>
          <v:group id="_x0000_i1086" style="width:713.05pt;height:786pt;mso-position-horizontal-relative:char;mso-position-vertical-relative:line" coordorigin="0,0" coordsize="14261,15720">
            <v:shape id="_x0000_s1087" type="#_x0000_t75" style="width:14240;height:15720;position:absolute" stroked="f">
              <v:imagedata r:id="rId18" o:title=""/>
            </v:shape>
            <v:shape id="_x0000_s1088" type="#_x0000_t202" style="width:6673;height:317;left:2461;position:absolute;top:289" filled="f" stroked="f">
              <v:textbox inset="0,0,0,0">
                <w:txbxContent>
                  <w:p>
                    <w:pPr>
                      <w:spacing w:before="0" w:line="317" w:lineRule="exact"/>
                      <w:ind w:left="0" w:right="0" w:firstLine="0"/>
                      <w:jc w:val="left"/>
                      <w:rPr>
                        <w:sz w:val="31"/>
                      </w:rPr>
                    </w:pPr>
                    <w:r>
                      <w:rPr>
                        <w:sz w:val="31"/>
                      </w:rPr>
                      <w:t>禁配物：强碱、活性金属粉末、易燃或可燃物。</w:t>
                    </w:r>
                  </w:p>
                </w:txbxContent>
              </v:textbox>
            </v:shape>
            <v:shape id="_x0000_s1089" type="#_x0000_t202" style="width:1604;height:317;left:2461;position:absolute;top:1070" filled="f" stroked="f">
              <v:textbox inset="0,0,0,0">
                <w:txbxContent>
                  <w:p>
                    <w:pPr>
                      <w:spacing w:before="0" w:line="317" w:lineRule="exact"/>
                      <w:ind w:left="0" w:right="0" w:firstLine="0"/>
                      <w:jc w:val="left"/>
                      <w:rPr>
                        <w:sz w:val="31"/>
                      </w:rPr>
                    </w:pPr>
                    <w:r>
                      <w:rPr>
                        <w:sz w:val="31"/>
                      </w:rPr>
                      <w:t>分解产物：</w:t>
                    </w:r>
                  </w:p>
                </w:txbxContent>
              </v:textbox>
            </v:shape>
            <v:shape id="_x0000_s1090" type="#_x0000_t202" style="width:1604;height:317;left:30;position:absolute;top:1866" filled="f" stroked="f">
              <v:textbox inset="0,0,0,0">
                <w:txbxContent>
                  <w:p>
                    <w:pPr>
                      <w:spacing w:before="0" w:line="317" w:lineRule="exact"/>
                      <w:ind w:left="0" w:right="0" w:firstLine="0"/>
                      <w:jc w:val="left"/>
                      <w:rPr>
                        <w:sz w:val="31"/>
                      </w:rPr>
                    </w:pPr>
                    <w:r>
                      <w:rPr>
                        <w:sz w:val="31"/>
                      </w:rPr>
                      <w:t>毒理学资料</w:t>
                    </w:r>
                  </w:p>
                </w:txbxContent>
              </v:textbox>
            </v:shape>
            <v:shape id="_x0000_s1091" type="#_x0000_t202" style="width:11766;height:1876;left:2461;position:absolute;top:1866" filled="f" stroked="f">
              <v:textbox inset="0,0,0,0">
                <w:txbxContent>
                  <w:p>
                    <w:pPr>
                      <w:spacing w:before="0" w:line="308" w:lineRule="exact"/>
                      <w:ind w:left="0" w:right="0" w:firstLine="0"/>
                      <w:jc w:val="left"/>
                      <w:rPr>
                        <w:sz w:val="31"/>
                      </w:rPr>
                    </w:pPr>
                    <w:r>
                      <w:rPr>
                        <w:sz w:val="31"/>
                      </w:rPr>
                      <w:t>急性毒性： LD ：1530 mg/kg(大鼠经口)；2740 mg/kg(兔经皮)</w:t>
                    </w:r>
                  </w:p>
                  <w:p>
                    <w:pPr>
                      <w:spacing w:before="0" w:line="154" w:lineRule="exact"/>
                      <w:ind w:left="2052" w:right="0" w:firstLine="0"/>
                      <w:jc w:val="left"/>
                      <w:rPr>
                        <w:sz w:val="16"/>
                      </w:rPr>
                    </w:pPr>
                    <w:r>
                      <w:rPr>
                        <w:w w:val="105"/>
                        <w:sz w:val="16"/>
                      </w:rPr>
                      <w:t>50</w:t>
                    </w:r>
                  </w:p>
                  <w:p>
                    <w:pPr>
                      <w:spacing w:before="9" w:line="240" w:lineRule="auto"/>
                      <w:rPr>
                        <w:sz w:val="21"/>
                      </w:rPr>
                    </w:pPr>
                  </w:p>
                  <w:p>
                    <w:pPr>
                      <w:spacing w:before="0" w:line="346" w:lineRule="exact"/>
                      <w:ind w:left="0" w:right="0" w:firstLine="0"/>
                      <w:jc w:val="left"/>
                      <w:rPr>
                        <w:sz w:val="31"/>
                      </w:rPr>
                    </w:pPr>
                    <w:r>
                      <w:rPr>
                        <w:sz w:val="31"/>
                      </w:rPr>
                      <w:t>LC ：无资料</w:t>
                    </w:r>
                  </w:p>
                  <w:p>
                    <w:pPr>
                      <w:spacing w:before="0" w:line="154" w:lineRule="exact"/>
                      <w:ind w:left="316" w:right="0" w:firstLine="0"/>
                      <w:jc w:val="left"/>
                      <w:rPr>
                        <w:sz w:val="16"/>
                      </w:rPr>
                    </w:pPr>
                    <w:r>
                      <w:rPr>
                        <w:w w:val="105"/>
                        <w:sz w:val="16"/>
                      </w:rPr>
                      <w:t>50</w:t>
                    </w:r>
                  </w:p>
                  <w:p>
                    <w:pPr>
                      <w:spacing w:before="0" w:line="240" w:lineRule="auto"/>
                      <w:rPr>
                        <w:sz w:val="22"/>
                      </w:rPr>
                    </w:pPr>
                  </w:p>
                  <w:p>
                    <w:pPr>
                      <w:spacing w:before="0" w:line="355" w:lineRule="exact"/>
                      <w:ind w:left="0" w:right="0" w:firstLine="0"/>
                      <w:jc w:val="left"/>
                      <w:rPr>
                        <w:sz w:val="31"/>
                      </w:rPr>
                    </w:pPr>
                    <w:r>
                      <w:rPr>
                        <w:sz w:val="31"/>
                      </w:rPr>
                      <w:t>刺激性：家兔经眼：微粒体诱变试验：鼠伤寒沙门氏菌100μg/皿。 姊妹染色单体交</w:t>
                    </w:r>
                  </w:p>
                </w:txbxContent>
              </v:textbox>
            </v:shape>
            <v:shape id="_x0000_s1092" type="#_x0000_t202" style="width:11800;height:317;left:2461;position:absolute;top:4206" filled="f" stroked="f">
              <v:textbox inset="0,0,0,0">
                <w:txbxContent>
                  <w:p>
                    <w:pPr>
                      <w:spacing w:before="0" w:line="317" w:lineRule="exact"/>
                      <w:ind w:left="0" w:right="0" w:firstLine="0"/>
                      <w:jc w:val="left"/>
                      <w:rPr>
                        <w:sz w:val="31"/>
                      </w:rPr>
                    </w:pPr>
                    <w:r>
                      <w:rPr>
                        <w:sz w:val="31"/>
                      </w:rPr>
                      <w:t>换：小鼠腹腔内 210mg/kg。可引起粘膜刺激。导致眼刺激。家兔经皮：大鼠经口最低</w:t>
                    </w:r>
                  </w:p>
                </w:txbxContent>
              </v:textbox>
            </v:shape>
            <v:shape id="_x0000_s1093" type="#_x0000_t202" style="width:11793;height:1881;left:2461;position:absolute;top:4983" filled="f" stroked="f">
              <v:textbox inset="0,0,0,0">
                <w:txbxContent>
                  <w:p>
                    <w:pPr>
                      <w:spacing w:before="0" w:line="308" w:lineRule="exact"/>
                      <w:ind w:left="0" w:right="0" w:firstLine="0"/>
                      <w:jc w:val="left"/>
                      <w:rPr>
                        <w:sz w:val="31"/>
                      </w:rPr>
                    </w:pPr>
                    <w:r>
                      <w:rPr>
                        <w:sz w:val="31"/>
                      </w:rPr>
                      <w:t>中毒剂量(TDL )：1200mg/kg(孕 6～15 天)，引起胚胎毒性。大鼠腹腔最低中毒剂量</w:t>
                    </w:r>
                  </w:p>
                  <w:p>
                    <w:pPr>
                      <w:spacing w:before="0" w:line="154" w:lineRule="exact"/>
                      <w:ind w:left="1912" w:right="0" w:firstLine="0"/>
                      <w:jc w:val="left"/>
                      <w:rPr>
                        <w:sz w:val="16"/>
                      </w:rPr>
                    </w:pPr>
                    <w:r>
                      <w:rPr>
                        <w:w w:val="103"/>
                        <w:sz w:val="16"/>
                      </w:rPr>
                      <w:t>0</w:t>
                    </w:r>
                  </w:p>
                  <w:p>
                    <w:pPr>
                      <w:spacing w:before="0" w:line="240" w:lineRule="auto"/>
                      <w:rPr>
                        <w:sz w:val="22"/>
                      </w:rPr>
                    </w:pPr>
                  </w:p>
                  <w:p>
                    <w:pPr>
                      <w:spacing w:before="1" w:line="346" w:lineRule="exact"/>
                      <w:ind w:left="0" w:right="0" w:firstLine="0"/>
                      <w:jc w:val="left"/>
                      <w:rPr>
                        <w:sz w:val="31"/>
                      </w:rPr>
                    </w:pPr>
                    <w:r>
                      <w:rPr>
                        <w:sz w:val="31"/>
                      </w:rPr>
                      <w:t>(TDL )：30mg/kg(孕 17～19 天)，对新生鼠行为有影响。引起呼吸道刺激。导致眼刺</w:t>
                    </w:r>
                  </w:p>
                  <w:p>
                    <w:pPr>
                      <w:spacing w:before="0" w:line="154" w:lineRule="exact"/>
                      <w:ind w:left="633" w:right="0" w:firstLine="0"/>
                      <w:jc w:val="left"/>
                      <w:rPr>
                        <w:sz w:val="16"/>
                      </w:rPr>
                    </w:pPr>
                    <w:r>
                      <w:rPr>
                        <w:w w:val="103"/>
                        <w:sz w:val="16"/>
                      </w:rPr>
                      <w:t>0</w:t>
                    </w:r>
                  </w:p>
                  <w:p>
                    <w:pPr>
                      <w:spacing w:before="0" w:line="240" w:lineRule="auto"/>
                      <w:rPr>
                        <w:sz w:val="22"/>
                      </w:rPr>
                    </w:pPr>
                  </w:p>
                  <w:p>
                    <w:pPr>
                      <w:spacing w:before="0" w:line="355" w:lineRule="exact"/>
                      <w:ind w:left="0" w:right="0" w:firstLine="0"/>
                      <w:jc w:val="left"/>
                      <w:rPr>
                        <w:sz w:val="31"/>
                      </w:rPr>
                    </w:pPr>
                    <w:r>
                      <w:rPr>
                        <w:sz w:val="31"/>
                      </w:rPr>
                      <w:t>激。</w:t>
                    </w:r>
                  </w:p>
                </w:txbxContent>
              </v:textbox>
            </v:shape>
            <v:shape id="_x0000_s1094" type="#_x0000_t202" style="width:1756;height:317;left:30;position:absolute;top:7339" filled="f" stroked="f">
              <v:textbox inset="0,0,0,0">
                <w:txbxContent>
                  <w:p>
                    <w:pPr>
                      <w:spacing w:before="0" w:line="317" w:lineRule="exact"/>
                      <w:ind w:left="0" w:right="0" w:firstLine="0"/>
                      <w:jc w:val="left"/>
                      <w:rPr>
                        <w:sz w:val="31"/>
                      </w:rPr>
                    </w:pPr>
                    <w:r>
                      <w:rPr>
                        <w:sz w:val="31"/>
                      </w:rPr>
                      <w:t>运 输 信 息</w:t>
                    </w:r>
                  </w:p>
                </w:txbxContent>
              </v:textbox>
            </v:shape>
            <v:shape id="_x0000_s1095" type="#_x0000_t202" style="width:3020;height:317;left:2461;position:absolute;top:7339" filled="f" stroked="f">
              <v:textbox inset="0,0,0,0">
                <w:txbxContent>
                  <w:p>
                    <w:pPr>
                      <w:spacing w:before="0" w:line="317" w:lineRule="exact"/>
                      <w:ind w:left="0" w:right="0" w:firstLine="0"/>
                      <w:jc w:val="left"/>
                      <w:rPr>
                        <w:sz w:val="31"/>
                      </w:rPr>
                    </w:pPr>
                    <w:r>
                      <w:rPr>
                        <w:sz w:val="31"/>
                      </w:rPr>
                      <w:t>危险货物编号：81501</w:t>
                    </w:r>
                  </w:p>
                </w:txbxContent>
              </v:textbox>
            </v:shape>
            <v:shape id="_x0000_s1096" type="#_x0000_t202" style="width:1997;height:317;left:2461;position:absolute;top:8120" filled="f" stroked="f">
              <v:textbox inset="0,0,0,0">
                <w:txbxContent>
                  <w:p>
                    <w:pPr>
                      <w:spacing w:before="0" w:line="317" w:lineRule="exact"/>
                      <w:ind w:left="0" w:right="0" w:firstLine="0"/>
                      <w:jc w:val="left"/>
                      <w:rPr>
                        <w:sz w:val="31"/>
                      </w:rPr>
                    </w:pPr>
                    <w:r>
                      <w:rPr>
                        <w:sz w:val="31"/>
                      </w:rPr>
                      <w:t>UN</w:t>
                    </w:r>
                    <w:r>
                      <w:rPr>
                        <w:spacing w:val="-10"/>
                        <w:sz w:val="31"/>
                      </w:rPr>
                      <w:t xml:space="preserve"> 编号：</w:t>
                    </w:r>
                    <w:r>
                      <w:rPr>
                        <w:spacing w:val="-3"/>
                        <w:sz w:val="31"/>
                      </w:rPr>
                      <w:t>1805</w:t>
                    </w:r>
                  </w:p>
                </w:txbxContent>
              </v:textbox>
            </v:shape>
            <v:shape id="_x0000_s1097" type="#_x0000_t202" style="width:2555;height:317;left:2461;position:absolute;top:8901" filled="f" stroked="f">
              <v:textbox inset="0,0,0,0">
                <w:txbxContent>
                  <w:p>
                    <w:pPr>
                      <w:spacing w:before="0" w:line="317" w:lineRule="exact"/>
                      <w:ind w:left="0" w:right="0" w:firstLine="0"/>
                      <w:jc w:val="left"/>
                      <w:rPr>
                        <w:sz w:val="31"/>
                      </w:rPr>
                    </w:pPr>
                    <w:r>
                      <w:rPr>
                        <w:sz w:val="31"/>
                      </w:rPr>
                      <w:t>包装标志：腐蚀品</w:t>
                    </w:r>
                  </w:p>
                </w:txbxContent>
              </v:textbox>
            </v:shape>
            <v:shape id="_x0000_s1098" type="#_x0000_t202" style="width:2872;height:317;left:2461;position:absolute;top:9679" filled="f" stroked="f">
              <v:textbox inset="0,0,0,0">
                <w:txbxContent>
                  <w:p>
                    <w:pPr>
                      <w:spacing w:before="0" w:line="317" w:lineRule="exact"/>
                      <w:ind w:left="0" w:right="0" w:firstLine="0"/>
                      <w:jc w:val="left"/>
                      <w:rPr>
                        <w:sz w:val="31"/>
                      </w:rPr>
                    </w:pPr>
                    <w:r>
                      <w:rPr>
                        <w:sz w:val="31"/>
                      </w:rPr>
                      <w:t>包装类别：Ⅲ类包装</w:t>
                    </w:r>
                  </w:p>
                </w:txbxContent>
              </v:textbox>
            </v:shape>
            <v:shape id="_x0000_s1099" type="#_x0000_t202" style="width:11742;height:317;left:2461;position:absolute;top:10460" filled="f" stroked="f">
              <v:textbox inset="0,0,0,0">
                <w:txbxContent>
                  <w:p>
                    <w:pPr>
                      <w:spacing w:before="0" w:line="317" w:lineRule="exact"/>
                      <w:ind w:left="0" w:right="0" w:firstLine="0"/>
                      <w:jc w:val="left"/>
                      <w:rPr>
                        <w:sz w:val="31"/>
                      </w:rPr>
                    </w:pPr>
                    <w:r>
                      <w:rPr>
                        <w:sz w:val="31"/>
                      </w:rPr>
                      <w:t>包装方法：玻璃瓶或塑料桶（罐）外普通木箱或半花格木箱；磨砂口玻璃瓶或螺纹口</w:t>
                    </w:r>
                  </w:p>
                </w:txbxContent>
              </v:textbox>
            </v:shape>
            <v:shape id="_x0000_s1100" type="#_x0000_t202" style="width:11742;height:317;left:2461;position:absolute;top:11242" filled="f" stroked="f">
              <v:textbox inset="0,0,0,0">
                <w:txbxContent>
                  <w:p>
                    <w:pPr>
                      <w:spacing w:before="0" w:line="317" w:lineRule="exact"/>
                      <w:ind w:left="0" w:right="0" w:firstLine="0"/>
                      <w:jc w:val="left"/>
                      <w:rPr>
                        <w:sz w:val="31"/>
                      </w:rPr>
                    </w:pPr>
                    <w:r>
                      <w:rPr>
                        <w:sz w:val="31"/>
                      </w:rPr>
                      <w:t>玻璃瓶外普通木箱；螺纹口玻璃瓶、铁盖压口玻璃瓶、塑料瓶或金属桶（罐）外普通</w:t>
                    </w:r>
                  </w:p>
                </w:txbxContent>
              </v:textbox>
            </v:shape>
            <v:shape id="_x0000_s1101" type="#_x0000_t202" style="width:971;height:317;left:2461;position:absolute;top:12019" filled="f" stroked="f">
              <v:textbox inset="0,0,0,0">
                <w:txbxContent>
                  <w:p>
                    <w:pPr>
                      <w:spacing w:before="0" w:line="317" w:lineRule="exact"/>
                      <w:ind w:left="0" w:right="0" w:firstLine="0"/>
                      <w:jc w:val="left"/>
                      <w:rPr>
                        <w:sz w:val="31"/>
                      </w:rPr>
                    </w:pPr>
                    <w:r>
                      <w:rPr>
                        <w:sz w:val="31"/>
                      </w:rPr>
                      <w:t>木箱。</w:t>
                    </w:r>
                  </w:p>
                </w:txbxContent>
              </v:textbox>
            </v:shape>
            <v:shape id="_x0000_s1102" type="#_x0000_t202" style="width:11742;height:317;left:2461;position:absolute;top:12801" filled="f" stroked="f">
              <v:textbox inset="0,0,0,0">
                <w:txbxContent>
                  <w:p>
                    <w:pPr>
                      <w:spacing w:before="0" w:line="317" w:lineRule="exact"/>
                      <w:ind w:left="0" w:right="0" w:firstLine="0"/>
                      <w:jc w:val="left"/>
                      <w:rPr>
                        <w:sz w:val="31"/>
                      </w:rPr>
                    </w:pPr>
                    <w:r>
                      <w:rPr>
                        <w:sz w:val="31"/>
                      </w:rPr>
                      <w:t>运输注意事项：起运时包装要完整，装载应稳妥。运输过程中要确保容器不泄漏、不</w:t>
                    </w:r>
                  </w:p>
                </w:txbxContent>
              </v:textbox>
            </v:shape>
            <v:shape id="_x0000_s1103" type="#_x0000_t202" style="width:11742;height:317;left:2461;position:absolute;top:13582" filled="f" stroked="f">
              <v:textbox inset="0,0,0,0">
                <w:txbxContent>
                  <w:p>
                    <w:pPr>
                      <w:spacing w:before="0" w:line="317" w:lineRule="exact"/>
                      <w:ind w:left="0" w:right="0" w:firstLine="0"/>
                      <w:jc w:val="left"/>
                      <w:rPr>
                        <w:sz w:val="31"/>
                      </w:rPr>
                    </w:pPr>
                    <w:r>
                      <w:rPr>
                        <w:sz w:val="31"/>
                      </w:rPr>
                      <w:t>倒塌、不坠落、不损坏。严禁与易燃物或可燃物、碱类、活性金属粉末、食用化学品</w:t>
                    </w:r>
                  </w:p>
                </w:txbxContent>
              </v:textbox>
            </v:shape>
            <v:shape id="_x0000_s1104" type="#_x0000_t202" style="width:11742;height:317;left:2461;position:absolute;top:14359" filled="f" stroked="f">
              <v:textbox inset="0,0,0,0">
                <w:txbxContent>
                  <w:p>
                    <w:pPr>
                      <w:spacing w:before="0" w:line="317" w:lineRule="exact"/>
                      <w:ind w:left="0" w:right="0" w:firstLine="0"/>
                      <w:jc w:val="left"/>
                      <w:rPr>
                        <w:sz w:val="31"/>
                      </w:rPr>
                    </w:pPr>
                    <w:r>
                      <w:rPr>
                        <w:sz w:val="31"/>
                      </w:rPr>
                      <w:t>等混装混运。运输时运输车辆应配备泄漏应急处理设备。运输途中应防曝晒、雨淋，</w:t>
                    </w:r>
                  </w:p>
                </w:txbxContent>
              </v:textbox>
            </v:shape>
            <v:shape id="_x0000_s1105" type="#_x0000_t202" style="width:1288;height:317;left:2461;position:absolute;top:15141" filled="f" stroked="f">
              <v:textbox inset="0,0,0,0">
                <w:txbxContent>
                  <w:p>
                    <w:pPr>
                      <w:spacing w:before="0" w:line="317" w:lineRule="exact"/>
                      <w:ind w:left="0" w:right="0" w:firstLine="0"/>
                      <w:jc w:val="left"/>
                      <w:rPr>
                        <w:sz w:val="31"/>
                      </w:rPr>
                    </w:pPr>
                    <w:r>
                      <w:rPr>
                        <w:sz w:val="31"/>
                      </w:rPr>
                      <w:t>防高温。</w:t>
                    </w:r>
                  </w:p>
                </w:txbxContent>
              </v:textbox>
            </v:shape>
            <w10:wrap type="none"/>
          </v:group>
        </w:pict>
      </w:r>
    </w:p>
    <w:p>
      <w:pPr>
        <w:spacing w:after="0"/>
        <w:rPr>
          <w:sz w:val="20"/>
        </w:rPr>
        <w:sectPr>
          <w:pgSz w:w="17860" w:h="25260"/>
          <w:pgMar w:top="1820" w:right="1360" w:bottom="280" w:left="1660" w:header="708" w:footer="708"/>
          <w:pgNumType w:start="23"/>
          <w:cols w:space="708"/>
        </w:sectPr>
      </w:pPr>
    </w:p>
    <w:p>
      <w:pPr>
        <w:pStyle w:val="BodyText"/>
        <w:rPr>
          <w:sz w:val="20"/>
        </w:rPr>
      </w:pPr>
    </w:p>
    <w:p>
      <w:pPr>
        <w:pStyle w:val="BodyText"/>
        <w:spacing w:before="6"/>
        <w:rPr>
          <w:sz w:val="15"/>
        </w:rPr>
      </w:pPr>
    </w:p>
    <w:p>
      <w:pPr>
        <w:pStyle w:val="Heading1"/>
        <w:tabs>
          <w:tab w:val="left" w:pos="842"/>
        </w:tabs>
      </w:pPr>
      <w:r>
        <w:t>表</w:t>
        <w:tab/>
        <w:t>甲酸</w:t>
      </w:r>
    </w:p>
    <w:p>
      <w:pPr>
        <w:pStyle w:val="BodyText"/>
        <w:rPr>
          <w:sz w:val="20"/>
        </w:rPr>
      </w:pPr>
    </w:p>
    <w:p>
      <w:pPr>
        <w:pStyle w:val="BodyText"/>
        <w:spacing w:before="240" w:line="472" w:lineRule="auto"/>
        <w:ind w:left="190" w:right="10474"/>
      </w:pPr>
      <w:r>
        <w:drawing>
          <wp:anchor distT="0" distB="0" distL="0" distR="0" simplePos="0" relativeHeight="251671552" behindDoc="1" locked="0" layoutInCell="1" allowOverlap="1">
            <wp:simplePos x="0" y="0"/>
            <wp:positionH relativeFrom="page">
              <wp:posOffset>1155700</wp:posOffset>
            </wp:positionH>
            <wp:positionV relativeFrom="paragraph">
              <wp:posOffset>-5588</wp:posOffset>
            </wp:positionV>
            <wp:extent cx="9042400" cy="11976100"/>
            <wp:effectExtent l="0" t="0" r="0" b="0"/>
            <wp:wrapNone/>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png"/>
                    <pic:cNvPicPr/>
                  </pic:nvPicPr>
                  <pic:blipFill>
                    <a:blip xmlns:r="http://schemas.openxmlformats.org/officeDocument/2006/relationships" r:embed="rId19" cstate="print"/>
                    <a:stretch>
                      <a:fillRect/>
                    </a:stretch>
                  </pic:blipFill>
                  <pic:spPr>
                    <a:xfrm>
                      <a:off x="0" y="0"/>
                      <a:ext cx="9042400" cy="11976100"/>
                    </a:xfrm>
                    <a:prstGeom prst="rect">
                      <a:avLst/>
                    </a:prstGeom>
                  </pic:spPr>
                </pic:pic>
              </a:graphicData>
            </a:graphic>
          </wp:anchor>
        </w:drawing>
      </w:r>
      <w:r>
        <w:rPr>
          <w:spacing w:val="6"/>
        </w:rPr>
        <w:t>化学品中文名： 甲酸；蚁酸</w:t>
      </w:r>
      <w:r>
        <w:rPr>
          <w:spacing w:val="18"/>
        </w:rPr>
        <w:t xml:space="preserve">化学品英文名： </w:t>
      </w:r>
      <w:r>
        <w:t>formic</w:t>
      </w:r>
      <w:r>
        <w:rPr>
          <w:spacing w:val="37"/>
        </w:rPr>
        <w:t xml:space="preserve"> </w:t>
      </w:r>
      <w:r>
        <w:rPr>
          <w:spacing w:val="-5"/>
        </w:rPr>
        <w:t>acid</w:t>
      </w:r>
    </w:p>
    <w:p>
      <w:pPr>
        <w:pStyle w:val="BodyText"/>
        <w:spacing w:line="391" w:lineRule="exact"/>
        <w:ind w:left="2621"/>
      </w:pPr>
      <w:r>
        <w:t>CAS No. 64-18-6</w:t>
      </w:r>
    </w:p>
    <w:p>
      <w:pPr>
        <w:pStyle w:val="BodyText"/>
        <w:spacing w:before="1"/>
      </w:pPr>
    </w:p>
    <w:p>
      <w:pPr>
        <w:pStyle w:val="BodyText"/>
        <w:ind w:left="190"/>
        <w:jc w:val="both"/>
      </w:pPr>
      <w:r>
        <w:t>危险性概述 危险性类别：第类 酸性腐蚀品</w:t>
      </w:r>
    </w:p>
    <w:p>
      <w:pPr>
        <w:pStyle w:val="BodyText"/>
        <w:rPr>
          <w:sz w:val="30"/>
        </w:rPr>
      </w:pPr>
    </w:p>
    <w:p>
      <w:pPr>
        <w:pStyle w:val="BodyText"/>
        <w:ind w:left="2621"/>
      </w:pPr>
      <w:r>
        <w:t>侵入途径：吸入、食入、经皮吸收</w:t>
      </w:r>
    </w:p>
    <w:p>
      <w:pPr>
        <w:pStyle w:val="BodyText"/>
        <w:rPr>
          <w:sz w:val="30"/>
        </w:rPr>
      </w:pPr>
    </w:p>
    <w:p>
      <w:pPr>
        <w:pStyle w:val="BodyText"/>
        <w:spacing w:before="1" w:line="470" w:lineRule="auto"/>
        <w:ind w:left="2621" w:right="178"/>
      </w:pPr>
      <w:r>
        <w:rPr>
          <w:spacing w:val="-1"/>
        </w:rPr>
        <w:t>健康危害：主要引起皮肤、粘膜的刺激症状。接触后可引起结膜炎、眼睑水肿、鼻炎、</w:t>
      </w:r>
      <w:r>
        <w:t>支气管炎，重者可引起急性化学性肺炎。浓甲酸口服后可腐蚀口腔及消化道粘膜，引  起呕吐、腹泻及胃肠出血，甚至因急性肾功能衰竭或呼吸功能衰竭而致死。皮肤接触  可引起炎症和溃疡。偶有过敏反应。</w:t>
      </w:r>
    </w:p>
    <w:p>
      <w:pPr>
        <w:pStyle w:val="BodyText"/>
        <w:spacing w:before="3"/>
        <w:ind w:left="2621"/>
      </w:pPr>
      <w:r>
        <w:t>环境危害：对环境有危害，对水体可造成污染。</w:t>
      </w:r>
    </w:p>
    <w:p>
      <w:pPr>
        <w:pStyle w:val="BodyText"/>
        <w:rPr>
          <w:sz w:val="30"/>
        </w:rPr>
      </w:pPr>
    </w:p>
    <w:p>
      <w:pPr>
        <w:pStyle w:val="BodyText"/>
        <w:ind w:left="2621"/>
      </w:pPr>
      <w:r>
        <w:t>燃爆危险：本品可燃，具强腐蚀性、刺激性，可致人体灼伤。</w:t>
      </w:r>
    </w:p>
    <w:p>
      <w:pPr>
        <w:pStyle w:val="BodyText"/>
        <w:spacing w:before="1"/>
      </w:pPr>
    </w:p>
    <w:p>
      <w:pPr>
        <w:pStyle w:val="BodyText"/>
        <w:ind w:left="190"/>
        <w:jc w:val="both"/>
      </w:pPr>
      <w:r>
        <w:t>急 救 措 施 皮肤接触：立即脱去污染的衣着，用大量流动清水冲洗至少15 分钟。就医。</w:t>
      </w:r>
    </w:p>
    <w:p>
      <w:pPr>
        <w:pStyle w:val="BodyText"/>
        <w:spacing w:before="9"/>
        <w:rPr>
          <w:sz w:val="29"/>
        </w:rPr>
      </w:pPr>
    </w:p>
    <w:p>
      <w:pPr>
        <w:pStyle w:val="BodyText"/>
        <w:spacing w:before="1" w:line="472" w:lineRule="auto"/>
        <w:ind w:left="2621" w:right="336"/>
        <w:jc w:val="both"/>
      </w:pPr>
      <w:r>
        <w:t>眼睛接触：立即提起眼睑，用大量流动清水或生理盐水彻底冲洗至少15 分钟。就医。吸 入：迅速脱离现场至空气新鲜处。保持呼吸道通畅。如呼吸困难，给输氧。如呼吸停止，立即进行人工呼吸。就医。</w:t>
      </w:r>
    </w:p>
    <w:p>
      <w:pPr>
        <w:pStyle w:val="BodyText"/>
        <w:spacing w:line="390" w:lineRule="exact"/>
        <w:ind w:left="2621"/>
      </w:pPr>
      <w:r>
        <w:t>食 入：用水漱口，给饮牛奶或蛋清。就医。</w:t>
      </w:r>
    </w:p>
    <w:p>
      <w:pPr>
        <w:pStyle w:val="BodyText"/>
        <w:spacing w:before="1"/>
      </w:pPr>
    </w:p>
    <w:p>
      <w:pPr>
        <w:pStyle w:val="BodyText"/>
        <w:tabs>
          <w:tab w:val="left" w:pos="2620"/>
        </w:tabs>
        <w:spacing w:line="472" w:lineRule="auto"/>
        <w:ind w:left="2621" w:right="178" w:hanging="2431"/>
      </w:pPr>
      <w:r>
        <w:t>消 防</w:t>
      </w:r>
      <w:r>
        <w:rPr>
          <w:spacing w:val="15"/>
        </w:rPr>
        <w:t xml:space="preserve"> </w:t>
      </w:r>
      <w:r>
        <w:t>措</w:t>
      </w:r>
      <w:r>
        <w:rPr>
          <w:spacing w:val="6"/>
        </w:rPr>
        <w:t xml:space="preserve"> </w:t>
      </w:r>
      <w:r>
        <w:t>施</w:t>
        <w:tab/>
        <w:t>危险特性：可燃。其蒸气与空气可形成爆炸性混合物，遇明火、高热能引起燃烧爆炸</w:t>
      </w:r>
      <w:r>
        <w:rPr>
          <w:spacing w:val="-17"/>
        </w:rPr>
        <w:t>。</w:t>
      </w:r>
      <w:r>
        <w:t>与强氧化剂接触可发生化学反应。具有较强的腐蚀性。</w:t>
      </w:r>
    </w:p>
    <w:p>
      <w:pPr>
        <w:pStyle w:val="BodyText"/>
        <w:spacing w:line="395" w:lineRule="exact"/>
        <w:ind w:left="2621"/>
      </w:pPr>
      <w:r>
        <w:t>有害燃烧产物：一氧化碳、二氧化碳。</w:t>
      </w:r>
    </w:p>
    <w:p>
      <w:pPr>
        <w:pStyle w:val="BodyText"/>
        <w:spacing w:before="9"/>
        <w:rPr>
          <w:sz w:val="29"/>
        </w:rPr>
      </w:pPr>
    </w:p>
    <w:p>
      <w:pPr>
        <w:pStyle w:val="BodyText"/>
        <w:spacing w:line="472" w:lineRule="auto"/>
        <w:ind w:left="2621" w:right="178"/>
      </w:pPr>
      <w:r>
        <w:t>灭火方法：消防人员须穿全身防护服、佩戴氧气呼吸器灭火。用水保持火场容器冷却， 并用水喷淋保护去堵漏的人员。灭火剂：抗溶性泡沫、干粉、二氧化碳。</w:t>
      </w:r>
    </w:p>
    <w:p>
      <w:pPr>
        <w:pStyle w:val="BodyText"/>
        <w:tabs>
          <w:tab w:val="left" w:pos="2620"/>
        </w:tabs>
        <w:spacing w:before="12" w:line="470" w:lineRule="auto"/>
        <w:ind w:left="2621" w:right="178" w:hanging="2431"/>
      </w:pPr>
      <w:r>
        <w:t>泄漏应急处理</w:t>
        <w:tab/>
        <w:t>应急行动：迅速撤离泄漏污染区人员至安全区，并进行隔离，严格限制出入。切断火  源。建议应急处理人员戴自给正压式呼吸器，穿防酸碱工作服。不要直接接触泄漏物</w:t>
      </w:r>
      <w:r>
        <w:rPr>
          <w:spacing w:val="-18"/>
        </w:rPr>
        <w:t>。</w:t>
      </w:r>
      <w:r>
        <w:t>尽可能切断泄漏源。防止流入下水道、排洪沟等限制性空间。小量泄漏：用砂土或其</w:t>
      </w:r>
    </w:p>
    <w:p>
      <w:pPr>
        <w:spacing w:after="0" w:line="470" w:lineRule="auto"/>
        <w:sectPr>
          <w:pgSz w:w="17860" w:h="25260"/>
          <w:pgMar w:top="2420" w:right="1360" w:bottom="280" w:left="1660" w:header="708" w:footer="708"/>
          <w:pgNumType w:start="24"/>
          <w:cols w:space="708"/>
        </w:sectPr>
      </w:pPr>
    </w:p>
    <w:p>
      <w:pPr>
        <w:pStyle w:val="BodyText"/>
        <w:spacing w:before="4"/>
        <w:rPr>
          <w:sz w:val="15"/>
        </w:rPr>
      </w:pPr>
    </w:p>
    <w:p>
      <w:pPr>
        <w:pStyle w:val="BodyText"/>
        <w:spacing w:before="63" w:line="470" w:lineRule="auto"/>
        <w:ind w:left="2621" w:right="496"/>
        <w:jc w:val="both"/>
      </w:pPr>
      <w:r>
        <w:drawing>
          <wp:anchor distT="0" distB="0" distL="0" distR="0" simplePos="0" relativeHeight="251672576" behindDoc="1" locked="0" layoutInCell="1" allowOverlap="1">
            <wp:simplePos x="0" y="0"/>
            <wp:positionH relativeFrom="page">
              <wp:posOffset>1155700</wp:posOffset>
            </wp:positionH>
            <wp:positionV relativeFrom="paragraph">
              <wp:posOffset>-119887</wp:posOffset>
            </wp:positionV>
            <wp:extent cx="9042400" cy="12979400"/>
            <wp:effectExtent l="0" t="0" r="0" b="0"/>
            <wp:wrapNone/>
            <wp:docPr id="2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7.png"/>
                    <pic:cNvPicPr/>
                  </pic:nvPicPr>
                  <pic:blipFill>
                    <a:blip xmlns:r="http://schemas.openxmlformats.org/officeDocument/2006/relationships" r:embed="rId20" cstate="print"/>
                    <a:stretch>
                      <a:fillRect/>
                    </a:stretch>
                  </pic:blipFill>
                  <pic:spPr>
                    <a:xfrm>
                      <a:off x="0" y="0"/>
                      <a:ext cx="9042400" cy="12979400"/>
                    </a:xfrm>
                    <a:prstGeom prst="rect">
                      <a:avLst/>
                    </a:prstGeom>
                  </pic:spPr>
                </pic:pic>
              </a:graphicData>
            </a:graphic>
          </wp:anchor>
        </w:drawing>
      </w:r>
      <w:r>
        <w:t>它不燃材料吸附或吸收。也可以将地面洒上苏打灰，然后用大量水冲洗，洗水稀释后放入废水系统。大量泄漏：构筑围堤或挖坑收容。用泡沫覆盖，降低蒸气灾害。喷雾状水冷却和稀释蒸汽。用泵转移至槽车或专用收集器内，回收或运至废物处理场所处置。</w:t>
      </w:r>
    </w:p>
    <w:p>
      <w:pPr>
        <w:pStyle w:val="BodyText"/>
        <w:spacing w:before="21" w:line="470" w:lineRule="auto"/>
        <w:ind w:left="2621" w:right="419" w:hanging="2431"/>
        <w:jc w:val="both"/>
      </w:pPr>
      <w:r>
        <w:t>操作处置与储存 操作处置注意事项：密闭操作，加强通风。操作人员必须经过专门培训，严格遵守操</w:t>
      </w:r>
      <w:r>
        <w:rPr>
          <w:w w:val="102"/>
        </w:rPr>
        <w:t>作规程。建议操作人员佩戴自吸过滤式防毒面具（全面罩</w:t>
      </w:r>
      <w:r>
        <w:rPr>
          <w:spacing w:val="-240"/>
          <w:w w:val="102"/>
        </w:rPr>
        <w:t>）</w:t>
      </w:r>
      <w:r>
        <w:rPr>
          <w:spacing w:val="-2"/>
          <w:w w:val="102"/>
        </w:rPr>
        <w:t>，穿橡胶耐酸碱服，戴橡胶</w:t>
      </w:r>
      <w:r>
        <w:t>耐酸碱手套。远离火种、热源，工作场所严禁吸烟。使用防爆型的通风系统和设备。 防止蒸气泄漏到工作场所空气中。避免与氧化剂、碱类、活性金属粉末接触。搬运时 要轻装轻卸，防止包装及容器损坏。配备相应品种和数量的消防器材及泄漏应急处理 设备。倒空的容器可能残留有害物。</w:t>
      </w:r>
    </w:p>
    <w:p>
      <w:pPr>
        <w:pStyle w:val="BodyText"/>
        <w:spacing w:before="10" w:line="470" w:lineRule="auto"/>
        <w:ind w:left="2621" w:right="425"/>
        <w:jc w:val="both"/>
      </w:pPr>
      <w:r>
        <w:t>储存注意事项：储存于阴凉、通风的库房。远离火种、热源。库温不超过30℃，相对</w:t>
      </w:r>
      <w:r>
        <w:rPr>
          <w:spacing w:val="18"/>
        </w:rPr>
        <w:t xml:space="preserve">湿度不超过 </w:t>
      </w:r>
      <w:r>
        <w:t>85</w:t>
      </w:r>
      <w:r>
        <w:rPr>
          <w:spacing w:val="-1"/>
        </w:rPr>
        <w:t>％。保持容器密封。应与氧化剂、碱类、活性金属粉末分开存放，切忌</w:t>
      </w:r>
      <w:r>
        <w:t>混储。配备相应品种和数量的消防器材。储区应备有泄漏应急处理设备和合适的收容 材料。</w:t>
      </w:r>
    </w:p>
    <w:p>
      <w:pPr>
        <w:pStyle w:val="BodyText"/>
        <w:tabs>
          <w:tab w:val="left" w:pos="2620"/>
        </w:tabs>
        <w:spacing w:before="23" w:line="470" w:lineRule="auto"/>
        <w:ind w:left="190" w:right="1806"/>
        <w:jc w:val="both"/>
      </w:pPr>
      <w:r>
        <w:t>接触控</w:t>
      </w:r>
      <w:r>
        <w:rPr>
          <w:spacing w:val="25"/>
        </w:rPr>
        <w:t>制</w:t>
      </w:r>
      <w:r>
        <w:rPr>
          <w:spacing w:val="7"/>
        </w:rPr>
        <w:t>/</w:t>
      </w:r>
      <w:r>
        <w:t>个体</w:t>
      </w:r>
      <w:r>
        <w:rPr>
          <w:spacing w:val="21"/>
        </w:rPr>
        <w:t>防</w:t>
      </w:r>
      <w:r>
        <w:t>最高容许浓度：中</w:t>
      </w:r>
      <w:r>
        <w:rPr>
          <w:spacing w:val="65"/>
        </w:rPr>
        <w:t>国</w:t>
      </w:r>
      <w:r>
        <w:t>MAC（mg/m</w:t>
      </w:r>
      <w:r>
        <w:rPr>
          <w:position w:val="4"/>
          <w:sz w:val="16"/>
        </w:rPr>
        <w:t>3</w:t>
      </w:r>
      <w:r>
        <w:t xml:space="preserve">）:未制定标准   </w:t>
      </w:r>
      <w:r>
        <w:rPr>
          <w:spacing w:val="65"/>
        </w:rPr>
        <w:t xml:space="preserve"> </w:t>
      </w:r>
      <w:r>
        <w:t>前苏</w:t>
      </w:r>
      <w:r>
        <w:rPr>
          <w:spacing w:val="75"/>
        </w:rPr>
        <w:t>联</w:t>
      </w:r>
      <w:r>
        <w:t>MAC（mg/m</w:t>
      </w:r>
      <w:r>
        <w:rPr>
          <w:position w:val="4"/>
          <w:sz w:val="16"/>
        </w:rPr>
        <w:t>3</w:t>
      </w:r>
      <w:r>
        <w:t>）:1 护</w:t>
        <w:tab/>
        <w:t>监测方法：气相色谱法</w:t>
      </w:r>
    </w:p>
    <w:p>
      <w:pPr>
        <w:pStyle w:val="BodyText"/>
        <w:spacing w:before="2"/>
        <w:ind w:left="2621"/>
      </w:pPr>
      <w:r>
        <w:t>工程控制：生产过程密闭，加强通风。提供安全淋浴和洗眼设备。</w:t>
      </w:r>
    </w:p>
    <w:p>
      <w:pPr>
        <w:pStyle w:val="BodyText"/>
        <w:spacing w:before="12"/>
        <w:rPr>
          <w:sz w:val="29"/>
        </w:rPr>
      </w:pPr>
    </w:p>
    <w:p>
      <w:pPr>
        <w:pStyle w:val="BodyText"/>
        <w:spacing w:line="470" w:lineRule="auto"/>
        <w:ind w:left="2621" w:right="496"/>
      </w:pPr>
      <w:r>
        <w:t>呼吸系统防护：可能接触其蒸气时，必须佩戴自吸过滤式防毒面具（全面罩）或自吸式长管面具。紧急事态抢救或撤离时，建议佩戴空气呼吸器。</w:t>
      </w:r>
    </w:p>
    <w:p>
      <w:pPr>
        <w:pStyle w:val="BodyText"/>
        <w:spacing w:before="2"/>
        <w:ind w:left="2621"/>
      </w:pPr>
      <w:r>
        <w:t>眼睛防护：呼吸系统防护中已作防护。</w:t>
      </w:r>
    </w:p>
    <w:p>
      <w:pPr>
        <w:pStyle w:val="BodyText"/>
        <w:spacing w:before="12"/>
        <w:rPr>
          <w:sz w:val="29"/>
        </w:rPr>
      </w:pPr>
    </w:p>
    <w:p>
      <w:pPr>
        <w:pStyle w:val="BodyText"/>
        <w:tabs>
          <w:tab w:val="left" w:pos="7193"/>
        </w:tabs>
        <w:ind w:left="2621"/>
      </w:pPr>
      <w:r>
        <w:t>身体防护：穿橡胶耐酸碱服。</w:t>
        <w:tab/>
        <w:t>手防护：戴橡胶耐酸碱手套。</w:t>
      </w:r>
    </w:p>
    <w:p>
      <w:pPr>
        <w:pStyle w:val="BodyText"/>
        <w:spacing w:before="10"/>
        <w:rPr>
          <w:sz w:val="29"/>
        </w:rPr>
      </w:pPr>
    </w:p>
    <w:p>
      <w:pPr>
        <w:pStyle w:val="BodyText"/>
        <w:spacing w:line="472" w:lineRule="auto"/>
        <w:ind w:left="2621" w:right="496"/>
      </w:pPr>
      <w:r>
        <w:t>其他防护：工作现场禁止吸烟、进食和饮水。工作完毕，淋浴更衣。注意个人清洁卫生。</w:t>
      </w:r>
    </w:p>
    <w:p>
      <w:pPr>
        <w:spacing w:after="0" w:line="472" w:lineRule="auto"/>
        <w:sectPr>
          <w:pgSz w:w="17860" w:h="25260"/>
          <w:pgMar w:top="1820" w:right="1360" w:bottom="280" w:left="1660" w:header="708" w:footer="708"/>
          <w:pgNumType w:start="25"/>
          <w:cols w:space="708"/>
        </w:sectPr>
      </w:pPr>
    </w:p>
    <w:p>
      <w:pPr>
        <w:pStyle w:val="BodyText"/>
        <w:tabs>
          <w:tab w:val="left" w:pos="2620"/>
        </w:tabs>
        <w:spacing w:before="12"/>
        <w:ind w:left="508"/>
      </w:pPr>
      <w:r>
        <w:t>理 化</w:t>
      </w:r>
      <w:r>
        <w:rPr>
          <w:spacing w:val="14"/>
        </w:rPr>
        <w:t xml:space="preserve"> </w:t>
      </w:r>
      <w:r>
        <w:t>特</w:t>
      </w:r>
      <w:r>
        <w:rPr>
          <w:spacing w:val="6"/>
        </w:rPr>
        <w:t xml:space="preserve"> </w:t>
      </w:r>
      <w:r>
        <w:t>性</w:t>
        <w:tab/>
        <w:t>Ph</w:t>
      </w:r>
      <w:r>
        <w:rPr>
          <w:spacing w:val="-76"/>
        </w:rPr>
        <w:t xml:space="preserve"> </w:t>
      </w:r>
      <w:r>
        <w:t>值:</w:t>
      </w:r>
    </w:p>
    <w:p>
      <w:pPr>
        <w:pStyle w:val="BodyText"/>
        <w:spacing w:before="1"/>
      </w:pPr>
    </w:p>
    <w:p>
      <w:pPr>
        <w:pStyle w:val="BodyText"/>
        <w:spacing w:line="480" w:lineRule="auto"/>
        <w:ind w:left="2621" w:right="38"/>
      </w:pPr>
      <w:r>
        <w:t>相对密度( 水=1 ): 相对密度(空气=1):</w:t>
      </w:r>
    </w:p>
    <w:p>
      <w:pPr>
        <w:pStyle w:val="BodyText"/>
        <w:spacing w:before="12"/>
        <w:ind w:left="507"/>
      </w:pPr>
      <w:r>
        <w:br w:type="column"/>
      </w:r>
      <w:r>
        <w:rPr>
          <w:spacing w:val="-1"/>
        </w:rPr>
        <w:t>熔点(℃):</w:t>
      </w:r>
    </w:p>
    <w:p>
      <w:pPr>
        <w:pStyle w:val="BodyText"/>
        <w:spacing w:before="1"/>
      </w:pPr>
    </w:p>
    <w:p>
      <w:pPr>
        <w:pStyle w:val="BodyText"/>
        <w:ind w:left="507"/>
      </w:pPr>
      <w:r>
        <w:rPr>
          <w:spacing w:val="-1"/>
        </w:rPr>
        <w:t>沸点(℃):</w:t>
      </w:r>
    </w:p>
    <w:p>
      <w:pPr>
        <w:pStyle w:val="BodyText"/>
        <w:spacing w:before="1"/>
      </w:pPr>
    </w:p>
    <w:p>
      <w:pPr>
        <w:pStyle w:val="BodyText"/>
        <w:tabs>
          <w:tab w:val="left" w:pos="3345"/>
        </w:tabs>
        <w:ind w:left="507"/>
      </w:pPr>
      <w:r>
        <w:t>饱和蒸气</w:t>
      </w:r>
      <w:r>
        <w:rPr>
          <w:spacing w:val="-7"/>
        </w:rPr>
        <w:t>压</w:t>
      </w:r>
      <w:r>
        <w:t>(kPa):</w:t>
        <w:tab/>
        <w:t>(24℃)</w:t>
      </w:r>
    </w:p>
    <w:p>
      <w:pPr>
        <w:spacing w:after="0"/>
        <w:sectPr>
          <w:type w:val="continuous"/>
          <w:pgSz w:w="17860" w:h="25260"/>
          <w:pgMar w:top="1560" w:right="1360" w:bottom="280" w:left="1660" w:header="708" w:footer="708"/>
          <w:pgNumType w:start="26"/>
          <w:cols w:num="2" w:space="708" w:equalWidth="0">
            <w:col w:w="5348" w:space="1863"/>
            <w:col w:w="7629" w:space="0"/>
          </w:cols>
        </w:sectPr>
      </w:pPr>
    </w:p>
    <w:p>
      <w:pPr>
        <w:pStyle w:val="BodyText"/>
        <w:spacing w:before="4"/>
        <w:rPr>
          <w:sz w:val="15"/>
        </w:rPr>
      </w:pPr>
    </w:p>
    <w:p>
      <w:pPr>
        <w:spacing w:after="0"/>
        <w:rPr>
          <w:sz w:val="15"/>
        </w:rPr>
        <w:sectPr>
          <w:pgSz w:w="17860" w:h="25260"/>
          <w:pgMar w:top="1820" w:right="1360" w:bottom="280" w:left="1660" w:header="708" w:footer="708"/>
          <w:pgNumType w:start="27"/>
          <w:cols w:space="708"/>
        </w:sectPr>
      </w:pPr>
    </w:p>
    <w:p>
      <w:pPr>
        <w:pStyle w:val="BodyText"/>
        <w:spacing w:before="63"/>
        <w:ind w:left="2621"/>
      </w:pPr>
      <w:r>
        <w:drawing>
          <wp:anchor distT="0" distB="0" distL="0" distR="0" simplePos="0" relativeHeight="251673600" behindDoc="1" locked="0" layoutInCell="1" allowOverlap="1">
            <wp:simplePos x="0" y="0"/>
            <wp:positionH relativeFrom="page">
              <wp:posOffset>1155700</wp:posOffset>
            </wp:positionH>
            <wp:positionV relativeFrom="paragraph">
              <wp:posOffset>-119887</wp:posOffset>
            </wp:positionV>
            <wp:extent cx="9042400" cy="13004800"/>
            <wp:effectExtent l="0" t="0" r="0" b="0"/>
            <wp:wrapNone/>
            <wp:docPr id="2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8.png"/>
                    <pic:cNvPicPr/>
                  </pic:nvPicPr>
                  <pic:blipFill>
                    <a:blip xmlns:r="http://schemas.openxmlformats.org/officeDocument/2006/relationships" r:embed="rId21" cstate="print"/>
                    <a:stretch>
                      <a:fillRect/>
                    </a:stretch>
                  </pic:blipFill>
                  <pic:spPr>
                    <a:xfrm>
                      <a:off x="0" y="0"/>
                      <a:ext cx="9042400" cy="13004800"/>
                    </a:xfrm>
                    <a:prstGeom prst="rect">
                      <a:avLst/>
                    </a:prstGeom>
                  </pic:spPr>
                </pic:pic>
              </a:graphicData>
            </a:graphic>
          </wp:anchor>
        </w:drawing>
      </w:r>
      <w:r>
        <w:t>燃烧热(kJ/mol):</w:t>
      </w:r>
    </w:p>
    <w:p>
      <w:pPr>
        <w:pStyle w:val="BodyText"/>
        <w:spacing w:before="1"/>
      </w:pPr>
    </w:p>
    <w:p>
      <w:pPr>
        <w:pStyle w:val="BodyText"/>
        <w:ind w:left="2621"/>
      </w:pPr>
      <w:r>
        <w:t>临界压力(MPa):</w:t>
      </w:r>
    </w:p>
    <w:p>
      <w:pPr>
        <w:pStyle w:val="BodyText"/>
        <w:spacing w:before="1"/>
      </w:pPr>
    </w:p>
    <w:p>
      <w:pPr>
        <w:pStyle w:val="BodyText"/>
        <w:ind w:left="2621"/>
      </w:pPr>
      <w:r>
        <w:t>闪点(℃):</w:t>
      </w:r>
    </w:p>
    <w:p>
      <w:pPr>
        <w:pStyle w:val="BodyText"/>
        <w:spacing w:before="1"/>
      </w:pPr>
    </w:p>
    <w:p>
      <w:pPr>
        <w:pStyle w:val="BodyText"/>
        <w:ind w:left="2621"/>
      </w:pPr>
      <w:r>
        <w:t>爆炸下限[％(V/V)]:</w:t>
      </w:r>
    </w:p>
    <w:p>
      <w:pPr>
        <w:pStyle w:val="BodyText"/>
        <w:spacing w:before="11"/>
        <w:rPr>
          <w:sz w:val="30"/>
        </w:rPr>
      </w:pPr>
    </w:p>
    <w:p>
      <w:pPr>
        <w:pStyle w:val="BodyText"/>
        <w:tabs>
          <w:tab w:val="left" w:pos="5300"/>
        </w:tabs>
        <w:ind w:left="2621"/>
      </w:pPr>
      <w:r>
        <w:t>最小点火</w:t>
      </w:r>
      <w:r>
        <w:rPr>
          <w:spacing w:val="-7"/>
        </w:rPr>
        <w:t>能</w:t>
      </w:r>
      <w:r>
        <w:t>(MJ):</w:t>
        <w:tab/>
        <w:t>无资</w:t>
      </w:r>
      <w:r>
        <w:rPr>
          <w:spacing w:val="-20"/>
        </w:rPr>
        <w:t>料</w:t>
      </w:r>
    </w:p>
    <w:p>
      <w:pPr>
        <w:pStyle w:val="BodyText"/>
        <w:spacing w:before="63"/>
        <w:ind w:left="1428"/>
      </w:pPr>
      <w:r>
        <w:br w:type="column"/>
      </w:r>
      <w:r>
        <w:t>临界温度(℃):</w:t>
      </w:r>
    </w:p>
    <w:p>
      <w:pPr>
        <w:pStyle w:val="BodyText"/>
        <w:spacing w:before="1"/>
      </w:pPr>
    </w:p>
    <w:p>
      <w:pPr>
        <w:pStyle w:val="BodyText"/>
        <w:ind w:left="1428"/>
      </w:pPr>
      <w:r>
        <w:t>辛醇/水分配系数:</w:t>
      </w:r>
    </w:p>
    <w:p>
      <w:pPr>
        <w:pStyle w:val="BodyText"/>
        <w:spacing w:before="1"/>
      </w:pPr>
    </w:p>
    <w:p>
      <w:pPr>
        <w:pStyle w:val="BodyText"/>
        <w:tabs>
          <w:tab w:val="left" w:pos="3794"/>
        </w:tabs>
        <w:spacing w:line="480" w:lineRule="auto"/>
        <w:ind w:left="1428" w:right="4273"/>
      </w:pPr>
      <w:r>
        <w:t>引燃温度(℃):</w:t>
        <w:tab/>
      </w:r>
      <w:r>
        <w:rPr>
          <w:spacing w:val="-5"/>
        </w:rPr>
        <w:t xml:space="preserve">410 </w:t>
      </w:r>
      <w:r>
        <w:t>爆炸上</w:t>
      </w:r>
      <w:r>
        <w:rPr>
          <w:spacing w:val="-4"/>
        </w:rPr>
        <w:t>限</w:t>
      </w:r>
      <w:r>
        <w:rPr>
          <w:spacing w:val="-3"/>
        </w:rPr>
        <w:t>[％(V/V)]:</w:t>
      </w:r>
    </w:p>
    <w:p>
      <w:pPr>
        <w:pStyle w:val="BodyText"/>
        <w:tabs>
          <w:tab w:val="left" w:pos="4582"/>
        </w:tabs>
        <w:spacing w:line="396" w:lineRule="exact"/>
        <w:ind w:left="1428"/>
      </w:pPr>
      <w:r>
        <w:t>最大爆炸压</w:t>
      </w:r>
      <w:r>
        <w:rPr>
          <w:spacing w:val="-7"/>
        </w:rPr>
        <w:t>力</w:t>
      </w:r>
      <w:r>
        <w:t>(MPa):</w:t>
        <w:tab/>
        <w:t>无资料</w:t>
      </w:r>
    </w:p>
    <w:p>
      <w:pPr>
        <w:spacing w:after="0" w:line="396" w:lineRule="exact"/>
        <w:sectPr>
          <w:type w:val="continuous"/>
          <w:pgSz w:w="17860" w:h="25260"/>
          <w:pgMar w:top="1560" w:right="1360" w:bottom="280" w:left="1660" w:header="708" w:footer="708"/>
          <w:pgNumType w:start="28"/>
          <w:cols w:num="2" w:space="708" w:equalWidth="0">
            <w:col w:w="6251" w:space="40"/>
            <w:col w:w="8549" w:space="0"/>
          </w:cols>
        </w:sectPr>
      </w:pPr>
    </w:p>
    <w:p>
      <w:pPr>
        <w:pStyle w:val="BodyText"/>
        <w:spacing w:before="3"/>
        <w:rPr>
          <w:sz w:val="26"/>
        </w:rPr>
      </w:pPr>
    </w:p>
    <w:p>
      <w:pPr>
        <w:pStyle w:val="BodyText"/>
        <w:spacing w:before="62" w:line="472" w:lineRule="auto"/>
        <w:ind w:left="2621" w:right="4613"/>
      </w:pPr>
      <w:r>
        <w:t>外观与性状：无色透明发烟液体，有强烈刺激性酸味。溶解性：与水混溶，不溶于烃类，可混溶于醇。</w:t>
      </w:r>
    </w:p>
    <w:p>
      <w:pPr>
        <w:pStyle w:val="BodyText"/>
        <w:tabs>
          <w:tab w:val="left" w:pos="2620"/>
          <w:tab w:val="left" w:pos="4987"/>
        </w:tabs>
        <w:spacing w:line="477" w:lineRule="auto"/>
        <w:ind w:left="190" w:right="3029" w:firstLine="2430"/>
      </w:pPr>
      <w:r>
        <w:t>主要用途：用于制化学药品、橡胶凝固剂及纺织、印染、电镀等</w:t>
      </w:r>
      <w:r>
        <w:rPr>
          <w:spacing w:val="-17"/>
        </w:rPr>
        <w:t>。</w:t>
      </w:r>
      <w:r>
        <w:t>稳定性资料</w:t>
        <w:tab/>
        <w:t>稳定性：稳定</w:t>
        <w:tab/>
        <w:t>聚合危害：不聚合</w:t>
      </w:r>
    </w:p>
    <w:p>
      <w:pPr>
        <w:pStyle w:val="BodyText"/>
        <w:spacing w:line="390" w:lineRule="exact"/>
        <w:ind w:left="2621"/>
      </w:pPr>
      <w:r>
        <w:t>禁配物：强氧化剂、强碱、活性金属粉末。</w:t>
      </w:r>
    </w:p>
    <w:p>
      <w:pPr>
        <w:pStyle w:val="BodyText"/>
      </w:pPr>
    </w:p>
    <w:p>
      <w:pPr>
        <w:pStyle w:val="BodyText"/>
        <w:tabs>
          <w:tab w:val="left" w:pos="2620"/>
        </w:tabs>
        <w:spacing w:line="346" w:lineRule="exact"/>
        <w:ind w:left="190"/>
      </w:pPr>
      <w:r>
        <w:t>毒理学资料</w:t>
        <w:tab/>
        <w:t>急性毒性：</w:t>
      </w:r>
      <w:r>
        <w:rPr>
          <w:spacing w:val="-1"/>
        </w:rPr>
        <w:t xml:space="preserve"> </w:t>
      </w:r>
      <w:r>
        <w:t>LD</w:t>
      </w:r>
      <w:r>
        <w:rPr>
          <w:spacing w:val="9"/>
        </w:rPr>
        <w:t xml:space="preserve"> </w:t>
      </w:r>
      <w:r>
        <w:t>：1100</w:t>
      </w:r>
      <w:r>
        <w:rPr>
          <w:spacing w:val="5"/>
        </w:rPr>
        <w:t xml:space="preserve"> </w:t>
      </w:r>
      <w:r>
        <w:t>mg/kg(大鼠经</w:t>
      </w:r>
      <w:r>
        <w:rPr>
          <w:spacing w:val="-7"/>
        </w:rPr>
        <w:t>口</w:t>
      </w:r>
      <w:r>
        <w:t>)</w:t>
      </w:r>
    </w:p>
    <w:p>
      <w:pPr>
        <w:spacing w:before="0" w:line="154" w:lineRule="exact"/>
        <w:ind w:left="4674" w:right="0" w:firstLine="0"/>
        <w:jc w:val="left"/>
        <w:rPr>
          <w:sz w:val="16"/>
        </w:rPr>
      </w:pPr>
      <w:r>
        <w:rPr>
          <w:w w:val="105"/>
          <w:sz w:val="16"/>
        </w:rPr>
        <w:t>50</w:t>
      </w:r>
    </w:p>
    <w:p>
      <w:pPr>
        <w:pStyle w:val="BodyText"/>
        <w:rPr>
          <w:sz w:val="22"/>
        </w:rPr>
      </w:pPr>
    </w:p>
    <w:p>
      <w:pPr>
        <w:pStyle w:val="BodyText"/>
        <w:spacing w:line="346" w:lineRule="exact"/>
        <w:ind w:left="2621"/>
      </w:pPr>
      <w:r>
        <w:t>LC ：15000 mg/m</w:t>
      </w:r>
      <w:r>
        <w:rPr>
          <w:position w:val="4"/>
          <w:sz w:val="16"/>
        </w:rPr>
        <w:t>3</w:t>
      </w:r>
      <w:r>
        <w:t>，15 分钟(大鼠吸入)</w:t>
      </w:r>
    </w:p>
    <w:p>
      <w:pPr>
        <w:spacing w:before="0" w:line="154" w:lineRule="exact"/>
        <w:ind w:left="2937" w:right="0" w:firstLine="0"/>
        <w:jc w:val="left"/>
        <w:rPr>
          <w:sz w:val="16"/>
        </w:rPr>
      </w:pPr>
      <w:r>
        <w:rPr>
          <w:w w:val="105"/>
          <w:sz w:val="16"/>
        </w:rPr>
        <w:t>50</w:t>
      </w:r>
    </w:p>
    <w:p>
      <w:pPr>
        <w:pStyle w:val="BodyText"/>
        <w:spacing w:before="11"/>
        <w:rPr>
          <w:sz w:val="16"/>
        </w:rPr>
      </w:pPr>
    </w:p>
    <w:p>
      <w:pPr>
        <w:pStyle w:val="BodyText"/>
        <w:spacing w:before="62" w:line="470" w:lineRule="auto"/>
        <w:ind w:left="2621" w:right="316"/>
      </w:pPr>
      <w:r>
        <w:rPr>
          <w:spacing w:val="-9"/>
        </w:rPr>
        <w:t>刺激性：家兔经眼：</w:t>
      </w:r>
      <w:r>
        <w:rPr>
          <w:spacing w:val="-15"/>
        </w:rPr>
        <w:t>DNA</w:t>
      </w:r>
      <w:r>
        <w:rPr>
          <w:spacing w:val="-1"/>
        </w:rPr>
        <w:t xml:space="preserve"> 抑制：人淋巴细胞 </w:t>
      </w:r>
      <w:r>
        <w:t>25μmol/L</w:t>
      </w:r>
      <w:r>
        <w:rPr>
          <w:spacing w:val="-13"/>
        </w:rPr>
        <w:t>。可引起粘膜刺激。导致眼刺激。家兔经皮开放性刺激试验：大鼠腹腔最低中毒剂量</w:t>
      </w:r>
      <w:r>
        <w:rPr>
          <w:spacing w:val="-8"/>
        </w:rPr>
        <w:t>(TDL0)：73216μg/kg(</w:t>
      </w:r>
      <w:r>
        <w:rPr>
          <w:spacing w:val="10"/>
        </w:rPr>
        <w:t xml:space="preserve">孕 </w:t>
      </w:r>
      <w:r>
        <w:t>5～15</w:t>
      </w:r>
      <w:r>
        <w:rPr>
          <w:spacing w:val="11"/>
        </w:rPr>
        <w:t xml:space="preserve"> 天)， </w:t>
      </w:r>
      <w:r>
        <w:rPr>
          <w:spacing w:val="10"/>
        </w:rPr>
        <w:t>致胚胎毒性，肌肉骨骼发育异常。可引起粘膜刺激。家兔经眼：</w:t>
      </w:r>
      <w:r>
        <w:rPr>
          <w:spacing w:val="-6"/>
        </w:rPr>
        <w:t>2mg/24h</w:t>
      </w:r>
      <w:r>
        <w:rPr>
          <w:spacing w:val="-2"/>
        </w:rPr>
        <w:t>，重度刺激。 亚急性与慢性毒性：小鼠饮水中含％～％</w:t>
      </w:r>
      <w:r>
        <w:rPr>
          <w:spacing w:val="-4"/>
        </w:rPr>
        <w:t>游离甲酸，</w:t>
      </w:r>
      <w:r>
        <w:rPr>
          <w:spacing w:val="-11"/>
        </w:rPr>
        <w:t>2～4</w:t>
      </w:r>
      <w:r>
        <w:t xml:space="preserve"> 个月内无任何影响；％则影响</w:t>
      </w:r>
      <w:r>
        <w:rPr>
          <w:spacing w:val="-7"/>
        </w:rPr>
        <w:t xml:space="preserve">食欲并使其生长缓慢。小鼠吸入 </w:t>
      </w:r>
      <w:r>
        <w:t>10g/m3</w:t>
      </w:r>
      <w:r>
        <w:rPr>
          <w:spacing w:val="-17"/>
        </w:rPr>
        <w:t xml:space="preserve"> 以上时，</w:t>
      </w:r>
      <w:r>
        <w:rPr>
          <w:spacing w:val="-3"/>
        </w:rPr>
        <w:t>1～4</w:t>
      </w:r>
      <w:r>
        <w:rPr>
          <w:spacing w:val="-14"/>
        </w:rPr>
        <w:t xml:space="preserve"> 天后死亡。</w:t>
      </w:r>
    </w:p>
    <w:p>
      <w:pPr>
        <w:pStyle w:val="BodyText"/>
        <w:spacing w:before="11" w:line="470" w:lineRule="auto"/>
        <w:ind w:left="2621" w:right="453"/>
      </w:pPr>
      <w:r>
        <w:t>致突变性：微生物致突变：大肠杆菌 70ppm/3 小时。姊妹染色单体交换：人淋巴细胞10mmol/L。</w:t>
      </w:r>
    </w:p>
    <w:p>
      <w:pPr>
        <w:pStyle w:val="BodyText"/>
        <w:tabs>
          <w:tab w:val="left" w:pos="2620"/>
        </w:tabs>
        <w:spacing w:before="16"/>
        <w:ind w:left="190"/>
      </w:pPr>
      <w:r>
        <w:t>运 输</w:t>
      </w:r>
      <w:r>
        <w:rPr>
          <w:spacing w:val="15"/>
        </w:rPr>
        <w:t xml:space="preserve"> </w:t>
      </w:r>
      <w:r>
        <w:t>信</w:t>
      </w:r>
      <w:r>
        <w:rPr>
          <w:spacing w:val="6"/>
        </w:rPr>
        <w:t xml:space="preserve"> </w:t>
      </w:r>
      <w:r>
        <w:t>息</w:t>
        <w:tab/>
        <w:t>危险货物编号：81101</w:t>
      </w:r>
    </w:p>
    <w:p>
      <w:pPr>
        <w:pStyle w:val="BodyText"/>
        <w:rPr>
          <w:sz w:val="30"/>
        </w:rPr>
      </w:pPr>
    </w:p>
    <w:p>
      <w:pPr>
        <w:pStyle w:val="BodyText"/>
        <w:ind w:left="2621"/>
      </w:pPr>
      <w:r>
        <w:t>UN 编号：1779</w:t>
      </w:r>
    </w:p>
    <w:p>
      <w:pPr>
        <w:pStyle w:val="BodyText"/>
        <w:spacing w:before="9"/>
        <w:rPr>
          <w:sz w:val="29"/>
        </w:rPr>
      </w:pPr>
    </w:p>
    <w:p>
      <w:pPr>
        <w:pStyle w:val="BodyText"/>
        <w:spacing w:line="472" w:lineRule="auto"/>
        <w:ind w:left="2621" w:right="8416"/>
      </w:pPr>
      <w:r>
        <w:t>包装标志：腐蚀品；有毒品包装类别：Ⅱ类包装</w:t>
      </w:r>
    </w:p>
    <w:p>
      <w:pPr>
        <w:pStyle w:val="BodyText"/>
        <w:spacing w:line="470" w:lineRule="auto"/>
        <w:ind w:left="2621" w:right="496"/>
        <w:jc w:val="both"/>
      </w:pPr>
      <w:r>
        <w:t>包装方法：玻璃瓶或塑料桶（罐）外全开口钢桶；玻璃瓶或塑料桶（罐）外普通木箱或半花格木箱；磨砂口玻璃瓶或螺纹口玻璃瓶外普通木箱；安瓿瓶外普通木箱；螺纹口玻璃瓶、铁盖压口玻璃瓶、塑料瓶或金属桶（罐）外普通木箱。</w:t>
      </w:r>
    </w:p>
    <w:p>
      <w:pPr>
        <w:spacing w:after="0" w:line="470" w:lineRule="auto"/>
        <w:jc w:val="both"/>
        <w:sectPr>
          <w:type w:val="continuous"/>
          <w:pgSz w:w="17860" w:h="25260"/>
          <w:pgMar w:top="1560" w:right="1360" w:bottom="280" w:left="1660" w:header="708" w:footer="708"/>
          <w:pgNumType w:start="29"/>
          <w:cols w:space="708"/>
        </w:sectPr>
      </w:pPr>
    </w:p>
    <w:p>
      <w:pPr>
        <w:pStyle w:val="BodyText"/>
        <w:ind w:left="160"/>
        <w:rPr>
          <w:sz w:val="20"/>
        </w:rPr>
      </w:pPr>
      <w:r>
        <w:rPr>
          <w:sz w:val="20"/>
        </w:rPr>
        <w:pict>
          <v:group id="_x0000_i1106" style="width:712pt;height:238pt;mso-position-horizontal-relative:char;mso-position-vertical-relative:line" coordorigin="0,0" coordsize="14240,4760">
            <v:shape id="_x0000_s1107" type="#_x0000_t75" style="width:14240;height:4760;position:absolute" stroked="f">
              <v:imagedata r:id="rId22" o:title=""/>
            </v:shape>
            <v:shape id="_x0000_s1108" type="#_x0000_t202" style="width:11742;height:317;left:2461;position:absolute;top:289" filled="f" stroked="f">
              <v:textbox inset="0,0,0,0">
                <w:txbxContent>
                  <w:p>
                    <w:pPr>
                      <w:spacing w:before="0" w:line="317" w:lineRule="exact"/>
                      <w:ind w:left="0" w:right="0" w:firstLine="0"/>
                      <w:jc w:val="left"/>
                      <w:rPr>
                        <w:sz w:val="31"/>
                      </w:rPr>
                    </w:pPr>
                    <w:r>
                      <w:rPr>
                        <w:sz w:val="31"/>
                      </w:rPr>
                      <w:t>运输注意事项：铁路运输时应严格按照铁道部《危险货物运输规则》中的危险货物配</w:t>
                    </w:r>
                  </w:p>
                </w:txbxContent>
              </v:textbox>
            </v:shape>
            <v:shape id="_x0000_s1109" type="#_x0000_t202" style="width:11742;height:317;left:2461;position:absolute;top:1070" filled="f" stroked="f">
              <v:textbox inset="0,0,0,0">
                <w:txbxContent>
                  <w:p>
                    <w:pPr>
                      <w:spacing w:before="0" w:line="317" w:lineRule="exact"/>
                      <w:ind w:left="0" w:right="0" w:firstLine="0"/>
                      <w:jc w:val="left"/>
                      <w:rPr>
                        <w:sz w:val="31"/>
                      </w:rPr>
                    </w:pPr>
                    <w:r>
                      <w:rPr>
                        <w:sz w:val="31"/>
                      </w:rPr>
                      <w:t>装表进行配装。起运时包装要完整，装载应稳妥。运输过程中要确保容器不泄漏、不</w:t>
                    </w:r>
                  </w:p>
                </w:txbxContent>
              </v:textbox>
            </v:shape>
            <v:shape id="_x0000_s1110" type="#_x0000_t202" style="width:11742;height:317;left:2461;position:absolute;top:1848" filled="f" stroked="f">
              <v:textbox inset="0,0,0,0">
                <w:txbxContent>
                  <w:p>
                    <w:pPr>
                      <w:spacing w:before="0" w:line="317" w:lineRule="exact"/>
                      <w:ind w:left="0" w:right="0" w:firstLine="0"/>
                      <w:jc w:val="left"/>
                      <w:rPr>
                        <w:sz w:val="31"/>
                      </w:rPr>
                    </w:pPr>
                    <w:r>
                      <w:rPr>
                        <w:sz w:val="31"/>
                      </w:rPr>
                      <w:t>倒塌、不坠落、不损坏。严禁与氧化剂、碱类、活性金属粉末、食用化学品等混装混</w:t>
                    </w:r>
                  </w:p>
                </w:txbxContent>
              </v:textbox>
            </v:shape>
            <v:shape id="_x0000_s1111" type="#_x0000_t202" style="width:11742;height:317;left:2461;position:absolute;top:2629" filled="f" stroked="f">
              <v:textbox inset="0,0,0,0">
                <w:txbxContent>
                  <w:p>
                    <w:pPr>
                      <w:spacing w:before="0" w:line="317" w:lineRule="exact"/>
                      <w:ind w:left="0" w:right="0" w:firstLine="0"/>
                      <w:jc w:val="left"/>
                      <w:rPr>
                        <w:sz w:val="31"/>
                      </w:rPr>
                    </w:pPr>
                    <w:r>
                      <w:rPr>
                        <w:sz w:val="31"/>
                      </w:rPr>
                      <w:t>运。运输时运输车辆应配备相应品种和数量的消防器材及泄漏应急处理设备。运输途</w:t>
                    </w:r>
                  </w:p>
                </w:txbxContent>
              </v:textbox>
            </v:shape>
            <v:shape id="_x0000_s1112" type="#_x0000_t202" style="width:11742;height:317;left:2461;position:absolute;top:3410" filled="f" stroked="f">
              <v:textbox inset="0,0,0,0">
                <w:txbxContent>
                  <w:p>
                    <w:pPr>
                      <w:spacing w:before="0" w:line="317" w:lineRule="exact"/>
                      <w:ind w:left="0" w:right="0" w:firstLine="0"/>
                      <w:jc w:val="left"/>
                      <w:rPr>
                        <w:sz w:val="31"/>
                      </w:rPr>
                    </w:pPr>
                    <w:r>
                      <w:rPr>
                        <w:sz w:val="31"/>
                      </w:rPr>
                      <w:t>中应防曝晒、雨淋，防高温。公路运输时要按规定路线行驶，勿在居民区和人口稠密</w:t>
                    </w:r>
                  </w:p>
                </w:txbxContent>
              </v:textbox>
            </v:shape>
            <v:shape id="_x0000_s1113" type="#_x0000_t202" style="width:1288;height:317;left:2461;position:absolute;top:4188" filled="f" stroked="f">
              <v:textbox inset="0,0,0,0">
                <w:txbxContent>
                  <w:p>
                    <w:pPr>
                      <w:spacing w:before="0" w:line="317" w:lineRule="exact"/>
                      <w:ind w:left="0" w:right="0" w:firstLine="0"/>
                      <w:jc w:val="left"/>
                      <w:rPr>
                        <w:sz w:val="31"/>
                      </w:rPr>
                    </w:pPr>
                    <w:r>
                      <w:rPr>
                        <w:sz w:val="31"/>
                      </w:rPr>
                      <w:t>区停留。</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tabs>
          <w:tab w:val="left" w:pos="842"/>
        </w:tabs>
        <w:spacing w:before="178"/>
      </w:pPr>
      <w:r>
        <w:t>表</w:t>
        <w:tab/>
        <w:t>四氢呋喃</w:t>
      </w:r>
    </w:p>
    <w:p>
      <w:pPr>
        <w:pStyle w:val="BodyText"/>
        <w:rPr>
          <w:sz w:val="20"/>
        </w:rPr>
      </w:pPr>
    </w:p>
    <w:p>
      <w:pPr>
        <w:pStyle w:val="BodyText"/>
        <w:tabs>
          <w:tab w:val="left" w:pos="2667"/>
        </w:tabs>
        <w:spacing w:before="241"/>
        <w:ind w:left="143"/>
      </w:pPr>
      <w:r>
        <w:drawing>
          <wp:anchor distT="0" distB="0" distL="0" distR="0" simplePos="0" relativeHeight="251674624" behindDoc="1" locked="0" layoutInCell="1" allowOverlap="1">
            <wp:simplePos x="0" y="0"/>
            <wp:positionH relativeFrom="page">
              <wp:posOffset>1130300</wp:posOffset>
            </wp:positionH>
            <wp:positionV relativeFrom="paragraph">
              <wp:posOffset>-8635</wp:posOffset>
            </wp:positionV>
            <wp:extent cx="9093200" cy="8496300"/>
            <wp:effectExtent l="0" t="0" r="0" b="0"/>
            <wp:wrapNone/>
            <wp:docPr id="2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0.png"/>
                    <pic:cNvPicPr/>
                  </pic:nvPicPr>
                  <pic:blipFill>
                    <a:blip xmlns:r="http://schemas.openxmlformats.org/officeDocument/2006/relationships" r:embed="rId23" cstate="print"/>
                    <a:stretch>
                      <a:fillRect/>
                    </a:stretch>
                  </pic:blipFill>
                  <pic:spPr>
                    <a:xfrm>
                      <a:off x="0" y="0"/>
                      <a:ext cx="9093200" cy="8496300"/>
                    </a:xfrm>
                    <a:prstGeom prst="rect">
                      <a:avLst/>
                    </a:prstGeom>
                  </pic:spPr>
                </pic:pic>
              </a:graphicData>
            </a:graphic>
          </wp:anchor>
        </w:drawing>
      </w:r>
      <w:r>
        <w:t>化学品中文名：</w:t>
        <w:tab/>
        <w:t>四氢呋喃</w:t>
      </w:r>
    </w:p>
    <w:p>
      <w:pPr>
        <w:pStyle w:val="BodyText"/>
        <w:spacing w:before="12"/>
        <w:rPr>
          <w:sz w:val="29"/>
        </w:rPr>
      </w:pPr>
    </w:p>
    <w:p>
      <w:pPr>
        <w:pStyle w:val="BodyText"/>
        <w:tabs>
          <w:tab w:val="left" w:pos="2667"/>
        </w:tabs>
        <w:ind w:left="143"/>
      </w:pPr>
      <w:r>
        <w:t>化学品英文名：</w:t>
        <w:tab/>
        <w:t>tetrahydrofuran</w:t>
      </w:r>
    </w:p>
    <w:p>
      <w:pPr>
        <w:pStyle w:val="BodyText"/>
        <w:spacing w:before="12"/>
        <w:rPr>
          <w:sz w:val="29"/>
        </w:rPr>
      </w:pPr>
    </w:p>
    <w:p>
      <w:pPr>
        <w:pStyle w:val="BodyText"/>
        <w:ind w:left="2667"/>
      </w:pPr>
      <w:r>
        <w:t>CAS No. 109-99-9</w:t>
      </w:r>
    </w:p>
    <w:p>
      <w:pPr>
        <w:pStyle w:val="BodyText"/>
        <w:spacing w:before="2"/>
      </w:pPr>
    </w:p>
    <w:p>
      <w:pPr>
        <w:pStyle w:val="BodyText"/>
        <w:tabs>
          <w:tab w:val="left" w:pos="2667"/>
        </w:tabs>
        <w:ind w:left="143"/>
      </w:pPr>
      <w:r>
        <w:t>危险性概述</w:t>
        <w:tab/>
        <w:t>危险性类别：第类</w:t>
      </w:r>
      <w:r>
        <w:rPr>
          <w:spacing w:val="-8"/>
        </w:rPr>
        <w:t xml:space="preserve"> </w:t>
      </w:r>
      <w:r>
        <w:t>低闪点易燃液体</w:t>
      </w:r>
    </w:p>
    <w:p>
      <w:pPr>
        <w:pStyle w:val="BodyText"/>
        <w:spacing w:before="8"/>
        <w:rPr>
          <w:sz w:val="29"/>
        </w:rPr>
      </w:pPr>
    </w:p>
    <w:p>
      <w:pPr>
        <w:pStyle w:val="BodyText"/>
        <w:spacing w:before="1"/>
        <w:ind w:left="2667"/>
      </w:pPr>
      <w:r>
        <w:t>侵入途径：吸入、食入、经皮吸收</w:t>
      </w:r>
    </w:p>
    <w:p>
      <w:pPr>
        <w:pStyle w:val="BodyText"/>
        <w:rPr>
          <w:sz w:val="30"/>
        </w:rPr>
      </w:pPr>
    </w:p>
    <w:p>
      <w:pPr>
        <w:pStyle w:val="BodyText"/>
        <w:spacing w:line="470" w:lineRule="auto"/>
        <w:ind w:left="2667" w:right="448"/>
        <w:jc w:val="both"/>
      </w:pPr>
      <w:r>
        <w:t>健康危害：本品具有刺激和麻醉作用。吸入后引起上呼吸道刺激、恶心、头晕、头痛和中枢神经系统抑制。能引起肝、肾损害。液体或高浓度蒸气对眼有刺激性。皮肤长期反复接触，可因脱脂作用而发生皮炎。</w:t>
      </w:r>
    </w:p>
    <w:p>
      <w:pPr>
        <w:pStyle w:val="BodyText"/>
        <w:spacing w:before="4"/>
        <w:ind w:left="2667"/>
      </w:pPr>
      <w:r>
        <w:t>环境危害：</w:t>
      </w:r>
    </w:p>
    <w:p>
      <w:pPr>
        <w:pStyle w:val="BodyText"/>
        <w:rPr>
          <w:sz w:val="30"/>
        </w:rPr>
      </w:pPr>
    </w:p>
    <w:p>
      <w:pPr>
        <w:pStyle w:val="BodyText"/>
        <w:ind w:left="2667"/>
      </w:pPr>
      <w:r>
        <w:t>燃爆危险：本品极度易燃，具刺激性。</w:t>
      </w:r>
    </w:p>
    <w:p>
      <w:pPr>
        <w:pStyle w:val="BodyText"/>
        <w:spacing w:before="10"/>
        <w:rPr>
          <w:sz w:val="30"/>
        </w:rPr>
      </w:pPr>
    </w:p>
    <w:p>
      <w:pPr>
        <w:pStyle w:val="BodyText"/>
        <w:tabs>
          <w:tab w:val="left" w:pos="2667"/>
        </w:tabs>
        <w:spacing w:line="472" w:lineRule="auto"/>
        <w:ind w:left="2667" w:right="3616" w:hanging="2525"/>
      </w:pPr>
      <w:r>
        <w:t>急 救</w:t>
      </w:r>
      <w:r>
        <w:rPr>
          <w:spacing w:val="15"/>
        </w:rPr>
        <w:t xml:space="preserve"> </w:t>
      </w:r>
      <w:r>
        <w:t>措</w:t>
      </w:r>
      <w:r>
        <w:rPr>
          <w:spacing w:val="6"/>
        </w:rPr>
        <w:t xml:space="preserve"> </w:t>
      </w:r>
      <w:r>
        <w:t>施</w:t>
        <w:tab/>
        <w:t>皮肤接触：脱去污染的衣着，用肥皂水和清水彻底冲洗皮肤</w:t>
      </w:r>
      <w:r>
        <w:rPr>
          <w:spacing w:val="-18"/>
        </w:rPr>
        <w:t>。</w:t>
      </w:r>
      <w:r>
        <w:t>眼睛接触：提起眼睑，用流动清水或生理盐水冲洗。就医。</w:t>
      </w:r>
    </w:p>
    <w:p>
      <w:pPr>
        <w:pStyle w:val="BodyText"/>
        <w:spacing w:line="470" w:lineRule="auto"/>
        <w:ind w:left="2667" w:right="289"/>
      </w:pPr>
      <w:r>
        <w:t>吸 入：迅速脱离现场至空气新鲜处。保持呼吸道通畅。如呼吸困难，给输氧。如呼吸停止，立即进行人工呼吸。就医。</w:t>
      </w:r>
    </w:p>
    <w:p>
      <w:pPr>
        <w:pStyle w:val="BodyText"/>
        <w:spacing w:before="1"/>
        <w:ind w:left="2667"/>
      </w:pPr>
      <w:r>
        <w:t>食 入：饮足量温水，催吐。就医。</w:t>
      </w:r>
    </w:p>
    <w:p>
      <w:pPr>
        <w:pStyle w:val="BodyText"/>
        <w:spacing w:before="1"/>
      </w:pPr>
    </w:p>
    <w:p>
      <w:pPr>
        <w:pStyle w:val="BodyText"/>
        <w:tabs>
          <w:tab w:val="left" w:pos="2667"/>
        </w:tabs>
        <w:spacing w:line="472" w:lineRule="auto"/>
        <w:ind w:left="2667" w:right="131" w:hanging="2525"/>
      </w:pPr>
      <w:r>
        <w:t>消 防</w:t>
      </w:r>
      <w:r>
        <w:rPr>
          <w:spacing w:val="15"/>
        </w:rPr>
        <w:t xml:space="preserve"> </w:t>
      </w:r>
      <w:r>
        <w:t>措</w:t>
      </w:r>
      <w:r>
        <w:rPr>
          <w:spacing w:val="6"/>
        </w:rPr>
        <w:t xml:space="preserve"> </w:t>
      </w:r>
      <w:r>
        <w:t>施</w:t>
        <w:tab/>
        <w:t>危险特性：其蒸气与空气可形成爆炸性混合物。遇高热、明火及强氧化剂易引起燃烧</w:t>
      </w:r>
      <w:r>
        <w:rPr>
          <w:spacing w:val="-17"/>
        </w:rPr>
        <w:t>。</w:t>
      </w:r>
      <w:r>
        <w:t>接触空气或在光照条件下可生成具有潜在爆炸危险性的过氧化物。与酸类接触能发生</w:t>
      </w:r>
    </w:p>
    <w:p>
      <w:pPr>
        <w:spacing w:after="0" w:line="472" w:lineRule="auto"/>
        <w:sectPr>
          <w:pgSz w:w="17860" w:h="25260"/>
          <w:pgMar w:top="1820" w:right="1360" w:bottom="280" w:left="1660" w:header="708" w:footer="708"/>
          <w:pgNumType w:start="30"/>
          <w:cols w:space="708"/>
        </w:sectPr>
      </w:pPr>
    </w:p>
    <w:p>
      <w:pPr>
        <w:pStyle w:val="BodyText"/>
        <w:spacing w:before="4"/>
        <w:rPr>
          <w:sz w:val="15"/>
        </w:rPr>
      </w:pPr>
    </w:p>
    <w:p>
      <w:pPr>
        <w:pStyle w:val="BodyText"/>
        <w:spacing w:before="63" w:line="472" w:lineRule="auto"/>
        <w:ind w:left="2667" w:right="448"/>
      </w:pPr>
      <w:r>
        <w:drawing>
          <wp:anchor distT="0" distB="0" distL="0" distR="0" simplePos="0" relativeHeight="251675648" behindDoc="1" locked="0" layoutInCell="1" allowOverlap="1">
            <wp:simplePos x="0" y="0"/>
            <wp:positionH relativeFrom="page">
              <wp:posOffset>1130300</wp:posOffset>
            </wp:positionH>
            <wp:positionV relativeFrom="paragraph">
              <wp:posOffset>-119887</wp:posOffset>
            </wp:positionV>
            <wp:extent cx="9093200" cy="12954000"/>
            <wp:effectExtent l="0" t="0" r="0" b="0"/>
            <wp:wrapNone/>
            <wp:docPr id="2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1.png"/>
                    <pic:cNvPicPr/>
                  </pic:nvPicPr>
                  <pic:blipFill>
                    <a:blip xmlns:r="http://schemas.openxmlformats.org/officeDocument/2006/relationships" r:embed="rId24" cstate="print"/>
                    <a:stretch>
                      <a:fillRect/>
                    </a:stretch>
                  </pic:blipFill>
                  <pic:spPr>
                    <a:xfrm>
                      <a:off x="0" y="0"/>
                      <a:ext cx="9093200" cy="12954000"/>
                    </a:xfrm>
                    <a:prstGeom prst="rect">
                      <a:avLst/>
                    </a:prstGeom>
                  </pic:spPr>
                </pic:pic>
              </a:graphicData>
            </a:graphic>
          </wp:anchor>
        </w:drawing>
      </w:r>
      <w:r>
        <w:t>反应。与氢氧化钾、氢氧化钠反应剧烈。其蒸气比空气重，能在较低处扩散到相当远的地方，遇火源会着火回燃。</w:t>
      </w:r>
    </w:p>
    <w:p>
      <w:pPr>
        <w:pStyle w:val="BodyText"/>
        <w:spacing w:line="391" w:lineRule="exact"/>
        <w:ind w:left="2667"/>
      </w:pPr>
      <w:r>
        <w:t>有害燃烧产物：一氧化碳、二氧化碳。</w:t>
      </w:r>
    </w:p>
    <w:p>
      <w:pPr>
        <w:pStyle w:val="BodyText"/>
        <w:spacing w:before="12"/>
        <w:rPr>
          <w:sz w:val="29"/>
        </w:rPr>
      </w:pPr>
    </w:p>
    <w:p>
      <w:pPr>
        <w:pStyle w:val="BodyText"/>
        <w:spacing w:line="470" w:lineRule="auto"/>
        <w:ind w:left="2667" w:right="448"/>
        <w:jc w:val="both"/>
      </w:pPr>
      <w:r>
        <w:t>灭火方法：喷水冷却容器，可能的话将容器从火场移至空旷处。处在火场中的容器若已变色或从安全泄压装置中产生声音，必须马上撤离。灭火剂：泡沫、二氧化碳、干粉、砂土。用水灭火无效。</w:t>
      </w:r>
    </w:p>
    <w:p>
      <w:pPr>
        <w:pStyle w:val="BodyText"/>
        <w:tabs>
          <w:tab w:val="left" w:pos="2667"/>
        </w:tabs>
        <w:spacing w:before="19" w:line="470" w:lineRule="auto"/>
        <w:ind w:left="2667" w:right="131" w:hanging="2525"/>
      </w:pPr>
      <w:r>
        <w:t>泄漏应急处理</w:t>
        <w:tab/>
        <w:t>应急行动：迅速撤离泄漏污染区人员至安全区，并进行隔离，严格限制出入。切断火  源。建议应急处理人员戴自给正压式呼吸器，穿防静电工作服。从上风处进入现场。  尽可能切断泄漏源。防止流入下水道、排洪沟等限制性空间。小量泄漏：用砂土或其  它不燃材料吸附或吸收。也可以用大量水冲洗，洗水稀释后放入废水系统。大量泄漏</w:t>
      </w:r>
      <w:r>
        <w:rPr>
          <w:spacing w:val="-17"/>
        </w:rPr>
        <w:t xml:space="preserve">： </w:t>
      </w:r>
      <w:r>
        <w:t>构筑围堤或挖坑收容。用泡沫覆盖，降低蒸气灾害。喷雾状水冷却和稀释蒸汽、保护  现场人员、把泄漏物稀释成不燃物。用防爆泵转移至槽车或专用收集器内，回收或运  至废物处理场所处置。</w:t>
      </w:r>
    </w:p>
    <w:p>
      <w:pPr>
        <w:pStyle w:val="BodyText"/>
        <w:spacing w:before="27" w:line="470" w:lineRule="auto"/>
        <w:ind w:left="2667" w:right="367" w:hanging="2525"/>
        <w:jc w:val="both"/>
      </w:pPr>
      <w:r>
        <w:t>操作处置与储存 操作处置注意事项：密闭操作，全面通风。操作人员必须经过专门培训，严格遵守操</w:t>
      </w:r>
      <w:r>
        <w:rPr>
          <w:w w:val="102"/>
        </w:rPr>
        <w:t>作规程。建议操作人员佩戴过滤式防毒面具（半面罩</w:t>
      </w:r>
      <w:r>
        <w:rPr>
          <w:spacing w:val="-237"/>
          <w:w w:val="102"/>
        </w:rPr>
        <w:t>）</w:t>
      </w:r>
      <w:r>
        <w:rPr>
          <w:spacing w:val="-2"/>
          <w:w w:val="102"/>
        </w:rPr>
        <w:t>，戴安全防护眼镜，穿防静电工</w:t>
      </w:r>
      <w:r>
        <w:t>作服，戴橡胶耐油手套。远离火种、热源，工作场所严禁吸烟。使用防爆型的通风系 统和设备。防止蒸气泄漏到工作场所空气中。避免与氧化剂、酸类、碱类接触。灌装 时应控制流速，且有接地装置，防止静电积聚。搬运时要轻装轻卸，防止包装及容器 损坏。配备相应品种和数量的消防器材及泄漏应急处理设备。倒空的容器可能残留有 害物。</w:t>
      </w:r>
    </w:p>
    <w:p>
      <w:pPr>
        <w:pStyle w:val="BodyText"/>
        <w:spacing w:before="13" w:line="470" w:lineRule="auto"/>
        <w:ind w:left="2667" w:right="375"/>
        <w:jc w:val="both"/>
      </w:pPr>
      <w:r>
        <w:t xml:space="preserve">储存注意事项：通常商品加有阻聚剂。储存于阴凉、通风的库房。远离火种、热源。 </w:t>
      </w:r>
      <w:r>
        <w:rPr>
          <w:spacing w:val="16"/>
        </w:rPr>
        <w:t xml:space="preserve">库温不宜超过 </w:t>
      </w:r>
      <w:r>
        <w:t>30℃</w:t>
      </w:r>
      <w:r>
        <w:rPr>
          <w:spacing w:val="-1"/>
        </w:rPr>
        <w:t>。包装要求密封，不可与空气接触。应与氧化剂、酸类、碱类等分</w:t>
      </w:r>
      <w:r>
        <w:t>开存放，切忌混储。采用防爆型照明、通风设施。禁止使用易产生火花的机械设备和 工具。储区应备有泄漏应急处理设备和合适的收容材料。</w:t>
      </w:r>
    </w:p>
    <w:p>
      <w:pPr>
        <w:pStyle w:val="BodyText"/>
        <w:tabs>
          <w:tab w:val="left" w:pos="2667"/>
        </w:tabs>
        <w:spacing w:before="22" w:line="470" w:lineRule="auto"/>
        <w:ind w:left="143" w:right="2703"/>
        <w:jc w:val="both"/>
      </w:pPr>
      <w:r>
        <w:t>接触控制</w:t>
      </w:r>
      <w:r>
        <w:rPr>
          <w:spacing w:val="-53"/>
        </w:rPr>
        <w:t xml:space="preserve"> </w:t>
      </w:r>
      <w:r>
        <w:rPr>
          <w:spacing w:val="18"/>
        </w:rPr>
        <w:t>/</w:t>
      </w:r>
      <w:r>
        <w:t>个体</w:t>
      </w:r>
      <w:r>
        <w:rPr>
          <w:spacing w:val="50"/>
        </w:rPr>
        <w:t>防</w:t>
      </w:r>
      <w:r>
        <w:t>最高容许浓度：中</w:t>
      </w:r>
      <w:r>
        <w:rPr>
          <w:spacing w:val="65"/>
        </w:rPr>
        <w:t>国</w:t>
      </w:r>
      <w:r>
        <w:t>MAC（mg/m</w:t>
      </w:r>
      <w:r>
        <w:rPr>
          <w:position w:val="4"/>
          <w:sz w:val="16"/>
        </w:rPr>
        <w:t>3</w:t>
      </w:r>
      <w:r>
        <w:t xml:space="preserve">）:300  </w:t>
      </w:r>
      <w:r>
        <w:rPr>
          <w:spacing w:val="30"/>
        </w:rPr>
        <w:t xml:space="preserve"> </w:t>
      </w:r>
      <w:r>
        <w:t>前苏</w:t>
      </w:r>
      <w:r>
        <w:rPr>
          <w:spacing w:val="72"/>
        </w:rPr>
        <w:t>联</w:t>
      </w:r>
      <w:r>
        <w:t>MAC（mg/m</w:t>
      </w:r>
      <w:r>
        <w:rPr>
          <w:position w:val="4"/>
          <w:sz w:val="16"/>
        </w:rPr>
        <w:t>3</w:t>
      </w:r>
      <w:r>
        <w:t>）:100 护</w:t>
        <w:tab/>
        <w:t>监测方法：气相色谱法</w:t>
      </w:r>
    </w:p>
    <w:p>
      <w:pPr>
        <w:spacing w:after="0" w:line="470" w:lineRule="auto"/>
        <w:jc w:val="both"/>
        <w:sectPr>
          <w:pgSz w:w="17860" w:h="25260"/>
          <w:pgMar w:top="1820" w:right="1360" w:bottom="280" w:left="1660" w:header="708" w:footer="708"/>
          <w:pgNumType w:start="31"/>
          <w:cols w:space="708"/>
        </w:sectPr>
      </w:pPr>
    </w:p>
    <w:p>
      <w:pPr>
        <w:pStyle w:val="BodyText"/>
        <w:spacing w:before="4"/>
        <w:rPr>
          <w:sz w:val="15"/>
        </w:rPr>
      </w:pPr>
    </w:p>
    <w:p>
      <w:pPr>
        <w:pStyle w:val="BodyText"/>
        <w:spacing w:before="63"/>
        <w:ind w:left="2667"/>
      </w:pPr>
      <w:r>
        <w:drawing>
          <wp:anchor distT="0" distB="0" distL="0" distR="0" simplePos="0" relativeHeight="251676672" behindDoc="1" locked="0" layoutInCell="1" allowOverlap="1">
            <wp:simplePos x="0" y="0"/>
            <wp:positionH relativeFrom="page">
              <wp:posOffset>1130300</wp:posOffset>
            </wp:positionH>
            <wp:positionV relativeFrom="paragraph">
              <wp:posOffset>-119887</wp:posOffset>
            </wp:positionV>
            <wp:extent cx="9093200" cy="13042900"/>
            <wp:effectExtent l="0" t="0" r="0" b="0"/>
            <wp:wrapNone/>
            <wp:docPr id="3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2.png"/>
                    <pic:cNvPicPr/>
                  </pic:nvPicPr>
                  <pic:blipFill>
                    <a:blip xmlns:r="http://schemas.openxmlformats.org/officeDocument/2006/relationships" r:embed="rId25" cstate="print"/>
                    <a:stretch>
                      <a:fillRect/>
                    </a:stretch>
                  </pic:blipFill>
                  <pic:spPr>
                    <a:xfrm>
                      <a:off x="0" y="0"/>
                      <a:ext cx="9093200" cy="13042900"/>
                    </a:xfrm>
                    <a:prstGeom prst="rect">
                      <a:avLst/>
                    </a:prstGeom>
                  </pic:spPr>
                </pic:pic>
              </a:graphicData>
            </a:graphic>
          </wp:anchor>
        </w:drawing>
      </w:r>
      <w:r>
        <w:t>工程控制：生产过程密闭，全面通风。提供安全淋浴和洗眼设备。</w:t>
      </w:r>
    </w:p>
    <w:p>
      <w:pPr>
        <w:pStyle w:val="BodyText"/>
        <w:spacing w:before="12"/>
        <w:rPr>
          <w:sz w:val="29"/>
        </w:rPr>
      </w:pPr>
    </w:p>
    <w:p>
      <w:pPr>
        <w:pStyle w:val="BodyText"/>
        <w:spacing w:line="470" w:lineRule="auto"/>
        <w:ind w:left="2667" w:right="392"/>
      </w:pPr>
      <w:r>
        <w:t>呼吸系统防护：可能接触其蒸气时，应该佩戴过滤式防毒面具（半面罩</w:t>
      </w:r>
      <w:r>
        <w:rPr>
          <w:spacing w:val="-261"/>
        </w:rPr>
        <w:t>）</w:t>
      </w:r>
      <w:r>
        <w:rPr>
          <w:spacing w:val="-3"/>
        </w:rPr>
        <w:t>。必要时，建</w:t>
      </w:r>
      <w:r>
        <w:t>议佩戴自给式呼吸器。</w:t>
      </w:r>
    </w:p>
    <w:p>
      <w:pPr>
        <w:pStyle w:val="BodyText"/>
        <w:spacing w:before="2" w:line="472" w:lineRule="auto"/>
        <w:ind w:left="2667" w:right="2665"/>
      </w:pPr>
      <w:r>
        <w:t>眼睛防护：一般不需要特殊防护，高浓度接触时可戴安全防护眼镜。身体防护：穿防静电工作服。</w:t>
      </w:r>
    </w:p>
    <w:p>
      <w:pPr>
        <w:pStyle w:val="BodyText"/>
        <w:spacing w:line="391" w:lineRule="exact"/>
        <w:ind w:left="2667"/>
      </w:pPr>
      <w:r>
        <w:t>手防护：戴橡胶耐油手套。</w:t>
      </w:r>
    </w:p>
    <w:p>
      <w:pPr>
        <w:pStyle w:val="BodyText"/>
        <w:spacing w:before="12"/>
        <w:rPr>
          <w:sz w:val="29"/>
        </w:rPr>
      </w:pPr>
    </w:p>
    <w:p>
      <w:pPr>
        <w:pStyle w:val="BodyText"/>
        <w:ind w:left="2667"/>
      </w:pPr>
      <w:r>
        <w:t>其他防护：工作现场严禁吸烟。工作完毕，淋浴更衣。注意个人清洁卫生。</w:t>
      </w:r>
    </w:p>
    <w:p>
      <w:pPr>
        <w:pStyle w:val="BodyText"/>
        <w:rPr>
          <w:sz w:val="20"/>
        </w:rPr>
      </w:pPr>
    </w:p>
    <w:p>
      <w:pPr>
        <w:pStyle w:val="BodyText"/>
        <w:spacing w:before="2"/>
        <w:rPr>
          <w:sz w:val="14"/>
        </w:rPr>
      </w:pPr>
    </w:p>
    <w:tbl>
      <w:tblPr>
        <w:tblStyle w:val="TableNormal0"/>
        <w:tblW w:w="0" w:type="auto"/>
        <w:jc w:val="left"/>
        <w:tblInd w:w="4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36"/>
        <w:gridCol w:w="1685"/>
        <w:gridCol w:w="4572"/>
      </w:tblGrid>
      <w:tr>
        <w:tblPrEx>
          <w:tblW w:w="0" w:type="auto"/>
          <w:jc w:val="left"/>
          <w:tblInd w:w="4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6"/>
          <w:jc w:val="left"/>
        </w:trPr>
        <w:tc>
          <w:tcPr>
            <w:tcW w:w="4936" w:type="dxa"/>
          </w:tcPr>
          <w:p>
            <w:pPr>
              <w:pStyle w:val="TableParagraph"/>
              <w:tabs>
                <w:tab w:val="left" w:pos="2256"/>
              </w:tabs>
              <w:spacing w:before="0" w:line="359" w:lineRule="exact"/>
              <w:ind w:left="50"/>
              <w:rPr>
                <w:sz w:val="31"/>
              </w:rPr>
            </w:pPr>
            <w:r>
              <w:rPr>
                <w:sz w:val="31"/>
              </w:rPr>
              <w:t>理 化</w:t>
            </w:r>
            <w:r>
              <w:rPr>
                <w:spacing w:val="14"/>
                <w:sz w:val="31"/>
              </w:rPr>
              <w:t xml:space="preserve"> </w:t>
            </w:r>
            <w:r>
              <w:rPr>
                <w:sz w:val="31"/>
              </w:rPr>
              <w:t>特</w:t>
            </w:r>
            <w:r>
              <w:rPr>
                <w:spacing w:val="6"/>
                <w:sz w:val="31"/>
              </w:rPr>
              <w:t xml:space="preserve"> </w:t>
            </w:r>
            <w:r>
              <w:rPr>
                <w:sz w:val="31"/>
              </w:rPr>
              <w:t>性</w:t>
              <w:tab/>
              <w:t>Ph</w:t>
            </w:r>
            <w:r>
              <w:rPr>
                <w:spacing w:val="-76"/>
                <w:sz w:val="31"/>
              </w:rPr>
              <w:t xml:space="preserve"> </w:t>
            </w:r>
            <w:r>
              <w:rPr>
                <w:sz w:val="31"/>
              </w:rPr>
              <w:t>值:</w:t>
            </w:r>
          </w:p>
        </w:tc>
        <w:tc>
          <w:tcPr>
            <w:tcW w:w="1685" w:type="dxa"/>
          </w:tcPr>
          <w:p>
            <w:pPr>
              <w:pStyle w:val="TableParagraph"/>
              <w:spacing w:before="0"/>
              <w:rPr>
                <w:rFonts w:ascii="Times New Roman"/>
                <w:sz w:val="30"/>
              </w:rPr>
            </w:pPr>
          </w:p>
        </w:tc>
        <w:tc>
          <w:tcPr>
            <w:tcW w:w="4572" w:type="dxa"/>
          </w:tcPr>
          <w:p>
            <w:pPr>
              <w:pStyle w:val="TableParagraph"/>
              <w:spacing w:before="0" w:line="359" w:lineRule="exact"/>
              <w:ind w:left="733"/>
              <w:rPr>
                <w:sz w:val="31"/>
              </w:rPr>
            </w:pPr>
            <w:r>
              <w:rPr>
                <w:sz w:val="31"/>
              </w:rPr>
              <w:t>熔点(℃):</w:t>
            </w:r>
          </w:p>
        </w:tc>
      </w:tr>
      <w:tr>
        <w:tblPrEx>
          <w:tblW w:w="0" w:type="auto"/>
          <w:jc w:val="left"/>
          <w:tblInd w:w="418" w:type="dxa"/>
          <w:tblLayout w:type="fixed"/>
          <w:tblCellMar>
            <w:top w:w="0" w:type="dxa"/>
            <w:left w:w="0" w:type="dxa"/>
            <w:bottom w:w="0" w:type="dxa"/>
            <w:right w:w="0" w:type="dxa"/>
          </w:tblCellMar>
          <w:tblLook w:val="01E0"/>
        </w:tblPrEx>
        <w:trPr>
          <w:trHeight w:val="795"/>
          <w:jc w:val="left"/>
        </w:trPr>
        <w:tc>
          <w:tcPr>
            <w:tcW w:w="4936" w:type="dxa"/>
          </w:tcPr>
          <w:p>
            <w:pPr>
              <w:pStyle w:val="TableParagraph"/>
              <w:ind w:right="-15"/>
              <w:jc w:val="right"/>
              <w:rPr>
                <w:sz w:val="31"/>
              </w:rPr>
            </w:pPr>
            <w:r>
              <w:rPr>
                <w:sz w:val="31"/>
              </w:rPr>
              <w:t>相对密度( 水=1 ):</w:t>
            </w:r>
          </w:p>
        </w:tc>
        <w:tc>
          <w:tcPr>
            <w:tcW w:w="1685" w:type="dxa"/>
          </w:tcPr>
          <w:p>
            <w:pPr>
              <w:pStyle w:val="TableParagraph"/>
              <w:spacing w:before="0"/>
              <w:rPr>
                <w:rFonts w:ascii="Times New Roman"/>
                <w:sz w:val="30"/>
              </w:rPr>
            </w:pPr>
          </w:p>
        </w:tc>
        <w:tc>
          <w:tcPr>
            <w:tcW w:w="4572" w:type="dxa"/>
          </w:tcPr>
          <w:p>
            <w:pPr>
              <w:pStyle w:val="TableParagraph"/>
              <w:ind w:left="733"/>
              <w:rPr>
                <w:sz w:val="31"/>
              </w:rPr>
            </w:pPr>
            <w:r>
              <w:rPr>
                <w:sz w:val="31"/>
              </w:rPr>
              <w:t>沸点(℃):</w:t>
            </w:r>
          </w:p>
        </w:tc>
      </w:tr>
      <w:tr>
        <w:tblPrEx>
          <w:tblW w:w="0" w:type="auto"/>
          <w:jc w:val="left"/>
          <w:tblInd w:w="418" w:type="dxa"/>
          <w:tblLayout w:type="fixed"/>
          <w:tblCellMar>
            <w:top w:w="0" w:type="dxa"/>
            <w:left w:w="0" w:type="dxa"/>
            <w:bottom w:w="0" w:type="dxa"/>
            <w:right w:w="0" w:type="dxa"/>
          </w:tblCellMar>
          <w:tblLook w:val="01E0"/>
        </w:tblPrEx>
        <w:trPr>
          <w:trHeight w:val="793"/>
          <w:jc w:val="left"/>
        </w:trPr>
        <w:tc>
          <w:tcPr>
            <w:tcW w:w="4936" w:type="dxa"/>
          </w:tcPr>
          <w:p>
            <w:pPr>
              <w:pStyle w:val="TableParagraph"/>
              <w:ind w:right="-15"/>
              <w:jc w:val="right"/>
              <w:rPr>
                <w:sz w:val="31"/>
              </w:rPr>
            </w:pPr>
            <w:r>
              <w:rPr>
                <w:sz w:val="31"/>
              </w:rPr>
              <w:t>相对密度(空气=1):</w:t>
            </w:r>
          </w:p>
        </w:tc>
        <w:tc>
          <w:tcPr>
            <w:tcW w:w="1685" w:type="dxa"/>
          </w:tcPr>
          <w:p>
            <w:pPr>
              <w:pStyle w:val="TableParagraph"/>
              <w:spacing w:before="0"/>
              <w:rPr>
                <w:rFonts w:ascii="Times New Roman"/>
                <w:sz w:val="30"/>
              </w:rPr>
            </w:pPr>
          </w:p>
        </w:tc>
        <w:tc>
          <w:tcPr>
            <w:tcW w:w="4572" w:type="dxa"/>
          </w:tcPr>
          <w:p>
            <w:pPr>
              <w:pStyle w:val="TableParagraph"/>
              <w:tabs>
                <w:tab w:val="left" w:pos="3571"/>
              </w:tabs>
              <w:ind w:left="733"/>
              <w:rPr>
                <w:sz w:val="31"/>
              </w:rPr>
            </w:pPr>
            <w:r>
              <w:rPr>
                <w:sz w:val="31"/>
              </w:rPr>
              <w:t>饱和蒸气</w:t>
            </w:r>
            <w:r>
              <w:rPr>
                <w:spacing w:val="-7"/>
                <w:sz w:val="31"/>
              </w:rPr>
              <w:t>压</w:t>
            </w:r>
            <w:r>
              <w:rPr>
                <w:sz w:val="31"/>
              </w:rPr>
              <w:t>(kPa):</w:t>
              <w:tab/>
              <w:t>(15℃)</w:t>
            </w:r>
          </w:p>
        </w:tc>
      </w:tr>
      <w:tr>
        <w:tblPrEx>
          <w:tblW w:w="0" w:type="auto"/>
          <w:jc w:val="left"/>
          <w:tblInd w:w="418" w:type="dxa"/>
          <w:tblLayout w:type="fixed"/>
          <w:tblCellMar>
            <w:top w:w="0" w:type="dxa"/>
            <w:left w:w="0" w:type="dxa"/>
            <w:bottom w:w="0" w:type="dxa"/>
            <w:right w:w="0" w:type="dxa"/>
          </w:tblCellMar>
          <w:tblLook w:val="01E0"/>
        </w:tblPrEx>
        <w:trPr>
          <w:trHeight w:val="793"/>
          <w:jc w:val="left"/>
        </w:trPr>
        <w:tc>
          <w:tcPr>
            <w:tcW w:w="4936" w:type="dxa"/>
          </w:tcPr>
          <w:p>
            <w:pPr>
              <w:pStyle w:val="TableParagraph"/>
              <w:spacing w:before="200"/>
              <w:ind w:left="2256"/>
              <w:rPr>
                <w:sz w:val="31"/>
              </w:rPr>
            </w:pPr>
            <w:r>
              <w:rPr>
                <w:sz w:val="31"/>
              </w:rPr>
              <w:t>燃烧热(kJ/mol):</w:t>
            </w:r>
          </w:p>
        </w:tc>
        <w:tc>
          <w:tcPr>
            <w:tcW w:w="1685" w:type="dxa"/>
          </w:tcPr>
          <w:p>
            <w:pPr>
              <w:pStyle w:val="TableParagraph"/>
              <w:spacing w:before="200"/>
              <w:rPr>
                <w:sz w:val="31"/>
              </w:rPr>
            </w:pPr>
            <w:r>
              <w:rPr>
                <w:sz w:val="31"/>
              </w:rPr>
              <w:t>无资料</w:t>
            </w:r>
          </w:p>
        </w:tc>
        <w:tc>
          <w:tcPr>
            <w:tcW w:w="4572" w:type="dxa"/>
          </w:tcPr>
          <w:p>
            <w:pPr>
              <w:pStyle w:val="TableParagraph"/>
              <w:tabs>
                <w:tab w:val="left" w:pos="3099"/>
              </w:tabs>
              <w:spacing w:before="200"/>
              <w:ind w:left="733"/>
              <w:rPr>
                <w:sz w:val="31"/>
              </w:rPr>
            </w:pPr>
            <w:r>
              <w:rPr>
                <w:sz w:val="31"/>
              </w:rPr>
              <w:t>临界温度(℃):</w:t>
              <w:tab/>
              <w:t>268</w:t>
            </w:r>
          </w:p>
        </w:tc>
      </w:tr>
      <w:tr>
        <w:tblPrEx>
          <w:tblW w:w="0" w:type="auto"/>
          <w:jc w:val="left"/>
          <w:tblInd w:w="418" w:type="dxa"/>
          <w:tblLayout w:type="fixed"/>
          <w:tblCellMar>
            <w:top w:w="0" w:type="dxa"/>
            <w:left w:w="0" w:type="dxa"/>
            <w:bottom w:w="0" w:type="dxa"/>
            <w:right w:w="0" w:type="dxa"/>
          </w:tblCellMar>
          <w:tblLook w:val="01E0"/>
        </w:tblPrEx>
        <w:trPr>
          <w:trHeight w:val="795"/>
          <w:jc w:val="left"/>
        </w:trPr>
        <w:tc>
          <w:tcPr>
            <w:tcW w:w="4936" w:type="dxa"/>
          </w:tcPr>
          <w:p>
            <w:pPr>
              <w:pStyle w:val="TableParagraph"/>
              <w:ind w:left="2256"/>
              <w:rPr>
                <w:sz w:val="31"/>
              </w:rPr>
            </w:pPr>
            <w:r>
              <w:rPr>
                <w:sz w:val="31"/>
              </w:rPr>
              <w:t>临界压力(MPa):</w:t>
            </w:r>
          </w:p>
        </w:tc>
        <w:tc>
          <w:tcPr>
            <w:tcW w:w="1685" w:type="dxa"/>
          </w:tcPr>
          <w:p>
            <w:pPr>
              <w:pStyle w:val="TableParagraph"/>
              <w:spacing w:before="0"/>
              <w:rPr>
                <w:rFonts w:ascii="Times New Roman"/>
                <w:sz w:val="30"/>
              </w:rPr>
            </w:pPr>
          </w:p>
        </w:tc>
        <w:tc>
          <w:tcPr>
            <w:tcW w:w="4572" w:type="dxa"/>
          </w:tcPr>
          <w:p>
            <w:pPr>
              <w:pStyle w:val="TableParagraph"/>
              <w:tabs>
                <w:tab w:val="left" w:pos="3571"/>
              </w:tabs>
              <w:ind w:left="733"/>
              <w:rPr>
                <w:sz w:val="31"/>
              </w:rPr>
            </w:pPr>
            <w:r>
              <w:rPr>
                <w:sz w:val="31"/>
              </w:rPr>
              <w:t>辛醇</w:t>
            </w:r>
            <w:r>
              <w:rPr>
                <w:spacing w:val="-4"/>
                <w:sz w:val="31"/>
              </w:rPr>
              <w:t>/</w:t>
            </w:r>
            <w:r>
              <w:rPr>
                <w:sz w:val="31"/>
              </w:rPr>
              <w:t>水分配系</w:t>
            </w:r>
            <w:r>
              <w:rPr>
                <w:spacing w:val="-8"/>
                <w:sz w:val="31"/>
              </w:rPr>
              <w:t>数</w:t>
            </w:r>
            <w:r>
              <w:rPr>
                <w:sz w:val="31"/>
              </w:rPr>
              <w:t>:</w:t>
              <w:tab/>
              <w:t>无资料</w:t>
            </w:r>
          </w:p>
        </w:tc>
      </w:tr>
      <w:tr>
        <w:tblPrEx>
          <w:tblW w:w="0" w:type="auto"/>
          <w:jc w:val="left"/>
          <w:tblInd w:w="418" w:type="dxa"/>
          <w:tblLayout w:type="fixed"/>
          <w:tblCellMar>
            <w:top w:w="0" w:type="dxa"/>
            <w:left w:w="0" w:type="dxa"/>
            <w:bottom w:w="0" w:type="dxa"/>
            <w:right w:w="0" w:type="dxa"/>
          </w:tblCellMar>
          <w:tblLook w:val="01E0"/>
        </w:tblPrEx>
        <w:trPr>
          <w:trHeight w:val="556"/>
          <w:jc w:val="left"/>
        </w:trPr>
        <w:tc>
          <w:tcPr>
            <w:tcW w:w="4936" w:type="dxa"/>
          </w:tcPr>
          <w:p>
            <w:pPr>
              <w:pStyle w:val="TableParagraph"/>
              <w:tabs>
                <w:tab w:val="left" w:pos="3992"/>
              </w:tabs>
              <w:spacing w:line="335" w:lineRule="exact"/>
              <w:ind w:left="2256"/>
              <w:rPr>
                <w:sz w:val="31"/>
              </w:rPr>
            </w:pPr>
            <w:r>
              <w:rPr>
                <w:sz w:val="31"/>
              </w:rPr>
              <w:t>闪点(℃):</w:t>
              <w:tab/>
              <w:t>-20</w:t>
            </w:r>
          </w:p>
        </w:tc>
        <w:tc>
          <w:tcPr>
            <w:tcW w:w="1685" w:type="dxa"/>
          </w:tcPr>
          <w:p>
            <w:pPr>
              <w:pStyle w:val="TableParagraph"/>
              <w:spacing w:before="0"/>
              <w:rPr>
                <w:rFonts w:ascii="Times New Roman"/>
                <w:sz w:val="30"/>
              </w:rPr>
            </w:pPr>
          </w:p>
        </w:tc>
        <w:tc>
          <w:tcPr>
            <w:tcW w:w="4572" w:type="dxa"/>
          </w:tcPr>
          <w:p>
            <w:pPr>
              <w:pStyle w:val="TableParagraph"/>
              <w:tabs>
                <w:tab w:val="left" w:pos="3099"/>
              </w:tabs>
              <w:spacing w:line="335" w:lineRule="exact"/>
              <w:ind w:left="733"/>
              <w:rPr>
                <w:sz w:val="31"/>
              </w:rPr>
            </w:pPr>
            <w:r>
              <w:rPr>
                <w:sz w:val="31"/>
              </w:rPr>
              <w:t>引燃温度(℃):</w:t>
              <w:tab/>
              <w:t>230</w:t>
            </w:r>
          </w:p>
        </w:tc>
      </w:tr>
    </w:tbl>
    <w:p>
      <w:pPr>
        <w:pStyle w:val="BodyText"/>
        <w:spacing w:before="7"/>
        <w:rPr>
          <w:sz w:val="29"/>
        </w:rPr>
      </w:pPr>
    </w:p>
    <w:p>
      <w:pPr>
        <w:spacing w:after="0"/>
        <w:rPr>
          <w:sz w:val="29"/>
        </w:rPr>
        <w:sectPr>
          <w:pgSz w:w="17860" w:h="25260"/>
          <w:pgMar w:top="1820" w:right="1360" w:bottom="280" w:left="1660" w:header="708" w:footer="708"/>
          <w:pgNumType w:start="32"/>
          <w:cols w:space="708"/>
        </w:sectPr>
      </w:pPr>
    </w:p>
    <w:p>
      <w:pPr>
        <w:pStyle w:val="BodyText"/>
        <w:spacing w:before="62" w:line="480" w:lineRule="auto"/>
        <w:ind w:left="2667"/>
      </w:pPr>
      <w:r>
        <w:t>爆炸下限[％(V/V)]: 最小点火能(MJ):</w:t>
      </w:r>
    </w:p>
    <w:p>
      <w:pPr>
        <w:pStyle w:val="BodyText"/>
        <w:spacing w:before="62"/>
        <w:ind w:left="2213"/>
      </w:pPr>
      <w:r>
        <w:br w:type="column"/>
      </w:r>
      <w:r>
        <w:t>爆炸上限[％(V/V)]:</w:t>
      </w:r>
    </w:p>
    <w:p>
      <w:pPr>
        <w:pStyle w:val="BodyText"/>
        <w:spacing w:before="2"/>
      </w:pPr>
    </w:p>
    <w:p>
      <w:pPr>
        <w:pStyle w:val="BodyText"/>
        <w:tabs>
          <w:tab w:val="left" w:pos="5367"/>
        </w:tabs>
        <w:ind w:left="2213"/>
      </w:pPr>
      <w:r>
        <w:t>最大爆炸压</w:t>
      </w:r>
      <w:r>
        <w:rPr>
          <w:spacing w:val="-7"/>
        </w:rPr>
        <w:t>力</w:t>
      </w:r>
      <w:r>
        <w:t>(MPa):</w:t>
        <w:tab/>
        <w:t>无资料</w:t>
      </w:r>
    </w:p>
    <w:p>
      <w:pPr>
        <w:spacing w:after="0"/>
        <w:sectPr>
          <w:type w:val="continuous"/>
          <w:pgSz w:w="17860" w:h="25260"/>
          <w:pgMar w:top="1560" w:right="1360" w:bottom="280" w:left="1660" w:header="708" w:footer="708"/>
          <w:pgNumType w:start="33"/>
          <w:cols w:num="2" w:space="708" w:equalWidth="0">
            <w:col w:w="5513" w:space="40"/>
            <w:col w:w="9287" w:space="0"/>
          </w:cols>
        </w:sectPr>
      </w:pPr>
    </w:p>
    <w:p>
      <w:pPr>
        <w:pStyle w:val="BodyText"/>
        <w:spacing w:before="3"/>
        <w:ind w:left="2667"/>
      </w:pPr>
      <w:r>
        <w:t>外观与性状：无色易挥发液体，有类似乙醚的气味。</w:t>
      </w:r>
    </w:p>
    <w:p>
      <w:pPr>
        <w:pStyle w:val="BodyText"/>
        <w:spacing w:before="9"/>
        <w:rPr>
          <w:sz w:val="29"/>
        </w:rPr>
      </w:pPr>
    </w:p>
    <w:p>
      <w:pPr>
        <w:pStyle w:val="BodyText"/>
        <w:spacing w:line="472" w:lineRule="auto"/>
        <w:ind w:left="2667" w:right="3934"/>
      </w:pPr>
      <w:r>
        <w:rPr>
          <w:spacing w:val="-1"/>
        </w:rPr>
        <w:t>溶解性：溶于水、乙醇、乙醚、丙酮、苯等多数有机溶剂。</w:t>
      </w:r>
      <w:r>
        <w:t>主要用途：用作溶剂、化学合成中间体、分析试剂。</w:t>
      </w:r>
    </w:p>
    <w:p>
      <w:pPr>
        <w:pStyle w:val="BodyText"/>
        <w:tabs>
          <w:tab w:val="left" w:pos="2667"/>
        </w:tabs>
        <w:spacing w:before="12"/>
        <w:ind w:left="143"/>
      </w:pPr>
      <w:r>
        <w:t>稳定性资料</w:t>
        <w:tab/>
        <w:t>稳定性：稳定</w:t>
      </w:r>
    </w:p>
    <w:p>
      <w:pPr>
        <w:pStyle w:val="BodyText"/>
        <w:spacing w:before="9"/>
        <w:rPr>
          <w:sz w:val="29"/>
        </w:rPr>
      </w:pPr>
    </w:p>
    <w:p>
      <w:pPr>
        <w:pStyle w:val="BodyText"/>
        <w:ind w:left="2667"/>
      </w:pPr>
      <w:r>
        <w:t>聚合危害：不聚合</w:t>
      </w:r>
    </w:p>
    <w:p>
      <w:pPr>
        <w:pStyle w:val="BodyText"/>
        <w:spacing w:before="12"/>
        <w:rPr>
          <w:sz w:val="29"/>
        </w:rPr>
      </w:pPr>
    </w:p>
    <w:p>
      <w:pPr>
        <w:pStyle w:val="BodyText"/>
        <w:ind w:left="2667"/>
      </w:pPr>
      <w:r>
        <w:t>避免接触的条件：空气。</w:t>
      </w:r>
    </w:p>
    <w:p>
      <w:pPr>
        <w:pStyle w:val="BodyText"/>
        <w:spacing w:before="1"/>
        <w:rPr>
          <w:sz w:val="30"/>
        </w:rPr>
      </w:pPr>
    </w:p>
    <w:p>
      <w:pPr>
        <w:pStyle w:val="BodyText"/>
        <w:ind w:left="2667"/>
      </w:pPr>
      <w:r>
        <w:t>禁配物：酸类、碱、强氧化剂、氧。</w:t>
      </w:r>
    </w:p>
    <w:p>
      <w:pPr>
        <w:pStyle w:val="BodyText"/>
        <w:spacing w:before="1"/>
      </w:pPr>
    </w:p>
    <w:p>
      <w:pPr>
        <w:pStyle w:val="BodyText"/>
        <w:tabs>
          <w:tab w:val="left" w:pos="2667"/>
        </w:tabs>
        <w:spacing w:line="346" w:lineRule="exact"/>
        <w:ind w:left="143"/>
      </w:pPr>
      <w:r>
        <w:t>毒理学资料</w:t>
        <w:tab/>
        <w:t>急性毒性：</w:t>
      </w:r>
      <w:r>
        <w:rPr>
          <w:spacing w:val="-1"/>
        </w:rPr>
        <w:t xml:space="preserve"> </w:t>
      </w:r>
      <w:r>
        <w:t>LD</w:t>
      </w:r>
      <w:r>
        <w:rPr>
          <w:spacing w:val="9"/>
        </w:rPr>
        <w:t xml:space="preserve"> </w:t>
      </w:r>
      <w:r>
        <w:t>：2816</w:t>
      </w:r>
      <w:r>
        <w:rPr>
          <w:spacing w:val="5"/>
        </w:rPr>
        <w:t xml:space="preserve"> </w:t>
      </w:r>
      <w:r>
        <w:t>mg/kg(大鼠经</w:t>
      </w:r>
      <w:r>
        <w:rPr>
          <w:spacing w:val="-7"/>
        </w:rPr>
        <w:t>口</w:t>
      </w:r>
      <w:r>
        <w:t>)</w:t>
      </w:r>
    </w:p>
    <w:p>
      <w:pPr>
        <w:spacing w:before="0" w:line="154" w:lineRule="exact"/>
        <w:ind w:left="4720" w:right="0" w:firstLine="0"/>
        <w:jc w:val="left"/>
        <w:rPr>
          <w:sz w:val="16"/>
        </w:rPr>
      </w:pPr>
      <w:r>
        <w:rPr>
          <w:w w:val="105"/>
          <w:sz w:val="16"/>
        </w:rPr>
        <w:t>50</w:t>
      </w:r>
    </w:p>
    <w:p>
      <w:pPr>
        <w:pStyle w:val="BodyText"/>
        <w:spacing w:before="9"/>
        <w:rPr>
          <w:sz w:val="21"/>
        </w:rPr>
      </w:pPr>
    </w:p>
    <w:p>
      <w:pPr>
        <w:pStyle w:val="BodyText"/>
        <w:spacing w:line="346" w:lineRule="exact"/>
        <w:ind w:left="2667"/>
      </w:pPr>
      <w:r>
        <w:t>LC ：61740mg/m3，3 小时(大鼠吸入)</w:t>
      </w:r>
    </w:p>
    <w:p>
      <w:pPr>
        <w:spacing w:before="0" w:line="154" w:lineRule="exact"/>
        <w:ind w:left="2984" w:right="0" w:firstLine="0"/>
        <w:jc w:val="left"/>
        <w:rPr>
          <w:sz w:val="16"/>
        </w:rPr>
      </w:pPr>
      <w:r>
        <w:rPr>
          <w:w w:val="105"/>
          <w:sz w:val="16"/>
        </w:rPr>
        <w:t>50</w:t>
      </w:r>
    </w:p>
    <w:p>
      <w:pPr>
        <w:pStyle w:val="BodyText"/>
        <w:spacing w:before="2"/>
        <w:rPr>
          <w:sz w:val="17"/>
        </w:rPr>
      </w:pPr>
    </w:p>
    <w:p>
      <w:pPr>
        <w:pStyle w:val="BodyText"/>
        <w:tabs>
          <w:tab w:val="left" w:pos="2667"/>
        </w:tabs>
        <w:spacing w:before="62" w:line="480" w:lineRule="auto"/>
        <w:ind w:left="143" w:right="4764" w:firstLine="2524"/>
      </w:pPr>
      <w:r>
        <w:t>致突变性：DNA</w:t>
      </w:r>
      <w:r>
        <w:rPr>
          <w:spacing w:val="-14"/>
        </w:rPr>
        <w:t xml:space="preserve"> </w:t>
      </w:r>
      <w:r>
        <w:t>损伤：哺乳动物淋巴细胞</w:t>
      </w:r>
      <w:r>
        <w:rPr>
          <w:spacing w:val="-40"/>
        </w:rPr>
        <w:t xml:space="preserve"> </w:t>
      </w:r>
      <w:r>
        <w:t>100mmol/L</w:t>
      </w:r>
      <w:r>
        <w:rPr>
          <w:spacing w:val="-16"/>
        </w:rPr>
        <w:t>。</w:t>
      </w:r>
      <w:r>
        <w:t>运 输</w:t>
      </w:r>
      <w:r>
        <w:rPr>
          <w:spacing w:val="15"/>
        </w:rPr>
        <w:t xml:space="preserve"> </w:t>
      </w:r>
      <w:r>
        <w:t>信</w:t>
      </w:r>
      <w:r>
        <w:rPr>
          <w:spacing w:val="6"/>
        </w:rPr>
        <w:t xml:space="preserve"> </w:t>
      </w:r>
      <w:r>
        <w:t>息</w:t>
        <w:tab/>
        <w:t>危险货物编号：31042</w:t>
      </w:r>
    </w:p>
    <w:p>
      <w:pPr>
        <w:spacing w:after="0" w:line="480" w:lineRule="auto"/>
        <w:sectPr>
          <w:type w:val="continuous"/>
          <w:pgSz w:w="17860" w:h="25260"/>
          <w:pgMar w:top="1560" w:right="1360" w:bottom="280" w:left="1660" w:header="708" w:footer="708"/>
          <w:pgNumType w:start="34"/>
          <w:cols w:space="708"/>
        </w:sectPr>
      </w:pPr>
    </w:p>
    <w:p>
      <w:pPr>
        <w:pStyle w:val="BodyText"/>
        <w:ind w:left="120"/>
        <w:rPr>
          <w:sz w:val="20"/>
        </w:rPr>
      </w:pPr>
      <w:r>
        <w:rPr>
          <w:sz w:val="20"/>
        </w:rPr>
        <w:pict>
          <v:group id="_x0000_i1114" style="width:716pt;height:472pt;mso-position-horizontal-relative:char;mso-position-vertical-relative:line" coordorigin="0,0" coordsize="14320,9440">
            <v:shape id="_x0000_s1115" type="#_x0000_t75" style="width:14320;height:9440;position:absolute" stroked="f">
              <v:imagedata r:id="rId26" o:title=""/>
            </v:shape>
            <v:shape id="_x0000_s1116" type="#_x0000_t202" style="width:1998;height:317;left:2547;position:absolute;top:289" filled="f" stroked="f">
              <v:textbox inset="0,0,0,0">
                <w:txbxContent>
                  <w:p>
                    <w:pPr>
                      <w:spacing w:before="0" w:line="317" w:lineRule="exact"/>
                      <w:ind w:left="0" w:right="0" w:firstLine="0"/>
                      <w:jc w:val="left"/>
                      <w:rPr>
                        <w:sz w:val="31"/>
                      </w:rPr>
                    </w:pPr>
                    <w:r>
                      <w:rPr>
                        <w:sz w:val="31"/>
                      </w:rPr>
                      <w:t>UN</w:t>
                    </w:r>
                    <w:r>
                      <w:rPr>
                        <w:spacing w:val="-10"/>
                        <w:sz w:val="31"/>
                      </w:rPr>
                      <w:t xml:space="preserve"> 编号：</w:t>
                    </w:r>
                    <w:r>
                      <w:rPr>
                        <w:spacing w:val="-3"/>
                        <w:sz w:val="31"/>
                      </w:rPr>
                      <w:t>2056</w:t>
                    </w:r>
                  </w:p>
                </w:txbxContent>
              </v:textbox>
            </v:shape>
            <v:shape id="_x0000_s1117" type="#_x0000_t202" style="width:2872;height:317;left:2547;position:absolute;top:1070" filled="f" stroked="f">
              <v:textbox inset="0,0,0,0">
                <w:txbxContent>
                  <w:p>
                    <w:pPr>
                      <w:spacing w:before="0" w:line="317" w:lineRule="exact"/>
                      <w:ind w:left="0" w:right="0" w:firstLine="0"/>
                      <w:jc w:val="left"/>
                      <w:rPr>
                        <w:sz w:val="31"/>
                      </w:rPr>
                    </w:pPr>
                    <w:r>
                      <w:rPr>
                        <w:sz w:val="31"/>
                      </w:rPr>
                      <w:t>包装标志：易燃液体</w:t>
                    </w:r>
                  </w:p>
                </w:txbxContent>
              </v:textbox>
            </v:shape>
            <v:shape id="_x0000_s1118" type="#_x0000_t202" style="width:2872;height:317;left:2547;position:absolute;top:1848" filled="f" stroked="f">
              <v:textbox inset="0,0,0,0">
                <w:txbxContent>
                  <w:p>
                    <w:pPr>
                      <w:spacing w:before="0" w:line="317" w:lineRule="exact"/>
                      <w:ind w:left="0" w:right="0" w:firstLine="0"/>
                      <w:jc w:val="left"/>
                      <w:rPr>
                        <w:sz w:val="31"/>
                      </w:rPr>
                    </w:pPr>
                    <w:r>
                      <w:rPr>
                        <w:sz w:val="31"/>
                      </w:rPr>
                      <w:t>包装类别：Ⅱ类包装</w:t>
                    </w:r>
                  </w:p>
                </w:txbxContent>
              </v:textbox>
            </v:shape>
            <v:shape id="_x0000_s1119" type="#_x0000_t202" style="width:11742;height:317;left:2547;position:absolute;top:2629" filled="f" stroked="f">
              <v:textbox inset="0,0,0,0">
                <w:txbxContent>
                  <w:p>
                    <w:pPr>
                      <w:spacing w:before="0" w:line="317" w:lineRule="exact"/>
                      <w:ind w:left="0" w:right="0" w:firstLine="0"/>
                      <w:jc w:val="left"/>
                      <w:rPr>
                        <w:sz w:val="31"/>
                      </w:rPr>
                    </w:pPr>
                    <w:r>
                      <w:rPr>
                        <w:sz w:val="31"/>
                      </w:rPr>
                      <w:t>包装方法：小开口钢桶；安瓿瓶外普通木箱；螺纹口玻璃瓶、铁盖压口玻璃瓶、塑料</w:t>
                    </w:r>
                  </w:p>
                </w:txbxContent>
              </v:textbox>
            </v:shape>
            <v:shape id="_x0000_s1120" type="#_x0000_t202" style="width:4456;height:317;left:2547;position:absolute;top:3410" filled="f" stroked="f">
              <v:textbox inset="0,0,0,0">
                <w:txbxContent>
                  <w:p>
                    <w:pPr>
                      <w:spacing w:before="0" w:line="317" w:lineRule="exact"/>
                      <w:ind w:left="0" w:right="0" w:firstLine="0"/>
                      <w:jc w:val="left"/>
                      <w:rPr>
                        <w:sz w:val="31"/>
                      </w:rPr>
                    </w:pPr>
                    <w:r>
                      <w:rPr>
                        <w:sz w:val="31"/>
                      </w:rPr>
                      <w:t>瓶或金属桶（罐）外普通木箱。</w:t>
                    </w:r>
                  </w:p>
                </w:txbxContent>
              </v:textbox>
            </v:shape>
            <v:shape id="_x0000_s1121" type="#_x0000_t202" style="width:11742;height:317;left:2547;position:absolute;top:4188" filled="f" stroked="f">
              <v:textbox inset="0,0,0,0">
                <w:txbxContent>
                  <w:p>
                    <w:pPr>
                      <w:spacing w:before="0" w:line="317" w:lineRule="exact"/>
                      <w:ind w:left="0" w:right="0" w:firstLine="0"/>
                      <w:jc w:val="left"/>
                      <w:rPr>
                        <w:sz w:val="31"/>
                      </w:rPr>
                    </w:pPr>
                    <w:r>
                      <w:rPr>
                        <w:sz w:val="31"/>
                      </w:rPr>
                      <w:t>运输注意事项：运输时运输车辆应配备相应品种和数量的消防器材及泄漏应急处理设</w:t>
                    </w:r>
                  </w:p>
                </w:txbxContent>
              </v:textbox>
            </v:shape>
            <v:shape id="_x0000_s1122" type="#_x0000_t202" style="width:11742;height:317;left:2547;position:absolute;top:4969" filled="f" stroked="f">
              <v:textbox inset="0,0,0,0">
                <w:txbxContent>
                  <w:p>
                    <w:pPr>
                      <w:spacing w:before="0" w:line="317" w:lineRule="exact"/>
                      <w:ind w:left="0" w:right="0" w:firstLine="0"/>
                      <w:jc w:val="left"/>
                      <w:rPr>
                        <w:sz w:val="31"/>
                      </w:rPr>
                    </w:pPr>
                    <w:r>
                      <w:rPr>
                        <w:sz w:val="31"/>
                      </w:rPr>
                      <w:t>备。夏季最好早晚运输。运输时所用的槽（罐）车应有接地链，槽内可设孔隔板以减</w:t>
                    </w:r>
                  </w:p>
                </w:txbxContent>
              </v:textbox>
            </v:shape>
            <v:shape id="_x0000_s1123" type="#_x0000_t202" style="width:11742;height:317;left:2547;position:absolute;top:5751" filled="f" stroked="f">
              <v:textbox inset="0,0,0,0">
                <w:txbxContent>
                  <w:p>
                    <w:pPr>
                      <w:spacing w:before="0" w:line="317" w:lineRule="exact"/>
                      <w:ind w:left="0" w:right="0" w:firstLine="0"/>
                      <w:jc w:val="left"/>
                      <w:rPr>
                        <w:sz w:val="31"/>
                      </w:rPr>
                    </w:pPr>
                    <w:r>
                      <w:rPr>
                        <w:sz w:val="31"/>
                      </w:rPr>
                      <w:t>少震荡产生静电。严禁与氧化剂、酸类、碱类、食用化学品等混装混运。运输途中应</w:t>
                    </w:r>
                  </w:p>
                </w:txbxContent>
              </v:textbox>
            </v:shape>
            <v:shape id="_x0000_s1124" type="#_x0000_t202" style="width:11742;height:317;left:2547;position:absolute;top:6529" filled="f" stroked="f">
              <v:textbox inset="0,0,0,0">
                <w:txbxContent>
                  <w:p>
                    <w:pPr>
                      <w:spacing w:before="0" w:line="317" w:lineRule="exact"/>
                      <w:ind w:left="0" w:right="0" w:firstLine="0"/>
                      <w:jc w:val="left"/>
                      <w:rPr>
                        <w:sz w:val="31"/>
                      </w:rPr>
                    </w:pPr>
                    <w:r>
                      <w:rPr>
                        <w:sz w:val="31"/>
                      </w:rPr>
                      <w:t>防曝晒、雨淋，防高温。中途停留时应远离火种、热源、高温区。装运该物品的车辆</w:t>
                    </w:r>
                  </w:p>
                </w:txbxContent>
              </v:textbox>
            </v:shape>
            <v:shape id="_x0000_s1125" type="#_x0000_t202" style="width:11742;height:317;left:2547;position:absolute;top:7310" filled="f" stroked="f">
              <v:textbox inset="0,0,0,0">
                <w:txbxContent>
                  <w:p>
                    <w:pPr>
                      <w:spacing w:before="0" w:line="317" w:lineRule="exact"/>
                      <w:ind w:left="0" w:right="0" w:firstLine="0"/>
                      <w:jc w:val="left"/>
                      <w:rPr>
                        <w:sz w:val="31"/>
                      </w:rPr>
                    </w:pPr>
                    <w:r>
                      <w:rPr>
                        <w:sz w:val="31"/>
                      </w:rPr>
                      <w:t>排气管必须配备阻火装置，禁止使用易产生火花的机械设备和工具装卸。公路运输时</w:t>
                    </w:r>
                  </w:p>
                </w:txbxContent>
              </v:textbox>
            </v:shape>
            <v:shape id="_x0000_s1126" type="#_x0000_t202" style="width:11742;height:317;left:2547;position:absolute;top:8091" filled="f" stroked="f">
              <v:textbox inset="0,0,0,0">
                <w:txbxContent>
                  <w:p>
                    <w:pPr>
                      <w:spacing w:before="0" w:line="317" w:lineRule="exact"/>
                      <w:ind w:left="0" w:right="0" w:firstLine="0"/>
                      <w:jc w:val="left"/>
                      <w:rPr>
                        <w:sz w:val="31"/>
                      </w:rPr>
                    </w:pPr>
                    <w:r>
                      <w:rPr>
                        <w:sz w:val="31"/>
                      </w:rPr>
                      <w:t>要按规定路线行驶，勿在居民区和人口稠密区停留。铁路运输时要禁止溜放。严禁用</w:t>
                    </w:r>
                  </w:p>
                </w:txbxContent>
              </v:textbox>
            </v:shape>
            <v:shape id="_x0000_s1127" type="#_x0000_t202" style="width:3505;height:317;left:2547;position:absolute;top:8869" filled="f" stroked="f">
              <v:textbox inset="0,0,0,0">
                <w:txbxContent>
                  <w:p>
                    <w:pPr>
                      <w:spacing w:before="0" w:line="317" w:lineRule="exact"/>
                      <w:ind w:left="0" w:right="0" w:firstLine="0"/>
                      <w:jc w:val="left"/>
                      <w:rPr>
                        <w:sz w:val="31"/>
                      </w:rPr>
                    </w:pPr>
                    <w:r>
                      <w:rPr>
                        <w:sz w:val="31"/>
                      </w:rPr>
                      <w:t>木船、水泥船散装运输。</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tabs>
          <w:tab w:val="left" w:pos="1054"/>
        </w:tabs>
        <w:spacing w:before="179"/>
        <w:ind w:right="287"/>
      </w:pPr>
      <w:r>
        <w:t>表</w:t>
        <w:tab/>
        <w:t>乙酸乙酯</w:t>
      </w:r>
    </w:p>
    <w:p>
      <w:pPr>
        <w:pStyle w:val="BodyText"/>
        <w:spacing w:before="10"/>
        <w:rPr>
          <w:sz w:val="15"/>
        </w:rPr>
      </w:pPr>
      <w:r>
        <w:pict>
          <v:group id="_x0000_s1128" style="width:717.75pt;height:433.85pt;margin-top:12.08pt;margin-left:88.25pt;mso-position-horizontal-relative:page;mso-wrap-distance-left:0;mso-wrap-distance-right:0;position:absolute;z-index:-251638784" coordorigin="1765,242" coordsize="14355,8677">
            <v:shape id="_x0000_s1129" type="#_x0000_t75" style="width:14355;height:8677;left:1765;position:absolute;top:241" stroked="f">
              <v:imagedata r:id="rId27" o:title=""/>
            </v:shape>
            <v:shape id="_x0000_s1130" type="#_x0000_t202" style="width:2238;height:317;left:1796;position:absolute;top:534" filled="f" stroked="f">
              <v:textbox inset="0,0,0,0">
                <w:txbxContent>
                  <w:p>
                    <w:pPr>
                      <w:spacing w:before="0" w:line="317" w:lineRule="exact"/>
                      <w:ind w:left="0" w:right="0" w:firstLine="0"/>
                      <w:jc w:val="left"/>
                      <w:rPr>
                        <w:sz w:val="31"/>
                      </w:rPr>
                    </w:pPr>
                    <w:r>
                      <w:rPr>
                        <w:sz w:val="31"/>
                      </w:rPr>
                      <w:t>化学品中文名：</w:t>
                    </w:r>
                  </w:p>
                </w:txbxContent>
              </v:textbox>
            </v:shape>
            <v:shape id="_x0000_s1131" type="#_x0000_t202" style="width:2872;height:317;left:4659;position:absolute;top:534" filled="f" stroked="f">
              <v:textbox inset="0,0,0,0">
                <w:txbxContent>
                  <w:p>
                    <w:pPr>
                      <w:spacing w:before="0" w:line="317" w:lineRule="exact"/>
                      <w:ind w:left="0" w:right="0" w:firstLine="0"/>
                      <w:jc w:val="left"/>
                      <w:rPr>
                        <w:sz w:val="31"/>
                      </w:rPr>
                    </w:pPr>
                    <w:r>
                      <w:rPr>
                        <w:sz w:val="31"/>
                      </w:rPr>
                      <w:t>乙酸乙酯；醋酸乙酯</w:t>
                    </w:r>
                  </w:p>
                </w:txbxContent>
              </v:textbox>
            </v:shape>
            <v:shape id="_x0000_s1132" type="#_x0000_t202" style="width:2238;height:317;left:1796;position:absolute;top:1315" filled="f" stroked="f">
              <v:textbox inset="0,0,0,0">
                <w:txbxContent>
                  <w:p>
                    <w:pPr>
                      <w:spacing w:before="0" w:line="317" w:lineRule="exact"/>
                      <w:ind w:left="0" w:right="0" w:firstLine="0"/>
                      <w:jc w:val="left"/>
                      <w:rPr>
                        <w:sz w:val="31"/>
                      </w:rPr>
                    </w:pPr>
                    <w:r>
                      <w:rPr>
                        <w:sz w:val="31"/>
                      </w:rPr>
                      <w:t>化学品英文名：</w:t>
                    </w:r>
                  </w:p>
                </w:txbxContent>
              </v:textbox>
            </v:shape>
            <v:shape id="_x0000_s1133" type="#_x0000_t202" style="width:4287;height:317;left:4659;position:absolute;top:1315" filled="f" stroked="f">
              <v:textbox inset="0,0,0,0">
                <w:txbxContent>
                  <w:p>
                    <w:pPr>
                      <w:spacing w:before="0" w:line="317" w:lineRule="exact"/>
                      <w:ind w:left="0" w:right="0" w:firstLine="0"/>
                      <w:jc w:val="left"/>
                      <w:rPr>
                        <w:sz w:val="31"/>
                      </w:rPr>
                    </w:pPr>
                    <w:r>
                      <w:rPr>
                        <w:sz w:val="31"/>
                      </w:rPr>
                      <w:t>ethyl acetate；acetic</w:t>
                    </w:r>
                    <w:r>
                      <w:rPr>
                        <w:spacing w:val="76"/>
                        <w:sz w:val="31"/>
                      </w:rPr>
                      <w:t xml:space="preserve"> </w:t>
                    </w:r>
                    <w:r>
                      <w:rPr>
                        <w:sz w:val="31"/>
                      </w:rPr>
                      <w:t>ester</w:t>
                    </w:r>
                  </w:p>
                </w:txbxContent>
              </v:textbox>
            </v:shape>
            <v:shape id="_x0000_s1134" type="#_x0000_t202" style="width:2555;height:317;left:4659;position:absolute;top:2096" filled="f" stroked="f">
              <v:textbox inset="0,0,0,0">
                <w:txbxContent>
                  <w:p>
                    <w:pPr>
                      <w:spacing w:before="0" w:line="317" w:lineRule="exact"/>
                      <w:ind w:left="0" w:right="0" w:firstLine="0"/>
                      <w:jc w:val="left"/>
                      <w:rPr>
                        <w:sz w:val="31"/>
                      </w:rPr>
                    </w:pPr>
                    <w:r>
                      <w:rPr>
                        <w:sz w:val="31"/>
                      </w:rPr>
                      <w:t>CAS No. 141-78-6</w:t>
                    </w:r>
                  </w:p>
                </w:txbxContent>
              </v:textbox>
            </v:shape>
            <v:shape id="_x0000_s1135" type="#_x0000_t202" style="width:1604;height:317;left:1796;position:absolute;top:2892" filled="f" stroked="f">
              <v:textbox inset="0,0,0,0">
                <w:txbxContent>
                  <w:p>
                    <w:pPr>
                      <w:spacing w:before="0" w:line="317" w:lineRule="exact"/>
                      <w:ind w:left="0" w:right="0" w:firstLine="0"/>
                      <w:jc w:val="left"/>
                      <w:rPr>
                        <w:sz w:val="31"/>
                      </w:rPr>
                    </w:pPr>
                    <w:r>
                      <w:rPr>
                        <w:sz w:val="31"/>
                      </w:rPr>
                      <w:t>危险性概述</w:t>
                    </w:r>
                  </w:p>
                </w:txbxContent>
              </v:textbox>
            </v:shape>
            <v:shape id="_x0000_s1136" type="#_x0000_t202" style="width:4917;height:317;left:4659;position:absolute;top:2892" filled="f" stroked="f">
              <v:textbox inset="0,0,0,0">
                <w:txbxContent>
                  <w:p>
                    <w:pPr>
                      <w:spacing w:before="0" w:line="317" w:lineRule="exact"/>
                      <w:ind w:left="0" w:right="0" w:firstLine="0"/>
                      <w:jc w:val="left"/>
                      <w:rPr>
                        <w:sz w:val="31"/>
                      </w:rPr>
                    </w:pPr>
                    <w:r>
                      <w:rPr>
                        <w:sz w:val="31"/>
                      </w:rPr>
                      <w:t>危险性类别：第类 中闪点易燃液体</w:t>
                    </w:r>
                  </w:p>
                </w:txbxContent>
              </v:textbox>
            </v:shape>
            <v:shape id="_x0000_s1137" type="#_x0000_t202" style="width:4772;height:317;left:4659;position:absolute;top:3670" filled="f" stroked="f">
              <v:textbox inset="0,0,0,0">
                <w:txbxContent>
                  <w:p>
                    <w:pPr>
                      <w:spacing w:before="0" w:line="317" w:lineRule="exact"/>
                      <w:ind w:left="0" w:right="0" w:firstLine="0"/>
                      <w:jc w:val="left"/>
                      <w:rPr>
                        <w:sz w:val="31"/>
                      </w:rPr>
                    </w:pPr>
                    <w:r>
                      <w:rPr>
                        <w:sz w:val="31"/>
                      </w:rPr>
                      <w:t>侵入途径：吸入、食入、经皮吸收</w:t>
                    </w:r>
                  </w:p>
                </w:txbxContent>
              </v:textbox>
            </v:shape>
            <v:shape id="_x0000_s1138" type="#_x0000_t202" style="width:11425;height:317;left:4659;position:absolute;top:4452" filled="f" stroked="f">
              <v:textbox inset="0,0,0,0">
                <w:txbxContent>
                  <w:p>
                    <w:pPr>
                      <w:spacing w:before="0" w:line="317" w:lineRule="exact"/>
                      <w:ind w:left="0" w:right="0" w:firstLine="0"/>
                      <w:jc w:val="left"/>
                      <w:rPr>
                        <w:sz w:val="31"/>
                      </w:rPr>
                    </w:pPr>
                    <w:r>
                      <w:rPr>
                        <w:sz w:val="31"/>
                      </w:rPr>
                      <w:t>健康危害：对眼、鼻、咽喉有刺激作用。高浓度吸入可引进行性麻醉作用，急性肺</w:t>
                    </w:r>
                  </w:p>
                </w:txbxContent>
              </v:textbox>
            </v:shape>
            <v:shape id="_x0000_s1139" type="#_x0000_t202" style="width:11425;height:317;left:4659;position:absolute;top:5233" filled="f" stroked="f">
              <v:textbox inset="0,0,0,0">
                <w:txbxContent>
                  <w:p>
                    <w:pPr>
                      <w:spacing w:before="0" w:line="317" w:lineRule="exact"/>
                      <w:ind w:left="0" w:right="0" w:firstLine="0"/>
                      <w:jc w:val="left"/>
                      <w:rPr>
                        <w:sz w:val="31"/>
                      </w:rPr>
                    </w:pPr>
                    <w:r>
                      <w:rPr>
                        <w:sz w:val="31"/>
                      </w:rPr>
                      <w:t>水肿，肝、肾损害。持续大量吸入，可致呼吸麻痹。误服者可产生恶心、呕吐、腹</w:t>
                    </w:r>
                  </w:p>
                </w:txbxContent>
              </v:textbox>
            </v:shape>
            <v:shape id="_x0000_s1140" type="#_x0000_t202" style="width:10792;height:317;left:4659;position:absolute;top:6010" filled="f" stroked="f">
              <v:textbox inset="0,0,0,0">
                <w:txbxContent>
                  <w:p>
                    <w:pPr>
                      <w:spacing w:before="0" w:line="317" w:lineRule="exact"/>
                      <w:ind w:left="0" w:right="0" w:firstLine="0"/>
                      <w:jc w:val="left"/>
                      <w:rPr>
                        <w:sz w:val="31"/>
                      </w:rPr>
                    </w:pPr>
                    <w:r>
                      <w:rPr>
                        <w:sz w:val="31"/>
                      </w:rPr>
                      <w:t>痛、腹泻等。有致敏作用，因血管神经障碍而致牙龈出血；可致湿疹样皮炎。</w:t>
                    </w:r>
                  </w:p>
                </w:txbxContent>
              </v:textbox>
            </v:shape>
            <v:shape id="_x0000_s1141" type="#_x0000_t202" style="width:10475;height:317;left:4659;position:absolute;top:6792" filled="f" stroked="f">
              <v:textbox inset="0,0,0,0">
                <w:txbxContent>
                  <w:p>
                    <w:pPr>
                      <w:spacing w:before="0" w:line="317" w:lineRule="exact"/>
                      <w:ind w:left="0" w:right="0" w:firstLine="0"/>
                      <w:jc w:val="left"/>
                      <w:rPr>
                        <w:sz w:val="31"/>
                      </w:rPr>
                    </w:pPr>
                    <w:r>
                      <w:rPr>
                        <w:sz w:val="31"/>
                      </w:rPr>
                      <w:t>慢性影响：长期接触本品有时可致角膜混浊、继发性贫血、白细胞增多等。</w:t>
                    </w:r>
                  </w:p>
                </w:txbxContent>
              </v:textbox>
            </v:shape>
            <v:shape id="_x0000_s1142" type="#_x0000_t202" style="width:1604;height:317;left:4659;position:absolute;top:7573" filled="f" stroked="f">
              <v:textbox inset="0,0,0,0">
                <w:txbxContent>
                  <w:p>
                    <w:pPr>
                      <w:spacing w:before="0" w:line="317" w:lineRule="exact"/>
                      <w:ind w:left="0" w:right="0" w:firstLine="0"/>
                      <w:jc w:val="left"/>
                      <w:rPr>
                        <w:sz w:val="31"/>
                      </w:rPr>
                    </w:pPr>
                    <w:r>
                      <w:rPr>
                        <w:sz w:val="31"/>
                      </w:rPr>
                      <w:t>环境危害：</w:t>
                    </w:r>
                  </w:p>
                </w:txbxContent>
              </v:textbox>
            </v:shape>
            <v:shape id="_x0000_s1143" type="#_x0000_t202" style="width:6356;height:317;left:4659;position:absolute;top:8350" filled="f" stroked="f">
              <v:textbox inset="0,0,0,0">
                <w:txbxContent>
                  <w:p>
                    <w:pPr>
                      <w:spacing w:before="0" w:line="317" w:lineRule="exact"/>
                      <w:ind w:left="0" w:right="0" w:firstLine="0"/>
                      <w:jc w:val="left"/>
                      <w:rPr>
                        <w:sz w:val="31"/>
                      </w:rPr>
                    </w:pPr>
                    <w:r>
                      <w:rPr>
                        <w:sz w:val="31"/>
                      </w:rPr>
                      <w:t>燃爆危险：本品易燃，具刺激性，具致敏性。</w:t>
                    </w:r>
                  </w:p>
                </w:txbxContent>
              </v:textbox>
            </v:shape>
            <w10:wrap type="topAndBottom"/>
          </v:group>
        </w:pict>
      </w:r>
    </w:p>
    <w:p>
      <w:pPr>
        <w:spacing w:after="0"/>
        <w:rPr>
          <w:sz w:val="15"/>
        </w:rPr>
        <w:sectPr>
          <w:pgSz w:w="17860" w:h="25260"/>
          <w:pgMar w:top="1820" w:right="1360" w:bottom="280" w:left="1660" w:header="708" w:footer="708"/>
          <w:pgNumType w:start="35"/>
          <w:cols w:space="708"/>
        </w:sectPr>
      </w:pPr>
    </w:p>
    <w:p>
      <w:pPr>
        <w:pStyle w:val="BodyText"/>
        <w:spacing w:before="4"/>
        <w:rPr>
          <w:sz w:val="15"/>
        </w:rPr>
      </w:pPr>
    </w:p>
    <w:p>
      <w:pPr>
        <w:pStyle w:val="BodyText"/>
        <w:tabs>
          <w:tab w:val="left" w:pos="2998"/>
        </w:tabs>
        <w:spacing w:before="63" w:line="472" w:lineRule="auto"/>
        <w:ind w:left="2999" w:right="3286" w:hanging="2863"/>
      </w:pPr>
      <w:r>
        <w:drawing>
          <wp:anchor distT="0" distB="0" distL="0" distR="0" simplePos="0" relativeHeight="251678720" behindDoc="1" locked="0" layoutInCell="1" allowOverlap="1">
            <wp:simplePos x="0" y="0"/>
            <wp:positionH relativeFrom="page">
              <wp:posOffset>1120775</wp:posOffset>
            </wp:positionH>
            <wp:positionV relativeFrom="paragraph">
              <wp:posOffset>-119760</wp:posOffset>
            </wp:positionV>
            <wp:extent cx="9115425" cy="12949427"/>
            <wp:effectExtent l="0" t="0" r="0" b="0"/>
            <wp:wrapNone/>
            <wp:docPr id="3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5.png"/>
                    <pic:cNvPicPr/>
                  </pic:nvPicPr>
                  <pic:blipFill>
                    <a:blip xmlns:r="http://schemas.openxmlformats.org/officeDocument/2006/relationships" r:embed="rId28" cstate="print"/>
                    <a:stretch>
                      <a:fillRect/>
                    </a:stretch>
                  </pic:blipFill>
                  <pic:spPr>
                    <a:xfrm>
                      <a:off x="0" y="0"/>
                      <a:ext cx="9115425" cy="12949427"/>
                    </a:xfrm>
                    <a:prstGeom prst="rect">
                      <a:avLst/>
                    </a:prstGeom>
                  </pic:spPr>
                </pic:pic>
              </a:graphicData>
            </a:graphic>
          </wp:anchor>
        </w:drawing>
      </w:r>
      <w:r>
        <w:t>急 救</w:t>
      </w:r>
      <w:r>
        <w:rPr>
          <w:spacing w:val="15"/>
        </w:rPr>
        <w:t xml:space="preserve"> </w:t>
      </w:r>
      <w:r>
        <w:t>措</w:t>
      </w:r>
      <w:r>
        <w:rPr>
          <w:spacing w:val="6"/>
        </w:rPr>
        <w:t xml:space="preserve"> </w:t>
      </w:r>
      <w:r>
        <w:t>施</w:t>
        <w:tab/>
        <w:t>皮肤接触：脱去污染的衣着，用肥皂水和清水彻底冲洗皮肤</w:t>
      </w:r>
      <w:r>
        <w:rPr>
          <w:spacing w:val="-19"/>
        </w:rPr>
        <w:t>。</w:t>
      </w:r>
      <w:r>
        <w:t>眼睛接触：提起眼睑，用流动清水或生理盐水冲洗。就医。</w:t>
      </w:r>
    </w:p>
    <w:p>
      <w:pPr>
        <w:pStyle w:val="BodyText"/>
        <w:spacing w:line="472" w:lineRule="auto"/>
        <w:ind w:left="2999" w:right="275"/>
      </w:pPr>
      <w:r>
        <w:t>吸 入：迅速脱离现场至空气新鲜处。保持呼吸道通畅。如呼吸困难，给输氧。如呼吸停止，立即进行人工呼吸。就医。</w:t>
      </w:r>
    </w:p>
    <w:p>
      <w:pPr>
        <w:pStyle w:val="BodyText"/>
        <w:spacing w:line="395" w:lineRule="exact"/>
        <w:ind w:left="2999"/>
      </w:pPr>
      <w:r>
        <w:t>食 入：饮足量温水，催吐。就医。</w:t>
      </w:r>
    </w:p>
    <w:p>
      <w:pPr>
        <w:pStyle w:val="BodyText"/>
        <w:spacing w:before="7"/>
        <w:rPr>
          <w:sz w:val="30"/>
        </w:rPr>
      </w:pPr>
    </w:p>
    <w:p>
      <w:pPr>
        <w:pStyle w:val="BodyText"/>
        <w:spacing w:before="1" w:line="470" w:lineRule="auto"/>
        <w:ind w:left="2999" w:right="433" w:hanging="2863"/>
        <w:jc w:val="both"/>
      </w:pPr>
      <w:r>
        <w:t>消 防 措 施       危险特性：易燃，其蒸气与空气可形成爆炸性混合物，遇明火、高热能引起燃烧爆炸。与氧化剂接触猛烈反应。其蒸气比空气重，能在较低处扩散到相当远的地方， 遇火源会着火回燃。</w:t>
      </w:r>
    </w:p>
    <w:p>
      <w:pPr>
        <w:pStyle w:val="BodyText"/>
        <w:spacing w:before="5"/>
        <w:ind w:left="2999"/>
      </w:pPr>
      <w:r>
        <w:t>有害燃烧产物：一氧化碳、二氧化碳。</w:t>
      </w:r>
    </w:p>
    <w:p>
      <w:pPr>
        <w:pStyle w:val="BodyText"/>
        <w:spacing w:before="9"/>
        <w:rPr>
          <w:sz w:val="29"/>
        </w:rPr>
      </w:pPr>
    </w:p>
    <w:p>
      <w:pPr>
        <w:pStyle w:val="BodyText"/>
        <w:spacing w:line="472" w:lineRule="auto"/>
        <w:ind w:left="2999" w:right="433"/>
      </w:pPr>
      <w:r>
        <w:t>灭火方法：采用抗溶性泡沫、二氧化碳、干粉、砂土灭火。用水灭火无效，但可用水保持火场中容器冷却。</w:t>
      </w:r>
    </w:p>
    <w:p>
      <w:pPr>
        <w:pStyle w:val="BodyText"/>
        <w:spacing w:before="12" w:line="470" w:lineRule="auto"/>
        <w:ind w:left="2999" w:right="433" w:hanging="2863"/>
        <w:jc w:val="both"/>
      </w:pPr>
      <w:r>
        <w:t>泄漏应急处理       应急行动：迅速撤离泄漏污染区人员至安全区，并进行隔离，严格限制出入。切断火源。建议应急处理人员戴自给正压式呼吸器，穿防静电工作服。尽可能切断泄漏源。防止流入下水道、排洪沟等限制性空间。小量泄漏：用活性炭或其它惰性材料吸收。也可以用大量水冲洗，洗水稀释后放入废水系统。大量泄漏：构筑围堤或挖坑收容。用泡沫覆盖，降低蒸气灾害。用防爆泵转移至槽车或专用收集器内，回收或运至废物处理场所处置。</w:t>
      </w:r>
    </w:p>
    <w:p>
      <w:pPr>
        <w:pStyle w:val="BodyText"/>
        <w:tabs>
          <w:tab w:val="left" w:pos="2998"/>
        </w:tabs>
        <w:spacing w:before="24" w:line="470" w:lineRule="auto"/>
        <w:ind w:left="2999" w:right="118" w:hanging="2863"/>
      </w:pPr>
      <w:r>
        <w:t>操作处置与储存</w:t>
        <w:tab/>
        <w:t>操作处置注意事项：密闭操作，全面通风。操作人员必须经过专门培训，严格遵守  操作规程</w:t>
      </w:r>
      <w:r>
        <w:rPr>
          <w:spacing w:val="-90"/>
        </w:rPr>
        <w:t>。</w:t>
      </w:r>
      <w:r>
        <w:t>建议操作人员佩戴自吸过滤式防毒面</w:t>
      </w:r>
      <w:r>
        <w:rPr>
          <w:spacing w:val="-111"/>
        </w:rPr>
        <w:t>具</w:t>
      </w:r>
      <w:r>
        <w:t>（半面罩</w:t>
      </w:r>
      <w:r>
        <w:rPr>
          <w:spacing w:val="-125"/>
        </w:rPr>
        <w:t>），</w:t>
      </w:r>
      <w:r>
        <w:t>戴化学安全防护眼镜， 穿防静电工作服，戴橡胶耐油手套。远离火种、热源，工作场所严禁吸烟。使用防  爆型的通风系统和设备。防止蒸气泄漏到工作场所空气中。避免与氧化剂、酸类、  碱类接触。灌装时应控制流速，且有接地装置，防止静电积聚。搬运时要轻装轻卸</w:t>
      </w:r>
      <w:r>
        <w:rPr>
          <w:spacing w:val="-20"/>
        </w:rPr>
        <w:t xml:space="preserve">， </w:t>
      </w:r>
      <w:r>
        <w:t>防止包装及容器损坏。配备相应品种和数量的消防器材及泄漏应急处理设备。倒空  的容器可能残留有害物。</w:t>
      </w:r>
    </w:p>
    <w:p>
      <w:pPr>
        <w:pStyle w:val="BodyText"/>
        <w:spacing w:before="13" w:line="470" w:lineRule="auto"/>
        <w:ind w:left="2999" w:right="409"/>
      </w:pPr>
      <w:r>
        <w:t>储存注意事项：储存于阴凉、通风的库房。远离火种、热源。库温不宜超过30℃。保持容器密封。应与氧化剂、酸类、碱类分开存放，切忌混储。采用防爆型照明、</w:t>
      </w:r>
    </w:p>
    <w:p>
      <w:pPr>
        <w:spacing w:after="0" w:line="470" w:lineRule="auto"/>
        <w:sectPr>
          <w:pgSz w:w="17860" w:h="25260"/>
          <w:pgMar w:top="1820" w:right="1360" w:bottom="280" w:left="1660" w:header="708" w:footer="708"/>
          <w:pgNumType w:start="36"/>
          <w:cols w:space="708"/>
        </w:sectPr>
      </w:pPr>
    </w:p>
    <w:p>
      <w:pPr>
        <w:pStyle w:val="BodyText"/>
        <w:spacing w:before="4"/>
        <w:rPr>
          <w:sz w:val="15"/>
        </w:rPr>
      </w:pPr>
    </w:p>
    <w:p>
      <w:pPr>
        <w:pStyle w:val="BodyText"/>
        <w:spacing w:before="63" w:line="472" w:lineRule="auto"/>
        <w:ind w:left="2999" w:right="433"/>
      </w:pPr>
      <w:r>
        <w:drawing>
          <wp:anchor distT="0" distB="0" distL="0" distR="0" simplePos="0" relativeHeight="251679744" behindDoc="1" locked="0" layoutInCell="1" allowOverlap="1">
            <wp:simplePos x="0" y="0"/>
            <wp:positionH relativeFrom="page">
              <wp:posOffset>1120775</wp:posOffset>
            </wp:positionH>
            <wp:positionV relativeFrom="paragraph">
              <wp:posOffset>-119887</wp:posOffset>
            </wp:positionV>
            <wp:extent cx="9115425" cy="13025628"/>
            <wp:effectExtent l="0" t="0" r="0" b="0"/>
            <wp:wrapNone/>
            <wp:docPr id="3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6.png"/>
                    <pic:cNvPicPr/>
                  </pic:nvPicPr>
                  <pic:blipFill>
                    <a:blip xmlns:r="http://schemas.openxmlformats.org/officeDocument/2006/relationships" r:embed="rId29" cstate="print"/>
                    <a:stretch>
                      <a:fillRect/>
                    </a:stretch>
                  </pic:blipFill>
                  <pic:spPr>
                    <a:xfrm>
                      <a:off x="0" y="0"/>
                      <a:ext cx="9115425" cy="13025628"/>
                    </a:xfrm>
                    <a:prstGeom prst="rect">
                      <a:avLst/>
                    </a:prstGeom>
                  </pic:spPr>
                </pic:pic>
              </a:graphicData>
            </a:graphic>
          </wp:anchor>
        </w:drawing>
      </w:r>
      <w:r>
        <w:t>通风设施。禁止使用易产生火花的机械设备和工具。储区应备有泄漏应急处理设备和合适的收容材料。</w:t>
      </w:r>
    </w:p>
    <w:p>
      <w:pPr>
        <w:pStyle w:val="BodyText"/>
        <w:tabs>
          <w:tab w:val="left" w:pos="8205"/>
        </w:tabs>
        <w:spacing w:before="12"/>
        <w:ind w:left="136"/>
      </w:pPr>
      <w:r>
        <w:t>接触控</w:t>
      </w:r>
      <w:r>
        <w:rPr>
          <w:spacing w:val="-3"/>
        </w:rPr>
        <w:t>制</w:t>
      </w:r>
      <w:r>
        <w:rPr>
          <w:spacing w:val="-4"/>
        </w:rPr>
        <w:t>/</w:t>
      </w:r>
      <w:r>
        <w:t>个体防护</w:t>
      </w:r>
      <w:r>
        <w:rPr>
          <w:spacing w:val="93"/>
        </w:rPr>
        <w:t xml:space="preserve"> </w:t>
      </w:r>
      <w:r>
        <w:t>最高容许浓度：中</w:t>
      </w:r>
      <w:r>
        <w:rPr>
          <w:spacing w:val="65"/>
        </w:rPr>
        <w:t>国</w:t>
      </w:r>
      <w:r>
        <w:t>MAC（mg/m</w:t>
      </w:r>
      <w:r>
        <w:rPr>
          <w:position w:val="4"/>
          <w:sz w:val="16"/>
        </w:rPr>
        <w:t>3</w:t>
      </w:r>
      <w:r>
        <w:t>）:</w:t>
        <w:tab/>
        <w:t>300</w:t>
      </w:r>
    </w:p>
    <w:p>
      <w:pPr>
        <w:pStyle w:val="BodyText"/>
        <w:spacing w:before="8"/>
        <w:rPr>
          <w:sz w:val="29"/>
        </w:rPr>
      </w:pPr>
    </w:p>
    <w:p>
      <w:pPr>
        <w:pStyle w:val="BodyText"/>
        <w:tabs>
          <w:tab w:val="left" w:pos="6315"/>
        </w:tabs>
        <w:ind w:left="2999"/>
      </w:pPr>
      <w:r>
        <w:t>前苏</w:t>
      </w:r>
      <w:r>
        <w:rPr>
          <w:spacing w:val="76"/>
        </w:rPr>
        <w:t>联</w:t>
      </w:r>
      <w:r>
        <w:t>MAC（mg/m</w:t>
      </w:r>
      <w:r>
        <w:rPr>
          <w:position w:val="4"/>
          <w:sz w:val="16"/>
        </w:rPr>
        <w:t>3</w:t>
      </w:r>
      <w:r>
        <w:t>）:</w:t>
        <w:tab/>
        <w:t>200</w:t>
      </w:r>
    </w:p>
    <w:p>
      <w:pPr>
        <w:pStyle w:val="BodyText"/>
        <w:rPr>
          <w:sz w:val="30"/>
        </w:rPr>
      </w:pPr>
    </w:p>
    <w:p>
      <w:pPr>
        <w:pStyle w:val="BodyText"/>
        <w:ind w:left="2999"/>
      </w:pPr>
      <w:r>
        <w:t>监测方法：气相色谱法；羟胺－氯化铁分光光度法</w:t>
      </w:r>
    </w:p>
    <w:p>
      <w:pPr>
        <w:pStyle w:val="BodyText"/>
        <w:rPr>
          <w:sz w:val="30"/>
        </w:rPr>
      </w:pPr>
    </w:p>
    <w:p>
      <w:pPr>
        <w:pStyle w:val="BodyText"/>
        <w:ind w:left="2999"/>
      </w:pPr>
      <w:r>
        <w:t>工程控制：生产过程密闭，全面通风。提供安全淋浴和洗眼设备。</w:t>
      </w:r>
    </w:p>
    <w:p>
      <w:pPr>
        <w:pStyle w:val="BodyText"/>
        <w:spacing w:before="8"/>
        <w:rPr>
          <w:sz w:val="29"/>
        </w:rPr>
      </w:pPr>
    </w:p>
    <w:p>
      <w:pPr>
        <w:pStyle w:val="BodyText"/>
        <w:spacing w:before="1" w:line="472" w:lineRule="auto"/>
        <w:ind w:left="2999" w:right="404"/>
      </w:pPr>
      <w:r>
        <w:t>呼吸系统防护：可能接触其蒸气时，应该佩戴自吸过滤式防毒面具（半面罩</w:t>
      </w:r>
      <w:r>
        <w:rPr>
          <w:spacing w:val="-286"/>
        </w:rPr>
        <w:t>）</w:t>
      </w:r>
      <w:r>
        <w:rPr>
          <w:spacing w:val="-7"/>
        </w:rPr>
        <w:t>。紧急</w:t>
      </w:r>
      <w:r>
        <w:t>事态抢救或撤离时，建议佩戴空气呼吸器。</w:t>
      </w:r>
    </w:p>
    <w:p>
      <w:pPr>
        <w:pStyle w:val="BodyText"/>
        <w:spacing w:line="470" w:lineRule="auto"/>
        <w:ind w:left="2999" w:right="7086"/>
      </w:pPr>
      <w:r>
        <w:t>眼睛防护：戴化学安全防护眼镜。身体防护：穿防静电工作服。</w:t>
      </w:r>
    </w:p>
    <w:p>
      <w:pPr>
        <w:pStyle w:val="BodyText"/>
        <w:ind w:left="2999"/>
      </w:pPr>
      <w:r>
        <w:t>手防护：戴橡胶耐油手套。</w:t>
      </w:r>
    </w:p>
    <w:p>
      <w:pPr>
        <w:pStyle w:val="BodyText"/>
        <w:spacing w:before="12"/>
        <w:rPr>
          <w:sz w:val="29"/>
        </w:rPr>
      </w:pPr>
    </w:p>
    <w:p>
      <w:pPr>
        <w:pStyle w:val="BodyText"/>
        <w:ind w:left="2999"/>
      </w:pPr>
      <w:r>
        <w:t>其他防护：工作现场严禁吸烟。工作完毕，淋浴更衣。注意个人清洁卫生。</w:t>
      </w:r>
    </w:p>
    <w:p>
      <w:pPr>
        <w:pStyle w:val="BodyText"/>
        <w:rPr>
          <w:sz w:val="26"/>
        </w:rPr>
      </w:pPr>
    </w:p>
    <w:p>
      <w:pPr>
        <w:spacing w:after="0"/>
        <w:rPr>
          <w:sz w:val="26"/>
        </w:rPr>
        <w:sectPr>
          <w:pgSz w:w="17860" w:h="25260"/>
          <w:pgMar w:top="1820" w:right="1360" w:bottom="280" w:left="1660" w:header="708" w:footer="708"/>
          <w:pgNumType w:start="37"/>
          <w:cols w:space="708"/>
        </w:sectPr>
      </w:pPr>
    </w:p>
    <w:p>
      <w:pPr>
        <w:pStyle w:val="BodyText"/>
        <w:tabs>
          <w:tab w:val="left" w:pos="2998"/>
        </w:tabs>
        <w:spacing w:before="62"/>
        <w:ind w:left="454"/>
      </w:pPr>
      <w:r>
        <w:t>理 化</w:t>
      </w:r>
      <w:r>
        <w:rPr>
          <w:spacing w:val="14"/>
        </w:rPr>
        <w:t xml:space="preserve"> </w:t>
      </w:r>
      <w:r>
        <w:t>特</w:t>
      </w:r>
      <w:r>
        <w:rPr>
          <w:spacing w:val="6"/>
        </w:rPr>
        <w:t xml:space="preserve"> </w:t>
      </w:r>
      <w:r>
        <w:t>性</w:t>
        <w:tab/>
        <w:t>Ph</w:t>
      </w:r>
      <w:r>
        <w:rPr>
          <w:spacing w:val="-76"/>
        </w:rPr>
        <w:t xml:space="preserve"> </w:t>
      </w:r>
      <w:r>
        <w:t>值:</w:t>
      </w:r>
    </w:p>
    <w:p>
      <w:pPr>
        <w:pStyle w:val="BodyText"/>
        <w:spacing w:before="1"/>
      </w:pPr>
    </w:p>
    <w:p>
      <w:pPr>
        <w:pStyle w:val="BodyText"/>
        <w:tabs>
          <w:tab w:val="left" w:pos="5051"/>
        </w:tabs>
        <w:spacing w:line="480" w:lineRule="auto"/>
        <w:ind w:left="2999" w:right="196"/>
      </w:pPr>
      <w:r>
        <w:t>相对密度（</w:t>
      </w:r>
      <w:r>
        <w:rPr>
          <w:spacing w:val="23"/>
        </w:rPr>
        <w:t xml:space="preserve"> </w:t>
      </w:r>
      <w:r>
        <w:t>水=1</w:t>
      </w:r>
      <w:r>
        <w:rPr>
          <w:spacing w:val="26"/>
        </w:rPr>
        <w:t xml:space="preserve"> </w:t>
      </w:r>
      <w:r>
        <w:rPr>
          <w:spacing w:val="-10"/>
        </w:rPr>
        <w:t xml:space="preserve">）: </w:t>
      </w:r>
      <w:r>
        <w:t>相对密度（空</w:t>
      </w:r>
      <w:r>
        <w:rPr>
          <w:spacing w:val="-10"/>
        </w:rPr>
        <w:t>气</w:t>
      </w:r>
      <w:r>
        <w:rPr>
          <w:spacing w:val="-6"/>
        </w:rPr>
        <w:t xml:space="preserve">=1）: </w:t>
      </w:r>
      <w:r>
        <w:t>燃烧热（kJ/mol）: 临界压力（MPa）:  闪点（℃）:</w:t>
        <w:tab/>
        <w:t>-4</w:t>
      </w:r>
    </w:p>
    <w:p>
      <w:pPr>
        <w:pStyle w:val="BodyText"/>
        <w:spacing w:before="3" w:line="480" w:lineRule="auto"/>
        <w:ind w:left="2999" w:right="38"/>
      </w:pPr>
      <w:r>
        <w:t>爆炸下限[％（V/V）]: 最小点火能（MJ）:</w:t>
      </w:r>
    </w:p>
    <w:p>
      <w:pPr>
        <w:pStyle w:val="BodyText"/>
        <w:spacing w:before="62"/>
        <w:ind w:left="453"/>
      </w:pPr>
      <w:r>
        <w:br w:type="column"/>
      </w:r>
      <w:r>
        <w:rPr>
          <w:spacing w:val="-2"/>
        </w:rPr>
        <w:t>熔点</w:t>
      </w:r>
      <w:r>
        <w:rPr>
          <w:spacing w:val="-1"/>
        </w:rPr>
        <w:t>（℃）:</w:t>
      </w:r>
    </w:p>
    <w:p>
      <w:pPr>
        <w:pStyle w:val="BodyText"/>
        <w:spacing w:before="1"/>
      </w:pPr>
    </w:p>
    <w:p>
      <w:pPr>
        <w:pStyle w:val="BodyText"/>
        <w:ind w:left="453"/>
      </w:pPr>
      <w:r>
        <w:rPr>
          <w:spacing w:val="-2"/>
        </w:rPr>
        <w:t>沸点</w:t>
      </w:r>
      <w:r>
        <w:rPr>
          <w:spacing w:val="-1"/>
        </w:rPr>
        <w:t>（℃）:</w:t>
      </w:r>
    </w:p>
    <w:p>
      <w:pPr>
        <w:pStyle w:val="BodyText"/>
        <w:spacing w:before="2"/>
      </w:pPr>
    </w:p>
    <w:p>
      <w:pPr>
        <w:pStyle w:val="BodyText"/>
        <w:tabs>
          <w:tab w:val="left" w:pos="3607"/>
        </w:tabs>
        <w:spacing w:line="480" w:lineRule="auto"/>
        <w:ind w:left="453" w:right="2286"/>
      </w:pPr>
      <w:r>
        <w:t>饱和蒸气压</w:t>
      </w:r>
      <w:r>
        <w:rPr>
          <w:spacing w:val="-2"/>
        </w:rPr>
        <w:t>（kPa）:</w:t>
        <w:tab/>
      </w:r>
      <w:r>
        <w:rPr>
          <w:spacing w:val="-4"/>
        </w:rPr>
        <w:t xml:space="preserve">（27℃） </w:t>
      </w:r>
      <w:r>
        <w:t>临界温度</w:t>
      </w:r>
      <w:r>
        <w:rPr>
          <w:spacing w:val="-3"/>
        </w:rPr>
        <w:t>（℃）:</w:t>
      </w:r>
    </w:p>
    <w:p>
      <w:pPr>
        <w:pStyle w:val="BodyText"/>
        <w:spacing w:before="3"/>
        <w:ind w:left="453"/>
      </w:pPr>
      <w:r>
        <w:t>辛醇/水分配系数:</w:t>
      </w:r>
    </w:p>
    <w:p>
      <w:pPr>
        <w:pStyle w:val="BodyText"/>
        <w:spacing w:before="1"/>
      </w:pPr>
    </w:p>
    <w:p>
      <w:pPr>
        <w:pStyle w:val="BodyText"/>
        <w:spacing w:line="480" w:lineRule="auto"/>
        <w:ind w:left="453" w:right="3549"/>
        <w:jc w:val="both"/>
      </w:pPr>
      <w:r>
        <w:t>引燃温度（℃）: 426 爆炸上限[％（V/V）]: 最大爆炸压力（MPa）:</w:t>
      </w:r>
    </w:p>
    <w:p>
      <w:pPr>
        <w:spacing w:after="0" w:line="480" w:lineRule="auto"/>
        <w:jc w:val="both"/>
        <w:sectPr>
          <w:type w:val="continuous"/>
          <w:pgSz w:w="17860" w:h="25260"/>
          <w:pgMar w:top="1560" w:right="1360" w:bottom="280" w:left="1660" w:header="708" w:footer="708"/>
          <w:pgNumType w:start="38"/>
          <w:cols w:num="2" w:space="708" w:equalWidth="0">
            <w:col w:w="6194" w:space="1482"/>
            <w:col w:w="7164" w:space="0"/>
          </w:cols>
        </w:sectPr>
      </w:pPr>
    </w:p>
    <w:p>
      <w:pPr>
        <w:pStyle w:val="BodyText"/>
        <w:ind w:left="2999"/>
      </w:pPr>
      <w:r>
        <w:t>外观与性状：无色澄清液体，有芳香气味，易挥发。</w:t>
      </w:r>
    </w:p>
    <w:p>
      <w:pPr>
        <w:pStyle w:val="BodyText"/>
        <w:rPr>
          <w:sz w:val="30"/>
        </w:rPr>
      </w:pPr>
    </w:p>
    <w:p>
      <w:pPr>
        <w:pStyle w:val="BodyText"/>
        <w:ind w:left="2999"/>
      </w:pPr>
      <w:r>
        <w:t>溶解性：微溶于水，溶于醇、酮、醚、氯仿等多数有机溶剂。</w:t>
      </w:r>
    </w:p>
    <w:p>
      <w:pPr>
        <w:pStyle w:val="BodyText"/>
        <w:spacing w:before="9"/>
        <w:rPr>
          <w:sz w:val="29"/>
        </w:rPr>
      </w:pPr>
    </w:p>
    <w:p>
      <w:pPr>
        <w:pStyle w:val="BodyText"/>
        <w:tabs>
          <w:tab w:val="left" w:pos="2998"/>
        </w:tabs>
        <w:spacing w:line="480" w:lineRule="auto"/>
        <w:ind w:left="136" w:right="1067" w:firstLine="2862"/>
      </w:pPr>
      <w:r>
        <w:t>主要用途：用途很广。主要用作溶剂，及用于染料和一些医药中间体的合成</w:t>
      </w:r>
      <w:r>
        <w:rPr>
          <w:spacing w:val="-17"/>
        </w:rPr>
        <w:t>。</w:t>
      </w:r>
      <w:r>
        <w:t>稳定性资料</w:t>
        <w:tab/>
        <w:t>稳定性：稳定</w:t>
      </w:r>
    </w:p>
    <w:p>
      <w:pPr>
        <w:pStyle w:val="BodyText"/>
        <w:spacing w:line="472" w:lineRule="auto"/>
        <w:ind w:left="2999" w:right="9304"/>
      </w:pPr>
      <w:r>
        <w:t>聚合危害：不聚合避免接触的条件：</w:t>
      </w:r>
    </w:p>
    <w:p>
      <w:pPr>
        <w:spacing w:after="0" w:line="472" w:lineRule="auto"/>
        <w:sectPr>
          <w:type w:val="continuous"/>
          <w:pgSz w:w="17860" w:h="25260"/>
          <w:pgMar w:top="1560" w:right="1360" w:bottom="280" w:left="1660" w:header="708" w:footer="708"/>
          <w:pgNumType w:start="39"/>
          <w:cols w:space="708"/>
        </w:sectPr>
      </w:pPr>
    </w:p>
    <w:p>
      <w:pPr>
        <w:pStyle w:val="BodyText"/>
        <w:spacing w:before="4"/>
        <w:rPr>
          <w:sz w:val="15"/>
        </w:rPr>
      </w:pPr>
    </w:p>
    <w:p>
      <w:pPr>
        <w:pStyle w:val="BodyText"/>
        <w:spacing w:before="63"/>
        <w:ind w:left="2999"/>
      </w:pPr>
      <w:r>
        <w:drawing>
          <wp:anchor distT="0" distB="0" distL="0" distR="0" simplePos="0" relativeHeight="251680768" behindDoc="1" locked="0" layoutInCell="1" allowOverlap="1">
            <wp:simplePos x="0" y="0"/>
            <wp:positionH relativeFrom="page">
              <wp:posOffset>1120775</wp:posOffset>
            </wp:positionH>
            <wp:positionV relativeFrom="paragraph">
              <wp:posOffset>-119887</wp:posOffset>
            </wp:positionV>
            <wp:extent cx="9115425" cy="9978771"/>
            <wp:effectExtent l="0" t="0" r="0" b="0"/>
            <wp:wrapNone/>
            <wp:docPr id="3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7.png"/>
                    <pic:cNvPicPr/>
                  </pic:nvPicPr>
                  <pic:blipFill>
                    <a:blip xmlns:r="http://schemas.openxmlformats.org/officeDocument/2006/relationships" r:embed="rId30" cstate="print"/>
                    <a:stretch>
                      <a:fillRect/>
                    </a:stretch>
                  </pic:blipFill>
                  <pic:spPr>
                    <a:xfrm>
                      <a:off x="0" y="0"/>
                      <a:ext cx="9115425" cy="9978771"/>
                    </a:xfrm>
                    <a:prstGeom prst="rect">
                      <a:avLst/>
                    </a:prstGeom>
                  </pic:spPr>
                </pic:pic>
              </a:graphicData>
            </a:graphic>
          </wp:anchor>
        </w:drawing>
      </w:r>
      <w:r>
        <w:t>禁配物：强氧化剂、碱类、酸类。</w:t>
      </w:r>
    </w:p>
    <w:p>
      <w:pPr>
        <w:pStyle w:val="BodyText"/>
        <w:spacing w:before="1"/>
      </w:pPr>
    </w:p>
    <w:p>
      <w:pPr>
        <w:pStyle w:val="BodyText"/>
        <w:tabs>
          <w:tab w:val="left" w:pos="2998"/>
        </w:tabs>
        <w:spacing w:line="346" w:lineRule="exact"/>
        <w:ind w:left="136"/>
      </w:pPr>
      <w:r>
        <w:rPr>
          <w:w w:val="102"/>
        </w:rPr>
        <w:t>毒理学资料</w:t>
      </w:r>
      <w:r>
        <w:tab/>
      </w:r>
      <w:r>
        <w:rPr>
          <w:w w:val="102"/>
        </w:rPr>
        <w:t>急性毒性：</w:t>
      </w:r>
      <w:r>
        <w:rPr>
          <w:spacing w:val="-3"/>
        </w:rPr>
        <w:t xml:space="preserve"> </w:t>
      </w:r>
      <w:r>
        <w:rPr>
          <w:w w:val="102"/>
        </w:rPr>
        <w:t>LD</w:t>
      </w:r>
      <w:r>
        <w:rPr>
          <w:spacing w:val="7"/>
        </w:rPr>
        <w:t xml:space="preserve"> </w:t>
      </w:r>
      <w:r>
        <w:rPr>
          <w:spacing w:val="-1"/>
          <w:w w:val="102"/>
        </w:rPr>
        <w:t>：</w:t>
      </w:r>
      <w:r>
        <w:rPr>
          <w:w w:val="102"/>
        </w:rPr>
        <w:t>5620</w:t>
      </w:r>
      <w:r>
        <w:rPr>
          <w:spacing w:val="3"/>
        </w:rPr>
        <w:t xml:space="preserve"> </w:t>
      </w:r>
      <w:r>
        <w:rPr>
          <w:w w:val="102"/>
        </w:rPr>
        <w:t>mg/k</w:t>
      </w:r>
      <w:r>
        <w:rPr>
          <w:spacing w:val="-11"/>
          <w:w w:val="102"/>
        </w:rPr>
        <w:t>g</w:t>
      </w:r>
      <w:r>
        <w:rPr>
          <w:w w:val="102"/>
        </w:rPr>
        <w:t>（大鼠经口</w:t>
      </w:r>
      <w:r>
        <w:rPr>
          <w:spacing w:val="-169"/>
          <w:w w:val="102"/>
        </w:rPr>
        <w:t>）</w:t>
      </w:r>
      <w:r>
        <w:rPr>
          <w:w w:val="102"/>
        </w:rPr>
        <w:t>；4940</w:t>
      </w:r>
      <w:r>
        <w:rPr>
          <w:spacing w:val="3"/>
        </w:rPr>
        <w:t xml:space="preserve"> </w:t>
      </w:r>
      <w:r>
        <w:rPr>
          <w:w w:val="102"/>
        </w:rPr>
        <w:t>mg/k</w:t>
      </w:r>
      <w:r>
        <w:rPr>
          <w:spacing w:val="-11"/>
          <w:w w:val="102"/>
        </w:rPr>
        <w:t>g</w:t>
      </w:r>
      <w:r>
        <w:rPr>
          <w:w w:val="102"/>
        </w:rPr>
        <w:t>（兔经口）</w:t>
      </w:r>
    </w:p>
    <w:p>
      <w:pPr>
        <w:spacing w:before="0" w:line="154" w:lineRule="exact"/>
        <w:ind w:left="0" w:right="4568" w:firstLine="0"/>
        <w:jc w:val="center"/>
        <w:rPr>
          <w:sz w:val="16"/>
        </w:rPr>
      </w:pPr>
      <w:r>
        <w:rPr>
          <w:w w:val="105"/>
          <w:sz w:val="16"/>
        </w:rPr>
        <w:t>50</w:t>
      </w:r>
    </w:p>
    <w:p>
      <w:pPr>
        <w:pStyle w:val="BodyText"/>
        <w:rPr>
          <w:sz w:val="22"/>
        </w:rPr>
      </w:pPr>
    </w:p>
    <w:p>
      <w:pPr>
        <w:pStyle w:val="BodyText"/>
        <w:spacing w:line="346" w:lineRule="exact"/>
        <w:ind w:left="2999"/>
      </w:pPr>
      <w:r>
        <w:t>LC ：5760mg/m</w:t>
      </w:r>
      <w:r>
        <w:rPr>
          <w:position w:val="4"/>
          <w:sz w:val="16"/>
        </w:rPr>
        <w:t>3</w:t>
      </w:r>
      <w:r>
        <w:t>，8 小时（大鼠吸入）</w:t>
      </w:r>
    </w:p>
    <w:p>
      <w:pPr>
        <w:spacing w:before="0" w:line="154" w:lineRule="exact"/>
        <w:ind w:left="3315" w:right="0" w:firstLine="0"/>
        <w:jc w:val="left"/>
        <w:rPr>
          <w:sz w:val="16"/>
        </w:rPr>
      </w:pPr>
      <w:r>
        <w:rPr>
          <w:w w:val="105"/>
          <w:sz w:val="16"/>
        </w:rPr>
        <w:t>50</w:t>
      </w:r>
    </w:p>
    <w:p>
      <w:pPr>
        <w:pStyle w:val="BodyText"/>
        <w:spacing w:before="11"/>
        <w:rPr>
          <w:sz w:val="16"/>
        </w:rPr>
      </w:pPr>
    </w:p>
    <w:p>
      <w:pPr>
        <w:pStyle w:val="BodyText"/>
        <w:spacing w:before="62"/>
        <w:ind w:left="2999"/>
      </w:pPr>
      <w:r>
        <w:t>刺激性：人经眼：轻微粘膜刺激。引起皮肤发红。</w:t>
      </w:r>
    </w:p>
    <w:p>
      <w:pPr>
        <w:pStyle w:val="BodyText"/>
        <w:rPr>
          <w:sz w:val="30"/>
        </w:rPr>
      </w:pPr>
    </w:p>
    <w:p>
      <w:pPr>
        <w:pStyle w:val="BodyText"/>
        <w:ind w:left="2999"/>
      </w:pPr>
      <w:r>
        <w:rPr>
          <w:spacing w:val="-7"/>
        </w:rPr>
        <w:t xml:space="preserve">亚急性与慢性毒性：豚鼠吸入 </w:t>
      </w:r>
      <w:r>
        <w:t>2000ppm</w:t>
      </w:r>
      <w:r>
        <w:rPr>
          <w:spacing w:val="-51"/>
        </w:rPr>
        <w:t xml:space="preserve"> 或 </w:t>
      </w:r>
      <w:r>
        <w:t>m</w:t>
      </w:r>
      <w:r>
        <w:rPr>
          <w:position w:val="4"/>
          <w:sz w:val="16"/>
        </w:rPr>
        <w:t>3</w:t>
      </w:r>
      <w:r>
        <w:t>，65</w:t>
      </w:r>
      <w:r>
        <w:rPr>
          <w:spacing w:val="-9"/>
        </w:rPr>
        <w:t xml:space="preserve"> 次接触，无明显影响。</w:t>
      </w:r>
    </w:p>
    <w:p>
      <w:pPr>
        <w:pStyle w:val="BodyText"/>
        <w:spacing w:before="12"/>
        <w:rPr>
          <w:sz w:val="29"/>
        </w:rPr>
      </w:pPr>
    </w:p>
    <w:p>
      <w:pPr>
        <w:pStyle w:val="BodyText"/>
        <w:spacing w:line="470" w:lineRule="auto"/>
        <w:ind w:left="2999" w:right="399"/>
      </w:pPr>
      <w:r>
        <w:t>致突变性：性染色体缺失和不分离：啤酒酵母菌24400ppm。细胞遗传学分析：仓鼠成纤维细胞 9g/L。</w:t>
      </w:r>
    </w:p>
    <w:p>
      <w:pPr>
        <w:pStyle w:val="BodyText"/>
        <w:tabs>
          <w:tab w:val="left" w:pos="2998"/>
        </w:tabs>
        <w:spacing w:before="17"/>
        <w:ind w:left="136"/>
      </w:pPr>
      <w:r>
        <w:t>运 输</w:t>
      </w:r>
      <w:r>
        <w:rPr>
          <w:spacing w:val="15"/>
        </w:rPr>
        <w:t xml:space="preserve"> </w:t>
      </w:r>
      <w:r>
        <w:t>信</w:t>
      </w:r>
      <w:r>
        <w:rPr>
          <w:spacing w:val="6"/>
        </w:rPr>
        <w:t xml:space="preserve"> </w:t>
      </w:r>
      <w:r>
        <w:t>息</w:t>
        <w:tab/>
        <w:t>危险货物编号：32127</w:t>
      </w:r>
    </w:p>
    <w:p>
      <w:pPr>
        <w:pStyle w:val="BodyText"/>
        <w:rPr>
          <w:sz w:val="30"/>
        </w:rPr>
      </w:pPr>
    </w:p>
    <w:p>
      <w:pPr>
        <w:pStyle w:val="BodyText"/>
        <w:ind w:left="2999"/>
      </w:pPr>
      <w:r>
        <w:t>UN 编号：1173</w:t>
      </w:r>
    </w:p>
    <w:p>
      <w:pPr>
        <w:pStyle w:val="BodyText"/>
        <w:spacing w:before="9"/>
        <w:rPr>
          <w:sz w:val="29"/>
        </w:rPr>
      </w:pPr>
    </w:p>
    <w:p>
      <w:pPr>
        <w:pStyle w:val="BodyText"/>
        <w:spacing w:line="472" w:lineRule="auto"/>
        <w:ind w:left="2999" w:right="8987"/>
      </w:pPr>
      <w:r>
        <w:t>包装标志：易燃液体包装类别：Ⅱ类包装</w:t>
      </w:r>
    </w:p>
    <w:p>
      <w:pPr>
        <w:pStyle w:val="BodyText"/>
        <w:spacing w:line="470" w:lineRule="auto"/>
        <w:ind w:left="2999" w:right="433"/>
      </w:pPr>
      <w:r>
        <w:t>包装方法：小开口钢桶；安瓿瓶外普通木箱；螺纹口玻璃瓶、铁盖压口玻璃瓶、塑料瓶或金属桶（罐）外普通木箱。</w:t>
      </w:r>
    </w:p>
    <w:p>
      <w:pPr>
        <w:pStyle w:val="BodyText"/>
        <w:spacing w:line="470" w:lineRule="auto"/>
        <w:ind w:left="2999" w:right="433"/>
        <w:jc w:val="both"/>
      </w:pPr>
      <w:r>
        <w:t>运输注意事项：运输时运输车辆应配备相应品种和数量的消防器材及泄漏应急处理设备。夏季最好早晚运输。运输时所用的槽（罐）车应有接地链，槽内可设孔隔板以减少震荡产生静电。严禁与氧化剂、酸类、碱类、食用化学品等混装混运。运输途中应防曝晒、雨淋，防高温。中途停留时应远离火种、热源、高温区。装运该物品的车辆排气管必须配备阻火装置，禁止使用易产生火花的机械设备和工具装卸。公路运输时要按规定路线行驶，勿在居民区和人口稠密区停留。铁路运输时要禁止溜放。严禁用木船、水泥船散装运输。</w:t>
      </w:r>
    </w:p>
    <w:p>
      <w:pPr>
        <w:pStyle w:val="BodyText"/>
        <w:rPr>
          <w:sz w:val="20"/>
        </w:rPr>
      </w:pPr>
    </w:p>
    <w:p>
      <w:pPr>
        <w:pStyle w:val="BodyText"/>
        <w:rPr>
          <w:sz w:val="20"/>
        </w:rPr>
      </w:pPr>
    </w:p>
    <w:p>
      <w:pPr>
        <w:pStyle w:val="BodyText"/>
        <w:spacing w:before="3"/>
        <w:rPr>
          <w:sz w:val="25"/>
        </w:rPr>
      </w:pPr>
    </w:p>
    <w:p>
      <w:pPr>
        <w:pStyle w:val="Heading1"/>
        <w:tabs>
          <w:tab w:val="left" w:pos="842"/>
        </w:tabs>
        <w:spacing w:before="43"/>
      </w:pPr>
      <w:r>
        <w:t>表</w:t>
        <w:tab/>
        <w:t>硫酸</w:t>
      </w:r>
    </w:p>
    <w:p>
      <w:pPr>
        <w:pStyle w:val="BodyText"/>
        <w:spacing w:before="1"/>
        <w:rPr>
          <w:sz w:val="16"/>
        </w:rPr>
      </w:pPr>
      <w:r>
        <w:pict>
          <v:group id="_x0000_s1144" style="width:712pt;height:160pt;margin-top:12.27pt;margin-left:91pt;mso-position-horizontal-relative:page;mso-wrap-distance-left:0;mso-wrap-distance-right:0;position:absolute;z-index:-251634688" coordorigin="1820,245" coordsize="14240,3200">
            <v:shape id="_x0000_s1145" type="#_x0000_t75" style="width:14240;height:3200;left:1820;position:absolute;top:245" stroked="f">
              <v:imagedata r:id="rId31" o:title=""/>
            </v:shape>
            <v:shape id="_x0000_s1146" type="#_x0000_t202" style="width:3085;height:317;left:1850;position:absolute;top:534" filled="f" stroked="f">
              <v:textbox inset="0,0,0,0">
                <w:txbxContent>
                  <w:p>
                    <w:pPr>
                      <w:spacing w:before="0" w:line="317" w:lineRule="exact"/>
                      <w:ind w:left="0" w:right="0" w:firstLine="0"/>
                      <w:jc w:val="left"/>
                      <w:rPr>
                        <w:sz w:val="31"/>
                      </w:rPr>
                    </w:pPr>
                    <w:r>
                      <w:rPr>
                        <w:sz w:val="31"/>
                      </w:rPr>
                      <w:t>化学品中文名： 硫酸</w:t>
                    </w:r>
                  </w:p>
                </w:txbxContent>
              </v:textbox>
            </v:shape>
            <v:shape id="_x0000_s1147" type="#_x0000_t202" style="width:4510;height:317;left:1850;position:absolute;top:1315" filled="f" stroked="f">
              <v:textbox inset="0,0,0,0">
                <w:txbxContent>
                  <w:p>
                    <w:pPr>
                      <w:spacing w:before="0" w:line="317" w:lineRule="exact"/>
                      <w:ind w:left="0" w:right="0" w:firstLine="0"/>
                      <w:jc w:val="left"/>
                      <w:rPr>
                        <w:sz w:val="31"/>
                      </w:rPr>
                    </w:pPr>
                    <w:r>
                      <w:rPr>
                        <w:sz w:val="31"/>
                      </w:rPr>
                      <w:t>化学品英文名： sulfuric acid</w:t>
                    </w:r>
                  </w:p>
                </w:txbxContent>
              </v:textbox>
            </v:shape>
            <v:shape id="_x0000_s1148" type="#_x0000_t202" style="width:2713;height:317;left:4281;position:absolute;top:2093" filled="f" stroked="f">
              <v:textbox inset="0,0,0,0">
                <w:txbxContent>
                  <w:p>
                    <w:pPr>
                      <w:spacing w:before="0" w:line="317" w:lineRule="exact"/>
                      <w:ind w:left="0" w:right="0" w:firstLine="0"/>
                      <w:jc w:val="left"/>
                      <w:rPr>
                        <w:sz w:val="31"/>
                      </w:rPr>
                    </w:pPr>
                    <w:r>
                      <w:rPr>
                        <w:sz w:val="31"/>
                      </w:rPr>
                      <w:t>CAS No.</w:t>
                    </w:r>
                    <w:r>
                      <w:rPr>
                        <w:spacing w:val="53"/>
                        <w:sz w:val="31"/>
                      </w:rPr>
                      <w:t xml:space="preserve"> </w:t>
                    </w:r>
                    <w:r>
                      <w:rPr>
                        <w:sz w:val="31"/>
                      </w:rPr>
                      <w:t>7664-93-9</w:t>
                    </w:r>
                  </w:p>
                </w:txbxContent>
              </v:textbox>
            </v:shape>
            <v:shape id="_x0000_s1149" type="#_x0000_t202" style="width:1604;height:317;left:1850;position:absolute;top:2888" filled="f" stroked="f">
              <v:textbox inset="0,0,0,0">
                <w:txbxContent>
                  <w:p>
                    <w:pPr>
                      <w:spacing w:before="0" w:line="317" w:lineRule="exact"/>
                      <w:ind w:left="0" w:right="0" w:firstLine="0"/>
                      <w:jc w:val="left"/>
                      <w:rPr>
                        <w:sz w:val="31"/>
                      </w:rPr>
                    </w:pPr>
                    <w:r>
                      <w:rPr>
                        <w:sz w:val="31"/>
                      </w:rPr>
                      <w:t>危险性概述</w:t>
                    </w:r>
                  </w:p>
                </w:txbxContent>
              </v:textbox>
            </v:shape>
            <v:shape id="_x0000_s1150" type="#_x0000_t202" style="width:4284;height:317;left:4281;position:absolute;top:2888" filled="f" stroked="f">
              <v:textbox inset="0,0,0,0">
                <w:txbxContent>
                  <w:p>
                    <w:pPr>
                      <w:spacing w:before="0" w:line="317" w:lineRule="exact"/>
                      <w:ind w:left="0" w:right="0" w:firstLine="0"/>
                      <w:jc w:val="left"/>
                      <w:rPr>
                        <w:sz w:val="31"/>
                      </w:rPr>
                    </w:pPr>
                    <w:r>
                      <w:rPr>
                        <w:sz w:val="31"/>
                      </w:rPr>
                      <w:t>危险性类别：第类 酸性腐蚀品</w:t>
                    </w:r>
                  </w:p>
                </w:txbxContent>
              </v:textbox>
            </v:shape>
            <w10:wrap type="topAndBottom"/>
          </v:group>
        </w:pict>
      </w:r>
    </w:p>
    <w:p>
      <w:pPr>
        <w:spacing w:after="0"/>
        <w:rPr>
          <w:sz w:val="16"/>
        </w:rPr>
        <w:sectPr>
          <w:pgSz w:w="17860" w:h="25260"/>
          <w:pgMar w:top="1820" w:right="1360" w:bottom="280" w:left="1660" w:header="708" w:footer="708"/>
          <w:pgNumType w:start="40"/>
          <w:cols w:space="708"/>
        </w:sectPr>
      </w:pPr>
    </w:p>
    <w:p>
      <w:pPr>
        <w:pStyle w:val="BodyText"/>
        <w:spacing w:before="4"/>
        <w:rPr>
          <w:sz w:val="15"/>
        </w:rPr>
      </w:pPr>
    </w:p>
    <w:p>
      <w:pPr>
        <w:pStyle w:val="BodyText"/>
        <w:spacing w:before="63"/>
        <w:ind w:left="2621"/>
      </w:pPr>
      <w:r>
        <w:drawing>
          <wp:anchor distT="0" distB="0" distL="0" distR="0" simplePos="0" relativeHeight="251682816" behindDoc="1" locked="0" layoutInCell="1" allowOverlap="1">
            <wp:simplePos x="0" y="0"/>
            <wp:positionH relativeFrom="page">
              <wp:posOffset>1155700</wp:posOffset>
            </wp:positionH>
            <wp:positionV relativeFrom="paragraph">
              <wp:posOffset>-119887</wp:posOffset>
            </wp:positionV>
            <wp:extent cx="9042400" cy="12966700"/>
            <wp:effectExtent l="0" t="0" r="0" b="0"/>
            <wp:wrapNone/>
            <wp:docPr id="3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9.png"/>
                    <pic:cNvPicPr/>
                  </pic:nvPicPr>
                  <pic:blipFill>
                    <a:blip xmlns:r="http://schemas.openxmlformats.org/officeDocument/2006/relationships" r:embed="rId32" cstate="print"/>
                    <a:stretch>
                      <a:fillRect/>
                    </a:stretch>
                  </pic:blipFill>
                  <pic:spPr>
                    <a:xfrm>
                      <a:off x="0" y="0"/>
                      <a:ext cx="9042400" cy="12966700"/>
                    </a:xfrm>
                    <a:prstGeom prst="rect">
                      <a:avLst/>
                    </a:prstGeom>
                  </pic:spPr>
                </pic:pic>
              </a:graphicData>
            </a:graphic>
          </wp:anchor>
        </w:drawing>
      </w:r>
      <w:r>
        <w:t>侵入途径：吸入、食入、经皮吸收</w:t>
      </w:r>
    </w:p>
    <w:p>
      <w:pPr>
        <w:pStyle w:val="BodyText"/>
        <w:spacing w:before="12"/>
        <w:rPr>
          <w:sz w:val="29"/>
        </w:rPr>
      </w:pPr>
    </w:p>
    <w:p>
      <w:pPr>
        <w:pStyle w:val="BodyText"/>
        <w:spacing w:line="470" w:lineRule="auto"/>
        <w:ind w:left="2621" w:right="178"/>
      </w:pPr>
      <w:r>
        <w:t xml:space="preserve">健康危害：对皮肤、粘膜等组织有强烈的刺激和腐蚀作用。蒸气或雾可引起结膜炎、  结膜水肿、角膜混浊，以致失明；引起呼吸道刺激，重者发生呼吸困难和肺水肿；高  浓度引起喉痉挛或声门水肿而窒息死亡。口服后引起消化道烧伤以致溃疡形成；严重  </w:t>
      </w:r>
      <w:r>
        <w:rPr>
          <w:spacing w:val="-1"/>
        </w:rPr>
        <w:t xml:space="preserve">者可能有胃穿孔、腹膜炎、肾损害、休克等。皮肤灼伤轻者出现红斑、重者形成溃疡， </w:t>
      </w:r>
      <w:r>
        <w:t>愈后癍痕收缩影响功能。溅入眼内可造成灼伤，甚至角膜穿孔、全眼炎以至失明。</w:t>
      </w:r>
    </w:p>
    <w:p>
      <w:pPr>
        <w:pStyle w:val="BodyText"/>
        <w:spacing w:before="7" w:line="472" w:lineRule="auto"/>
        <w:ind w:left="2621" w:right="3979"/>
      </w:pPr>
      <w:r>
        <w:t>慢性影响：牙齿酸蚀症、慢性支气管炎、肺气肿和肺硬化。环境危害：对环境有危害，对水体和土壤可造成污染。</w:t>
      </w:r>
    </w:p>
    <w:p>
      <w:pPr>
        <w:pStyle w:val="BodyText"/>
        <w:spacing w:line="392" w:lineRule="exact"/>
        <w:ind w:left="2621"/>
      </w:pPr>
      <w:r>
        <w:t>燃爆危险：本品助燃，具强腐蚀性、强刺激性，可致人体灼伤。</w:t>
      </w:r>
    </w:p>
    <w:p>
      <w:pPr>
        <w:pStyle w:val="BodyText"/>
        <w:spacing w:before="1"/>
      </w:pPr>
    </w:p>
    <w:p>
      <w:pPr>
        <w:pStyle w:val="BodyText"/>
        <w:ind w:left="190"/>
        <w:jc w:val="both"/>
      </w:pPr>
      <w:r>
        <w:t>急 救 措 施 皮肤接触：立即脱去污染的衣着，用大量流动清水冲洗至少15 分钟。就医。</w:t>
      </w:r>
    </w:p>
    <w:p>
      <w:pPr>
        <w:pStyle w:val="BodyText"/>
        <w:spacing w:before="12"/>
        <w:rPr>
          <w:sz w:val="29"/>
        </w:rPr>
      </w:pPr>
    </w:p>
    <w:p>
      <w:pPr>
        <w:pStyle w:val="BodyText"/>
        <w:spacing w:line="470" w:lineRule="auto"/>
        <w:ind w:left="2621" w:right="336"/>
        <w:jc w:val="both"/>
      </w:pPr>
      <w:r>
        <w:t>眼睛接触：立即提起眼睑，用大量流动清水或生理盐水彻底冲洗至少15 分钟。就医。吸 入：迅速脱离现场至空气新鲜处。保持呼吸道通畅。如呼吸困难，给输氧。如呼吸停止，立即进行人工呼吸。就医。</w:t>
      </w:r>
    </w:p>
    <w:p>
      <w:pPr>
        <w:pStyle w:val="BodyText"/>
        <w:spacing w:before="5"/>
        <w:ind w:left="2621"/>
        <w:jc w:val="both"/>
      </w:pPr>
      <w:r>
        <w:t>食 入：用水漱口，给饮牛奶或蛋清。就医。</w:t>
      </w:r>
    </w:p>
    <w:p>
      <w:pPr>
        <w:pStyle w:val="BodyText"/>
        <w:spacing w:before="1"/>
      </w:pPr>
    </w:p>
    <w:p>
      <w:pPr>
        <w:pStyle w:val="BodyText"/>
        <w:spacing w:before="1" w:line="470" w:lineRule="auto"/>
        <w:ind w:left="2621" w:right="494" w:hanging="2431"/>
        <w:jc w:val="both"/>
      </w:pPr>
      <w:r>
        <w:t>消 防 措 施    危险特性：遇水大量放热, 可发生沸溅。与易燃物（如苯）和可燃物（如糖、纤维素等）接触会发生剧烈反应，甚至引起燃烧。遇电石、高氯酸盐、雷酸盐、硝酸盐、苦味酸盐、金属粉末等猛烈反应，发生爆炸或燃烧。有强烈的腐蚀性和吸水性。</w:t>
      </w:r>
    </w:p>
    <w:p>
      <w:pPr>
        <w:pStyle w:val="BodyText"/>
        <w:spacing w:before="4"/>
        <w:ind w:left="2621"/>
      </w:pPr>
      <w:r>
        <w:t>有害燃烧产物：氧化硫。</w:t>
      </w:r>
    </w:p>
    <w:p>
      <w:pPr>
        <w:pStyle w:val="BodyText"/>
        <w:spacing w:before="9"/>
        <w:rPr>
          <w:sz w:val="29"/>
        </w:rPr>
      </w:pPr>
    </w:p>
    <w:p>
      <w:pPr>
        <w:pStyle w:val="BodyText"/>
        <w:spacing w:line="472" w:lineRule="auto"/>
        <w:ind w:left="2621" w:right="496"/>
      </w:pPr>
      <w:r>
        <w:t>灭火方法：消防人员必须穿全身耐酸碱消防服。灭火剂：干粉、二氧化碳、砂土。避免水流冲击物品，以免遇水会放出大量热量发生喷溅而灼伤皮肤。</w:t>
      </w:r>
    </w:p>
    <w:p>
      <w:pPr>
        <w:pStyle w:val="BodyText"/>
        <w:spacing w:before="12" w:line="472" w:lineRule="auto"/>
        <w:ind w:left="2621" w:right="496" w:hanging="2431"/>
        <w:jc w:val="both"/>
      </w:pPr>
      <w:r>
        <w:t>泄漏应急处理    应急行动：迅速撤离泄漏污染区人员至安全区，并进行隔离，严格限制出入。建议应急处理人员戴自给正压式呼吸器，穿防酸碱工作服。不要直接接触泄漏物。尽可能切断泄漏源。防止流入下水道、排洪沟等限制性空间。小量泄漏：用砂土、干燥石灰或苏打灰混合。也可以用大量水冲洗，洗水稀释后放入废水系统。大量泄漏：构筑围堤或挖坑收容。用泵转移至槽车或专用收集器内，回收或运至废物处理场所处置。</w:t>
      </w:r>
    </w:p>
    <w:p>
      <w:pPr>
        <w:pStyle w:val="BodyText"/>
        <w:spacing w:before="2"/>
        <w:ind w:left="190"/>
        <w:jc w:val="both"/>
      </w:pPr>
      <w:r>
        <w:t>操作处置与储存 操作处置注意事项：密闭操作，注意通风。操作尽可能机械化、自动化。操作人员必</w:t>
      </w:r>
    </w:p>
    <w:p>
      <w:pPr>
        <w:spacing w:after="0"/>
        <w:jc w:val="both"/>
        <w:sectPr>
          <w:pgSz w:w="17860" w:h="25260"/>
          <w:pgMar w:top="1820" w:right="1360" w:bottom="280" w:left="1660" w:header="708" w:footer="708"/>
          <w:pgNumType w:start="41"/>
          <w:cols w:space="708"/>
        </w:sectPr>
      </w:pPr>
    </w:p>
    <w:p>
      <w:pPr>
        <w:pStyle w:val="BodyText"/>
        <w:spacing w:before="4"/>
        <w:rPr>
          <w:sz w:val="15"/>
        </w:rPr>
      </w:pPr>
    </w:p>
    <w:p>
      <w:pPr>
        <w:pStyle w:val="BodyText"/>
        <w:spacing w:before="63" w:line="470" w:lineRule="auto"/>
        <w:ind w:left="2621" w:right="178"/>
      </w:pPr>
      <w:r>
        <w:drawing>
          <wp:anchor distT="0" distB="0" distL="0" distR="0" simplePos="0" relativeHeight="251683840" behindDoc="1" locked="0" layoutInCell="1" allowOverlap="1">
            <wp:simplePos x="0" y="0"/>
            <wp:positionH relativeFrom="page">
              <wp:posOffset>1155700</wp:posOffset>
            </wp:positionH>
            <wp:positionV relativeFrom="paragraph">
              <wp:posOffset>-119887</wp:posOffset>
            </wp:positionV>
            <wp:extent cx="9042400" cy="13004800"/>
            <wp:effectExtent l="0" t="0" r="0" b="0"/>
            <wp:wrapNone/>
            <wp:docPr id="4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0.png"/>
                    <pic:cNvPicPr/>
                  </pic:nvPicPr>
                  <pic:blipFill>
                    <a:blip xmlns:r="http://schemas.openxmlformats.org/officeDocument/2006/relationships" r:embed="rId33" cstate="print"/>
                    <a:stretch>
                      <a:fillRect/>
                    </a:stretch>
                  </pic:blipFill>
                  <pic:spPr>
                    <a:xfrm>
                      <a:off x="0" y="0"/>
                      <a:ext cx="9042400" cy="13004800"/>
                    </a:xfrm>
                    <a:prstGeom prst="rect">
                      <a:avLst/>
                    </a:prstGeom>
                  </pic:spPr>
                </pic:pic>
              </a:graphicData>
            </a:graphic>
          </wp:anchor>
        </w:drawing>
      </w:r>
      <w:r>
        <w:t>须经过专门培训，严格遵守操作规程。建议操作人员佩戴自吸过滤式防毒面具（全面</w:t>
      </w:r>
      <w:r>
        <w:rPr>
          <w:w w:val="102"/>
        </w:rPr>
        <w:t>罩</w:t>
      </w:r>
      <w:r>
        <w:rPr>
          <w:spacing w:val="-159"/>
          <w:w w:val="102"/>
        </w:rPr>
        <w:t>）</w:t>
      </w:r>
      <w:r>
        <w:rPr>
          <w:w w:val="102"/>
        </w:rPr>
        <w:t>，穿橡胶耐酸碱服，戴橡胶耐酸碱手套。远离火种、热源，工作场所严禁吸烟。远</w:t>
      </w:r>
      <w:r>
        <w:t>离易燃、可燃物。防止蒸气泄漏到工作场所空气中。避免与还原剂、碱类、碱金属接  触。搬运时要轻装轻卸，防止包装及容器损坏。配备相应品种和数量的消防器材及泄  漏</w:t>
      </w:r>
      <w:r>
        <w:rPr>
          <w:spacing w:val="-2"/>
        </w:rPr>
        <w:t>应急处理设备。倒空的容器可能残留有害物。稀释或制备溶液时，应把酸加入水中， 避免沸腾和飞溅。</w:t>
      </w:r>
    </w:p>
    <w:p>
      <w:pPr>
        <w:pStyle w:val="BodyText"/>
        <w:spacing w:before="9" w:line="470" w:lineRule="auto"/>
        <w:ind w:left="2621" w:right="395"/>
      </w:pPr>
      <w:r>
        <w:rPr>
          <w:spacing w:val="1"/>
        </w:rPr>
        <w:t>储存注意事项：储存于阴凉、通风的库房。库温不超过</w:t>
      </w:r>
      <w:r>
        <w:t>35℃，</w:t>
      </w:r>
      <w:r>
        <w:rPr>
          <w:spacing w:val="10"/>
        </w:rPr>
        <w:t xml:space="preserve">相对湿度不超过 </w:t>
      </w:r>
      <w:r>
        <w:t>85</w:t>
      </w:r>
      <w:r>
        <w:rPr>
          <w:spacing w:val="-9"/>
        </w:rPr>
        <w:t>％。</w:t>
      </w:r>
      <w:r>
        <w:t>保持容器密封。应与易（可）燃物、还原剂、碱类、碱金属、食用化学品分开存放， 切忌混储。储区应备有泄漏应急处理设备和合适的收容材料。</w:t>
      </w:r>
    </w:p>
    <w:p>
      <w:pPr>
        <w:pStyle w:val="BodyText"/>
        <w:tabs>
          <w:tab w:val="left" w:pos="2620"/>
          <w:tab w:val="left" w:pos="8457"/>
        </w:tabs>
        <w:spacing w:before="20" w:line="472" w:lineRule="auto"/>
        <w:ind w:left="190" w:right="3227"/>
      </w:pPr>
      <w:r>
        <w:t>接触控</w:t>
      </w:r>
      <w:r>
        <w:rPr>
          <w:spacing w:val="25"/>
        </w:rPr>
        <w:t>制</w:t>
      </w:r>
      <w:r>
        <w:rPr>
          <w:spacing w:val="7"/>
        </w:rPr>
        <w:t>/</w:t>
      </w:r>
      <w:r>
        <w:t>个体</w:t>
      </w:r>
      <w:r>
        <w:rPr>
          <w:spacing w:val="21"/>
        </w:rPr>
        <w:t>防</w:t>
      </w:r>
      <w:r>
        <w:t>最高容许浓度：中</w:t>
      </w:r>
      <w:r>
        <w:rPr>
          <w:spacing w:val="65"/>
        </w:rPr>
        <w:t>国</w:t>
      </w:r>
      <w:r>
        <w:t>MAC（mg/m</w:t>
      </w:r>
      <w:r>
        <w:rPr>
          <w:position w:val="4"/>
          <w:sz w:val="16"/>
        </w:rPr>
        <w:t>3</w:t>
      </w:r>
      <w:r>
        <w:t>）:2</w:t>
        <w:tab/>
        <w:t>前苏</w:t>
      </w:r>
      <w:r>
        <w:rPr>
          <w:spacing w:val="72"/>
        </w:rPr>
        <w:t>联</w:t>
      </w:r>
      <w:r>
        <w:rPr>
          <w:spacing w:val="-4"/>
        </w:rPr>
        <w:t>MAC（mg/m</w:t>
      </w:r>
      <w:r>
        <w:rPr>
          <w:spacing w:val="-4"/>
          <w:position w:val="4"/>
          <w:sz w:val="16"/>
        </w:rPr>
        <w:t>3</w:t>
      </w:r>
      <w:r>
        <w:rPr>
          <w:spacing w:val="-4"/>
        </w:rPr>
        <w:t xml:space="preserve">）:1 </w:t>
      </w:r>
      <w:r>
        <w:t>护</w:t>
        <w:tab/>
        <w:t>监测方法：氰化钡比色法</w:t>
      </w:r>
    </w:p>
    <w:p>
      <w:pPr>
        <w:pStyle w:val="BodyText"/>
        <w:spacing w:line="470" w:lineRule="auto"/>
        <w:ind w:left="2621" w:right="178"/>
      </w:pPr>
      <w:r>
        <w:rPr>
          <w:spacing w:val="-1"/>
        </w:rPr>
        <w:t>工程控制：密闭操作，注意通风。尽可能机械化、自动化。提供安全淋浴和洗眼设备。</w:t>
      </w:r>
      <w:r>
        <w:t>呼吸系统防护：可能接触其烟雾时，佩戴自吸过滤式防毒面具（全面罩）或空气呼吸  器。紧急事态抢救或撤离时，建议佩戴氧气呼吸器。</w:t>
      </w:r>
    </w:p>
    <w:p>
      <w:pPr>
        <w:pStyle w:val="BodyText"/>
        <w:spacing w:before="2" w:line="470" w:lineRule="auto"/>
        <w:ind w:left="2621" w:right="6832"/>
      </w:pPr>
      <w:r>
        <w:rPr>
          <w:spacing w:val="-2"/>
        </w:rPr>
        <w:t>眼睛防护：呼吸系统防护中已作防护。</w:t>
      </w:r>
      <w:r>
        <w:t>身体防护：穿橡胶耐酸碱服。</w:t>
      </w:r>
    </w:p>
    <w:p>
      <w:pPr>
        <w:pStyle w:val="BodyText"/>
        <w:spacing w:before="2"/>
        <w:ind w:left="2621"/>
      </w:pPr>
      <w:r>
        <w:t>手防护：戴橡胶耐酸碱手套。</w:t>
      </w:r>
    </w:p>
    <w:p>
      <w:pPr>
        <w:pStyle w:val="BodyText"/>
        <w:rPr>
          <w:sz w:val="30"/>
        </w:rPr>
      </w:pPr>
    </w:p>
    <w:p>
      <w:pPr>
        <w:pStyle w:val="BodyText"/>
        <w:spacing w:line="470" w:lineRule="auto"/>
        <w:ind w:left="2621" w:right="496"/>
      </w:pPr>
      <w:r>
        <w:t>其他防护：工作现场禁止吸烟、进食和饮水。工作完毕，淋浴更衣。单独存放被毒物污染的衣服，洗后备用。保持良好的卫生习惯。</w:t>
      </w:r>
    </w:p>
    <w:p>
      <w:pPr>
        <w:spacing w:after="0" w:line="470" w:lineRule="auto"/>
        <w:sectPr>
          <w:pgSz w:w="17860" w:h="25260"/>
          <w:pgMar w:top="1820" w:right="1360" w:bottom="280" w:left="1660" w:header="708" w:footer="708"/>
          <w:pgNumType w:start="42"/>
          <w:cols w:space="708"/>
        </w:sectPr>
      </w:pPr>
    </w:p>
    <w:p>
      <w:pPr>
        <w:pStyle w:val="BodyText"/>
        <w:tabs>
          <w:tab w:val="left" w:pos="2620"/>
        </w:tabs>
        <w:spacing w:before="16"/>
        <w:ind w:left="508"/>
      </w:pPr>
      <w:r>
        <w:t>理 化</w:t>
      </w:r>
      <w:r>
        <w:rPr>
          <w:spacing w:val="14"/>
        </w:rPr>
        <w:t xml:space="preserve"> </w:t>
      </w:r>
      <w:r>
        <w:t>特</w:t>
      </w:r>
      <w:r>
        <w:rPr>
          <w:spacing w:val="6"/>
        </w:rPr>
        <w:t xml:space="preserve"> </w:t>
      </w:r>
      <w:r>
        <w:t>性</w:t>
        <w:tab/>
        <w:t>Ph</w:t>
      </w:r>
      <w:r>
        <w:rPr>
          <w:spacing w:val="-76"/>
        </w:rPr>
        <w:t xml:space="preserve"> </w:t>
      </w:r>
      <w:r>
        <w:t>值:</w:t>
      </w:r>
    </w:p>
    <w:p>
      <w:pPr>
        <w:pStyle w:val="BodyText"/>
        <w:spacing w:before="1"/>
      </w:pPr>
    </w:p>
    <w:p>
      <w:pPr>
        <w:pStyle w:val="BodyText"/>
        <w:ind w:left="2621"/>
      </w:pPr>
      <w:r>
        <w:rPr>
          <w:spacing w:val="2"/>
        </w:rPr>
        <w:t>相对密度( 水</w:t>
      </w:r>
      <w:r>
        <w:t>=1</w:t>
      </w:r>
      <w:r>
        <w:rPr>
          <w:spacing w:val="9"/>
        </w:rPr>
        <w:t xml:space="preserve"> ):</w:t>
      </w:r>
    </w:p>
    <w:p>
      <w:pPr>
        <w:pStyle w:val="BodyText"/>
        <w:spacing w:before="2"/>
      </w:pPr>
    </w:p>
    <w:p>
      <w:pPr>
        <w:pStyle w:val="BodyText"/>
        <w:ind w:left="2621"/>
      </w:pPr>
      <w:r>
        <w:rPr>
          <w:spacing w:val="-2"/>
        </w:rPr>
        <w:t>相对密度(空气</w:t>
      </w:r>
      <w:r>
        <w:t>=1):</w:t>
      </w:r>
    </w:p>
    <w:p>
      <w:pPr>
        <w:pStyle w:val="BodyText"/>
        <w:spacing w:before="1"/>
      </w:pPr>
    </w:p>
    <w:p>
      <w:pPr>
        <w:pStyle w:val="BodyText"/>
        <w:tabs>
          <w:tab w:val="left" w:pos="4357"/>
          <w:tab w:val="left" w:pos="5145"/>
          <w:tab w:val="left" w:pos="5300"/>
        </w:tabs>
        <w:spacing w:before="1" w:line="480" w:lineRule="auto"/>
        <w:ind w:left="2621" w:right="513"/>
      </w:pPr>
      <w:r>
        <w:t>燃烧</w:t>
      </w:r>
      <w:r>
        <w:rPr>
          <w:spacing w:val="-4"/>
        </w:rPr>
        <w:t>热</w:t>
      </w:r>
      <w:r>
        <w:t>(kJ/mol):</w:t>
        <w:tab/>
        <w:tab/>
        <w:t>无意</w:t>
      </w:r>
      <w:r>
        <w:rPr>
          <w:spacing w:val="-18"/>
        </w:rPr>
        <w:t>义</w:t>
      </w:r>
      <w:r>
        <w:t>临界压</w:t>
      </w:r>
      <w:r>
        <w:rPr>
          <w:spacing w:val="-4"/>
        </w:rPr>
        <w:t>力</w:t>
      </w:r>
      <w:r>
        <w:t>(MPa):</w:t>
        <w:tab/>
        <w:t>无资料闪点(℃):</w:t>
        <w:tab/>
        <w:t>无意义</w:t>
      </w:r>
    </w:p>
    <w:p>
      <w:pPr>
        <w:pStyle w:val="BodyText"/>
        <w:tabs>
          <w:tab w:val="left" w:pos="5775"/>
        </w:tabs>
        <w:ind w:left="2621"/>
      </w:pPr>
      <w:r>
        <w:t>爆炸下</w:t>
      </w:r>
      <w:r>
        <w:rPr>
          <w:spacing w:val="-4"/>
        </w:rPr>
        <w:t>限</w:t>
      </w:r>
      <w:r>
        <w:t>[％(V/V)]:</w:t>
        <w:tab/>
        <w:t>无意义</w:t>
      </w:r>
    </w:p>
    <w:p>
      <w:pPr>
        <w:pStyle w:val="BodyText"/>
        <w:spacing w:before="16"/>
        <w:ind w:left="507"/>
      </w:pPr>
      <w:r>
        <w:br w:type="column"/>
      </w:r>
      <w:r>
        <w:rPr>
          <w:spacing w:val="-1"/>
        </w:rPr>
        <w:t>熔点(℃):</w:t>
      </w:r>
    </w:p>
    <w:p>
      <w:pPr>
        <w:pStyle w:val="BodyText"/>
        <w:spacing w:before="1"/>
      </w:pPr>
    </w:p>
    <w:p>
      <w:pPr>
        <w:pStyle w:val="BodyText"/>
        <w:ind w:left="507"/>
      </w:pPr>
      <w:r>
        <w:rPr>
          <w:spacing w:val="-1"/>
        </w:rPr>
        <w:t>沸点(℃):</w:t>
      </w:r>
    </w:p>
    <w:p>
      <w:pPr>
        <w:pStyle w:val="BodyText"/>
        <w:spacing w:before="2"/>
      </w:pPr>
    </w:p>
    <w:p>
      <w:pPr>
        <w:pStyle w:val="BodyText"/>
        <w:tabs>
          <w:tab w:val="left" w:pos="2873"/>
          <w:tab w:val="left" w:pos="3345"/>
        </w:tabs>
        <w:spacing w:line="480" w:lineRule="auto"/>
        <w:ind w:left="507" w:right="3801"/>
      </w:pPr>
      <w:r>
        <w:t>饱和蒸气</w:t>
      </w:r>
      <w:r>
        <w:rPr>
          <w:spacing w:val="-7"/>
        </w:rPr>
        <w:t>压</w:t>
      </w:r>
      <w:r>
        <w:t>(kPa):</w:t>
        <w:tab/>
      </w:r>
      <w:r>
        <w:rPr>
          <w:spacing w:val="-7"/>
        </w:rPr>
        <w:t xml:space="preserve">℃) </w:t>
      </w:r>
      <w:r>
        <w:t>临界温度(℃):</w:t>
        <w:tab/>
        <w:t>无资</w:t>
      </w:r>
      <w:r>
        <w:rPr>
          <w:spacing w:val="-17"/>
        </w:rPr>
        <w:t>料</w:t>
      </w:r>
    </w:p>
    <w:p>
      <w:pPr>
        <w:pStyle w:val="BodyText"/>
        <w:tabs>
          <w:tab w:val="left" w:pos="2873"/>
          <w:tab w:val="left" w:pos="3345"/>
        </w:tabs>
        <w:spacing w:line="480" w:lineRule="auto"/>
        <w:ind w:left="507" w:right="3330"/>
      </w:pPr>
      <w:r>
        <w:t>辛醇</w:t>
      </w:r>
      <w:r>
        <w:rPr>
          <w:spacing w:val="-4"/>
        </w:rPr>
        <w:t>/</w:t>
      </w:r>
      <w:r>
        <w:t>水分配系</w:t>
      </w:r>
      <w:r>
        <w:rPr>
          <w:spacing w:val="-7"/>
        </w:rPr>
        <w:t>数</w:t>
      </w:r>
      <w:r>
        <w:t>:</w:t>
        <w:tab/>
        <w:t>无资</w:t>
      </w:r>
      <w:r>
        <w:rPr>
          <w:spacing w:val="-18"/>
        </w:rPr>
        <w:t>料</w:t>
      </w:r>
      <w:r>
        <w:t>引燃温度(℃):</w:t>
        <w:tab/>
        <w:t>无意义</w:t>
      </w:r>
    </w:p>
    <w:p>
      <w:pPr>
        <w:pStyle w:val="BodyText"/>
        <w:tabs>
          <w:tab w:val="left" w:pos="3661"/>
        </w:tabs>
        <w:spacing w:before="2"/>
        <w:ind w:left="507"/>
      </w:pPr>
      <w:r>
        <w:t>爆炸上</w:t>
      </w:r>
      <w:r>
        <w:rPr>
          <w:spacing w:val="-4"/>
        </w:rPr>
        <w:t>限</w:t>
      </w:r>
      <w:r>
        <w:t>[％(V/V)]:</w:t>
        <w:tab/>
        <w:t>无意义</w:t>
      </w:r>
    </w:p>
    <w:p>
      <w:pPr>
        <w:spacing w:after="0"/>
        <w:sectPr>
          <w:type w:val="continuous"/>
          <w:pgSz w:w="17860" w:h="25260"/>
          <w:pgMar w:top="1560" w:right="1360" w:bottom="280" w:left="1660" w:header="708" w:footer="708"/>
          <w:pgNumType w:start="43"/>
          <w:cols w:num="2" w:space="708" w:equalWidth="0">
            <w:col w:w="6766" w:space="445"/>
            <w:col w:w="7629" w:space="0"/>
          </w:cols>
        </w:sectPr>
      </w:pPr>
    </w:p>
    <w:p>
      <w:pPr>
        <w:pStyle w:val="BodyText"/>
        <w:spacing w:before="4"/>
        <w:rPr>
          <w:sz w:val="15"/>
        </w:rPr>
      </w:pPr>
    </w:p>
    <w:p>
      <w:pPr>
        <w:pStyle w:val="BodyText"/>
        <w:tabs>
          <w:tab w:val="left" w:pos="5300"/>
          <w:tab w:val="left" w:pos="7719"/>
          <w:tab w:val="left" w:pos="10873"/>
        </w:tabs>
        <w:spacing w:before="63" w:line="480" w:lineRule="auto"/>
        <w:ind w:left="2621" w:right="3013"/>
      </w:pPr>
      <w:r>
        <w:drawing>
          <wp:anchor distT="0" distB="0" distL="0" distR="0" simplePos="0" relativeHeight="251684864" behindDoc="1" locked="0" layoutInCell="1" allowOverlap="1">
            <wp:simplePos x="0" y="0"/>
            <wp:positionH relativeFrom="page">
              <wp:posOffset>1155700</wp:posOffset>
            </wp:positionH>
            <wp:positionV relativeFrom="paragraph">
              <wp:posOffset>-119887</wp:posOffset>
            </wp:positionV>
            <wp:extent cx="9042400" cy="11480800"/>
            <wp:effectExtent l="0" t="0" r="0" b="0"/>
            <wp:wrapNone/>
            <wp:docPr id="4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1.png"/>
                    <pic:cNvPicPr/>
                  </pic:nvPicPr>
                  <pic:blipFill>
                    <a:blip xmlns:r="http://schemas.openxmlformats.org/officeDocument/2006/relationships" r:embed="rId34" cstate="print"/>
                    <a:stretch>
                      <a:fillRect/>
                    </a:stretch>
                  </pic:blipFill>
                  <pic:spPr>
                    <a:xfrm>
                      <a:off x="0" y="0"/>
                      <a:ext cx="9042400" cy="11480800"/>
                    </a:xfrm>
                    <a:prstGeom prst="rect">
                      <a:avLst/>
                    </a:prstGeom>
                  </pic:spPr>
                </pic:pic>
              </a:graphicData>
            </a:graphic>
          </wp:anchor>
        </w:drawing>
      </w:r>
      <w:r>
        <w:t>最小点火</w:t>
      </w:r>
      <w:r>
        <w:rPr>
          <w:spacing w:val="-7"/>
        </w:rPr>
        <w:t>能</w:t>
      </w:r>
      <w:r>
        <w:t>(MJ):</w:t>
        <w:tab/>
        <w:t>无意义</w:t>
        <w:tab/>
        <w:t>最大爆炸压</w:t>
      </w:r>
      <w:r>
        <w:rPr>
          <w:spacing w:val="-7"/>
        </w:rPr>
        <w:t>力</w:t>
      </w:r>
      <w:r>
        <w:t>(MPa):</w:t>
        <w:tab/>
        <w:t>无意</w:t>
      </w:r>
      <w:r>
        <w:rPr>
          <w:spacing w:val="-17"/>
        </w:rPr>
        <w:t>义</w:t>
      </w:r>
      <w:r>
        <w:t>外观与性状：纯品为无色透明油状液体，无臭。</w:t>
      </w:r>
    </w:p>
    <w:p>
      <w:pPr>
        <w:pStyle w:val="BodyText"/>
        <w:spacing w:line="385" w:lineRule="exact"/>
        <w:ind w:left="2621"/>
      </w:pPr>
      <w:r>
        <w:t>溶解性：与水混溶。</w:t>
      </w:r>
    </w:p>
    <w:p>
      <w:pPr>
        <w:pStyle w:val="BodyText"/>
        <w:spacing w:before="8"/>
        <w:rPr>
          <w:sz w:val="29"/>
        </w:rPr>
      </w:pPr>
    </w:p>
    <w:p>
      <w:pPr>
        <w:pStyle w:val="BodyText"/>
        <w:spacing w:before="1" w:line="472" w:lineRule="auto"/>
        <w:ind w:left="2621" w:right="496"/>
      </w:pPr>
      <w:r>
        <w:t>主要用途：用于生产化学肥料，在化工、医药、塑料、染料、石油提炼等工业也有广泛的应用。</w:t>
      </w:r>
    </w:p>
    <w:p>
      <w:pPr>
        <w:pStyle w:val="BodyText"/>
        <w:tabs>
          <w:tab w:val="left" w:pos="2620"/>
          <w:tab w:val="left" w:pos="5300"/>
        </w:tabs>
        <w:spacing w:before="11"/>
        <w:ind w:left="190"/>
      </w:pPr>
      <w:r>
        <w:t>稳定性资料</w:t>
        <w:tab/>
        <w:t>稳定性：稳定</w:t>
        <w:tab/>
        <w:t>聚合危害：不聚合</w:t>
      </w:r>
    </w:p>
    <w:p>
      <w:pPr>
        <w:pStyle w:val="BodyText"/>
        <w:tabs>
          <w:tab w:val="left" w:pos="2620"/>
        </w:tabs>
        <w:spacing w:before="54" w:line="796" w:lineRule="exact"/>
        <w:ind w:left="190" w:right="4296" w:firstLine="2430"/>
      </w:pPr>
      <w:r>
        <w:t>禁配物：碱类、碱金属、水、强还原剂、易燃或可燃物</w:t>
      </w:r>
      <w:r>
        <w:rPr>
          <w:spacing w:val="-17"/>
        </w:rPr>
        <w:t>。</w:t>
      </w:r>
      <w:r>
        <w:t>毒理学资料</w:t>
        <w:tab/>
        <w:t>急性毒性：</w:t>
      </w:r>
      <w:r>
        <w:rPr>
          <w:spacing w:val="2"/>
        </w:rPr>
        <w:t xml:space="preserve"> </w:t>
      </w:r>
      <w:r>
        <w:t>LD</w:t>
      </w:r>
      <w:r>
        <w:rPr>
          <w:spacing w:val="13"/>
        </w:rPr>
        <w:t xml:space="preserve"> </w:t>
      </w:r>
      <w:r>
        <w:t>：2140</w:t>
      </w:r>
      <w:r>
        <w:rPr>
          <w:spacing w:val="9"/>
        </w:rPr>
        <w:t xml:space="preserve"> </w:t>
      </w:r>
      <w:r>
        <w:t>mg/kg(大鼠经</w:t>
      </w:r>
      <w:r>
        <w:rPr>
          <w:spacing w:val="-7"/>
        </w:rPr>
        <w:t>口</w:t>
      </w:r>
      <w:r>
        <w:t>)</w:t>
      </w:r>
    </w:p>
    <w:p>
      <w:pPr>
        <w:spacing w:before="0" w:line="31" w:lineRule="exact"/>
        <w:ind w:left="4674" w:right="0" w:firstLine="0"/>
        <w:jc w:val="left"/>
        <w:rPr>
          <w:sz w:val="16"/>
        </w:rPr>
      </w:pPr>
      <w:r>
        <w:rPr>
          <w:w w:val="105"/>
          <w:sz w:val="16"/>
        </w:rPr>
        <w:t>50</w:t>
      </w:r>
    </w:p>
    <w:p>
      <w:pPr>
        <w:pStyle w:val="BodyText"/>
        <w:rPr>
          <w:sz w:val="22"/>
        </w:rPr>
      </w:pPr>
    </w:p>
    <w:p>
      <w:pPr>
        <w:pStyle w:val="BodyText"/>
        <w:spacing w:line="346" w:lineRule="exact"/>
        <w:ind w:left="2621"/>
      </w:pPr>
      <w:r>
        <w:t>LC ：510mg/m</w:t>
      </w:r>
      <w:r>
        <w:rPr>
          <w:position w:val="4"/>
          <w:sz w:val="16"/>
        </w:rPr>
        <w:t>3</w:t>
      </w:r>
      <w:r>
        <w:t>，2 小时(大鼠吸入)；320mg/m</w:t>
      </w:r>
      <w:r>
        <w:rPr>
          <w:position w:val="4"/>
          <w:sz w:val="16"/>
        </w:rPr>
        <w:t>3</w:t>
      </w:r>
      <w:r>
        <w:t>，2 小时(小鼠吸入)</w:t>
      </w:r>
    </w:p>
    <w:p>
      <w:pPr>
        <w:spacing w:before="0" w:line="154" w:lineRule="exact"/>
        <w:ind w:left="2937" w:right="0" w:firstLine="0"/>
        <w:jc w:val="left"/>
        <w:rPr>
          <w:sz w:val="16"/>
        </w:rPr>
      </w:pPr>
      <w:r>
        <w:rPr>
          <w:w w:val="105"/>
          <w:sz w:val="16"/>
        </w:rPr>
        <w:t>50</w:t>
      </w:r>
    </w:p>
    <w:p>
      <w:pPr>
        <w:pStyle w:val="BodyText"/>
        <w:spacing w:before="2"/>
        <w:rPr>
          <w:sz w:val="17"/>
        </w:rPr>
      </w:pPr>
    </w:p>
    <w:p>
      <w:pPr>
        <w:pStyle w:val="BodyText"/>
        <w:spacing w:before="62" w:line="470" w:lineRule="auto"/>
        <w:ind w:left="2621" w:right="486"/>
      </w:pPr>
      <w:r>
        <w:t>刺激性：家兔经眼：致颅面部(包括鼻、舌)发育异常，致泌尿生殖系统发育异常，致凝血异常重度刺激。导致眼刺激。</w:t>
      </w:r>
    </w:p>
    <w:p>
      <w:pPr>
        <w:pStyle w:val="BodyText"/>
        <w:tabs>
          <w:tab w:val="left" w:pos="2620"/>
        </w:tabs>
        <w:spacing w:before="17"/>
        <w:ind w:left="190"/>
      </w:pPr>
      <w:r>
        <w:t>运 输</w:t>
      </w:r>
      <w:r>
        <w:rPr>
          <w:spacing w:val="15"/>
        </w:rPr>
        <w:t xml:space="preserve"> </w:t>
      </w:r>
      <w:r>
        <w:t>信</w:t>
      </w:r>
      <w:r>
        <w:rPr>
          <w:spacing w:val="6"/>
        </w:rPr>
        <w:t xml:space="preserve"> </w:t>
      </w:r>
      <w:r>
        <w:t>息</w:t>
        <w:tab/>
        <w:t>危险货物编号：81007</w:t>
      </w:r>
    </w:p>
    <w:p>
      <w:pPr>
        <w:pStyle w:val="BodyText"/>
        <w:spacing w:before="12"/>
        <w:rPr>
          <w:sz w:val="29"/>
        </w:rPr>
      </w:pPr>
    </w:p>
    <w:p>
      <w:pPr>
        <w:pStyle w:val="BodyText"/>
        <w:ind w:left="2621"/>
      </w:pPr>
      <w:r>
        <w:t>UN 编号：1830</w:t>
      </w:r>
    </w:p>
    <w:p>
      <w:pPr>
        <w:pStyle w:val="BodyText"/>
        <w:spacing w:before="9"/>
        <w:rPr>
          <w:sz w:val="29"/>
        </w:rPr>
      </w:pPr>
    </w:p>
    <w:p>
      <w:pPr>
        <w:pStyle w:val="BodyText"/>
        <w:spacing w:line="472" w:lineRule="auto"/>
        <w:ind w:left="2621" w:right="9365"/>
      </w:pPr>
      <w:r>
        <w:t xml:space="preserve">包装标志：腐蚀品 </w:t>
      </w:r>
      <w:r>
        <w:rPr>
          <w:spacing w:val="-2"/>
        </w:rPr>
        <w:t>包装类别：Ⅰ类包装</w:t>
      </w:r>
    </w:p>
    <w:p>
      <w:pPr>
        <w:pStyle w:val="BodyText"/>
        <w:spacing w:line="470" w:lineRule="auto"/>
        <w:ind w:left="2621" w:right="496"/>
      </w:pPr>
      <w:r>
        <w:t>包装方法：耐酸坛或陶瓷瓶外普通木箱或半花格木箱；磨砂口玻璃瓶或螺纹口玻璃瓶外普通木箱。</w:t>
      </w:r>
    </w:p>
    <w:p>
      <w:pPr>
        <w:pStyle w:val="BodyText"/>
        <w:spacing w:line="470" w:lineRule="auto"/>
        <w:ind w:left="2621" w:right="496"/>
        <w:jc w:val="both"/>
      </w:pPr>
      <w:r>
        <w:t>运输注意事项：本品铁路运输时限使用钢制企业自备罐车装运，装运前需报有关部门批准。铁路非罐装运输时应严格按照铁道部《危险货物运输规则》中的危险货物配装表进行配装。起运时包装要完整，装载应稳妥。运输过程中要确保容器不泄漏、不倒塌、不坠落、不损坏。严禁与易燃物或可燃物、还原剂、碱类、碱金属、食用化学品等混装混运。运输时运输车辆应配备泄漏应急处理设备。运输途中应防曝晒、雨淋， 防高温。公路运输时要按规定路线行驶，勿在居民区和人口稠密区停留。</w:t>
      </w:r>
    </w:p>
    <w:p>
      <w:pPr>
        <w:spacing w:after="0" w:line="470" w:lineRule="auto"/>
        <w:jc w:val="both"/>
        <w:sectPr>
          <w:pgSz w:w="17860" w:h="25260"/>
          <w:pgMar w:top="1820" w:right="1360" w:bottom="280" w:left="1660" w:header="708" w:footer="708"/>
          <w:pgNumType w:start="44"/>
          <w:cols w:space="708"/>
        </w:sectPr>
      </w:pPr>
    </w:p>
    <w:p>
      <w:pPr>
        <w:pStyle w:val="Heading1"/>
        <w:tabs>
          <w:tab w:val="left" w:pos="842"/>
        </w:tabs>
        <w:spacing w:before="20"/>
      </w:pPr>
      <w:r>
        <w:t>表</w:t>
        <w:tab/>
        <w:t>乙酸</w:t>
      </w:r>
    </w:p>
    <w:p>
      <w:pPr>
        <w:pStyle w:val="BodyText"/>
        <w:rPr>
          <w:sz w:val="20"/>
        </w:rPr>
      </w:pPr>
    </w:p>
    <w:p>
      <w:pPr>
        <w:pStyle w:val="BodyText"/>
        <w:spacing w:before="241" w:line="472" w:lineRule="auto"/>
        <w:ind w:left="190" w:right="10474"/>
      </w:pPr>
      <w:r>
        <w:drawing>
          <wp:anchor distT="0" distB="0" distL="0" distR="0" simplePos="0" relativeHeight="251685888" behindDoc="1" locked="0" layoutInCell="1" allowOverlap="1">
            <wp:simplePos x="0" y="0"/>
            <wp:positionH relativeFrom="page">
              <wp:posOffset>1155700</wp:posOffset>
            </wp:positionH>
            <wp:positionV relativeFrom="paragraph">
              <wp:posOffset>-7493</wp:posOffset>
            </wp:positionV>
            <wp:extent cx="9042400" cy="12471400"/>
            <wp:effectExtent l="0" t="0" r="0" b="0"/>
            <wp:wrapNone/>
            <wp:docPr id="4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2.png"/>
                    <pic:cNvPicPr/>
                  </pic:nvPicPr>
                  <pic:blipFill>
                    <a:blip xmlns:r="http://schemas.openxmlformats.org/officeDocument/2006/relationships" r:embed="rId35" cstate="print"/>
                    <a:stretch>
                      <a:fillRect/>
                    </a:stretch>
                  </pic:blipFill>
                  <pic:spPr>
                    <a:xfrm>
                      <a:off x="0" y="0"/>
                      <a:ext cx="9042400" cy="12471400"/>
                    </a:xfrm>
                    <a:prstGeom prst="rect">
                      <a:avLst/>
                    </a:prstGeom>
                  </pic:spPr>
                </pic:pic>
              </a:graphicData>
            </a:graphic>
          </wp:anchor>
        </w:drawing>
      </w:r>
      <w:r>
        <w:rPr>
          <w:spacing w:val="6"/>
        </w:rPr>
        <w:t>化学品中文名： 乙酸；醋酸</w:t>
      </w:r>
      <w:r>
        <w:rPr>
          <w:spacing w:val="18"/>
        </w:rPr>
        <w:t xml:space="preserve">化学品英文名： </w:t>
      </w:r>
      <w:r>
        <w:t>acetic</w:t>
      </w:r>
      <w:r>
        <w:rPr>
          <w:spacing w:val="37"/>
        </w:rPr>
        <w:t xml:space="preserve"> </w:t>
      </w:r>
      <w:r>
        <w:rPr>
          <w:spacing w:val="-5"/>
        </w:rPr>
        <w:t>acid</w:t>
      </w:r>
    </w:p>
    <w:p>
      <w:pPr>
        <w:pStyle w:val="BodyText"/>
        <w:spacing w:line="391" w:lineRule="exact"/>
        <w:ind w:left="2621"/>
      </w:pPr>
      <w:r>
        <w:t>CAS No. 64-19-7</w:t>
      </w:r>
    </w:p>
    <w:p>
      <w:pPr>
        <w:pStyle w:val="BodyText"/>
        <w:spacing w:before="1"/>
      </w:pPr>
    </w:p>
    <w:p>
      <w:pPr>
        <w:pStyle w:val="BodyText"/>
        <w:ind w:left="190"/>
        <w:jc w:val="both"/>
      </w:pPr>
      <w:r>
        <w:t>危险性概述 危险性类别：第类 酸性腐蚀品</w:t>
      </w:r>
    </w:p>
    <w:p>
      <w:pPr>
        <w:pStyle w:val="BodyText"/>
        <w:spacing w:before="12"/>
        <w:rPr>
          <w:sz w:val="29"/>
        </w:rPr>
      </w:pPr>
    </w:p>
    <w:p>
      <w:pPr>
        <w:pStyle w:val="BodyText"/>
        <w:ind w:left="2621"/>
      </w:pPr>
      <w:r>
        <w:t>侵入途径：吸入、食入、经皮吸收</w:t>
      </w:r>
    </w:p>
    <w:p>
      <w:pPr>
        <w:pStyle w:val="BodyText"/>
        <w:rPr>
          <w:sz w:val="30"/>
        </w:rPr>
      </w:pPr>
    </w:p>
    <w:p>
      <w:pPr>
        <w:pStyle w:val="BodyText"/>
        <w:spacing w:line="470" w:lineRule="auto"/>
        <w:ind w:left="2621" w:right="496"/>
        <w:jc w:val="both"/>
      </w:pPr>
      <w:r>
        <w:t>健康危害：吸入本品蒸气对鼻、喉和呼吸道有刺激性。对眼有强烈刺激作用。皮肤接触，轻者出现红斑，重者引起化学灼伤。误服浓乙酸，口腔和消化道可产生糜烂，重者可因休克而致死。</w:t>
      </w:r>
    </w:p>
    <w:p>
      <w:pPr>
        <w:pStyle w:val="BodyText"/>
        <w:spacing w:before="5" w:line="470" w:lineRule="auto"/>
        <w:ind w:left="2621" w:right="496"/>
      </w:pPr>
      <w:r>
        <w:t>慢性影响：眼睑水肿、结膜充血、慢性咽炎和支气管炎。长期反复接触，可致皮肤干燥、脱脂和皮炎。</w:t>
      </w:r>
    </w:p>
    <w:p>
      <w:pPr>
        <w:pStyle w:val="BodyText"/>
        <w:spacing w:before="2"/>
        <w:ind w:left="2621"/>
      </w:pPr>
      <w:r>
        <w:t>环境危害：对环境有危害，对水体可造成污染。</w:t>
      </w:r>
    </w:p>
    <w:p>
      <w:pPr>
        <w:pStyle w:val="BodyText"/>
        <w:rPr>
          <w:sz w:val="30"/>
        </w:rPr>
      </w:pPr>
    </w:p>
    <w:p>
      <w:pPr>
        <w:pStyle w:val="BodyText"/>
        <w:ind w:left="2621"/>
      </w:pPr>
      <w:r>
        <w:t>燃爆危险：本品易燃，具腐蚀性、强刺激性，可致人体灼伤。</w:t>
      </w:r>
    </w:p>
    <w:p>
      <w:pPr>
        <w:pStyle w:val="BodyText"/>
        <w:spacing w:before="10"/>
        <w:rPr>
          <w:sz w:val="30"/>
        </w:rPr>
      </w:pPr>
    </w:p>
    <w:p>
      <w:pPr>
        <w:pStyle w:val="BodyText"/>
        <w:ind w:left="190"/>
        <w:jc w:val="both"/>
      </w:pPr>
      <w:r>
        <w:t>急 救 措 施 皮肤接触：立即脱去污染的衣着，用大量流动清水冲洗至少15 分钟。就医。</w:t>
      </w:r>
    </w:p>
    <w:p>
      <w:pPr>
        <w:pStyle w:val="BodyText"/>
        <w:rPr>
          <w:sz w:val="30"/>
        </w:rPr>
      </w:pPr>
    </w:p>
    <w:p>
      <w:pPr>
        <w:pStyle w:val="BodyText"/>
        <w:spacing w:before="1" w:line="470" w:lineRule="auto"/>
        <w:ind w:left="2621" w:right="336"/>
        <w:jc w:val="both"/>
      </w:pPr>
      <w:r>
        <w:t>眼睛接触：立即提起眼睑，用大量流动清水或生理盐水彻底冲洗至少15 分钟。就医。吸 入：迅速脱离现场至空气新鲜处。保持呼吸道通畅。如呼吸困难，给输氧。如呼吸停止，立即进行人工呼吸。就医。</w:t>
      </w:r>
    </w:p>
    <w:p>
      <w:pPr>
        <w:pStyle w:val="BodyText"/>
        <w:spacing w:before="4"/>
        <w:ind w:left="2621"/>
        <w:jc w:val="both"/>
      </w:pPr>
      <w:r>
        <w:t>食 入：用水漱口，就医。</w:t>
      </w:r>
    </w:p>
    <w:p>
      <w:pPr>
        <w:pStyle w:val="BodyText"/>
        <w:spacing w:before="1"/>
      </w:pPr>
    </w:p>
    <w:p>
      <w:pPr>
        <w:pStyle w:val="BodyText"/>
        <w:tabs>
          <w:tab w:val="left" w:pos="2620"/>
        </w:tabs>
        <w:spacing w:line="472" w:lineRule="auto"/>
        <w:ind w:left="2621" w:right="178" w:hanging="2431"/>
      </w:pPr>
      <w:r>
        <w:t>消 防</w:t>
      </w:r>
      <w:r>
        <w:rPr>
          <w:spacing w:val="15"/>
        </w:rPr>
        <w:t xml:space="preserve"> </w:t>
      </w:r>
      <w:r>
        <w:t>措</w:t>
      </w:r>
      <w:r>
        <w:rPr>
          <w:spacing w:val="6"/>
        </w:rPr>
        <w:t xml:space="preserve"> </w:t>
      </w:r>
      <w:r>
        <w:t>施</w:t>
        <w:tab/>
        <w:t>危险特性：易燃，其蒸气与空气可形成爆炸性混合物，遇明火、高热能引起燃烧爆炸</w:t>
      </w:r>
      <w:r>
        <w:rPr>
          <w:spacing w:val="-17"/>
        </w:rPr>
        <w:t>。</w:t>
      </w:r>
      <w:r>
        <w:t>与铬酸、过氧化钠、硝酸或其它氧化剂接触，有爆炸危险。具有腐蚀性。</w:t>
      </w:r>
    </w:p>
    <w:p>
      <w:pPr>
        <w:pStyle w:val="BodyText"/>
        <w:spacing w:line="391" w:lineRule="exact"/>
        <w:ind w:left="2621"/>
      </w:pPr>
      <w:r>
        <w:t>有害燃烧产物：一氧化碳、二氧化碳。</w:t>
      </w:r>
    </w:p>
    <w:p>
      <w:pPr>
        <w:pStyle w:val="BodyText"/>
        <w:spacing w:before="1"/>
        <w:rPr>
          <w:sz w:val="30"/>
        </w:rPr>
      </w:pPr>
    </w:p>
    <w:p>
      <w:pPr>
        <w:pStyle w:val="BodyText"/>
        <w:spacing w:line="472" w:lineRule="auto"/>
        <w:ind w:left="2621" w:right="178"/>
      </w:pPr>
      <w:r>
        <w:t>灭火方法：用水喷射逸出液体，使其稀释成不燃性混合物，并用雾状水保护消防人员。灭火剂：雾状水、抗溶性泡沫、干粉、二氧化碳。</w:t>
      </w:r>
    </w:p>
    <w:p>
      <w:pPr>
        <w:pStyle w:val="BodyText"/>
        <w:tabs>
          <w:tab w:val="left" w:pos="2620"/>
        </w:tabs>
        <w:spacing w:before="8" w:line="472" w:lineRule="auto"/>
        <w:ind w:left="2621" w:right="178" w:hanging="2431"/>
      </w:pPr>
      <w:r>
        <w:t>泄漏应急处理</w:t>
        <w:tab/>
        <w:t>应急行动：迅速撤离泄漏污染区人员至安全区，并进行隔离，严格限制出入。切断火  源。建议应急处理人员戴自给正压式呼吸器，穿防酸碱工作服。不要直接接触泄漏物</w:t>
      </w:r>
      <w:r>
        <w:rPr>
          <w:spacing w:val="-18"/>
        </w:rPr>
        <w:t>。</w:t>
      </w:r>
      <w:r>
        <w:t>尽可能切断泄漏源。防止流入下水道、排洪沟等限制性空间。小量泄漏：用砂土、干</w:t>
      </w:r>
    </w:p>
    <w:p>
      <w:pPr>
        <w:spacing w:after="0" w:line="472" w:lineRule="auto"/>
        <w:sectPr>
          <w:pgSz w:w="17860" w:h="25260"/>
          <w:pgMar w:top="1960" w:right="1360" w:bottom="280" w:left="1660" w:header="708" w:footer="708"/>
          <w:pgNumType w:start="45"/>
          <w:cols w:space="708"/>
        </w:sectPr>
      </w:pPr>
    </w:p>
    <w:p>
      <w:pPr>
        <w:pStyle w:val="BodyText"/>
        <w:spacing w:before="4"/>
        <w:rPr>
          <w:sz w:val="15"/>
        </w:rPr>
      </w:pPr>
    </w:p>
    <w:p>
      <w:pPr>
        <w:pStyle w:val="BodyText"/>
        <w:spacing w:before="63" w:line="470" w:lineRule="auto"/>
        <w:ind w:left="2621" w:right="496"/>
        <w:jc w:val="both"/>
      </w:pPr>
      <w:r>
        <w:drawing>
          <wp:anchor distT="0" distB="0" distL="0" distR="0" simplePos="0" relativeHeight="251686912" behindDoc="1" locked="0" layoutInCell="1" allowOverlap="1">
            <wp:simplePos x="0" y="0"/>
            <wp:positionH relativeFrom="page">
              <wp:posOffset>1155700</wp:posOffset>
            </wp:positionH>
            <wp:positionV relativeFrom="paragraph">
              <wp:posOffset>-119887</wp:posOffset>
            </wp:positionV>
            <wp:extent cx="9042400" cy="12992100"/>
            <wp:effectExtent l="0" t="0" r="0" b="0"/>
            <wp:wrapNone/>
            <wp:docPr id="4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3.png"/>
                    <pic:cNvPicPr/>
                  </pic:nvPicPr>
                  <pic:blipFill>
                    <a:blip xmlns:r="http://schemas.openxmlformats.org/officeDocument/2006/relationships" r:embed="rId36" cstate="print"/>
                    <a:stretch>
                      <a:fillRect/>
                    </a:stretch>
                  </pic:blipFill>
                  <pic:spPr>
                    <a:xfrm>
                      <a:off x="0" y="0"/>
                      <a:ext cx="9042400" cy="12992100"/>
                    </a:xfrm>
                    <a:prstGeom prst="rect">
                      <a:avLst/>
                    </a:prstGeom>
                  </pic:spPr>
                </pic:pic>
              </a:graphicData>
            </a:graphic>
          </wp:anchor>
        </w:drawing>
      </w:r>
      <w:r>
        <w:t>燥石灰或苏打灰混合。大量泄漏：构筑围堤或挖坑收容。喷雾状水冷却和稀释蒸汽、保护现场人员、把泄漏物稀释成不燃物。用防爆泵转移至槽车或专用收集器内，回收或运至废物处理场所处置。</w:t>
      </w:r>
    </w:p>
    <w:p>
      <w:pPr>
        <w:pStyle w:val="BodyText"/>
        <w:spacing w:before="19" w:line="472" w:lineRule="auto"/>
        <w:ind w:left="2621" w:right="419" w:hanging="2431"/>
        <w:jc w:val="both"/>
      </w:pPr>
      <w:r>
        <w:t>操作处置与储存 操作处置注意事项：密闭操作，加强通风。操作人员必须经过专门培训，严格遵守操</w:t>
      </w:r>
      <w:r>
        <w:rPr>
          <w:w w:val="102"/>
        </w:rPr>
        <w:t>作规程。建议操作人员佩戴自吸过滤式防毒面具（半面罩</w:t>
      </w:r>
      <w:r>
        <w:rPr>
          <w:spacing w:val="-240"/>
          <w:w w:val="102"/>
        </w:rPr>
        <w:t>）</w:t>
      </w:r>
      <w:r>
        <w:rPr>
          <w:spacing w:val="-2"/>
          <w:w w:val="102"/>
        </w:rPr>
        <w:t>，戴化学安全防护眼镜，穿</w:t>
      </w:r>
      <w:r>
        <w:t>防酸碱塑料工作服，戴橡胶耐酸碱手套。远离火种、热源，工作场所严禁吸烟。使用 防爆型的通风系统和设备。防止蒸气泄漏到工作场所空气中。避免与氧化剂、碱类接 触。搬运时要轻装轻卸，防止包装及容器损坏。配备相应品种和数量的消防器材及泄 漏应急处理设备。倒空的容器可能残留有害物。</w:t>
      </w:r>
    </w:p>
    <w:p>
      <w:pPr>
        <w:pStyle w:val="BodyText"/>
        <w:spacing w:line="383" w:lineRule="exact"/>
        <w:ind w:left="2621"/>
      </w:pPr>
      <w:r>
        <w:rPr>
          <w:spacing w:val="-28"/>
        </w:rPr>
        <w:t xml:space="preserve">储存注意事项：储存于阴凉、通风的库房。远离火种、热源。冻季应保持库温高于 </w:t>
      </w:r>
      <w:r>
        <w:t>16℃，</w:t>
      </w:r>
    </w:p>
    <w:p>
      <w:pPr>
        <w:pStyle w:val="BodyText"/>
        <w:spacing w:before="12"/>
        <w:rPr>
          <w:sz w:val="29"/>
        </w:rPr>
      </w:pPr>
    </w:p>
    <w:p>
      <w:pPr>
        <w:pStyle w:val="BodyText"/>
        <w:spacing w:line="470" w:lineRule="auto"/>
        <w:ind w:left="2621" w:right="178"/>
      </w:pPr>
      <w:r>
        <w:rPr>
          <w:spacing w:val="-1"/>
        </w:rPr>
        <w:t>以防凝固。保持容器密封。应与氧化剂、碱类分开存放，切忌混储。采用防爆型照明、</w:t>
      </w:r>
      <w:r>
        <w:t>通风设施。禁止使用易产生火花的机械设备和工具。储区应备有泄漏应急处理设备和  合适的收容材料。</w:t>
      </w:r>
    </w:p>
    <w:p>
      <w:pPr>
        <w:pStyle w:val="BodyText"/>
        <w:tabs>
          <w:tab w:val="left" w:pos="2620"/>
          <w:tab w:val="left" w:pos="8612"/>
        </w:tabs>
        <w:spacing w:before="19" w:line="472" w:lineRule="auto"/>
        <w:ind w:left="190" w:right="3067"/>
      </w:pPr>
      <w:r>
        <w:t>接触控</w:t>
      </w:r>
      <w:r>
        <w:rPr>
          <w:spacing w:val="25"/>
        </w:rPr>
        <w:t>制</w:t>
      </w:r>
      <w:r>
        <w:rPr>
          <w:spacing w:val="7"/>
        </w:rPr>
        <w:t>/</w:t>
      </w:r>
      <w:r>
        <w:t>个体</w:t>
      </w:r>
      <w:r>
        <w:rPr>
          <w:spacing w:val="21"/>
        </w:rPr>
        <w:t>防</w:t>
      </w:r>
      <w:r>
        <w:t>最高容许浓度：中</w:t>
      </w:r>
      <w:r>
        <w:rPr>
          <w:spacing w:val="65"/>
        </w:rPr>
        <w:t>国</w:t>
      </w:r>
      <w:r>
        <w:t>MAC（mg/m</w:t>
      </w:r>
      <w:r>
        <w:rPr>
          <w:position w:val="4"/>
          <w:sz w:val="16"/>
        </w:rPr>
        <w:t>3</w:t>
      </w:r>
      <w:r>
        <w:t>）:20</w:t>
        <w:tab/>
        <w:t>前苏</w:t>
      </w:r>
      <w:r>
        <w:rPr>
          <w:spacing w:val="72"/>
        </w:rPr>
        <w:t>联</w:t>
      </w:r>
      <w:r>
        <w:rPr>
          <w:spacing w:val="-3"/>
        </w:rPr>
        <w:t>MAC（mg/m</w:t>
      </w:r>
      <w:r>
        <w:rPr>
          <w:spacing w:val="-3"/>
          <w:position w:val="4"/>
          <w:sz w:val="16"/>
        </w:rPr>
        <w:t>3</w:t>
      </w:r>
      <w:r>
        <w:rPr>
          <w:spacing w:val="-3"/>
        </w:rPr>
        <w:t xml:space="preserve">）:5 </w:t>
      </w:r>
      <w:r>
        <w:t>护</w:t>
        <w:tab/>
        <w:t>监测方法：气相色谱法</w:t>
      </w:r>
    </w:p>
    <w:p>
      <w:pPr>
        <w:pStyle w:val="BodyText"/>
        <w:spacing w:line="392" w:lineRule="exact"/>
        <w:ind w:left="2621"/>
      </w:pPr>
      <w:r>
        <w:t>工程控制：生产过程密闭，加强通风。提供安全淋浴和洗眼设备。</w:t>
      </w:r>
    </w:p>
    <w:p>
      <w:pPr>
        <w:pStyle w:val="BodyText"/>
        <w:spacing w:before="12"/>
        <w:rPr>
          <w:sz w:val="29"/>
        </w:rPr>
      </w:pPr>
    </w:p>
    <w:p>
      <w:pPr>
        <w:pStyle w:val="BodyText"/>
        <w:spacing w:line="472" w:lineRule="auto"/>
        <w:ind w:left="2621" w:right="457"/>
      </w:pPr>
      <w:r>
        <w:t>呼吸系统防护：空气中浓度超标时，应该佩戴自吸过滤式防毒面具（半面罩</w:t>
      </w:r>
      <w:r>
        <w:rPr>
          <w:spacing w:val="-279"/>
        </w:rPr>
        <w:t>）</w:t>
      </w:r>
      <w:r>
        <w:rPr>
          <w:spacing w:val="-5"/>
        </w:rPr>
        <w:t>。紧急事</w:t>
      </w:r>
      <w:r>
        <w:t>态抢救或撤离时，佩戴空气呼吸器。</w:t>
      </w:r>
    </w:p>
    <w:p>
      <w:pPr>
        <w:pStyle w:val="BodyText"/>
        <w:spacing w:line="472" w:lineRule="auto"/>
        <w:ind w:left="2621" w:right="7464"/>
        <w:jc w:val="both"/>
      </w:pPr>
      <w:r>
        <w:t>眼睛防护：戴化学安全防护眼镜。身体防护：穿防酸碱塑料工作服。手防护：戴橡胶耐酸碱手套。</w:t>
      </w:r>
    </w:p>
    <w:p>
      <w:pPr>
        <w:pStyle w:val="BodyText"/>
        <w:spacing w:line="391" w:lineRule="exact"/>
        <w:ind w:left="2621"/>
      </w:pPr>
      <w:r>
        <w:t>其他防护：工作现场严禁吸烟。工作完毕，淋浴更衣。注意个人清洁卫生。</w:t>
      </w:r>
    </w:p>
    <w:p>
      <w:pPr>
        <w:pStyle w:val="BodyText"/>
        <w:spacing w:before="10"/>
        <w:rPr>
          <w:sz w:val="25"/>
        </w:rPr>
      </w:pPr>
    </w:p>
    <w:p>
      <w:pPr>
        <w:spacing w:after="0"/>
        <w:rPr>
          <w:sz w:val="25"/>
        </w:rPr>
        <w:sectPr>
          <w:pgSz w:w="17860" w:h="25260"/>
          <w:pgMar w:top="1820" w:right="1360" w:bottom="280" w:left="1660" w:header="708" w:footer="708"/>
          <w:pgNumType w:start="46"/>
          <w:cols w:space="708"/>
        </w:sectPr>
      </w:pPr>
    </w:p>
    <w:p>
      <w:pPr>
        <w:pStyle w:val="BodyText"/>
        <w:tabs>
          <w:tab w:val="left" w:pos="2620"/>
        </w:tabs>
        <w:spacing w:before="62"/>
        <w:ind w:left="508"/>
      </w:pPr>
      <w:r>
        <w:t>理 化</w:t>
      </w:r>
      <w:r>
        <w:rPr>
          <w:spacing w:val="14"/>
        </w:rPr>
        <w:t xml:space="preserve"> </w:t>
      </w:r>
      <w:r>
        <w:t>特</w:t>
      </w:r>
      <w:r>
        <w:rPr>
          <w:spacing w:val="6"/>
        </w:rPr>
        <w:t xml:space="preserve"> </w:t>
      </w:r>
      <w:r>
        <w:t>性</w:t>
        <w:tab/>
        <w:t>Ph</w:t>
      </w:r>
      <w:r>
        <w:rPr>
          <w:spacing w:val="-76"/>
        </w:rPr>
        <w:t xml:space="preserve"> </w:t>
      </w:r>
      <w:r>
        <w:t>值:</w:t>
      </w:r>
    </w:p>
    <w:p>
      <w:pPr>
        <w:pStyle w:val="BodyText"/>
        <w:spacing w:before="2"/>
      </w:pPr>
    </w:p>
    <w:p>
      <w:pPr>
        <w:pStyle w:val="BodyText"/>
        <w:spacing w:line="480" w:lineRule="auto"/>
        <w:ind w:left="2621" w:right="38"/>
        <w:jc w:val="both"/>
      </w:pPr>
      <w:r>
        <w:t>相对密度( 水=1 ): 相对密度(空气=1): 燃烧热(kJ/mol):</w:t>
      </w:r>
    </w:p>
    <w:p>
      <w:pPr>
        <w:pStyle w:val="BodyText"/>
        <w:spacing w:before="62"/>
        <w:ind w:left="507"/>
      </w:pPr>
      <w:r>
        <w:br w:type="column"/>
      </w:r>
      <w:r>
        <w:rPr>
          <w:spacing w:val="-1"/>
        </w:rPr>
        <w:t>熔点(℃):</w:t>
      </w:r>
    </w:p>
    <w:p>
      <w:pPr>
        <w:pStyle w:val="BodyText"/>
        <w:spacing w:before="2"/>
      </w:pPr>
    </w:p>
    <w:p>
      <w:pPr>
        <w:pStyle w:val="BodyText"/>
        <w:ind w:left="507"/>
      </w:pPr>
      <w:r>
        <w:rPr>
          <w:spacing w:val="-1"/>
        </w:rPr>
        <w:t>沸点(℃):</w:t>
      </w:r>
    </w:p>
    <w:p>
      <w:pPr>
        <w:pStyle w:val="BodyText"/>
        <w:spacing w:before="1"/>
      </w:pPr>
    </w:p>
    <w:p>
      <w:pPr>
        <w:pStyle w:val="BodyText"/>
        <w:tabs>
          <w:tab w:val="left" w:pos="3345"/>
        </w:tabs>
        <w:spacing w:line="480" w:lineRule="auto"/>
        <w:ind w:left="507" w:right="3330"/>
      </w:pPr>
      <w:r>
        <w:t>饱和蒸气</w:t>
      </w:r>
      <w:r>
        <w:rPr>
          <w:spacing w:val="-7"/>
        </w:rPr>
        <w:t>压</w:t>
      </w:r>
      <w:r>
        <w:t>(kPa):</w:t>
        <w:tab/>
      </w:r>
      <w:r>
        <w:rPr>
          <w:spacing w:val="-4"/>
        </w:rPr>
        <w:t xml:space="preserve">(20℃) </w:t>
      </w:r>
      <w:r>
        <w:t>临界温度(℃):</w:t>
      </w:r>
    </w:p>
    <w:p>
      <w:pPr>
        <w:spacing w:after="0" w:line="480" w:lineRule="auto"/>
        <w:sectPr>
          <w:type w:val="continuous"/>
          <w:pgSz w:w="17860" w:h="25260"/>
          <w:pgMar w:top="1560" w:right="1360" w:bottom="280" w:left="1660" w:header="708" w:footer="708"/>
          <w:pgNumType w:start="47"/>
          <w:cols w:num="2" w:space="708" w:equalWidth="0">
            <w:col w:w="5348" w:space="1863"/>
            <w:col w:w="7629" w:space="0"/>
          </w:cols>
        </w:sectPr>
      </w:pPr>
    </w:p>
    <w:p>
      <w:pPr>
        <w:pStyle w:val="BodyText"/>
        <w:spacing w:before="4"/>
        <w:rPr>
          <w:sz w:val="15"/>
        </w:rPr>
      </w:pPr>
    </w:p>
    <w:p>
      <w:pPr>
        <w:spacing w:after="0"/>
        <w:rPr>
          <w:sz w:val="15"/>
        </w:rPr>
        <w:sectPr>
          <w:pgSz w:w="17860" w:h="25260"/>
          <w:pgMar w:top="1820" w:right="1360" w:bottom="280" w:left="1660" w:header="708" w:footer="708"/>
          <w:pgNumType w:start="48"/>
          <w:cols w:space="708"/>
        </w:sectPr>
      </w:pPr>
    </w:p>
    <w:p>
      <w:pPr>
        <w:pStyle w:val="BodyText"/>
        <w:tabs>
          <w:tab w:val="left" w:pos="4357"/>
        </w:tabs>
        <w:spacing w:before="63" w:line="480" w:lineRule="auto"/>
        <w:ind w:left="2621" w:right="629"/>
      </w:pPr>
      <w:r>
        <w:drawing>
          <wp:anchor distT="0" distB="0" distL="0" distR="0" simplePos="0" relativeHeight="251687936" behindDoc="1" locked="0" layoutInCell="1" allowOverlap="1">
            <wp:simplePos x="0" y="0"/>
            <wp:positionH relativeFrom="page">
              <wp:posOffset>1155700</wp:posOffset>
            </wp:positionH>
            <wp:positionV relativeFrom="paragraph">
              <wp:posOffset>-119887</wp:posOffset>
            </wp:positionV>
            <wp:extent cx="9042400" cy="12992100"/>
            <wp:effectExtent l="0" t="0" r="0" b="0"/>
            <wp:wrapNone/>
            <wp:docPr id="4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4.png"/>
                    <pic:cNvPicPr/>
                  </pic:nvPicPr>
                  <pic:blipFill>
                    <a:blip xmlns:r="http://schemas.openxmlformats.org/officeDocument/2006/relationships" r:embed="rId37" cstate="print"/>
                    <a:stretch>
                      <a:fillRect/>
                    </a:stretch>
                  </pic:blipFill>
                  <pic:spPr>
                    <a:xfrm>
                      <a:off x="0" y="0"/>
                      <a:ext cx="9042400" cy="12992100"/>
                    </a:xfrm>
                    <a:prstGeom prst="rect">
                      <a:avLst/>
                    </a:prstGeom>
                  </pic:spPr>
                </pic:pic>
              </a:graphicData>
            </a:graphic>
          </wp:anchor>
        </w:drawing>
      </w:r>
      <w:r>
        <w:t>临界压</w:t>
      </w:r>
      <w:r>
        <w:rPr>
          <w:spacing w:val="-4"/>
        </w:rPr>
        <w:t>力</w:t>
      </w:r>
      <w:r>
        <w:rPr>
          <w:spacing w:val="-3"/>
        </w:rPr>
        <w:t xml:space="preserve">(MPa): </w:t>
      </w:r>
      <w:r>
        <w:t>闪点(℃):</w:t>
        <w:tab/>
        <w:t>39</w:t>
      </w:r>
    </w:p>
    <w:p>
      <w:pPr>
        <w:pStyle w:val="BodyText"/>
        <w:spacing w:before="2" w:line="480" w:lineRule="auto"/>
        <w:ind w:left="2621"/>
      </w:pPr>
      <w:r>
        <w:t>爆炸下限[％(V/V)]: 最小点火能(MJ):</w:t>
      </w:r>
    </w:p>
    <w:p>
      <w:pPr>
        <w:pStyle w:val="BodyText"/>
        <w:tabs>
          <w:tab w:val="left" w:pos="4579"/>
          <w:tab w:val="left" w:pos="5050"/>
        </w:tabs>
        <w:spacing w:before="63" w:line="480" w:lineRule="auto"/>
        <w:ind w:left="2213" w:right="3965"/>
      </w:pPr>
      <w:r>
        <w:br w:type="column"/>
      </w:r>
      <w:r>
        <w:t>辛醇</w:t>
      </w:r>
      <w:r>
        <w:rPr>
          <w:spacing w:val="-4"/>
        </w:rPr>
        <w:t>/</w:t>
      </w:r>
      <w:r>
        <w:t>水分配系</w:t>
      </w:r>
      <w:r>
        <w:rPr>
          <w:spacing w:val="-7"/>
        </w:rPr>
        <w:t>数</w:t>
      </w:r>
      <w:r>
        <w:t>:</w:t>
        <w:tab/>
      </w:r>
      <w:r>
        <w:rPr>
          <w:spacing w:val="-19"/>
        </w:rPr>
        <w:t xml:space="preserve">～ </w:t>
      </w:r>
      <w:r>
        <w:t>引燃温度(℃):</w:t>
        <w:tab/>
        <w:t>463 爆炸上</w:t>
      </w:r>
      <w:r>
        <w:rPr>
          <w:spacing w:val="-4"/>
        </w:rPr>
        <w:t>限</w:t>
      </w:r>
      <w:r>
        <w:t>[％(V/V)]:</w:t>
      </w:r>
    </w:p>
    <w:p>
      <w:pPr>
        <w:pStyle w:val="BodyText"/>
        <w:tabs>
          <w:tab w:val="left" w:pos="5367"/>
        </w:tabs>
        <w:spacing w:before="3"/>
        <w:ind w:left="2213"/>
      </w:pPr>
      <w:r>
        <w:t>最大爆炸压</w:t>
      </w:r>
      <w:r>
        <w:rPr>
          <w:spacing w:val="-7"/>
        </w:rPr>
        <w:t>力</w:t>
      </w:r>
      <w:r>
        <w:t>(MPa):</w:t>
        <w:tab/>
        <w:t>无资料</w:t>
      </w:r>
    </w:p>
    <w:p>
      <w:pPr>
        <w:spacing w:after="0"/>
        <w:sectPr>
          <w:type w:val="continuous"/>
          <w:pgSz w:w="17860" w:h="25260"/>
          <w:pgMar w:top="1560" w:right="1360" w:bottom="280" w:left="1660" w:header="708" w:footer="708"/>
          <w:pgNumType w:start="49"/>
          <w:cols w:num="2" w:space="708" w:equalWidth="0">
            <w:col w:w="5467" w:space="40"/>
            <w:col w:w="9333" w:space="0"/>
          </w:cols>
        </w:sectPr>
      </w:pPr>
    </w:p>
    <w:p>
      <w:pPr>
        <w:pStyle w:val="BodyText"/>
        <w:spacing w:line="472" w:lineRule="auto"/>
        <w:ind w:left="2621" w:right="5563"/>
      </w:pPr>
      <w:r>
        <w:t xml:space="preserve">外观与性状：无色透明液体，有刺激性酸臭。 </w:t>
      </w:r>
      <w:r>
        <w:rPr>
          <w:spacing w:val="-1"/>
        </w:rPr>
        <w:t>溶解性：溶于水、醚、甘油，不溶于二硫化碳。</w:t>
      </w:r>
    </w:p>
    <w:p>
      <w:pPr>
        <w:pStyle w:val="BodyText"/>
        <w:tabs>
          <w:tab w:val="left" w:pos="2620"/>
        </w:tabs>
        <w:spacing w:line="482" w:lineRule="auto"/>
        <w:ind w:left="190" w:right="1128" w:firstLine="2430"/>
      </w:pPr>
      <w:r>
        <w:t>主要用途：用于制造醋酸盐、醋酸纤维素、医药、颜料、酯类、塑料、香料等</w:t>
      </w:r>
      <w:r>
        <w:rPr>
          <w:spacing w:val="-17"/>
        </w:rPr>
        <w:t>。</w:t>
      </w:r>
      <w:r>
        <w:t>稳定性资料</w:t>
        <w:tab/>
        <w:t>稳定性：稳定</w:t>
      </w:r>
    </w:p>
    <w:p>
      <w:pPr>
        <w:pStyle w:val="BodyText"/>
        <w:spacing w:line="375" w:lineRule="exact"/>
        <w:ind w:left="2621"/>
      </w:pPr>
      <w:r>
        <w:t>聚合危害：不聚合</w:t>
      </w:r>
    </w:p>
    <w:p>
      <w:pPr>
        <w:pStyle w:val="BodyText"/>
        <w:spacing w:before="9"/>
        <w:rPr>
          <w:sz w:val="29"/>
        </w:rPr>
      </w:pPr>
    </w:p>
    <w:p>
      <w:pPr>
        <w:pStyle w:val="BodyText"/>
        <w:ind w:left="2621"/>
      </w:pPr>
      <w:r>
        <w:t>禁配物：碱类、强氧化剂。</w:t>
      </w:r>
    </w:p>
    <w:p>
      <w:pPr>
        <w:pStyle w:val="BodyText"/>
        <w:spacing w:before="1"/>
      </w:pPr>
    </w:p>
    <w:p>
      <w:pPr>
        <w:pStyle w:val="BodyText"/>
        <w:tabs>
          <w:tab w:val="left" w:pos="2620"/>
        </w:tabs>
        <w:spacing w:line="346" w:lineRule="exact"/>
        <w:ind w:left="190"/>
      </w:pPr>
      <w:r>
        <w:t>毒理学资料</w:t>
        <w:tab/>
        <w:t>急性毒性：</w:t>
      </w:r>
      <w:r>
        <w:rPr>
          <w:spacing w:val="2"/>
        </w:rPr>
        <w:t xml:space="preserve"> </w:t>
      </w:r>
      <w:r>
        <w:t>LD</w:t>
      </w:r>
      <w:r>
        <w:rPr>
          <w:spacing w:val="13"/>
        </w:rPr>
        <w:t xml:space="preserve"> </w:t>
      </w:r>
      <w:r>
        <w:t>：3530</w:t>
      </w:r>
      <w:r>
        <w:rPr>
          <w:spacing w:val="9"/>
        </w:rPr>
        <w:t xml:space="preserve"> </w:t>
      </w:r>
      <w:r>
        <w:t>mg/kg(大鼠经</w:t>
      </w:r>
      <w:r>
        <w:rPr>
          <w:spacing w:val="-7"/>
        </w:rPr>
        <w:t>口</w:t>
      </w:r>
      <w:r>
        <w:t>)；1060</w:t>
      </w:r>
      <w:r>
        <w:rPr>
          <w:spacing w:val="9"/>
        </w:rPr>
        <w:t xml:space="preserve"> </w:t>
      </w:r>
      <w:r>
        <w:t>mg/kg(兔经</w:t>
      </w:r>
      <w:r>
        <w:rPr>
          <w:spacing w:val="-4"/>
        </w:rPr>
        <w:t>皮</w:t>
      </w:r>
      <w:r>
        <w:t>)</w:t>
      </w:r>
    </w:p>
    <w:p>
      <w:pPr>
        <w:spacing w:before="0" w:line="154" w:lineRule="exact"/>
        <w:ind w:left="4674" w:right="0" w:firstLine="0"/>
        <w:jc w:val="left"/>
        <w:rPr>
          <w:sz w:val="16"/>
        </w:rPr>
      </w:pPr>
      <w:r>
        <w:rPr>
          <w:w w:val="105"/>
          <w:sz w:val="16"/>
        </w:rPr>
        <w:t>50</w:t>
      </w:r>
    </w:p>
    <w:p>
      <w:pPr>
        <w:pStyle w:val="BodyText"/>
        <w:spacing w:before="9"/>
        <w:rPr>
          <w:sz w:val="21"/>
        </w:rPr>
      </w:pPr>
    </w:p>
    <w:p>
      <w:pPr>
        <w:pStyle w:val="BodyText"/>
        <w:spacing w:before="1" w:line="346" w:lineRule="exact"/>
        <w:ind w:left="2621"/>
      </w:pPr>
      <w:r>
        <w:t>LC ：13791mg/m</w:t>
      </w:r>
      <w:r>
        <w:rPr>
          <w:position w:val="4"/>
          <w:sz w:val="16"/>
        </w:rPr>
        <w:t>3</w:t>
      </w:r>
      <w:r>
        <w:t>，1 小时(小鼠吸入)</w:t>
      </w:r>
    </w:p>
    <w:p>
      <w:pPr>
        <w:spacing w:before="0" w:line="154" w:lineRule="exact"/>
        <w:ind w:left="2937" w:right="0" w:firstLine="0"/>
        <w:jc w:val="left"/>
        <w:rPr>
          <w:sz w:val="16"/>
        </w:rPr>
      </w:pPr>
      <w:r>
        <w:rPr>
          <w:w w:val="105"/>
          <w:sz w:val="16"/>
        </w:rPr>
        <w:t>50</w:t>
      </w:r>
    </w:p>
    <w:p>
      <w:pPr>
        <w:pStyle w:val="BodyText"/>
        <w:spacing w:before="1"/>
        <w:rPr>
          <w:sz w:val="17"/>
        </w:rPr>
      </w:pPr>
    </w:p>
    <w:p>
      <w:pPr>
        <w:pStyle w:val="BodyText"/>
        <w:spacing w:before="63" w:line="472" w:lineRule="auto"/>
        <w:ind w:left="2621" w:right="410"/>
        <w:jc w:val="both"/>
      </w:pPr>
      <w:r>
        <w:t>致突变性：微生物致突变：大肠杆菌300ppm/3 小时。姊妹染色单体交换：人淋巴细胞5mmol/L。</w:t>
      </w:r>
    </w:p>
    <w:p>
      <w:pPr>
        <w:pStyle w:val="BodyText"/>
        <w:spacing w:line="472" w:lineRule="auto"/>
        <w:ind w:left="2621" w:right="474"/>
        <w:jc w:val="both"/>
      </w:pPr>
      <w:r>
        <w:t>其它毒理作用：大鼠经口最低中毒剂量(TDL0)：700mg/kg(18 天，产后)，对新生鼠行为有影响。大鼠睾丸内最低中毒剂量(TDL0)：400mg/kg(1 天，雄性)，对雄性生育指数有影响。</w:t>
      </w:r>
    </w:p>
    <w:p>
      <w:pPr>
        <w:pStyle w:val="BodyText"/>
        <w:spacing w:before="5"/>
        <w:ind w:left="190"/>
        <w:jc w:val="both"/>
      </w:pPr>
      <w:r>
        <w:t>运 输 信 息 危险货物编号：81601</w:t>
      </w:r>
    </w:p>
    <w:p>
      <w:pPr>
        <w:pStyle w:val="BodyText"/>
        <w:spacing w:before="8"/>
        <w:rPr>
          <w:sz w:val="29"/>
        </w:rPr>
      </w:pPr>
    </w:p>
    <w:p>
      <w:pPr>
        <w:pStyle w:val="BodyText"/>
        <w:spacing w:before="1"/>
        <w:ind w:left="2621"/>
      </w:pPr>
      <w:r>
        <w:t>UN 编号：2789</w:t>
      </w:r>
    </w:p>
    <w:p>
      <w:pPr>
        <w:pStyle w:val="BodyText"/>
        <w:spacing w:before="12"/>
        <w:rPr>
          <w:sz w:val="29"/>
        </w:rPr>
      </w:pPr>
    </w:p>
    <w:p>
      <w:pPr>
        <w:pStyle w:val="BodyText"/>
        <w:spacing w:line="472" w:lineRule="auto"/>
        <w:ind w:left="2621" w:right="8098"/>
      </w:pPr>
      <w:r>
        <w:t>包装标志：腐蚀品；易燃液体包装类别：Ⅱ类包装</w:t>
      </w:r>
    </w:p>
    <w:p>
      <w:pPr>
        <w:pStyle w:val="BodyText"/>
        <w:spacing w:line="472" w:lineRule="auto"/>
        <w:ind w:left="2621" w:right="496"/>
      </w:pPr>
      <w:r>
        <w:t>包装方法：小开口铝桶；玻璃瓶或塑料桶（罐）外普通木箱或半花格木箱；磨砂口玻璃瓶或螺纹口玻璃瓶外普通木箱；螺纹口玻璃瓶、铁盖压口玻璃瓶、塑料瓶或金属桶</w:t>
      </w:r>
    </w:p>
    <w:p>
      <w:pPr>
        <w:pStyle w:val="BodyText"/>
        <w:spacing w:line="470" w:lineRule="auto"/>
        <w:ind w:left="2621" w:right="496"/>
      </w:pPr>
      <w:r>
        <w:t>（罐）外普通木箱；螺纹口玻璃瓶、塑料瓶或镀锡薄钢板桶（罐）外满底板花格箱、纤维板箱或胶合板箱。</w:t>
      </w:r>
    </w:p>
    <w:p>
      <w:pPr>
        <w:pStyle w:val="BodyText"/>
        <w:ind w:left="2621"/>
      </w:pPr>
      <w:r>
        <w:t>运输注意事项：本品铁路运输时限使用铝制企业自备罐车装运，装运前需报有关部门</w:t>
      </w:r>
    </w:p>
    <w:p>
      <w:pPr>
        <w:spacing w:after="0"/>
        <w:sectPr>
          <w:type w:val="continuous"/>
          <w:pgSz w:w="17860" w:h="25260"/>
          <w:pgMar w:top="1560" w:right="1360" w:bottom="280" w:left="1660" w:header="708" w:footer="708"/>
          <w:pgNumType w:start="50"/>
          <w:cols w:space="708"/>
        </w:sectPr>
      </w:pPr>
    </w:p>
    <w:p>
      <w:pPr>
        <w:pStyle w:val="BodyText"/>
        <w:ind w:left="160"/>
        <w:rPr>
          <w:sz w:val="20"/>
        </w:rPr>
      </w:pPr>
      <w:r>
        <w:rPr>
          <w:sz w:val="20"/>
        </w:rPr>
        <w:pict>
          <v:group id="_x0000_i1151" style="width:712pt;height:199pt;mso-position-horizontal-relative:char;mso-position-vertical-relative:line" coordorigin="0,0" coordsize="14240,3980">
            <v:shape id="_x0000_s1152" type="#_x0000_t75" style="width:14240;height:3980;position:absolute" stroked="f">
              <v:imagedata r:id="rId38" o:title=""/>
            </v:shape>
            <v:shape id="_x0000_s1153" type="#_x0000_t202" style="width:11742;height:317;left:2461;position:absolute;top:289" filled="f" stroked="f">
              <v:textbox inset="0,0,0,0">
                <w:txbxContent>
                  <w:p>
                    <w:pPr>
                      <w:spacing w:before="0" w:line="317" w:lineRule="exact"/>
                      <w:ind w:left="0" w:right="0" w:firstLine="0"/>
                      <w:jc w:val="left"/>
                      <w:rPr>
                        <w:sz w:val="31"/>
                      </w:rPr>
                    </w:pPr>
                    <w:r>
                      <w:rPr>
                        <w:sz w:val="31"/>
                      </w:rPr>
                      <w:t>批准。铁路非罐装运输时应严格按照铁道部《危险货物运输规则》中的危险货物配装</w:t>
                    </w:r>
                  </w:p>
                </w:txbxContent>
              </v:textbox>
            </v:shape>
            <v:shape id="_x0000_s1154" type="#_x0000_t202" style="width:11742;height:317;left:2461;position:absolute;top:1070" filled="f" stroked="f">
              <v:textbox inset="0,0,0,0">
                <w:txbxContent>
                  <w:p>
                    <w:pPr>
                      <w:spacing w:before="0" w:line="317" w:lineRule="exact"/>
                      <w:ind w:left="0" w:right="0" w:firstLine="0"/>
                      <w:jc w:val="left"/>
                      <w:rPr>
                        <w:sz w:val="31"/>
                      </w:rPr>
                    </w:pPr>
                    <w:r>
                      <w:rPr>
                        <w:sz w:val="31"/>
                      </w:rPr>
                      <w:t>表进行配装。起运时包装要完整，装载应稳妥。运输过程中要确保容器不泄漏、不倒</w:t>
                    </w:r>
                  </w:p>
                </w:txbxContent>
              </v:textbox>
            </v:shape>
            <v:shape id="_x0000_s1155" type="#_x0000_t202" style="width:11742;height:317;left:2461;position:absolute;top:1848" filled="f" stroked="f">
              <v:textbox inset="0,0,0,0">
                <w:txbxContent>
                  <w:p>
                    <w:pPr>
                      <w:spacing w:before="0" w:line="317" w:lineRule="exact"/>
                      <w:ind w:left="0" w:right="0" w:firstLine="0"/>
                      <w:jc w:val="left"/>
                      <w:rPr>
                        <w:sz w:val="31"/>
                      </w:rPr>
                    </w:pPr>
                    <w:r>
                      <w:rPr>
                        <w:sz w:val="31"/>
                      </w:rPr>
                      <w:t>塌、不坠落、不损坏。运输时所用的槽（罐）车应有接地链，槽内可设孔隔板以减少</w:t>
                    </w:r>
                  </w:p>
                </w:txbxContent>
              </v:textbox>
            </v:shape>
            <v:shape id="_x0000_s1156" type="#_x0000_t202" style="width:11742;height:317;left:2461;position:absolute;top:2629" filled="f" stroked="f">
              <v:textbox inset="0,0,0,0">
                <w:txbxContent>
                  <w:p>
                    <w:pPr>
                      <w:spacing w:before="0" w:line="317" w:lineRule="exact"/>
                      <w:ind w:left="0" w:right="0" w:firstLine="0"/>
                      <w:jc w:val="left"/>
                      <w:rPr>
                        <w:sz w:val="31"/>
                      </w:rPr>
                    </w:pPr>
                    <w:r>
                      <w:rPr>
                        <w:sz w:val="31"/>
                      </w:rPr>
                      <w:t>震荡产生静电。严禁与氧化剂、碱类、食用化学品等混装混运。公路运输时要按规定</w:t>
                    </w:r>
                  </w:p>
                </w:txbxContent>
              </v:textbox>
            </v:shape>
            <v:shape id="_x0000_s1157" type="#_x0000_t202" style="width:6040;height:317;left:2461;position:absolute;top:3410" filled="f" stroked="f">
              <v:textbox inset="0,0,0,0">
                <w:txbxContent>
                  <w:p>
                    <w:pPr>
                      <w:spacing w:before="0" w:line="317" w:lineRule="exact"/>
                      <w:ind w:left="0" w:right="0" w:firstLine="0"/>
                      <w:jc w:val="left"/>
                      <w:rPr>
                        <w:sz w:val="31"/>
                      </w:rPr>
                    </w:pPr>
                    <w:r>
                      <w:rPr>
                        <w:sz w:val="31"/>
                      </w:rPr>
                      <w:t>路线行驶，勿在居民区和人口稠密区停留。</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4"/>
        </w:rPr>
      </w:pPr>
    </w:p>
    <w:p>
      <w:pPr>
        <w:pStyle w:val="Heading1"/>
        <w:tabs>
          <w:tab w:val="left" w:pos="842"/>
        </w:tabs>
      </w:pPr>
      <w:r>
        <w:t>表</w:t>
        <w:tab/>
        <w:t>盐酸</w:t>
      </w:r>
    </w:p>
    <w:p>
      <w:pPr>
        <w:pStyle w:val="BodyText"/>
        <w:rPr>
          <w:sz w:val="20"/>
        </w:rPr>
      </w:pPr>
    </w:p>
    <w:p>
      <w:pPr>
        <w:pStyle w:val="BodyText"/>
        <w:spacing w:before="241"/>
        <w:ind w:left="190"/>
      </w:pPr>
      <w:r>
        <w:drawing>
          <wp:anchor distT="0" distB="0" distL="0" distR="0" simplePos="0" relativeHeight="251688960" behindDoc="1" locked="0" layoutInCell="1" allowOverlap="1">
            <wp:simplePos x="0" y="0"/>
            <wp:positionH relativeFrom="page">
              <wp:posOffset>1155700</wp:posOffset>
            </wp:positionH>
            <wp:positionV relativeFrom="paragraph">
              <wp:posOffset>-5080</wp:posOffset>
            </wp:positionV>
            <wp:extent cx="9042400" cy="8991600"/>
            <wp:effectExtent l="0" t="0" r="0" b="0"/>
            <wp:wrapNone/>
            <wp:docPr id="5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6.png"/>
                    <pic:cNvPicPr/>
                  </pic:nvPicPr>
                  <pic:blipFill>
                    <a:blip xmlns:r="http://schemas.openxmlformats.org/officeDocument/2006/relationships" r:embed="rId39" cstate="print"/>
                    <a:stretch>
                      <a:fillRect/>
                    </a:stretch>
                  </pic:blipFill>
                  <pic:spPr>
                    <a:xfrm>
                      <a:off x="0" y="0"/>
                      <a:ext cx="9042400" cy="8991600"/>
                    </a:xfrm>
                    <a:prstGeom prst="rect">
                      <a:avLst/>
                    </a:prstGeom>
                  </pic:spPr>
                </pic:pic>
              </a:graphicData>
            </a:graphic>
          </wp:anchor>
        </w:drawing>
      </w:r>
      <w:r>
        <w:t>化学品中文名： 盐酸；氢氯酸</w:t>
      </w:r>
    </w:p>
    <w:p>
      <w:pPr>
        <w:pStyle w:val="BodyText"/>
        <w:spacing w:before="9"/>
        <w:rPr>
          <w:sz w:val="29"/>
        </w:rPr>
      </w:pPr>
    </w:p>
    <w:p>
      <w:pPr>
        <w:pStyle w:val="BodyText"/>
        <w:spacing w:line="472" w:lineRule="auto"/>
        <w:ind w:left="2621" w:right="6514" w:hanging="2431"/>
      </w:pPr>
      <w:r>
        <w:t>化学品英文名： hydrochloric acid；chlorohydric acid CAS No. 7647-01-0</w:t>
      </w:r>
    </w:p>
    <w:p>
      <w:pPr>
        <w:pStyle w:val="BodyText"/>
        <w:tabs>
          <w:tab w:val="left" w:pos="2620"/>
        </w:tabs>
        <w:spacing w:before="12"/>
        <w:ind w:left="190"/>
      </w:pPr>
      <w:r>
        <w:t>危险性概述</w:t>
        <w:tab/>
        <w:t>危险性类别：第类</w:t>
      </w:r>
      <w:r>
        <w:rPr>
          <w:spacing w:val="-9"/>
        </w:rPr>
        <w:t xml:space="preserve"> </w:t>
      </w:r>
      <w:r>
        <w:t>酸性腐蚀品</w:t>
      </w:r>
    </w:p>
    <w:p>
      <w:pPr>
        <w:pStyle w:val="BodyText"/>
        <w:spacing w:before="12"/>
        <w:rPr>
          <w:sz w:val="29"/>
        </w:rPr>
      </w:pPr>
    </w:p>
    <w:p>
      <w:pPr>
        <w:pStyle w:val="BodyText"/>
        <w:ind w:left="2621"/>
      </w:pPr>
      <w:r>
        <w:t>侵入途径：吸入、食入、经皮吸收</w:t>
      </w:r>
    </w:p>
    <w:p>
      <w:pPr>
        <w:pStyle w:val="BodyText"/>
        <w:spacing w:before="9"/>
        <w:rPr>
          <w:sz w:val="29"/>
        </w:rPr>
      </w:pPr>
    </w:p>
    <w:p>
      <w:pPr>
        <w:pStyle w:val="BodyText"/>
        <w:spacing w:line="472" w:lineRule="auto"/>
        <w:ind w:left="2621" w:right="496"/>
        <w:jc w:val="both"/>
      </w:pPr>
      <w:r>
        <w:t>健康危害：接触其蒸气或烟雾，可引起急性中毒，出现眼结膜炎，鼻及口腔粘膜有烧灼感，鼻衄、齿龈出血，气管炎等。误服可引起消化道灼伤、溃疡形成，有可能引起胃穿孔、腹膜炎等。眼和皮肤接触可致灼伤。</w:t>
      </w:r>
    </w:p>
    <w:p>
      <w:pPr>
        <w:pStyle w:val="BodyText"/>
        <w:spacing w:line="472" w:lineRule="auto"/>
        <w:ind w:left="2621" w:right="1128"/>
      </w:pPr>
      <w:r>
        <w:t>慢性影响：长期接触，引起慢性鼻炎、慢性支气管炎、牙齿酸蚀症及皮肤损害。环境危害：对环境有危害，对水体和土壤可造成污染。</w:t>
      </w:r>
    </w:p>
    <w:p>
      <w:pPr>
        <w:pStyle w:val="BodyText"/>
        <w:spacing w:line="395" w:lineRule="exact"/>
        <w:ind w:left="2621"/>
      </w:pPr>
      <w:r>
        <w:t>燃爆危险：本品不燃，具强腐蚀性、强刺激性，可致人体灼伤。</w:t>
      </w:r>
    </w:p>
    <w:p>
      <w:pPr>
        <w:pStyle w:val="BodyText"/>
        <w:spacing w:before="4"/>
        <w:rPr>
          <w:sz w:val="30"/>
        </w:rPr>
      </w:pPr>
    </w:p>
    <w:p>
      <w:pPr>
        <w:pStyle w:val="BodyText"/>
        <w:ind w:left="190"/>
        <w:jc w:val="both"/>
      </w:pPr>
      <w:r>
        <w:t>急 救 措 施 皮肤接触：立即脱去污染的衣着，用大量流动清水冲洗至少15 分钟。就医。</w:t>
      </w:r>
    </w:p>
    <w:p>
      <w:pPr>
        <w:pStyle w:val="BodyText"/>
        <w:spacing w:before="12"/>
        <w:rPr>
          <w:sz w:val="29"/>
        </w:rPr>
      </w:pPr>
    </w:p>
    <w:p>
      <w:pPr>
        <w:pStyle w:val="BodyText"/>
        <w:spacing w:line="470" w:lineRule="auto"/>
        <w:ind w:left="2621" w:right="336"/>
        <w:jc w:val="both"/>
      </w:pPr>
      <w:r>
        <w:t>眼睛接触：立即提起眼睑，用大量流动清水或生理盐水彻底冲洗至少15 分钟。就医。吸 入：迅速脱离现场至空气新鲜处。保持呼吸道通畅。如呼吸困难，给输氧。如呼吸停止，立即进行人工呼吸。就医。</w:t>
      </w:r>
    </w:p>
    <w:p>
      <w:pPr>
        <w:pStyle w:val="BodyText"/>
        <w:spacing w:before="6"/>
        <w:ind w:left="2621"/>
        <w:jc w:val="both"/>
      </w:pPr>
      <w:r>
        <w:t>食 入：用水漱口，给饮牛奶或蛋清。就医。</w:t>
      </w:r>
    </w:p>
    <w:p>
      <w:pPr>
        <w:pStyle w:val="BodyText"/>
        <w:spacing w:before="1"/>
      </w:pPr>
    </w:p>
    <w:p>
      <w:pPr>
        <w:pStyle w:val="BodyText"/>
        <w:tabs>
          <w:tab w:val="left" w:pos="2620"/>
        </w:tabs>
        <w:spacing w:line="472" w:lineRule="auto"/>
        <w:ind w:left="2621" w:right="486" w:hanging="2431"/>
      </w:pPr>
      <w:r>
        <w:t>消 防</w:t>
      </w:r>
      <w:r>
        <w:rPr>
          <w:spacing w:val="15"/>
        </w:rPr>
        <w:t xml:space="preserve"> </w:t>
      </w:r>
      <w:r>
        <w:t>措</w:t>
      </w:r>
      <w:r>
        <w:rPr>
          <w:spacing w:val="6"/>
        </w:rPr>
        <w:t xml:space="preserve"> </w:t>
      </w:r>
      <w:r>
        <w:t>施</w:t>
        <w:tab/>
        <w:t>危险特性：能与一些活性金属粉末发生反</w:t>
      </w:r>
      <w:r>
        <w:rPr>
          <w:spacing w:val="8"/>
        </w:rPr>
        <w:t>应</w:t>
      </w:r>
      <w:r>
        <w:t>,</w:t>
      </w:r>
      <w:r>
        <w:rPr>
          <w:spacing w:val="68"/>
        </w:rPr>
        <w:t xml:space="preserve"> </w:t>
      </w:r>
      <w:r>
        <w:t>放出氢气。遇氰化物能产生剧毒的氰</w:t>
      </w:r>
      <w:r>
        <w:rPr>
          <w:spacing w:val="-16"/>
        </w:rPr>
        <w:t>化</w:t>
      </w:r>
      <w:r>
        <w:t>氢气体。与碱发生中合反应，并放出大量的热。具有较强的腐蚀性。</w:t>
      </w:r>
    </w:p>
    <w:p>
      <w:pPr>
        <w:spacing w:after="0" w:line="472" w:lineRule="auto"/>
        <w:sectPr>
          <w:pgSz w:w="17860" w:h="25260"/>
          <w:pgMar w:top="1820" w:right="1360" w:bottom="280" w:left="1660" w:header="708" w:footer="708"/>
          <w:pgNumType w:start="51"/>
          <w:cols w:space="708"/>
        </w:sectPr>
      </w:pPr>
    </w:p>
    <w:p>
      <w:pPr>
        <w:pStyle w:val="BodyText"/>
        <w:spacing w:before="4"/>
        <w:rPr>
          <w:sz w:val="15"/>
        </w:rPr>
      </w:pPr>
    </w:p>
    <w:p>
      <w:pPr>
        <w:pStyle w:val="BodyText"/>
        <w:spacing w:before="63"/>
        <w:ind w:left="2621"/>
      </w:pPr>
      <w:r>
        <w:drawing>
          <wp:anchor distT="0" distB="0" distL="0" distR="0" simplePos="0" relativeHeight="251689984" behindDoc="1" locked="0" layoutInCell="1" allowOverlap="1">
            <wp:simplePos x="0" y="0"/>
            <wp:positionH relativeFrom="page">
              <wp:posOffset>1155700</wp:posOffset>
            </wp:positionH>
            <wp:positionV relativeFrom="paragraph">
              <wp:posOffset>-119887</wp:posOffset>
            </wp:positionV>
            <wp:extent cx="9042400" cy="12966700"/>
            <wp:effectExtent l="0" t="0" r="0" b="0"/>
            <wp:wrapNone/>
            <wp:docPr id="5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7.png"/>
                    <pic:cNvPicPr/>
                  </pic:nvPicPr>
                  <pic:blipFill>
                    <a:blip xmlns:r="http://schemas.openxmlformats.org/officeDocument/2006/relationships" r:embed="rId40" cstate="print"/>
                    <a:stretch>
                      <a:fillRect/>
                    </a:stretch>
                  </pic:blipFill>
                  <pic:spPr>
                    <a:xfrm>
                      <a:off x="0" y="0"/>
                      <a:ext cx="9042400" cy="12966700"/>
                    </a:xfrm>
                    <a:prstGeom prst="rect">
                      <a:avLst/>
                    </a:prstGeom>
                  </pic:spPr>
                </pic:pic>
              </a:graphicData>
            </a:graphic>
          </wp:anchor>
        </w:drawing>
      </w:r>
      <w:r>
        <w:t>有害燃烧产物：氯化氢。</w:t>
      </w:r>
    </w:p>
    <w:p>
      <w:pPr>
        <w:pStyle w:val="BodyText"/>
        <w:spacing w:before="12"/>
        <w:rPr>
          <w:sz w:val="29"/>
        </w:rPr>
      </w:pPr>
    </w:p>
    <w:p>
      <w:pPr>
        <w:pStyle w:val="BodyText"/>
        <w:tabs>
          <w:tab w:val="left" w:pos="2620"/>
        </w:tabs>
        <w:spacing w:line="480" w:lineRule="auto"/>
        <w:ind w:left="190" w:right="496" w:firstLine="2430"/>
      </w:pPr>
      <w:r>
        <w:t>灭火方法：用碱性物质如碳酸氢钠、碳酸钠、消石灰等中和。也可用大量水扑救。  泄漏应急处理</w:t>
        <w:tab/>
        <w:t>应急行动：迅速撤离泄漏污染区人员至安全区，并进行隔离，严格限制出入。建议</w:t>
      </w:r>
      <w:r>
        <w:rPr>
          <w:spacing w:val="-19"/>
        </w:rPr>
        <w:t>应</w:t>
      </w:r>
    </w:p>
    <w:p>
      <w:pPr>
        <w:pStyle w:val="BodyText"/>
        <w:spacing w:line="382" w:lineRule="exact"/>
        <w:ind w:left="2621"/>
      </w:pPr>
      <w:r>
        <w:t>急处理人员戴自给正压式呼吸器，穿防酸碱工作服。不要直接接触泄漏物。尽可能切</w:t>
      </w:r>
    </w:p>
    <w:p>
      <w:pPr>
        <w:pStyle w:val="BodyText"/>
        <w:rPr>
          <w:sz w:val="30"/>
        </w:rPr>
      </w:pPr>
    </w:p>
    <w:p>
      <w:pPr>
        <w:pStyle w:val="BodyText"/>
        <w:spacing w:line="470" w:lineRule="auto"/>
        <w:ind w:left="2621" w:right="496"/>
        <w:jc w:val="both"/>
      </w:pPr>
      <w:r>
        <w:t>断泄漏源。小量泄漏：用砂土、干燥石灰或苏打灰混合。也可以用大量水冲洗，洗水稀释后放入废水系统。大量泄漏：构筑围堤或挖坑收容。用泵转移至槽车或专用收集器内，回收或运至废物处理场所处置。</w:t>
      </w:r>
    </w:p>
    <w:p>
      <w:pPr>
        <w:pStyle w:val="BodyText"/>
        <w:spacing w:before="20" w:line="470" w:lineRule="auto"/>
        <w:ind w:left="2621" w:right="336" w:hanging="2431"/>
      </w:pPr>
      <w:r>
        <w:t>操作处置与储存  操作处置注意事项：密闭操作，注意通风。操作尽可能机械化、自动化。操作人员必须经过专门培训，严格遵守操作规程。建议操作人员佩戴自吸过滤式防毒面具（全面</w:t>
      </w:r>
      <w:r>
        <w:rPr>
          <w:w w:val="102"/>
        </w:rPr>
        <w:t>罩</w:t>
      </w:r>
      <w:r>
        <w:rPr>
          <w:spacing w:val="-159"/>
          <w:w w:val="102"/>
        </w:rPr>
        <w:t>）</w:t>
      </w:r>
      <w:r>
        <w:rPr>
          <w:spacing w:val="-1"/>
          <w:w w:val="102"/>
        </w:rPr>
        <w:t>，穿橡胶耐酸碱服，戴橡胶耐酸碱手套。远离易燃、可燃物。防止蒸气泄漏到工作</w:t>
      </w:r>
      <w:r>
        <w:t>场所空气中。避免与碱类、胺类、碱金属接触。搬运时要轻装轻卸，防止包装及容器 损坏。配备泄漏应急处理设备。倒空的容器可能残留有害物。</w:t>
      </w:r>
    </w:p>
    <w:p>
      <w:pPr>
        <w:pStyle w:val="BodyText"/>
        <w:spacing w:before="6" w:line="472" w:lineRule="auto"/>
        <w:ind w:left="2621" w:right="395"/>
      </w:pPr>
      <w:r>
        <w:rPr>
          <w:spacing w:val="1"/>
        </w:rPr>
        <w:t>储存注意事项：储存于阴凉、通风的库房。库温不超过</w:t>
      </w:r>
      <w:r>
        <w:t>30℃，</w:t>
      </w:r>
      <w:r>
        <w:rPr>
          <w:spacing w:val="10"/>
        </w:rPr>
        <w:t xml:space="preserve">相对湿度不超过 </w:t>
      </w:r>
      <w:r>
        <w:t>85</w:t>
      </w:r>
      <w:r>
        <w:rPr>
          <w:spacing w:val="-9"/>
        </w:rPr>
        <w:t>％。</w:t>
      </w:r>
      <w:r>
        <w:t>保持容器密封。应与碱类、胺类、碱金属、易（可）燃物分开存放，切忌混储。储区 应备有泄漏应急处理设备和合适的收容材料。</w:t>
      </w:r>
    </w:p>
    <w:p>
      <w:pPr>
        <w:pStyle w:val="BodyText"/>
        <w:tabs>
          <w:tab w:val="left" w:pos="2620"/>
          <w:tab w:val="left" w:pos="8612"/>
        </w:tabs>
        <w:spacing w:before="11" w:line="470" w:lineRule="auto"/>
        <w:ind w:left="190" w:right="1643"/>
      </w:pPr>
      <w:r>
        <w:rPr>
          <w:w w:val="102"/>
        </w:rPr>
        <w:t>接触控</w:t>
      </w:r>
      <w:r>
        <w:rPr>
          <w:spacing w:val="25"/>
          <w:w w:val="102"/>
        </w:rPr>
        <w:t>制</w:t>
      </w:r>
      <w:r>
        <w:rPr>
          <w:spacing w:val="7"/>
          <w:w w:val="102"/>
        </w:rPr>
        <w:t>/</w:t>
      </w:r>
      <w:r>
        <w:rPr>
          <w:w w:val="102"/>
        </w:rPr>
        <w:t>个体</w:t>
      </w:r>
      <w:r>
        <w:rPr>
          <w:spacing w:val="21"/>
          <w:w w:val="102"/>
        </w:rPr>
        <w:t>防</w:t>
      </w:r>
      <w:r>
        <w:rPr>
          <w:w w:val="102"/>
        </w:rPr>
        <w:t>最高容许浓度：中</w:t>
      </w:r>
      <w:r>
        <w:rPr>
          <w:spacing w:val="65"/>
          <w:w w:val="102"/>
        </w:rPr>
        <w:t>国</w:t>
      </w:r>
      <w:r>
        <w:rPr>
          <w:w w:val="102"/>
        </w:rPr>
        <w:t>MA</w:t>
      </w:r>
      <w:r>
        <w:rPr>
          <w:spacing w:val="-4"/>
          <w:w w:val="102"/>
        </w:rPr>
        <w:t>C</w:t>
      </w:r>
      <w:r>
        <w:rPr>
          <w:spacing w:val="-1"/>
          <w:w w:val="102"/>
        </w:rPr>
        <w:t>（</w:t>
      </w:r>
      <w:r>
        <w:rPr>
          <w:w w:val="102"/>
        </w:rPr>
        <w:t>mg/</w:t>
      </w:r>
      <w:r>
        <w:rPr>
          <w:spacing w:val="-4"/>
          <w:w w:val="102"/>
        </w:rPr>
        <w:t>m</w:t>
      </w:r>
      <w:r>
        <w:rPr>
          <w:w w:val="103"/>
          <w:position w:val="4"/>
          <w:sz w:val="16"/>
        </w:rPr>
        <w:t>3</w:t>
      </w:r>
      <w:r>
        <w:rPr>
          <w:w w:val="102"/>
        </w:rPr>
        <w:t>）:15</w:t>
      </w:r>
      <w:r>
        <w:tab/>
      </w:r>
      <w:r>
        <w:rPr>
          <w:w w:val="102"/>
        </w:rPr>
        <w:t>前苏</w:t>
      </w:r>
      <w:r>
        <w:rPr>
          <w:spacing w:val="72"/>
          <w:w w:val="102"/>
        </w:rPr>
        <w:t>联</w:t>
      </w:r>
      <w:r>
        <w:rPr>
          <w:w w:val="102"/>
        </w:rPr>
        <w:t>MAC</w:t>
      </w:r>
      <w:r>
        <w:rPr>
          <w:spacing w:val="-1"/>
          <w:w w:val="102"/>
        </w:rPr>
        <w:t>（</w:t>
      </w:r>
      <w:r>
        <w:rPr>
          <w:w w:val="102"/>
        </w:rPr>
        <w:t>mg/</w:t>
      </w:r>
      <w:r>
        <w:rPr>
          <w:spacing w:val="-4"/>
          <w:w w:val="102"/>
        </w:rPr>
        <w:t>m</w:t>
      </w:r>
      <w:r>
        <w:rPr>
          <w:spacing w:val="-4"/>
          <w:w w:val="103"/>
          <w:position w:val="4"/>
          <w:sz w:val="16"/>
        </w:rPr>
        <w:t>3</w:t>
      </w:r>
      <w:r>
        <w:rPr>
          <w:spacing w:val="-159"/>
          <w:w w:val="102"/>
        </w:rPr>
        <w:t>）</w:t>
      </w:r>
      <w:r>
        <w:rPr>
          <w:w w:val="102"/>
        </w:rPr>
        <w:t>：未制定标</w:t>
      </w:r>
      <w:r>
        <w:rPr>
          <w:spacing w:val="-16"/>
          <w:w w:val="102"/>
        </w:rPr>
        <w:t>准</w:t>
      </w:r>
      <w:r>
        <w:t>护</w:t>
        <w:tab/>
        <w:t>监测方法：硫氰酸汞比色法</w:t>
      </w:r>
    </w:p>
    <w:p>
      <w:pPr>
        <w:pStyle w:val="BodyText"/>
        <w:spacing w:before="2" w:line="470" w:lineRule="auto"/>
        <w:ind w:left="2621" w:right="178"/>
      </w:pPr>
      <w:r>
        <w:rPr>
          <w:spacing w:val="-1"/>
        </w:rPr>
        <w:t>工程控制：密闭操作，注意通风。尽可能机械化、自动化。提供安全淋浴和洗眼设备。</w:t>
      </w:r>
      <w:r>
        <w:t>呼吸系统防护：可能接触其烟雾时，佩戴自吸过滤式防毒面具（全面罩）或空气呼吸  器。紧急事态抢救或撤离时，建议佩戴氧气呼吸器。</w:t>
      </w:r>
    </w:p>
    <w:p>
      <w:pPr>
        <w:pStyle w:val="BodyText"/>
        <w:spacing w:before="5" w:line="472" w:lineRule="auto"/>
        <w:ind w:left="2621" w:right="6832"/>
      </w:pPr>
      <w:r>
        <w:rPr>
          <w:spacing w:val="-2"/>
        </w:rPr>
        <w:t>眼睛防护：呼吸系统防护中已作防护。</w:t>
      </w:r>
      <w:r>
        <w:t>身体防护：穿橡胶耐酸碱服。</w:t>
      </w:r>
    </w:p>
    <w:p>
      <w:pPr>
        <w:pStyle w:val="BodyText"/>
        <w:spacing w:line="392" w:lineRule="exact"/>
        <w:ind w:left="2621"/>
      </w:pPr>
      <w:r>
        <w:t>手防护：戴橡胶耐酸碱手套。</w:t>
      </w:r>
    </w:p>
    <w:p>
      <w:pPr>
        <w:pStyle w:val="BodyText"/>
        <w:spacing w:before="12"/>
        <w:rPr>
          <w:sz w:val="29"/>
        </w:rPr>
      </w:pPr>
    </w:p>
    <w:p>
      <w:pPr>
        <w:pStyle w:val="BodyText"/>
        <w:spacing w:line="472" w:lineRule="auto"/>
        <w:ind w:left="2621" w:right="496"/>
      </w:pPr>
      <w:r>
        <w:t>其他防护：工作现场禁止吸烟、进食和饮水。工作完毕，淋浴更衣。单独存放被毒物污染的衣服，洗后备用。保持良好的卫生习惯。</w:t>
      </w:r>
    </w:p>
    <w:p>
      <w:pPr>
        <w:pStyle w:val="BodyText"/>
        <w:tabs>
          <w:tab w:val="left" w:pos="2620"/>
          <w:tab w:val="left" w:pos="7719"/>
          <w:tab w:val="left" w:pos="9455"/>
        </w:tabs>
        <w:spacing w:before="8"/>
        <w:ind w:left="508"/>
      </w:pPr>
      <w:r>
        <w:t>理 化</w:t>
      </w:r>
      <w:r>
        <w:rPr>
          <w:spacing w:val="14"/>
        </w:rPr>
        <w:t xml:space="preserve"> </w:t>
      </w:r>
      <w:r>
        <w:t>特</w:t>
      </w:r>
      <w:r>
        <w:rPr>
          <w:spacing w:val="6"/>
        </w:rPr>
        <w:t xml:space="preserve"> </w:t>
      </w:r>
      <w:r>
        <w:t>性</w:t>
        <w:tab/>
        <w:t>Ph</w:t>
      </w:r>
      <w:r>
        <w:rPr>
          <w:spacing w:val="-72"/>
        </w:rPr>
        <w:t xml:space="preserve"> </w:t>
      </w:r>
      <w:r>
        <w:t>值:</w:t>
        <w:tab/>
        <w:t>熔点(℃):</w:t>
        <w:tab/>
        <w:t>(</w:t>
      </w:r>
      <w:r>
        <w:rPr>
          <w:spacing w:val="-4"/>
        </w:rPr>
        <w:t>纯</w:t>
      </w:r>
      <w:r>
        <w:t>)</w:t>
      </w:r>
    </w:p>
    <w:p>
      <w:pPr>
        <w:spacing w:after="0"/>
        <w:sectPr>
          <w:pgSz w:w="17860" w:h="25260"/>
          <w:pgMar w:top="1820" w:right="1360" w:bottom="280" w:left="1660" w:header="708" w:footer="708"/>
          <w:pgNumType w:start="52"/>
          <w:cols w:space="708"/>
        </w:sectPr>
      </w:pPr>
    </w:p>
    <w:p>
      <w:pPr>
        <w:pStyle w:val="BodyText"/>
        <w:spacing w:before="4"/>
        <w:rPr>
          <w:sz w:val="15"/>
        </w:rPr>
      </w:pPr>
    </w:p>
    <w:p>
      <w:pPr>
        <w:spacing w:after="0"/>
        <w:rPr>
          <w:sz w:val="15"/>
        </w:rPr>
        <w:sectPr>
          <w:pgSz w:w="17860" w:h="25260"/>
          <w:pgMar w:top="1820" w:right="1360" w:bottom="280" w:left="1660" w:header="708" w:footer="708"/>
          <w:pgNumType w:start="53"/>
          <w:cols w:space="708"/>
        </w:sectPr>
      </w:pPr>
    </w:p>
    <w:p>
      <w:pPr>
        <w:pStyle w:val="BodyText"/>
        <w:spacing w:before="63"/>
        <w:ind w:left="2621"/>
      </w:pPr>
      <w:r>
        <w:drawing>
          <wp:anchor distT="0" distB="0" distL="0" distR="0" simplePos="0" relativeHeight="251691008" behindDoc="1" locked="0" layoutInCell="1" allowOverlap="1">
            <wp:simplePos x="0" y="0"/>
            <wp:positionH relativeFrom="page">
              <wp:posOffset>1155700</wp:posOffset>
            </wp:positionH>
            <wp:positionV relativeFrom="paragraph">
              <wp:posOffset>-119887</wp:posOffset>
            </wp:positionV>
            <wp:extent cx="9042400" cy="13030200"/>
            <wp:effectExtent l="0" t="0" r="0" b="0"/>
            <wp:wrapNone/>
            <wp:docPr id="5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8.png"/>
                    <pic:cNvPicPr/>
                  </pic:nvPicPr>
                  <pic:blipFill>
                    <a:blip xmlns:r="http://schemas.openxmlformats.org/officeDocument/2006/relationships" r:embed="rId41" cstate="print"/>
                    <a:stretch>
                      <a:fillRect/>
                    </a:stretch>
                  </pic:blipFill>
                  <pic:spPr>
                    <a:xfrm>
                      <a:off x="0" y="0"/>
                      <a:ext cx="9042400" cy="13030200"/>
                    </a:xfrm>
                    <a:prstGeom prst="rect">
                      <a:avLst/>
                    </a:prstGeom>
                  </pic:spPr>
                </pic:pic>
              </a:graphicData>
            </a:graphic>
          </wp:anchor>
        </w:drawing>
      </w:r>
      <w:r>
        <w:rPr>
          <w:spacing w:val="2"/>
        </w:rPr>
        <w:t>相对密度( 水</w:t>
      </w:r>
      <w:r>
        <w:t>=1</w:t>
      </w:r>
      <w:r>
        <w:rPr>
          <w:spacing w:val="9"/>
        </w:rPr>
        <w:t xml:space="preserve"> ):</w:t>
      </w:r>
    </w:p>
    <w:p>
      <w:pPr>
        <w:pStyle w:val="BodyText"/>
        <w:spacing w:before="1"/>
      </w:pPr>
    </w:p>
    <w:p>
      <w:pPr>
        <w:pStyle w:val="BodyText"/>
        <w:ind w:left="2621"/>
      </w:pPr>
      <w:r>
        <w:rPr>
          <w:spacing w:val="-2"/>
        </w:rPr>
        <w:t>相对密度(空气</w:t>
      </w:r>
      <w:r>
        <w:t>=1):</w:t>
      </w:r>
    </w:p>
    <w:p>
      <w:pPr>
        <w:pStyle w:val="BodyText"/>
        <w:spacing w:before="1"/>
      </w:pPr>
    </w:p>
    <w:p>
      <w:pPr>
        <w:pStyle w:val="BodyText"/>
        <w:tabs>
          <w:tab w:val="left" w:pos="4357"/>
          <w:tab w:val="left" w:pos="5145"/>
          <w:tab w:val="left" w:pos="5300"/>
        </w:tabs>
        <w:spacing w:line="480" w:lineRule="auto"/>
        <w:ind w:left="2621" w:right="473"/>
      </w:pPr>
      <w:r>
        <w:t>燃烧</w:t>
      </w:r>
      <w:r>
        <w:rPr>
          <w:spacing w:val="-4"/>
        </w:rPr>
        <w:t>热</w:t>
      </w:r>
      <w:r>
        <w:t>(kJ/mol):</w:t>
        <w:tab/>
        <w:tab/>
        <w:t>无意</w:t>
      </w:r>
      <w:r>
        <w:rPr>
          <w:spacing w:val="-18"/>
        </w:rPr>
        <w:t>义</w:t>
      </w:r>
      <w:r>
        <w:t>临界压</w:t>
      </w:r>
      <w:r>
        <w:rPr>
          <w:spacing w:val="-4"/>
        </w:rPr>
        <w:t>力</w:t>
      </w:r>
      <w:r>
        <w:t>(MPa):</w:t>
        <w:tab/>
        <w:t>无意义闪点(℃):</w:t>
        <w:tab/>
        <w:t>无意义</w:t>
      </w:r>
    </w:p>
    <w:p>
      <w:pPr>
        <w:pStyle w:val="BodyText"/>
        <w:tabs>
          <w:tab w:val="left" w:pos="5300"/>
          <w:tab w:val="left" w:pos="5775"/>
        </w:tabs>
        <w:spacing w:line="480" w:lineRule="auto"/>
        <w:ind w:left="2621"/>
      </w:pPr>
      <w:r>
        <w:t>爆炸下</w:t>
      </w:r>
      <w:r>
        <w:rPr>
          <w:spacing w:val="-4"/>
        </w:rPr>
        <w:t>限</w:t>
      </w:r>
      <w:r>
        <w:t>[％(V/V)]:</w:t>
        <w:tab/>
        <w:t>无意</w:t>
      </w:r>
      <w:r>
        <w:rPr>
          <w:spacing w:val="-20"/>
        </w:rPr>
        <w:t>义</w:t>
      </w:r>
      <w:r>
        <w:t>最小点火</w:t>
      </w:r>
      <w:r>
        <w:rPr>
          <w:spacing w:val="-7"/>
        </w:rPr>
        <w:t>能</w:t>
      </w:r>
      <w:r>
        <w:t>(MJ):</w:t>
        <w:tab/>
        <w:t>无意义</w:t>
      </w:r>
    </w:p>
    <w:p>
      <w:pPr>
        <w:pStyle w:val="BodyText"/>
        <w:tabs>
          <w:tab w:val="left" w:pos="2689"/>
        </w:tabs>
        <w:spacing w:before="63"/>
        <w:ind w:left="953"/>
      </w:pPr>
      <w:r>
        <w:br w:type="column"/>
      </w:r>
      <w:r>
        <w:t>沸点(℃):</w:t>
        <w:tab/>
        <w:t>(20%)</w:t>
      </w:r>
    </w:p>
    <w:p>
      <w:pPr>
        <w:pStyle w:val="BodyText"/>
        <w:spacing w:before="1"/>
      </w:pPr>
    </w:p>
    <w:p>
      <w:pPr>
        <w:pStyle w:val="BodyText"/>
        <w:tabs>
          <w:tab w:val="left" w:pos="3319"/>
          <w:tab w:val="left" w:pos="3790"/>
        </w:tabs>
        <w:spacing w:line="480" w:lineRule="auto"/>
        <w:ind w:left="953" w:right="3330"/>
      </w:pPr>
      <w:r>
        <w:t>饱和蒸气</w:t>
      </w:r>
      <w:r>
        <w:rPr>
          <w:spacing w:val="-7"/>
        </w:rPr>
        <w:t>压</w:t>
      </w:r>
      <w:r>
        <w:t>(kPa):</w:t>
        <w:tab/>
      </w:r>
      <w:r>
        <w:rPr>
          <w:spacing w:val="-4"/>
        </w:rPr>
        <w:t xml:space="preserve">(21℃) </w:t>
      </w:r>
      <w:r>
        <w:t>临界温度(℃):</w:t>
        <w:tab/>
        <w:t>无 意 义 辛醇</w:t>
      </w:r>
      <w:r>
        <w:rPr>
          <w:spacing w:val="-4"/>
        </w:rPr>
        <w:t>/</w:t>
      </w:r>
      <w:r>
        <w:t>水分配系</w:t>
      </w:r>
      <w:r>
        <w:rPr>
          <w:spacing w:val="-7"/>
        </w:rPr>
        <w:t>数</w:t>
      </w:r>
      <w:r>
        <w:t>:</w:t>
        <w:tab/>
        <w:t>无资</w:t>
      </w:r>
      <w:r>
        <w:rPr>
          <w:spacing w:val="-17"/>
        </w:rPr>
        <w:t>料</w:t>
      </w:r>
      <w:r>
        <w:t>引燃温度(℃):</w:t>
        <w:tab/>
        <w:t>无意义</w:t>
      </w:r>
    </w:p>
    <w:p>
      <w:pPr>
        <w:pStyle w:val="BodyText"/>
        <w:tabs>
          <w:tab w:val="left" w:pos="4107"/>
        </w:tabs>
        <w:spacing w:before="1" w:line="480" w:lineRule="auto"/>
        <w:ind w:left="953" w:right="3013"/>
      </w:pPr>
      <w:r>
        <w:t>爆炸上</w:t>
      </w:r>
      <w:r>
        <w:rPr>
          <w:spacing w:val="-4"/>
        </w:rPr>
        <w:t>限</w:t>
      </w:r>
      <w:r>
        <w:t>[％(V/V)]:</w:t>
        <w:tab/>
        <w:t>无意</w:t>
      </w:r>
      <w:r>
        <w:rPr>
          <w:spacing w:val="-17"/>
        </w:rPr>
        <w:t>义</w:t>
      </w:r>
      <w:r>
        <w:t>最大爆炸压</w:t>
      </w:r>
      <w:r>
        <w:rPr>
          <w:spacing w:val="-7"/>
        </w:rPr>
        <w:t>力</w:t>
      </w:r>
      <w:r>
        <w:t>(MPa):</w:t>
        <w:tab/>
        <w:t>无意</w:t>
      </w:r>
      <w:r>
        <w:rPr>
          <w:spacing w:val="-17"/>
        </w:rPr>
        <w:t>义</w:t>
      </w:r>
    </w:p>
    <w:p>
      <w:pPr>
        <w:spacing w:after="0" w:line="480" w:lineRule="auto"/>
        <w:sectPr>
          <w:type w:val="continuous"/>
          <w:pgSz w:w="17860" w:h="25260"/>
          <w:pgMar w:top="1560" w:right="1360" w:bottom="280" w:left="1660" w:header="708" w:footer="708"/>
          <w:pgNumType w:start="54"/>
          <w:cols w:num="2" w:space="708" w:equalWidth="0">
            <w:col w:w="6726" w:space="40"/>
            <w:col w:w="8074" w:space="0"/>
          </w:cols>
        </w:sectPr>
      </w:pPr>
    </w:p>
    <w:p>
      <w:pPr>
        <w:pStyle w:val="BodyText"/>
        <w:spacing w:before="4" w:line="472" w:lineRule="auto"/>
        <w:ind w:left="2621" w:right="4613"/>
      </w:pPr>
      <w:r>
        <w:t>外观与性状：无色或微黄色发烟液体，有刺鼻的酸味。溶解性：与水混溶，溶于碱液。</w:t>
      </w:r>
    </w:p>
    <w:p>
      <w:pPr>
        <w:pStyle w:val="BodyText"/>
        <w:spacing w:line="472" w:lineRule="auto"/>
        <w:ind w:left="2621" w:right="496"/>
      </w:pPr>
      <w:r>
        <w:t>主要用途：重要的无机化工原料，广泛用于染料、医药、食品、印染、皮革、冶金等行业。</w:t>
      </w:r>
    </w:p>
    <w:p>
      <w:pPr>
        <w:pStyle w:val="BodyText"/>
        <w:tabs>
          <w:tab w:val="left" w:pos="2620"/>
        </w:tabs>
        <w:spacing w:before="5"/>
        <w:ind w:left="190"/>
      </w:pPr>
      <w:r>
        <w:t>稳定性资料</w:t>
        <w:tab/>
        <w:t>稳定性：稳定</w:t>
      </w:r>
    </w:p>
    <w:p>
      <w:pPr>
        <w:pStyle w:val="BodyText"/>
        <w:spacing w:before="9"/>
        <w:rPr>
          <w:sz w:val="29"/>
        </w:rPr>
      </w:pPr>
    </w:p>
    <w:p>
      <w:pPr>
        <w:pStyle w:val="BodyText"/>
        <w:spacing w:line="472" w:lineRule="auto"/>
        <w:ind w:left="2621" w:right="9682"/>
      </w:pPr>
      <w:r>
        <w:t>聚合危害：不聚合避免接触的条件：</w:t>
      </w:r>
    </w:p>
    <w:p>
      <w:pPr>
        <w:pStyle w:val="BodyText"/>
        <w:spacing w:line="470" w:lineRule="auto"/>
        <w:ind w:left="2621" w:right="5563"/>
      </w:pPr>
      <w:r>
        <w:t>禁配物：碱类、胺类、碱金属、易燃或可燃物。分解产物：</w:t>
      </w:r>
    </w:p>
    <w:p>
      <w:pPr>
        <w:pStyle w:val="BodyText"/>
        <w:tabs>
          <w:tab w:val="left" w:pos="2620"/>
        </w:tabs>
        <w:spacing w:before="15" w:line="346" w:lineRule="exact"/>
        <w:ind w:left="190"/>
      </w:pPr>
      <w:r>
        <w:t>毒理学资料</w:t>
        <w:tab/>
        <w:t>急性毒性：</w:t>
      </w:r>
      <w:r>
        <w:rPr>
          <w:spacing w:val="-2"/>
        </w:rPr>
        <w:t xml:space="preserve"> </w:t>
      </w:r>
      <w:r>
        <w:t>LD</w:t>
      </w:r>
      <w:r>
        <w:rPr>
          <w:spacing w:val="8"/>
        </w:rPr>
        <w:t xml:space="preserve"> </w:t>
      </w:r>
      <w:r>
        <w:t>：无资料</w:t>
      </w:r>
    </w:p>
    <w:p>
      <w:pPr>
        <w:spacing w:before="0" w:line="154" w:lineRule="exact"/>
        <w:ind w:left="4674" w:right="0" w:firstLine="0"/>
        <w:jc w:val="left"/>
        <w:rPr>
          <w:sz w:val="16"/>
        </w:rPr>
      </w:pPr>
      <w:r>
        <w:rPr>
          <w:w w:val="105"/>
          <w:sz w:val="16"/>
        </w:rPr>
        <w:t>50</w:t>
      </w:r>
    </w:p>
    <w:p>
      <w:pPr>
        <w:pStyle w:val="BodyText"/>
        <w:rPr>
          <w:sz w:val="22"/>
        </w:rPr>
      </w:pPr>
    </w:p>
    <w:p>
      <w:pPr>
        <w:pStyle w:val="BodyText"/>
        <w:spacing w:line="346" w:lineRule="exact"/>
        <w:ind w:left="2621"/>
      </w:pPr>
      <w:r>
        <w:t>LC ：无资料</w:t>
      </w:r>
    </w:p>
    <w:p>
      <w:pPr>
        <w:spacing w:before="0" w:line="154" w:lineRule="exact"/>
        <w:ind w:left="2937" w:right="0" w:firstLine="0"/>
        <w:jc w:val="left"/>
        <w:rPr>
          <w:sz w:val="16"/>
        </w:rPr>
      </w:pPr>
      <w:r>
        <w:rPr>
          <w:w w:val="105"/>
          <w:sz w:val="16"/>
        </w:rPr>
        <w:t>50</w:t>
      </w:r>
    </w:p>
    <w:p>
      <w:pPr>
        <w:pStyle w:val="BodyText"/>
        <w:spacing w:before="3"/>
        <w:rPr>
          <w:sz w:val="18"/>
        </w:rPr>
      </w:pPr>
    </w:p>
    <w:p>
      <w:pPr>
        <w:pStyle w:val="BodyText"/>
        <w:tabs>
          <w:tab w:val="left" w:pos="2620"/>
        </w:tabs>
        <w:spacing w:before="63"/>
        <w:ind w:left="190"/>
      </w:pPr>
      <w:r>
        <w:t>运 输</w:t>
      </w:r>
      <w:r>
        <w:rPr>
          <w:spacing w:val="15"/>
        </w:rPr>
        <w:t xml:space="preserve"> </w:t>
      </w:r>
      <w:r>
        <w:t>信</w:t>
      </w:r>
      <w:r>
        <w:rPr>
          <w:spacing w:val="6"/>
        </w:rPr>
        <w:t xml:space="preserve"> </w:t>
      </w:r>
      <w:r>
        <w:t>息</w:t>
        <w:tab/>
        <w:t>危险货物编号：81013</w:t>
      </w:r>
    </w:p>
    <w:p>
      <w:pPr>
        <w:pStyle w:val="BodyText"/>
        <w:spacing w:before="8"/>
        <w:rPr>
          <w:sz w:val="29"/>
        </w:rPr>
      </w:pPr>
    </w:p>
    <w:p>
      <w:pPr>
        <w:pStyle w:val="BodyText"/>
        <w:ind w:left="2621"/>
      </w:pPr>
      <w:r>
        <w:t>UN 编号：1789</w:t>
      </w:r>
    </w:p>
    <w:p>
      <w:pPr>
        <w:pStyle w:val="BodyText"/>
        <w:rPr>
          <w:sz w:val="30"/>
        </w:rPr>
      </w:pPr>
    </w:p>
    <w:p>
      <w:pPr>
        <w:pStyle w:val="BodyText"/>
        <w:spacing w:line="472" w:lineRule="auto"/>
        <w:ind w:left="2621" w:right="9365"/>
      </w:pPr>
      <w:r>
        <w:t xml:space="preserve">包装标志：腐蚀品 </w:t>
      </w:r>
      <w:r>
        <w:rPr>
          <w:spacing w:val="-2"/>
        </w:rPr>
        <w:t>包装类别：Ⅱ类包装</w:t>
      </w:r>
    </w:p>
    <w:p>
      <w:pPr>
        <w:pStyle w:val="BodyText"/>
        <w:spacing w:line="472" w:lineRule="auto"/>
        <w:ind w:left="2621" w:right="496"/>
        <w:jc w:val="both"/>
      </w:pPr>
      <w:r>
        <w:t>包装方法：耐酸坛或陶瓷瓶外普通木箱或半花格木箱；玻璃瓶或塑料桶（罐）外普通木箱或半花格木箱；磨砂口玻璃瓶或螺纹口玻璃瓶外普通木箱；螺纹口玻璃瓶、铁盖压口玻璃瓶、塑料瓶或金属桶（罐）外普通木箱。</w:t>
      </w:r>
    </w:p>
    <w:p>
      <w:pPr>
        <w:pStyle w:val="BodyText"/>
        <w:spacing w:line="390" w:lineRule="exact"/>
        <w:ind w:left="2621"/>
      </w:pPr>
      <w:r>
        <w:t>运输注意事项：本品铁路运输时限使用有像胶衬里钢制罐车或特制塑料企业自备罐车</w:t>
      </w:r>
    </w:p>
    <w:p>
      <w:pPr>
        <w:spacing w:after="0" w:line="390" w:lineRule="exact"/>
        <w:sectPr>
          <w:type w:val="continuous"/>
          <w:pgSz w:w="17860" w:h="25260"/>
          <w:pgMar w:top="1560" w:right="1360" w:bottom="280" w:left="1660" w:header="708" w:footer="708"/>
          <w:pgNumType w:start="55"/>
          <w:cols w:space="708"/>
        </w:sectPr>
      </w:pPr>
    </w:p>
    <w:p>
      <w:pPr>
        <w:pStyle w:val="BodyText"/>
        <w:ind w:left="160"/>
        <w:rPr>
          <w:sz w:val="20"/>
        </w:rPr>
      </w:pPr>
      <w:r>
        <w:rPr>
          <w:sz w:val="20"/>
        </w:rPr>
        <w:pict>
          <v:group id="_x0000_i1158" style="width:726pt;height:238pt;mso-position-horizontal-relative:char;mso-position-vertical-relative:line" coordorigin="0,0" coordsize="14520,4760">
            <v:shape id="_x0000_s1159" type="#_x0000_t75" style="width:14240;height:4760;position:absolute" stroked="f">
              <v:imagedata r:id="rId22" o:title=""/>
            </v:shape>
            <v:shape id="_x0000_s1160" type="#_x0000_t202" style="width:12059;height:317;left:2461;position:absolute;top:289" filled="f" stroked="f">
              <v:textbox inset="0,0,0,0">
                <w:txbxContent>
                  <w:p>
                    <w:pPr>
                      <w:spacing w:before="0" w:line="317" w:lineRule="exact"/>
                      <w:ind w:left="0" w:right="0" w:firstLine="0"/>
                      <w:jc w:val="left"/>
                      <w:rPr>
                        <w:sz w:val="31"/>
                      </w:rPr>
                    </w:pPr>
                    <w:r>
                      <w:rPr>
                        <w:sz w:val="31"/>
                      </w:rPr>
                      <w:t>装运，装运前需报有关部门批准。铁路运输时应严格按照铁道部《危险货物运输规则》</w:t>
                    </w:r>
                  </w:p>
                </w:txbxContent>
              </v:textbox>
            </v:shape>
            <v:shape id="_x0000_s1161" type="#_x0000_t202" style="width:11742;height:317;left:2461;position:absolute;top:1070" filled="f" stroked="f">
              <v:textbox inset="0,0,0,0">
                <w:txbxContent>
                  <w:p>
                    <w:pPr>
                      <w:spacing w:before="0" w:line="317" w:lineRule="exact"/>
                      <w:ind w:left="0" w:right="0" w:firstLine="0"/>
                      <w:jc w:val="left"/>
                      <w:rPr>
                        <w:sz w:val="31"/>
                      </w:rPr>
                    </w:pPr>
                    <w:r>
                      <w:rPr>
                        <w:sz w:val="31"/>
                      </w:rPr>
                      <w:t>中的危险货物配装表进行配装。起运时包装要完整，装载应稳妥。运输过程中要确保</w:t>
                    </w:r>
                  </w:p>
                </w:txbxContent>
              </v:textbox>
            </v:shape>
            <v:shape id="_x0000_s1162" type="#_x0000_t202" style="width:11742;height:317;left:2461;position:absolute;top:1848" filled="f" stroked="f">
              <v:textbox inset="0,0,0,0">
                <w:txbxContent>
                  <w:p>
                    <w:pPr>
                      <w:spacing w:before="0" w:line="317" w:lineRule="exact"/>
                      <w:ind w:left="0" w:right="0" w:firstLine="0"/>
                      <w:jc w:val="left"/>
                      <w:rPr>
                        <w:sz w:val="31"/>
                      </w:rPr>
                    </w:pPr>
                    <w:r>
                      <w:rPr>
                        <w:sz w:val="31"/>
                      </w:rPr>
                      <w:t>容器不泄漏、不倒塌、不坠落、不损坏。严禁与碱类、胺类、碱金属、易燃物或可燃</w:t>
                    </w:r>
                  </w:p>
                </w:txbxContent>
              </v:textbox>
            </v:shape>
            <v:shape id="_x0000_s1163" type="#_x0000_t202" style="width:11742;height:317;left:2461;position:absolute;top:2629" filled="f" stroked="f">
              <v:textbox inset="0,0,0,0">
                <w:txbxContent>
                  <w:p>
                    <w:pPr>
                      <w:spacing w:before="0" w:line="317" w:lineRule="exact"/>
                      <w:ind w:left="0" w:right="0" w:firstLine="0"/>
                      <w:jc w:val="left"/>
                      <w:rPr>
                        <w:sz w:val="31"/>
                      </w:rPr>
                    </w:pPr>
                    <w:r>
                      <w:rPr>
                        <w:sz w:val="31"/>
                      </w:rPr>
                      <w:t>物、食用化学品等混装混运。运输时运输车辆应配备泄漏应急处理设备。运输途中应</w:t>
                    </w:r>
                  </w:p>
                </w:txbxContent>
              </v:textbox>
            </v:shape>
            <v:shape id="_x0000_s1164" type="#_x0000_t202" style="width:11742;height:317;left:2461;position:absolute;top:3410" filled="f" stroked="f">
              <v:textbox inset="0,0,0,0">
                <w:txbxContent>
                  <w:p>
                    <w:pPr>
                      <w:spacing w:before="0" w:line="317" w:lineRule="exact"/>
                      <w:ind w:left="0" w:right="0" w:firstLine="0"/>
                      <w:jc w:val="left"/>
                      <w:rPr>
                        <w:sz w:val="31"/>
                      </w:rPr>
                    </w:pPr>
                    <w:r>
                      <w:rPr>
                        <w:sz w:val="31"/>
                      </w:rPr>
                      <w:t>防曝晒、雨淋，防高温。公路运输时要按规定路线行驶，勿在居民区和人口稠密区停</w:t>
                    </w:r>
                  </w:p>
                </w:txbxContent>
              </v:textbox>
            </v:shape>
            <v:shape id="_x0000_s1165" type="#_x0000_t202" style="width:654;height:317;left:2461;position:absolute;top:4188" filled="f" stroked="f">
              <v:textbox inset="0,0,0,0">
                <w:txbxContent>
                  <w:p>
                    <w:pPr>
                      <w:spacing w:before="0" w:line="317" w:lineRule="exact"/>
                      <w:ind w:left="0" w:right="0" w:firstLine="0"/>
                      <w:jc w:val="left"/>
                      <w:rPr>
                        <w:sz w:val="31"/>
                      </w:rPr>
                    </w:pPr>
                    <w:r>
                      <w:rPr>
                        <w:sz w:val="31"/>
                      </w:rPr>
                      <w:t>留。</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tabs>
          <w:tab w:val="left" w:pos="842"/>
        </w:tabs>
        <w:spacing w:before="212"/>
        <w:ind w:right="296"/>
      </w:pPr>
      <w:r>
        <w:t>表</w:t>
        <w:tab/>
        <w:t>亚硫酸</w:t>
      </w:r>
    </w:p>
    <w:p>
      <w:pPr>
        <w:pStyle w:val="BodyText"/>
        <w:rPr>
          <w:sz w:val="20"/>
        </w:rPr>
      </w:pPr>
    </w:p>
    <w:p>
      <w:pPr>
        <w:pStyle w:val="BodyText"/>
        <w:spacing w:before="240"/>
        <w:ind w:left="190"/>
      </w:pPr>
      <w:r>
        <w:drawing>
          <wp:anchor distT="0" distB="0" distL="0" distR="0" simplePos="0" relativeHeight="251692032" behindDoc="1" locked="0" layoutInCell="1" allowOverlap="1">
            <wp:simplePos x="0" y="0"/>
            <wp:positionH relativeFrom="page">
              <wp:posOffset>1155700</wp:posOffset>
            </wp:positionH>
            <wp:positionV relativeFrom="paragraph">
              <wp:posOffset>-9270</wp:posOffset>
            </wp:positionV>
            <wp:extent cx="9042400" cy="6997700"/>
            <wp:effectExtent l="0" t="0" r="0" b="0"/>
            <wp:wrapNone/>
            <wp:docPr id="5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9.png"/>
                    <pic:cNvPicPr/>
                  </pic:nvPicPr>
                  <pic:blipFill>
                    <a:blip xmlns:r="http://schemas.openxmlformats.org/officeDocument/2006/relationships" r:embed="rId42" cstate="print"/>
                    <a:stretch>
                      <a:fillRect/>
                    </a:stretch>
                  </pic:blipFill>
                  <pic:spPr>
                    <a:xfrm>
                      <a:off x="0" y="0"/>
                      <a:ext cx="9042400" cy="6997700"/>
                    </a:xfrm>
                    <a:prstGeom prst="rect">
                      <a:avLst/>
                    </a:prstGeom>
                  </pic:spPr>
                </pic:pic>
              </a:graphicData>
            </a:graphic>
          </wp:anchor>
        </w:drawing>
      </w:r>
      <w:r>
        <w:t>化学品中文名： 亚硫酸</w:t>
      </w:r>
    </w:p>
    <w:p>
      <w:pPr>
        <w:pStyle w:val="BodyText"/>
        <w:rPr>
          <w:sz w:val="30"/>
        </w:rPr>
      </w:pPr>
    </w:p>
    <w:p>
      <w:pPr>
        <w:pStyle w:val="BodyText"/>
        <w:ind w:left="190"/>
      </w:pPr>
      <w:r>
        <w:t>化学品英文名： sulfurous acid</w:t>
      </w:r>
    </w:p>
    <w:p>
      <w:pPr>
        <w:pStyle w:val="BodyText"/>
        <w:rPr>
          <w:sz w:val="30"/>
        </w:rPr>
      </w:pPr>
    </w:p>
    <w:p>
      <w:pPr>
        <w:pStyle w:val="BodyText"/>
        <w:ind w:left="2621"/>
      </w:pPr>
      <w:r>
        <w:t>CAS No. 7782-99-2</w:t>
      </w:r>
    </w:p>
    <w:p>
      <w:pPr>
        <w:pStyle w:val="BodyText"/>
        <w:spacing w:before="1"/>
      </w:pPr>
    </w:p>
    <w:p>
      <w:pPr>
        <w:pStyle w:val="BodyText"/>
        <w:tabs>
          <w:tab w:val="left" w:pos="2620"/>
        </w:tabs>
        <w:ind w:left="190"/>
      </w:pPr>
      <w:r>
        <w:t>危险性概述</w:t>
        <w:tab/>
        <w:t>危险性类别：第类</w:t>
      </w:r>
      <w:r>
        <w:rPr>
          <w:spacing w:val="-9"/>
        </w:rPr>
        <w:t xml:space="preserve"> </w:t>
      </w:r>
      <w:r>
        <w:t>酸性腐蚀品</w:t>
      </w:r>
    </w:p>
    <w:p>
      <w:pPr>
        <w:pStyle w:val="BodyText"/>
        <w:spacing w:before="9"/>
        <w:rPr>
          <w:sz w:val="29"/>
        </w:rPr>
      </w:pPr>
    </w:p>
    <w:p>
      <w:pPr>
        <w:pStyle w:val="BodyText"/>
        <w:ind w:left="2621"/>
      </w:pPr>
      <w:r>
        <w:t>侵入途径：吸入、食入、经皮吸收</w:t>
      </w:r>
    </w:p>
    <w:p>
      <w:pPr>
        <w:pStyle w:val="BodyText"/>
        <w:rPr>
          <w:sz w:val="30"/>
        </w:rPr>
      </w:pPr>
    </w:p>
    <w:p>
      <w:pPr>
        <w:pStyle w:val="BodyText"/>
        <w:spacing w:line="470" w:lineRule="auto"/>
        <w:ind w:left="2621" w:right="178"/>
      </w:pPr>
      <w:r>
        <w:t xml:space="preserve">健康危害：对眼睛、皮肤、粘膜和呼吸道有强烈的刺激作用。吸入后可因喉、支气管  </w:t>
      </w:r>
      <w:r>
        <w:rPr>
          <w:spacing w:val="-1"/>
        </w:rPr>
        <w:t>的痉挛、水肿、炎症，化学性肺炎、肺水肿而致死。中毒表现有烧灼感、咳嗽、喘息、</w:t>
      </w:r>
      <w:r>
        <w:t>喉炎、气短、头痛、恶心和呕吐。</w:t>
      </w:r>
    </w:p>
    <w:p>
      <w:pPr>
        <w:pStyle w:val="BodyText"/>
        <w:spacing w:before="5"/>
        <w:ind w:left="2621"/>
      </w:pPr>
      <w:r>
        <w:t>环境危害：对环境有危害，对水体可造成污染。</w:t>
      </w:r>
    </w:p>
    <w:p>
      <w:pPr>
        <w:pStyle w:val="BodyText"/>
        <w:rPr>
          <w:sz w:val="30"/>
        </w:rPr>
      </w:pPr>
    </w:p>
    <w:p>
      <w:pPr>
        <w:pStyle w:val="BodyText"/>
        <w:ind w:left="2621"/>
      </w:pPr>
      <w:r>
        <w:t>燃爆危险：本品不燃，具强腐蚀性、强刺激性，可致人体灼伤。</w:t>
      </w:r>
    </w:p>
    <w:p>
      <w:pPr>
        <w:pStyle w:val="BodyText"/>
        <w:spacing w:before="10"/>
        <w:rPr>
          <w:sz w:val="30"/>
        </w:rPr>
      </w:pPr>
    </w:p>
    <w:p>
      <w:pPr>
        <w:pStyle w:val="BodyText"/>
        <w:ind w:left="190"/>
        <w:jc w:val="both"/>
      </w:pPr>
      <w:r>
        <w:t>急 救 措 施 皮肤接触：立即脱去污染的衣着，用大量流动清水冲洗至少15 分钟。就医。</w:t>
      </w:r>
    </w:p>
    <w:p>
      <w:pPr>
        <w:pStyle w:val="BodyText"/>
        <w:rPr>
          <w:sz w:val="30"/>
        </w:rPr>
      </w:pPr>
    </w:p>
    <w:p>
      <w:pPr>
        <w:pStyle w:val="BodyText"/>
        <w:spacing w:line="470" w:lineRule="auto"/>
        <w:ind w:left="2621" w:right="336"/>
        <w:jc w:val="both"/>
      </w:pPr>
      <w:r>
        <w:t>眼睛接触：立即提起眼睑，用大量流动清水或生理盐水彻底冲洗至少15 分钟。就医。吸 入：迅速脱离现场至空气新鲜处。保持呼吸道通畅。如呼吸困难，给输氧。如呼吸停止，立即进行人工呼吸。就医。</w:t>
      </w:r>
    </w:p>
    <w:p>
      <w:pPr>
        <w:spacing w:after="0" w:line="470" w:lineRule="auto"/>
        <w:jc w:val="both"/>
        <w:sectPr>
          <w:pgSz w:w="17860" w:h="25260"/>
          <w:pgMar w:top="1820" w:right="1360" w:bottom="280" w:left="1660" w:header="708" w:footer="708"/>
          <w:pgNumType w:start="56"/>
          <w:cols w:space="708"/>
        </w:sectPr>
      </w:pPr>
    </w:p>
    <w:p>
      <w:pPr>
        <w:pStyle w:val="BodyText"/>
        <w:spacing w:before="4"/>
        <w:rPr>
          <w:sz w:val="15"/>
        </w:rPr>
      </w:pPr>
    </w:p>
    <w:p>
      <w:pPr>
        <w:pStyle w:val="BodyText"/>
        <w:spacing w:before="63"/>
        <w:ind w:left="2621"/>
      </w:pPr>
      <w:r>
        <w:drawing>
          <wp:anchor distT="0" distB="0" distL="0" distR="0" simplePos="0" relativeHeight="251693056" behindDoc="1" locked="0" layoutInCell="1" allowOverlap="1">
            <wp:simplePos x="0" y="0"/>
            <wp:positionH relativeFrom="page">
              <wp:posOffset>1155700</wp:posOffset>
            </wp:positionH>
            <wp:positionV relativeFrom="paragraph">
              <wp:posOffset>-119887</wp:posOffset>
            </wp:positionV>
            <wp:extent cx="9042400" cy="12966700"/>
            <wp:effectExtent l="0" t="0" r="0" b="0"/>
            <wp:wrapNone/>
            <wp:docPr id="5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40.png"/>
                    <pic:cNvPicPr/>
                  </pic:nvPicPr>
                  <pic:blipFill>
                    <a:blip xmlns:r="http://schemas.openxmlformats.org/officeDocument/2006/relationships" r:embed="rId43" cstate="print"/>
                    <a:stretch>
                      <a:fillRect/>
                    </a:stretch>
                  </pic:blipFill>
                  <pic:spPr>
                    <a:xfrm>
                      <a:off x="0" y="0"/>
                      <a:ext cx="9042400" cy="12966700"/>
                    </a:xfrm>
                    <a:prstGeom prst="rect">
                      <a:avLst/>
                    </a:prstGeom>
                  </pic:spPr>
                </pic:pic>
              </a:graphicData>
            </a:graphic>
          </wp:anchor>
        </w:drawing>
      </w:r>
      <w:r>
        <w:t>食 入：用水漱口，给饮牛奶或蛋清。就医。</w:t>
      </w:r>
    </w:p>
    <w:p>
      <w:pPr>
        <w:pStyle w:val="BodyText"/>
        <w:spacing w:before="1"/>
      </w:pPr>
    </w:p>
    <w:p>
      <w:pPr>
        <w:pStyle w:val="BodyText"/>
        <w:spacing w:line="472" w:lineRule="auto"/>
        <w:ind w:left="2621" w:right="496" w:hanging="2431"/>
        <w:jc w:val="both"/>
      </w:pPr>
      <w:r>
        <w:t>消 防 措 施    危险特性：暴露在空气中可发生氧化反应。受高热分解产生有毒的硫化物烟气。具有腐蚀性。</w:t>
      </w:r>
    </w:p>
    <w:p>
      <w:pPr>
        <w:pStyle w:val="BodyText"/>
        <w:spacing w:line="391" w:lineRule="exact"/>
        <w:ind w:left="2621"/>
      </w:pPr>
      <w:r>
        <w:t>有害燃烧产物：氧化硫。</w:t>
      </w:r>
    </w:p>
    <w:p>
      <w:pPr>
        <w:pStyle w:val="BodyText"/>
        <w:spacing w:before="12"/>
        <w:rPr>
          <w:sz w:val="29"/>
        </w:rPr>
      </w:pPr>
    </w:p>
    <w:p>
      <w:pPr>
        <w:pStyle w:val="BodyText"/>
        <w:ind w:left="2621"/>
      </w:pPr>
      <w:r>
        <w:t>灭火方法：灭火剂：雾状水、二氧化碳、砂土。</w:t>
      </w:r>
    </w:p>
    <w:p>
      <w:pPr>
        <w:pStyle w:val="BodyText"/>
        <w:spacing w:before="1"/>
      </w:pPr>
    </w:p>
    <w:p>
      <w:pPr>
        <w:pStyle w:val="BodyText"/>
        <w:spacing w:before="1" w:line="470" w:lineRule="auto"/>
        <w:ind w:left="2621" w:right="496" w:hanging="2431"/>
        <w:jc w:val="both"/>
      </w:pPr>
      <w:r>
        <w:t>泄漏应急处理    应急行动：迅速撤离泄漏污染区人员至安全区，并进行隔离，严格限制出入。建议应急处理人员戴自给正压式呼吸器，穿防酸碱工作服。不要直接接触泄漏物。尽可能切断泄漏源。小量泄漏：将地面洒上苏打灰，然后用大量水冲洗，洗水稀释后放入废水系统。大量泄漏：构筑围堤或挖坑收容。用泵转移至槽车或专用收集器内，回收或运至废物处理场所处置。</w:t>
      </w:r>
    </w:p>
    <w:p>
      <w:pPr>
        <w:pStyle w:val="BodyText"/>
        <w:spacing w:before="21" w:line="470" w:lineRule="auto"/>
        <w:ind w:left="2621" w:right="336" w:hanging="2431"/>
      </w:pPr>
      <w:r>
        <w:t>操作处置与储存  操作处置注意事项：密闭操作，注意通风。操作尽可能机械化、自动化。操作人员必须经过专门培训，严格遵守操作规程。建议操作人员佩戴自吸过滤式防毒面具（全面</w:t>
      </w:r>
      <w:r>
        <w:rPr>
          <w:w w:val="102"/>
        </w:rPr>
        <w:t>罩</w:t>
      </w:r>
      <w:r>
        <w:rPr>
          <w:spacing w:val="-159"/>
          <w:w w:val="102"/>
        </w:rPr>
        <w:t>）</w:t>
      </w:r>
      <w:r>
        <w:rPr>
          <w:spacing w:val="-1"/>
          <w:w w:val="102"/>
        </w:rPr>
        <w:t>，穿橡胶耐酸碱服，戴橡胶耐酸碱手套。防止蒸气泄漏到工作场所空气中。避免与</w:t>
      </w:r>
      <w:r>
        <w:t>碱类接触。搬运时要轻装轻卸，防止包装及容器损坏。配备泄漏应急处理设备。倒空 的容器可能残留有害物。</w:t>
      </w:r>
    </w:p>
    <w:p>
      <w:pPr>
        <w:pStyle w:val="BodyText"/>
        <w:spacing w:before="11" w:line="470" w:lineRule="auto"/>
        <w:ind w:left="2621" w:right="496"/>
        <w:jc w:val="both"/>
      </w:pPr>
      <w:r>
        <w:t>储存注意事项：储存于阴凉、通风的库房。远离火种、热源。包装要求密封，不可与空气接触。应与碱类分开存放，切忌混储。储区应备有泄漏应急处理设备和合适的收容材料。</w:t>
      </w:r>
    </w:p>
    <w:p>
      <w:pPr>
        <w:pStyle w:val="BodyText"/>
        <w:tabs>
          <w:tab w:val="left" w:pos="2620"/>
        </w:tabs>
        <w:spacing w:before="19" w:line="470" w:lineRule="auto"/>
        <w:ind w:left="190" w:right="5744"/>
        <w:jc w:val="both"/>
      </w:pPr>
      <w:r>
        <w:t>接触控</w:t>
      </w:r>
      <w:r>
        <w:rPr>
          <w:spacing w:val="25"/>
        </w:rPr>
        <w:t>制</w:t>
      </w:r>
      <w:r>
        <w:rPr>
          <w:spacing w:val="7"/>
        </w:rPr>
        <w:t>/</w:t>
      </w:r>
      <w:r>
        <w:t>个体</w:t>
      </w:r>
      <w:r>
        <w:rPr>
          <w:spacing w:val="21"/>
        </w:rPr>
        <w:t>防</w:t>
      </w:r>
      <w:r>
        <w:t>最高容许浓度：中</w:t>
      </w:r>
      <w:r>
        <w:rPr>
          <w:spacing w:val="65"/>
        </w:rPr>
        <w:t>国</w:t>
      </w:r>
      <w:r>
        <w:t>MAC（mg/m</w:t>
      </w:r>
      <w:r>
        <w:rPr>
          <w:position w:val="4"/>
          <w:sz w:val="16"/>
        </w:rPr>
        <w:t>3</w:t>
      </w:r>
      <w:r>
        <w:t>）:未制定标</w:t>
      </w:r>
      <w:r>
        <w:rPr>
          <w:spacing w:val="-15"/>
        </w:rPr>
        <w:t>注</w:t>
      </w:r>
      <w:r>
        <w:rPr>
          <w:w w:val="102"/>
        </w:rPr>
        <w:t>护</w:t>
      </w:r>
      <w:r>
        <w:tab/>
      </w:r>
      <w:r>
        <w:rPr>
          <w:w w:val="102"/>
        </w:rPr>
        <w:t>前苏</w:t>
      </w:r>
      <w:r>
        <w:rPr>
          <w:spacing w:val="75"/>
          <w:w w:val="102"/>
        </w:rPr>
        <w:t>联</w:t>
      </w:r>
      <w:r>
        <w:rPr>
          <w:w w:val="102"/>
        </w:rPr>
        <w:t>MA</w:t>
      </w:r>
      <w:r>
        <w:rPr>
          <w:spacing w:val="-3"/>
          <w:w w:val="102"/>
        </w:rPr>
        <w:t>C</w:t>
      </w:r>
      <w:r>
        <w:rPr>
          <w:spacing w:val="-1"/>
          <w:w w:val="102"/>
        </w:rPr>
        <w:t>（</w:t>
      </w:r>
      <w:r>
        <w:rPr>
          <w:w w:val="102"/>
        </w:rPr>
        <w:t>mg/</w:t>
      </w:r>
      <w:r>
        <w:rPr>
          <w:spacing w:val="-4"/>
          <w:w w:val="102"/>
        </w:rPr>
        <w:t>m</w:t>
      </w:r>
      <w:r>
        <w:rPr>
          <w:w w:val="103"/>
          <w:position w:val="4"/>
          <w:sz w:val="16"/>
        </w:rPr>
        <w:t>3</w:t>
      </w:r>
      <w:r>
        <w:rPr>
          <w:spacing w:val="-162"/>
          <w:w w:val="102"/>
        </w:rPr>
        <w:t>）</w:t>
      </w:r>
      <w:r>
        <w:rPr>
          <w:w w:val="102"/>
        </w:rPr>
        <w:t>：未制定标准</w:t>
      </w:r>
    </w:p>
    <w:p>
      <w:pPr>
        <w:pStyle w:val="BodyText"/>
        <w:spacing w:before="2"/>
        <w:ind w:left="2621"/>
      </w:pPr>
      <w:r>
        <w:t>监测方法：</w:t>
      </w:r>
    </w:p>
    <w:p>
      <w:pPr>
        <w:pStyle w:val="BodyText"/>
        <w:rPr>
          <w:sz w:val="30"/>
        </w:rPr>
      </w:pPr>
    </w:p>
    <w:p>
      <w:pPr>
        <w:pStyle w:val="BodyText"/>
        <w:spacing w:line="470" w:lineRule="auto"/>
        <w:ind w:left="2621" w:right="178"/>
      </w:pPr>
      <w:r>
        <w:rPr>
          <w:spacing w:val="-1"/>
        </w:rPr>
        <w:t>工程控制：密闭操作，注意通风。尽可能机械化、自动化。提供安全淋浴和洗眼设备。</w:t>
      </w:r>
      <w:r>
        <w:t>呼吸系统防护：可能接触其烟雾时，佩戴自吸过滤式防毒面具（全面罩）或空气呼吸  器。紧急事态抢救或撤离时，建议佩戴氧气呼吸器。</w:t>
      </w:r>
    </w:p>
    <w:p>
      <w:pPr>
        <w:pStyle w:val="BodyText"/>
        <w:spacing w:before="5" w:line="470" w:lineRule="auto"/>
        <w:ind w:left="2621" w:right="6832"/>
      </w:pPr>
      <w:r>
        <w:t>眼睛防护：呼吸系统防护中已作防护。身体防护：穿橡胶耐酸碱服。</w:t>
      </w:r>
    </w:p>
    <w:p>
      <w:pPr>
        <w:spacing w:after="0" w:line="470" w:lineRule="auto"/>
        <w:sectPr>
          <w:pgSz w:w="17860" w:h="25260"/>
          <w:pgMar w:top="1820" w:right="1360" w:bottom="280" w:left="1660" w:header="708" w:footer="708"/>
          <w:pgNumType w:start="57"/>
          <w:cols w:space="708"/>
        </w:sectPr>
      </w:pPr>
    </w:p>
    <w:p>
      <w:pPr>
        <w:pStyle w:val="BodyText"/>
        <w:spacing w:before="4"/>
        <w:rPr>
          <w:sz w:val="15"/>
        </w:rPr>
      </w:pPr>
    </w:p>
    <w:p>
      <w:pPr>
        <w:pStyle w:val="BodyText"/>
        <w:spacing w:before="63"/>
        <w:ind w:left="2621"/>
      </w:pPr>
      <w:r>
        <w:drawing>
          <wp:anchor distT="0" distB="0" distL="0" distR="0" simplePos="0" relativeHeight="251694080" behindDoc="1" locked="0" layoutInCell="1" allowOverlap="1">
            <wp:simplePos x="0" y="0"/>
            <wp:positionH relativeFrom="page">
              <wp:posOffset>1155700</wp:posOffset>
            </wp:positionH>
            <wp:positionV relativeFrom="paragraph">
              <wp:posOffset>-119887</wp:posOffset>
            </wp:positionV>
            <wp:extent cx="9042400" cy="13042900"/>
            <wp:effectExtent l="0" t="0" r="0" b="0"/>
            <wp:wrapNone/>
            <wp:docPr id="6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41.png"/>
                    <pic:cNvPicPr/>
                  </pic:nvPicPr>
                  <pic:blipFill>
                    <a:blip xmlns:r="http://schemas.openxmlformats.org/officeDocument/2006/relationships" r:embed="rId44" cstate="print"/>
                    <a:stretch>
                      <a:fillRect/>
                    </a:stretch>
                  </pic:blipFill>
                  <pic:spPr>
                    <a:xfrm>
                      <a:off x="0" y="0"/>
                      <a:ext cx="9042400" cy="13042900"/>
                    </a:xfrm>
                    <a:prstGeom prst="rect">
                      <a:avLst/>
                    </a:prstGeom>
                  </pic:spPr>
                </pic:pic>
              </a:graphicData>
            </a:graphic>
          </wp:anchor>
        </w:drawing>
      </w:r>
      <w:r>
        <w:t>手防护：戴橡胶耐酸碱手套。</w:t>
      </w:r>
    </w:p>
    <w:p>
      <w:pPr>
        <w:pStyle w:val="BodyText"/>
        <w:spacing w:before="12"/>
        <w:rPr>
          <w:sz w:val="29"/>
        </w:rPr>
      </w:pPr>
    </w:p>
    <w:p>
      <w:pPr>
        <w:pStyle w:val="BodyText"/>
        <w:spacing w:line="470" w:lineRule="auto"/>
        <w:ind w:left="2621" w:right="496"/>
      </w:pPr>
      <w:r>
        <w:t>其他防护：工作现场禁止吸烟、进食和饮水。工作完毕，淋浴更衣。单独存放被毒物污染的衣服，洗后备用。保持良好的卫生习惯。</w:t>
      </w:r>
    </w:p>
    <w:p>
      <w:pPr>
        <w:spacing w:after="0" w:line="470" w:lineRule="auto"/>
        <w:sectPr>
          <w:pgSz w:w="17860" w:h="25260"/>
          <w:pgMar w:top="1820" w:right="1360" w:bottom="280" w:left="1660" w:header="708" w:footer="708"/>
          <w:pgNumType w:start="58"/>
          <w:cols w:space="708"/>
        </w:sectPr>
      </w:pPr>
    </w:p>
    <w:p>
      <w:pPr>
        <w:pStyle w:val="BodyText"/>
        <w:tabs>
          <w:tab w:val="left" w:pos="2620"/>
        </w:tabs>
        <w:spacing w:before="16"/>
        <w:ind w:left="508"/>
      </w:pPr>
      <w:r>
        <w:t>理 化</w:t>
      </w:r>
      <w:r>
        <w:rPr>
          <w:spacing w:val="14"/>
        </w:rPr>
        <w:t xml:space="preserve"> </w:t>
      </w:r>
      <w:r>
        <w:t>特</w:t>
      </w:r>
      <w:r>
        <w:rPr>
          <w:spacing w:val="6"/>
        </w:rPr>
        <w:t xml:space="preserve"> </w:t>
      </w:r>
      <w:r>
        <w:t>性</w:t>
        <w:tab/>
        <w:t>Ph</w:t>
      </w:r>
      <w:r>
        <w:rPr>
          <w:spacing w:val="-76"/>
        </w:rPr>
        <w:t xml:space="preserve"> </w:t>
      </w:r>
      <w:r>
        <w:t>值:</w:t>
      </w:r>
    </w:p>
    <w:p>
      <w:pPr>
        <w:pStyle w:val="BodyText"/>
        <w:spacing w:before="1"/>
      </w:pPr>
    </w:p>
    <w:p>
      <w:pPr>
        <w:pStyle w:val="BodyText"/>
        <w:spacing w:before="1"/>
        <w:ind w:left="2621"/>
      </w:pPr>
      <w:r>
        <w:rPr>
          <w:spacing w:val="2"/>
        </w:rPr>
        <w:t>相对密度( 水</w:t>
      </w:r>
      <w:r>
        <w:t>=1</w:t>
      </w:r>
      <w:r>
        <w:rPr>
          <w:spacing w:val="9"/>
        </w:rPr>
        <w:t xml:space="preserve"> ):</w:t>
      </w:r>
    </w:p>
    <w:p>
      <w:pPr>
        <w:pStyle w:val="BodyText"/>
        <w:spacing w:before="1"/>
      </w:pPr>
    </w:p>
    <w:p>
      <w:pPr>
        <w:pStyle w:val="BodyText"/>
        <w:ind w:left="2621"/>
      </w:pPr>
      <w:r>
        <w:rPr>
          <w:spacing w:val="-2"/>
        </w:rPr>
        <w:t>相对密度(空气</w:t>
      </w:r>
      <w:r>
        <w:t>=1):</w:t>
      </w:r>
    </w:p>
    <w:p>
      <w:pPr>
        <w:pStyle w:val="BodyText"/>
        <w:spacing w:before="1"/>
      </w:pPr>
    </w:p>
    <w:p>
      <w:pPr>
        <w:pStyle w:val="BodyText"/>
        <w:tabs>
          <w:tab w:val="left" w:pos="4357"/>
          <w:tab w:val="left" w:pos="5145"/>
          <w:tab w:val="left" w:pos="5300"/>
        </w:tabs>
        <w:spacing w:line="480" w:lineRule="auto"/>
        <w:ind w:left="2621" w:right="513"/>
      </w:pPr>
      <w:r>
        <w:t>燃烧</w:t>
      </w:r>
      <w:r>
        <w:rPr>
          <w:spacing w:val="-4"/>
        </w:rPr>
        <w:t>热</w:t>
      </w:r>
      <w:r>
        <w:t>(kJ/mol):</w:t>
        <w:tab/>
        <w:tab/>
        <w:t>无意</w:t>
      </w:r>
      <w:r>
        <w:rPr>
          <w:spacing w:val="-18"/>
        </w:rPr>
        <w:t>义</w:t>
      </w:r>
      <w:r>
        <w:t>临界压</w:t>
      </w:r>
      <w:r>
        <w:rPr>
          <w:spacing w:val="-4"/>
        </w:rPr>
        <w:t>力</w:t>
      </w:r>
      <w:r>
        <w:t>(MPa):</w:t>
        <w:tab/>
        <w:t>无资料闪点(℃):</w:t>
        <w:tab/>
        <w:t>无意义</w:t>
      </w:r>
    </w:p>
    <w:p>
      <w:pPr>
        <w:pStyle w:val="BodyText"/>
        <w:tabs>
          <w:tab w:val="left" w:pos="5300"/>
          <w:tab w:val="left" w:pos="5775"/>
        </w:tabs>
        <w:spacing w:before="1" w:line="480" w:lineRule="auto"/>
        <w:ind w:left="2621" w:right="38"/>
      </w:pPr>
      <w:r>
        <w:t>爆炸下</w:t>
      </w:r>
      <w:r>
        <w:rPr>
          <w:spacing w:val="-4"/>
        </w:rPr>
        <w:t>限</w:t>
      </w:r>
      <w:r>
        <w:t>[％(V/V)]:</w:t>
        <w:tab/>
        <w:t>无意</w:t>
      </w:r>
      <w:r>
        <w:rPr>
          <w:spacing w:val="-18"/>
        </w:rPr>
        <w:t>义</w:t>
      </w:r>
      <w:r>
        <w:t>最小点火</w:t>
      </w:r>
      <w:r>
        <w:rPr>
          <w:spacing w:val="-7"/>
        </w:rPr>
        <w:t>能</w:t>
      </w:r>
      <w:r>
        <w:t>(MJ):</w:t>
        <w:tab/>
        <w:t>无意义</w:t>
      </w:r>
    </w:p>
    <w:p>
      <w:pPr>
        <w:pStyle w:val="BodyText"/>
        <w:tabs>
          <w:tab w:val="left" w:pos="2243"/>
        </w:tabs>
        <w:spacing w:before="16"/>
        <w:ind w:left="507"/>
      </w:pPr>
      <w:r>
        <w:br w:type="column"/>
      </w:r>
      <w:r>
        <w:t>熔点(℃):</w:t>
        <w:tab/>
        <w:t>无资料</w:t>
      </w:r>
    </w:p>
    <w:p>
      <w:pPr>
        <w:pStyle w:val="BodyText"/>
        <w:spacing w:before="1"/>
      </w:pPr>
    </w:p>
    <w:p>
      <w:pPr>
        <w:pStyle w:val="BodyText"/>
        <w:tabs>
          <w:tab w:val="left" w:pos="2243"/>
        </w:tabs>
        <w:spacing w:before="1"/>
        <w:ind w:left="507"/>
      </w:pPr>
      <w:r>
        <w:t>沸点(℃):</w:t>
        <w:tab/>
        <w:t>无资料</w:t>
      </w:r>
    </w:p>
    <w:p>
      <w:pPr>
        <w:pStyle w:val="BodyText"/>
        <w:spacing w:before="1"/>
      </w:pPr>
    </w:p>
    <w:p>
      <w:pPr>
        <w:pStyle w:val="BodyText"/>
        <w:tabs>
          <w:tab w:val="left" w:pos="2873"/>
          <w:tab w:val="left" w:pos="3345"/>
        </w:tabs>
        <w:spacing w:line="480" w:lineRule="auto"/>
        <w:ind w:left="507" w:right="3330"/>
      </w:pPr>
      <w:r>
        <w:t>饱和蒸气</w:t>
      </w:r>
      <w:r>
        <w:rPr>
          <w:spacing w:val="-7"/>
        </w:rPr>
        <w:t>压</w:t>
      </w:r>
      <w:r>
        <w:t>(kPa):</w:t>
        <w:tab/>
        <w:t>无资</w:t>
      </w:r>
      <w:r>
        <w:rPr>
          <w:spacing w:val="-18"/>
        </w:rPr>
        <w:t>料</w:t>
      </w:r>
      <w:r>
        <w:t>临界温度(℃):</w:t>
        <w:tab/>
        <w:t>无 资 料 辛醇</w:t>
      </w:r>
      <w:r>
        <w:rPr>
          <w:spacing w:val="-4"/>
        </w:rPr>
        <w:t>/</w:t>
      </w:r>
      <w:r>
        <w:t>水分配系</w:t>
      </w:r>
      <w:r>
        <w:rPr>
          <w:spacing w:val="-7"/>
        </w:rPr>
        <w:t>数</w:t>
      </w:r>
      <w:r>
        <w:t>:</w:t>
        <w:tab/>
        <w:t>无资</w:t>
      </w:r>
      <w:r>
        <w:rPr>
          <w:spacing w:val="-18"/>
        </w:rPr>
        <w:t>料</w:t>
      </w:r>
      <w:r>
        <w:t>引燃温度(℃):</w:t>
        <w:tab/>
        <w:t>无意义</w:t>
      </w:r>
    </w:p>
    <w:p>
      <w:pPr>
        <w:pStyle w:val="BodyText"/>
        <w:tabs>
          <w:tab w:val="left" w:pos="3661"/>
        </w:tabs>
        <w:spacing w:before="2" w:line="480" w:lineRule="auto"/>
        <w:ind w:left="507" w:right="3013"/>
      </w:pPr>
      <w:r>
        <w:t>爆炸上</w:t>
      </w:r>
      <w:r>
        <w:rPr>
          <w:spacing w:val="-4"/>
        </w:rPr>
        <w:t>限</w:t>
      </w:r>
      <w:r>
        <w:t>[％(V/V)]:</w:t>
        <w:tab/>
        <w:t>无意</w:t>
      </w:r>
      <w:r>
        <w:rPr>
          <w:spacing w:val="-17"/>
        </w:rPr>
        <w:t>义</w:t>
      </w:r>
      <w:r>
        <w:t>最大爆炸压</w:t>
      </w:r>
      <w:r>
        <w:rPr>
          <w:spacing w:val="-7"/>
        </w:rPr>
        <w:t>力</w:t>
      </w:r>
      <w:r>
        <w:t>(MPa):</w:t>
        <w:tab/>
        <w:t>无意</w:t>
      </w:r>
      <w:r>
        <w:rPr>
          <w:spacing w:val="-17"/>
        </w:rPr>
        <w:t>义</w:t>
      </w:r>
    </w:p>
    <w:p>
      <w:pPr>
        <w:spacing w:after="0" w:line="480" w:lineRule="auto"/>
        <w:sectPr>
          <w:type w:val="continuous"/>
          <w:pgSz w:w="17860" w:h="25260"/>
          <w:pgMar w:top="1560" w:right="1360" w:bottom="280" w:left="1660" w:header="708" w:footer="708"/>
          <w:pgNumType w:start="59"/>
          <w:cols w:num="2" w:space="708" w:equalWidth="0">
            <w:col w:w="6766" w:space="445"/>
            <w:col w:w="7629" w:space="0"/>
          </w:cols>
        </w:sectPr>
      </w:pPr>
    </w:p>
    <w:p>
      <w:pPr>
        <w:pStyle w:val="BodyText"/>
        <w:spacing w:before="3" w:line="472" w:lineRule="auto"/>
        <w:ind w:left="2621" w:right="3029"/>
      </w:pPr>
      <w:r>
        <w:t>外观与性状：无色透明液体，具有二氧化硫的窒息气味，易分解。溶解性：溶于水。</w:t>
      </w:r>
    </w:p>
    <w:p>
      <w:pPr>
        <w:pStyle w:val="BodyText"/>
        <w:tabs>
          <w:tab w:val="left" w:pos="2620"/>
        </w:tabs>
        <w:spacing w:line="480" w:lineRule="auto"/>
        <w:ind w:left="190" w:right="5880" w:firstLine="2430"/>
      </w:pPr>
      <w:r>
        <w:t>主要用途：用作分析试剂、还原剂及防腐剂</w:t>
      </w:r>
      <w:r>
        <w:rPr>
          <w:spacing w:val="-17"/>
        </w:rPr>
        <w:t>。</w:t>
      </w:r>
      <w:r>
        <w:t>稳定性资料</w:t>
        <w:tab/>
        <w:t>稳定性：稳定</w:t>
      </w:r>
    </w:p>
    <w:p>
      <w:pPr>
        <w:pStyle w:val="BodyText"/>
        <w:spacing w:line="386" w:lineRule="exact"/>
        <w:ind w:left="2621"/>
      </w:pPr>
      <w:r>
        <w:t>聚合危害：不聚合</w:t>
      </w:r>
    </w:p>
    <w:p>
      <w:pPr>
        <w:pStyle w:val="BodyText"/>
        <w:spacing w:before="2"/>
        <w:rPr>
          <w:sz w:val="29"/>
        </w:rPr>
      </w:pPr>
    </w:p>
    <w:p>
      <w:pPr>
        <w:pStyle w:val="BodyText"/>
        <w:spacing w:line="472" w:lineRule="auto"/>
        <w:ind w:left="2621" w:right="7147"/>
      </w:pPr>
      <w:r>
        <w:t>避免接触的条件：在空气中可氧化。禁配物：强碱。</w:t>
      </w:r>
    </w:p>
    <w:p>
      <w:pPr>
        <w:pStyle w:val="BodyText"/>
        <w:tabs>
          <w:tab w:val="left" w:pos="2620"/>
        </w:tabs>
        <w:spacing w:before="12" w:line="346" w:lineRule="exact"/>
        <w:ind w:left="190"/>
      </w:pPr>
      <w:r>
        <w:t>毒理学资料</w:t>
        <w:tab/>
        <w:t>急性毒性：</w:t>
      </w:r>
      <w:r>
        <w:rPr>
          <w:spacing w:val="-2"/>
        </w:rPr>
        <w:t xml:space="preserve"> </w:t>
      </w:r>
      <w:r>
        <w:t>LD</w:t>
      </w:r>
      <w:r>
        <w:rPr>
          <w:spacing w:val="8"/>
        </w:rPr>
        <w:t xml:space="preserve"> </w:t>
      </w:r>
      <w:r>
        <w:t>：无资料</w:t>
      </w:r>
    </w:p>
    <w:p>
      <w:pPr>
        <w:spacing w:before="0" w:line="154" w:lineRule="exact"/>
        <w:ind w:left="4674" w:right="0" w:firstLine="0"/>
        <w:jc w:val="left"/>
        <w:rPr>
          <w:sz w:val="16"/>
        </w:rPr>
      </w:pPr>
      <w:r>
        <w:rPr>
          <w:w w:val="105"/>
          <w:sz w:val="16"/>
        </w:rPr>
        <w:t>50</w:t>
      </w:r>
    </w:p>
    <w:p>
      <w:pPr>
        <w:pStyle w:val="BodyText"/>
        <w:rPr>
          <w:sz w:val="22"/>
        </w:rPr>
      </w:pPr>
    </w:p>
    <w:p>
      <w:pPr>
        <w:pStyle w:val="BodyText"/>
        <w:spacing w:line="346" w:lineRule="exact"/>
        <w:ind w:left="2621"/>
      </w:pPr>
      <w:r>
        <w:t>LC ：无资料</w:t>
      </w:r>
    </w:p>
    <w:p>
      <w:pPr>
        <w:spacing w:before="0" w:line="154" w:lineRule="exact"/>
        <w:ind w:left="2937" w:right="0" w:firstLine="0"/>
        <w:jc w:val="left"/>
        <w:rPr>
          <w:sz w:val="16"/>
        </w:rPr>
      </w:pPr>
      <w:r>
        <w:rPr>
          <w:w w:val="105"/>
          <w:sz w:val="16"/>
        </w:rPr>
        <w:t>50</w:t>
      </w:r>
    </w:p>
    <w:p>
      <w:pPr>
        <w:pStyle w:val="BodyText"/>
        <w:rPr>
          <w:sz w:val="18"/>
        </w:rPr>
      </w:pPr>
    </w:p>
    <w:p>
      <w:pPr>
        <w:pStyle w:val="BodyText"/>
        <w:tabs>
          <w:tab w:val="left" w:pos="2620"/>
        </w:tabs>
        <w:spacing w:before="63"/>
        <w:ind w:left="190"/>
      </w:pPr>
      <w:r>
        <w:t>运 输</w:t>
      </w:r>
      <w:r>
        <w:rPr>
          <w:spacing w:val="15"/>
        </w:rPr>
        <w:t xml:space="preserve"> </w:t>
      </w:r>
      <w:r>
        <w:t>信</w:t>
      </w:r>
      <w:r>
        <w:rPr>
          <w:spacing w:val="6"/>
        </w:rPr>
        <w:t xml:space="preserve"> </w:t>
      </w:r>
      <w:r>
        <w:t>息</w:t>
        <w:tab/>
        <w:t>危险货物编号：81011</w:t>
      </w:r>
    </w:p>
    <w:p>
      <w:pPr>
        <w:pStyle w:val="BodyText"/>
        <w:rPr>
          <w:sz w:val="30"/>
        </w:rPr>
      </w:pPr>
    </w:p>
    <w:p>
      <w:pPr>
        <w:pStyle w:val="BodyText"/>
        <w:ind w:left="2621"/>
      </w:pPr>
      <w:r>
        <w:t>UN 编号：1833</w:t>
      </w:r>
    </w:p>
    <w:p>
      <w:pPr>
        <w:pStyle w:val="BodyText"/>
        <w:spacing w:before="12"/>
        <w:rPr>
          <w:sz w:val="29"/>
        </w:rPr>
      </w:pPr>
    </w:p>
    <w:p>
      <w:pPr>
        <w:pStyle w:val="BodyText"/>
        <w:spacing w:line="470" w:lineRule="auto"/>
        <w:ind w:left="2621" w:right="9365"/>
      </w:pPr>
      <w:r>
        <w:t xml:space="preserve">包装标志：腐蚀品 </w:t>
      </w:r>
      <w:r>
        <w:rPr>
          <w:spacing w:val="-2"/>
        </w:rPr>
        <w:t>包装类别：Ⅱ类包装</w:t>
      </w:r>
    </w:p>
    <w:p>
      <w:pPr>
        <w:pStyle w:val="BodyText"/>
        <w:spacing w:before="2" w:line="472" w:lineRule="auto"/>
        <w:ind w:left="2621" w:right="496"/>
      </w:pPr>
      <w:r>
        <w:t>包装方法：耐酸坛或陶瓷瓶外普通木箱或半花格木箱；玻璃瓶或塑料桶（罐）外普通木箱或半花格木箱；磨砂口玻璃瓶或螺纹口玻璃瓶外普通木箱；安瓿瓶外普通木箱；</w:t>
      </w:r>
    </w:p>
    <w:p>
      <w:pPr>
        <w:spacing w:after="0" w:line="472" w:lineRule="auto"/>
        <w:sectPr>
          <w:type w:val="continuous"/>
          <w:pgSz w:w="17860" w:h="25260"/>
          <w:pgMar w:top="1560" w:right="1360" w:bottom="280" w:left="1660" w:header="708" w:footer="708"/>
          <w:pgNumType w:start="60"/>
          <w:cols w:space="708"/>
        </w:sectPr>
      </w:pPr>
    </w:p>
    <w:p>
      <w:pPr>
        <w:pStyle w:val="BodyText"/>
        <w:ind w:left="160"/>
        <w:rPr>
          <w:sz w:val="20"/>
        </w:rPr>
      </w:pPr>
      <w:r>
        <w:rPr>
          <w:sz w:val="20"/>
        </w:rPr>
        <w:pict>
          <v:group id="_x0000_i1166" style="width:712pt;height:238pt;mso-position-horizontal-relative:char;mso-position-vertical-relative:line" coordorigin="0,0" coordsize="14240,4760">
            <v:shape id="_x0000_s1167" type="#_x0000_t75" style="width:14240;height:4760;position:absolute" stroked="f">
              <v:imagedata r:id="rId22" o:title=""/>
            </v:shape>
            <v:shape id="_x0000_s1168" type="#_x0000_t202" style="width:9841;height:317;left:2461;position:absolute;top:289" filled="f" stroked="f">
              <v:textbox inset="0,0,0,0">
                <w:txbxContent>
                  <w:p>
                    <w:pPr>
                      <w:spacing w:before="0" w:line="317" w:lineRule="exact"/>
                      <w:ind w:left="0" w:right="0" w:firstLine="0"/>
                      <w:jc w:val="left"/>
                      <w:rPr>
                        <w:sz w:val="31"/>
                      </w:rPr>
                    </w:pPr>
                    <w:r>
                      <w:rPr>
                        <w:sz w:val="31"/>
                      </w:rPr>
                      <w:t>螺纹口玻璃瓶、铁盖压口玻璃瓶、塑料瓶或金属桶（罐）外普通木箱。</w:t>
                    </w:r>
                  </w:p>
                </w:txbxContent>
              </v:textbox>
            </v:shape>
            <v:shape id="_x0000_s1169" type="#_x0000_t202" style="width:11742;height:317;left:2461;position:absolute;top:1070" filled="f" stroked="f">
              <v:textbox inset="0,0,0,0">
                <w:txbxContent>
                  <w:p>
                    <w:pPr>
                      <w:spacing w:before="0" w:line="317" w:lineRule="exact"/>
                      <w:ind w:left="0" w:right="0" w:firstLine="0"/>
                      <w:jc w:val="left"/>
                      <w:rPr>
                        <w:sz w:val="31"/>
                      </w:rPr>
                    </w:pPr>
                    <w:r>
                      <w:rPr>
                        <w:sz w:val="31"/>
                      </w:rPr>
                      <w:t>运输注意事项：铁路运输时应严格按照铁道部《危险货物运输规则》中的危险货物配</w:t>
                    </w:r>
                  </w:p>
                </w:txbxContent>
              </v:textbox>
            </v:shape>
            <v:shape id="_x0000_s1170" type="#_x0000_t202" style="width:11742;height:317;left:2461;position:absolute;top:1848" filled="f" stroked="f">
              <v:textbox inset="0,0,0,0">
                <w:txbxContent>
                  <w:p>
                    <w:pPr>
                      <w:spacing w:before="0" w:line="317" w:lineRule="exact"/>
                      <w:ind w:left="0" w:right="0" w:firstLine="0"/>
                      <w:jc w:val="left"/>
                      <w:rPr>
                        <w:sz w:val="31"/>
                      </w:rPr>
                    </w:pPr>
                    <w:r>
                      <w:rPr>
                        <w:sz w:val="31"/>
                      </w:rPr>
                      <w:t>装表进行配装。起运时包装要完整，装载应稳妥。运输过程中要确保容器不泄漏、不</w:t>
                    </w:r>
                  </w:p>
                </w:txbxContent>
              </v:textbox>
            </v:shape>
            <v:shape id="_x0000_s1171" type="#_x0000_t202" style="width:11742;height:317;left:2461;position:absolute;top:2629" filled="f" stroked="f">
              <v:textbox inset="0,0,0,0">
                <w:txbxContent>
                  <w:p>
                    <w:pPr>
                      <w:spacing w:before="0" w:line="317" w:lineRule="exact"/>
                      <w:ind w:left="0" w:right="0" w:firstLine="0"/>
                      <w:jc w:val="left"/>
                      <w:rPr>
                        <w:sz w:val="31"/>
                      </w:rPr>
                    </w:pPr>
                    <w:r>
                      <w:rPr>
                        <w:sz w:val="31"/>
                      </w:rPr>
                      <w:t>倒塌、不坠落、不损坏。严禁与碱类、食用化学品等混装混运。运输时运输车辆应配</w:t>
                    </w:r>
                  </w:p>
                </w:txbxContent>
              </v:textbox>
            </v:shape>
            <v:shape id="_x0000_s1172" type="#_x0000_t202" style="width:11742;height:317;left:2461;position:absolute;top:3410" filled="f" stroked="f">
              <v:textbox inset="0,0,0,0">
                <w:txbxContent>
                  <w:p>
                    <w:pPr>
                      <w:spacing w:before="0" w:line="317" w:lineRule="exact"/>
                      <w:ind w:left="0" w:right="0" w:firstLine="0"/>
                      <w:jc w:val="left"/>
                      <w:rPr>
                        <w:sz w:val="31"/>
                      </w:rPr>
                    </w:pPr>
                    <w:r>
                      <w:rPr>
                        <w:sz w:val="31"/>
                      </w:rPr>
                      <w:t>备泄漏应急处理设备。运输途中应防曝晒、雨淋，防高温。公路运输时要按规定路线</w:t>
                    </w:r>
                  </w:p>
                </w:txbxContent>
              </v:textbox>
            </v:shape>
            <v:shape id="_x0000_s1173" type="#_x0000_t202" style="width:5406;height:317;left:2461;position:absolute;top:4188" filled="f" stroked="f">
              <v:textbox inset="0,0,0,0">
                <w:txbxContent>
                  <w:p>
                    <w:pPr>
                      <w:spacing w:before="0" w:line="317" w:lineRule="exact"/>
                      <w:ind w:left="0" w:right="0" w:firstLine="0"/>
                      <w:jc w:val="left"/>
                      <w:rPr>
                        <w:sz w:val="31"/>
                      </w:rPr>
                    </w:pPr>
                    <w:r>
                      <w:rPr>
                        <w:sz w:val="31"/>
                      </w:rPr>
                      <w:t>行驶，勿在居民区和人口稠密区停留。</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5"/>
        </w:rPr>
      </w:pPr>
    </w:p>
    <w:p>
      <w:pPr>
        <w:pStyle w:val="Heading1"/>
        <w:tabs>
          <w:tab w:val="left" w:pos="842"/>
        </w:tabs>
      </w:pPr>
      <w:r>
        <w:t>表</w:t>
        <w:tab/>
        <w:t>乙醇</w:t>
      </w:r>
    </w:p>
    <w:p>
      <w:pPr>
        <w:pStyle w:val="BodyText"/>
        <w:spacing w:before="10"/>
        <w:rPr>
          <w:sz w:val="15"/>
        </w:rPr>
      </w:pPr>
      <w:r>
        <w:pict>
          <v:group id="_x0000_s1174" style="width:712pt;height:434pt;margin-top:12.09pt;margin-left:91pt;mso-position-horizontal-relative:page;mso-wrap-distance-left:0;mso-wrap-distance-right:0;position:absolute;z-index:-251621376" coordorigin="1820,242" coordsize="14240,8680">
            <v:shape id="_x0000_s1175" type="#_x0000_t75" style="width:14240;height:8680;left:1820;position:absolute;top:241" stroked="f">
              <v:imagedata r:id="rId45" o:title=""/>
            </v:shape>
            <v:shape id="_x0000_s1176" type="#_x0000_t202" style="width:4035;height:317;left:1850;position:absolute;top:534" filled="f" stroked="f">
              <v:textbox inset="0,0,0,0">
                <w:txbxContent>
                  <w:p>
                    <w:pPr>
                      <w:spacing w:before="0" w:line="317" w:lineRule="exact"/>
                      <w:ind w:left="0" w:right="0" w:firstLine="0"/>
                      <w:jc w:val="left"/>
                      <w:rPr>
                        <w:sz w:val="31"/>
                      </w:rPr>
                    </w:pPr>
                    <w:r>
                      <w:rPr>
                        <w:sz w:val="31"/>
                      </w:rPr>
                      <w:t>化学品中文名： 乙醇；酒精</w:t>
                    </w:r>
                  </w:p>
                </w:txbxContent>
              </v:textbox>
            </v:shape>
            <v:shape id="_x0000_s1177" type="#_x0000_t202" style="width:5926;height:317;left:1850;position:absolute;top:1315" filled="f" stroked="f">
              <v:textbox inset="0,0,0,0">
                <w:txbxContent>
                  <w:p>
                    <w:pPr>
                      <w:spacing w:before="0" w:line="317" w:lineRule="exact"/>
                      <w:ind w:left="0" w:right="0" w:firstLine="0"/>
                      <w:jc w:val="left"/>
                      <w:rPr>
                        <w:sz w:val="31"/>
                      </w:rPr>
                    </w:pPr>
                    <w:r>
                      <w:rPr>
                        <w:sz w:val="31"/>
                      </w:rPr>
                      <w:t>化学品英文名： ethyl alcohol；ethanol</w:t>
                    </w:r>
                  </w:p>
                </w:txbxContent>
              </v:textbox>
            </v:shape>
            <v:shape id="_x0000_s1178" type="#_x0000_t202" style="width:2396;height:317;left:4281;position:absolute;top:2097" filled="f" stroked="f">
              <v:textbox inset="0,0,0,0">
                <w:txbxContent>
                  <w:p>
                    <w:pPr>
                      <w:spacing w:before="0" w:line="317" w:lineRule="exact"/>
                      <w:ind w:left="0" w:right="0" w:firstLine="0"/>
                      <w:jc w:val="left"/>
                      <w:rPr>
                        <w:sz w:val="31"/>
                      </w:rPr>
                    </w:pPr>
                    <w:r>
                      <w:rPr>
                        <w:sz w:val="31"/>
                      </w:rPr>
                      <w:t>CAS No. 64-17-5</w:t>
                    </w:r>
                  </w:p>
                </w:txbxContent>
              </v:textbox>
            </v:shape>
            <v:shape id="_x0000_s1179" type="#_x0000_t202" style="width:1604;height:317;left:1850;position:absolute;top:2892" filled="f" stroked="f">
              <v:textbox inset="0,0,0,0">
                <w:txbxContent>
                  <w:p>
                    <w:pPr>
                      <w:spacing w:before="0" w:line="317" w:lineRule="exact"/>
                      <w:ind w:left="0" w:right="0" w:firstLine="0"/>
                      <w:jc w:val="left"/>
                      <w:rPr>
                        <w:sz w:val="31"/>
                      </w:rPr>
                    </w:pPr>
                    <w:r>
                      <w:rPr>
                        <w:sz w:val="31"/>
                      </w:rPr>
                      <w:t>危险性概述</w:t>
                    </w:r>
                  </w:p>
                </w:txbxContent>
              </v:textbox>
            </v:shape>
            <v:shape id="_x0000_s1180" type="#_x0000_t202" style="width:4917;height:317;left:4281;position:absolute;top:2892" filled="f" stroked="f">
              <v:textbox inset="0,0,0,0">
                <w:txbxContent>
                  <w:p>
                    <w:pPr>
                      <w:spacing w:before="0" w:line="317" w:lineRule="exact"/>
                      <w:ind w:left="0" w:right="0" w:firstLine="0"/>
                      <w:jc w:val="left"/>
                      <w:rPr>
                        <w:sz w:val="31"/>
                      </w:rPr>
                    </w:pPr>
                    <w:r>
                      <w:rPr>
                        <w:sz w:val="31"/>
                      </w:rPr>
                      <w:t>危险性类别：第类 中闪点易燃液体</w:t>
                    </w:r>
                  </w:p>
                </w:txbxContent>
              </v:textbox>
            </v:shape>
            <v:shape id="_x0000_s1181" type="#_x0000_t202" style="width:4772;height:317;left:4281;position:absolute;top:3670" filled="f" stroked="f">
              <v:textbox inset="0,0,0,0">
                <w:txbxContent>
                  <w:p>
                    <w:pPr>
                      <w:spacing w:before="0" w:line="317" w:lineRule="exact"/>
                      <w:ind w:left="0" w:right="0" w:firstLine="0"/>
                      <w:jc w:val="left"/>
                      <w:rPr>
                        <w:sz w:val="31"/>
                      </w:rPr>
                    </w:pPr>
                    <w:r>
                      <w:rPr>
                        <w:sz w:val="31"/>
                      </w:rPr>
                      <w:t>侵入途径：吸入、食入、经皮吸收</w:t>
                    </w:r>
                  </w:p>
                </w:txbxContent>
              </v:textbox>
            </v:shape>
            <v:shape id="_x0000_s1182" type="#_x0000_t202" style="width:9524;height:317;left:4281;position:absolute;top:4452" filled="f" stroked="f">
              <v:textbox inset="0,0,0,0">
                <w:txbxContent>
                  <w:p>
                    <w:pPr>
                      <w:spacing w:before="0" w:line="317" w:lineRule="exact"/>
                      <w:ind w:left="0" w:right="0" w:firstLine="0"/>
                      <w:jc w:val="left"/>
                      <w:rPr>
                        <w:sz w:val="31"/>
                      </w:rPr>
                    </w:pPr>
                    <w:r>
                      <w:rPr>
                        <w:sz w:val="31"/>
                      </w:rPr>
                      <w:t>健康危害：本品为中枢神经系统抑制剂。首先引起兴奋，随后抑制。</w:t>
                    </w:r>
                  </w:p>
                </w:txbxContent>
              </v:textbox>
            </v:shape>
            <v:shape id="_x0000_s1183" type="#_x0000_t202" style="width:11742;height:317;left:4281;position:absolute;top:5233" filled="f" stroked="f">
              <v:textbox inset="0,0,0,0">
                <w:txbxContent>
                  <w:p>
                    <w:pPr>
                      <w:spacing w:before="0" w:line="317" w:lineRule="exact"/>
                      <w:ind w:left="0" w:right="0" w:firstLine="0"/>
                      <w:jc w:val="left"/>
                      <w:rPr>
                        <w:sz w:val="31"/>
                      </w:rPr>
                    </w:pPr>
                    <w:r>
                      <w:rPr>
                        <w:sz w:val="31"/>
                      </w:rPr>
                      <w:t>急性中毒：急性中毒多发生于口服。一般可分为兴奋、催眠、麻醉、窒息四阶段。患</w:t>
                    </w:r>
                  </w:p>
                </w:txbxContent>
              </v:textbox>
            </v:shape>
            <v:shape id="_x0000_s1184" type="#_x0000_t202" style="width:11742;height:317;left:4281;position:absolute;top:6011" filled="f" stroked="f">
              <v:textbox inset="0,0,0,0">
                <w:txbxContent>
                  <w:p>
                    <w:pPr>
                      <w:spacing w:before="0" w:line="317" w:lineRule="exact"/>
                      <w:ind w:left="0" w:right="0" w:firstLine="0"/>
                      <w:jc w:val="left"/>
                      <w:rPr>
                        <w:sz w:val="31"/>
                      </w:rPr>
                    </w:pPr>
                    <w:r>
                      <w:rPr>
                        <w:sz w:val="31"/>
                      </w:rPr>
                      <w:t>者进入第三或第四阶段，出现意识丧失、瞳孔扩大、呼吸不规律、休克、心力循环衰</w:t>
                    </w:r>
                  </w:p>
                </w:txbxContent>
              </v:textbox>
            </v:shape>
            <v:shape id="_x0000_s1185" type="#_x0000_t202" style="width:2238;height:317;left:4281;position:absolute;top:6792" filled="f" stroked="f">
              <v:textbox inset="0,0,0,0">
                <w:txbxContent>
                  <w:p>
                    <w:pPr>
                      <w:spacing w:before="0" w:line="317" w:lineRule="exact"/>
                      <w:ind w:left="0" w:right="0" w:firstLine="0"/>
                      <w:jc w:val="left"/>
                      <w:rPr>
                        <w:sz w:val="31"/>
                      </w:rPr>
                    </w:pPr>
                    <w:r>
                      <w:rPr>
                        <w:sz w:val="31"/>
                      </w:rPr>
                      <w:t>竭及呼吸停止。</w:t>
                    </w:r>
                  </w:p>
                </w:txbxContent>
              </v:textbox>
            </v:shape>
            <v:shape id="_x0000_s1186" type="#_x0000_t202" style="width:11742;height:317;left:4281;position:absolute;top:7573" filled="f" stroked="f">
              <v:textbox inset="0,0,0,0">
                <w:txbxContent>
                  <w:p>
                    <w:pPr>
                      <w:spacing w:before="0" w:line="317" w:lineRule="exact"/>
                      <w:ind w:left="0" w:right="0" w:firstLine="0"/>
                      <w:jc w:val="left"/>
                      <w:rPr>
                        <w:sz w:val="31"/>
                      </w:rPr>
                    </w:pPr>
                    <w:r>
                      <w:rPr>
                        <w:sz w:val="31"/>
                      </w:rPr>
                      <w:t>慢性影响：在生产中长期接触高浓度本品可引起鼻、眼、粘膜刺激症状，以及头痛、</w:t>
                    </w:r>
                  </w:p>
                </w:txbxContent>
              </v:textbox>
            </v:shape>
            <v:shape id="_x0000_s1187" type="#_x0000_t202" style="width:11742;height:317;left:4281;position:absolute;top:8351" filled="f" stroked="f">
              <v:textbox inset="0,0,0,0">
                <w:txbxContent>
                  <w:p>
                    <w:pPr>
                      <w:spacing w:before="0" w:line="317" w:lineRule="exact"/>
                      <w:ind w:left="0" w:right="0" w:firstLine="0"/>
                      <w:jc w:val="left"/>
                      <w:rPr>
                        <w:sz w:val="31"/>
                      </w:rPr>
                    </w:pPr>
                    <w:r>
                      <w:rPr>
                        <w:sz w:val="31"/>
                      </w:rPr>
                      <w:t>头晕、疲乏、易激动、震颤、恶心等。长期酗洒可引起多发性神经病、慢性胃炎、脂</w:t>
                    </w:r>
                  </w:p>
                </w:txbxContent>
              </v:textbox>
            </v:shape>
            <w10:wrap type="topAndBottom"/>
          </v:group>
        </w:pict>
      </w:r>
    </w:p>
    <w:p>
      <w:pPr>
        <w:spacing w:after="0"/>
        <w:rPr>
          <w:sz w:val="15"/>
        </w:rPr>
        <w:sectPr>
          <w:pgSz w:w="17860" w:h="25260"/>
          <w:pgMar w:top="1820" w:right="1360" w:bottom="280" w:left="1660" w:header="708" w:footer="708"/>
          <w:pgNumType w:start="61"/>
          <w:cols w:space="708"/>
        </w:sectPr>
      </w:pPr>
    </w:p>
    <w:p>
      <w:pPr>
        <w:pStyle w:val="BodyText"/>
        <w:spacing w:before="4"/>
        <w:rPr>
          <w:sz w:val="15"/>
        </w:rPr>
      </w:pPr>
    </w:p>
    <w:p>
      <w:pPr>
        <w:pStyle w:val="BodyText"/>
        <w:spacing w:before="63" w:line="472" w:lineRule="auto"/>
        <w:ind w:left="2621" w:right="496"/>
      </w:pPr>
      <w:r>
        <w:drawing>
          <wp:anchor distT="0" distB="0" distL="0" distR="0" simplePos="0" relativeHeight="251696128" behindDoc="1" locked="0" layoutInCell="1" allowOverlap="1">
            <wp:simplePos x="0" y="0"/>
            <wp:positionH relativeFrom="page">
              <wp:posOffset>1155700</wp:posOffset>
            </wp:positionH>
            <wp:positionV relativeFrom="paragraph">
              <wp:posOffset>-119887</wp:posOffset>
            </wp:positionV>
            <wp:extent cx="9042400" cy="12966700"/>
            <wp:effectExtent l="0" t="0" r="0" b="0"/>
            <wp:wrapNone/>
            <wp:docPr id="6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43.png"/>
                    <pic:cNvPicPr/>
                  </pic:nvPicPr>
                  <pic:blipFill>
                    <a:blip xmlns:r="http://schemas.openxmlformats.org/officeDocument/2006/relationships" r:embed="rId46" cstate="print"/>
                    <a:stretch>
                      <a:fillRect/>
                    </a:stretch>
                  </pic:blipFill>
                  <pic:spPr>
                    <a:xfrm>
                      <a:off x="0" y="0"/>
                      <a:ext cx="9042400" cy="12966700"/>
                    </a:xfrm>
                    <a:prstGeom prst="rect">
                      <a:avLst/>
                    </a:prstGeom>
                  </pic:spPr>
                </pic:pic>
              </a:graphicData>
            </a:graphic>
          </wp:anchor>
        </w:drawing>
      </w:r>
      <w:r>
        <w:t>肪肝、肝硬化、心肌损害及器质性精神病等。皮肤长期接触可引起干燥、脱屑、皲裂和皮炎。</w:t>
      </w:r>
    </w:p>
    <w:p>
      <w:pPr>
        <w:pStyle w:val="BodyText"/>
        <w:spacing w:line="391" w:lineRule="exact"/>
        <w:ind w:left="2621"/>
      </w:pPr>
      <w:r>
        <w:t>环境危害：</w:t>
      </w:r>
    </w:p>
    <w:p>
      <w:pPr>
        <w:pStyle w:val="BodyText"/>
        <w:spacing w:before="12"/>
        <w:rPr>
          <w:sz w:val="29"/>
        </w:rPr>
      </w:pPr>
    </w:p>
    <w:p>
      <w:pPr>
        <w:pStyle w:val="BodyText"/>
        <w:ind w:left="2621"/>
      </w:pPr>
      <w:r>
        <w:t>燃爆危险：本品易燃，具刺激性。</w:t>
      </w:r>
    </w:p>
    <w:p>
      <w:pPr>
        <w:pStyle w:val="BodyText"/>
        <w:spacing w:before="1"/>
      </w:pPr>
    </w:p>
    <w:p>
      <w:pPr>
        <w:pStyle w:val="BodyText"/>
        <w:tabs>
          <w:tab w:val="left" w:pos="2620"/>
        </w:tabs>
        <w:ind w:left="190"/>
      </w:pPr>
      <w:r>
        <w:t>急 救</w:t>
      </w:r>
      <w:r>
        <w:rPr>
          <w:spacing w:val="15"/>
        </w:rPr>
        <w:t xml:space="preserve"> </w:t>
      </w:r>
      <w:r>
        <w:t>措</w:t>
      </w:r>
      <w:r>
        <w:rPr>
          <w:spacing w:val="6"/>
        </w:rPr>
        <w:t xml:space="preserve"> </w:t>
      </w:r>
      <w:r>
        <w:t>施</w:t>
        <w:tab/>
        <w:t>皮肤接触：脱去污染的衣着，用流动清水冲洗。</w:t>
      </w:r>
    </w:p>
    <w:p>
      <w:pPr>
        <w:pStyle w:val="BodyText"/>
        <w:rPr>
          <w:sz w:val="30"/>
        </w:rPr>
      </w:pPr>
    </w:p>
    <w:p>
      <w:pPr>
        <w:pStyle w:val="BodyText"/>
        <w:spacing w:line="470" w:lineRule="auto"/>
        <w:ind w:left="2621" w:right="3979"/>
      </w:pPr>
      <w:r>
        <w:t>眼睛接触：提起眼睑，用流动清水或生理盐水冲洗。就医。吸 入：迅速脱离现场至空气新鲜处。就医。</w:t>
      </w:r>
    </w:p>
    <w:p>
      <w:pPr>
        <w:pStyle w:val="BodyText"/>
        <w:spacing w:before="3"/>
        <w:ind w:left="2621"/>
      </w:pPr>
      <w:r>
        <w:t>食 入：饮足量温水，催吐。就医。</w:t>
      </w:r>
    </w:p>
    <w:p>
      <w:pPr>
        <w:pStyle w:val="BodyText"/>
        <w:spacing w:before="1"/>
      </w:pPr>
    </w:p>
    <w:p>
      <w:pPr>
        <w:pStyle w:val="BodyText"/>
        <w:tabs>
          <w:tab w:val="left" w:pos="2620"/>
        </w:tabs>
        <w:spacing w:line="470" w:lineRule="auto"/>
        <w:ind w:left="2621" w:right="178" w:hanging="2431"/>
      </w:pPr>
      <w:r>
        <w:t>消 防</w:t>
      </w:r>
      <w:r>
        <w:rPr>
          <w:spacing w:val="15"/>
        </w:rPr>
        <w:t xml:space="preserve"> </w:t>
      </w:r>
      <w:r>
        <w:t>措</w:t>
      </w:r>
      <w:r>
        <w:rPr>
          <w:spacing w:val="6"/>
        </w:rPr>
        <w:t xml:space="preserve"> </w:t>
      </w:r>
      <w:r>
        <w:t>施</w:t>
        <w:tab/>
        <w:t>危险特性：易燃，其蒸气与空气可形成爆炸性混合物，遇明火、高热能引起燃烧爆炸</w:t>
      </w:r>
      <w:r>
        <w:rPr>
          <w:spacing w:val="-17"/>
        </w:rPr>
        <w:t>。</w:t>
      </w:r>
      <w:r>
        <w:t>与氧化剂接触发生化学反应或引起燃烧。在火场中，受热的容器有爆炸危险。其蒸气  比空气重，能在较低处扩散到相当远的地方，遇火源会着火回燃。</w:t>
      </w:r>
    </w:p>
    <w:p>
      <w:pPr>
        <w:pStyle w:val="BodyText"/>
        <w:spacing w:before="5"/>
        <w:ind w:left="2621"/>
      </w:pPr>
      <w:r>
        <w:t>有害燃烧产物：一氧化碳、二氧化碳。</w:t>
      </w:r>
    </w:p>
    <w:p>
      <w:pPr>
        <w:pStyle w:val="BodyText"/>
        <w:spacing w:before="8"/>
        <w:rPr>
          <w:sz w:val="29"/>
        </w:rPr>
      </w:pPr>
    </w:p>
    <w:p>
      <w:pPr>
        <w:pStyle w:val="BodyText"/>
        <w:spacing w:line="472" w:lineRule="auto"/>
        <w:ind w:left="2621" w:right="178"/>
      </w:pPr>
      <w:r>
        <w:t>灭火方法：尽可能将容器从火场移至空旷处。喷水保持火场容器冷却，直至灭火结束。灭火剂：抗溶性泡沫、干粉、二氧化碳、砂土。</w:t>
      </w:r>
    </w:p>
    <w:p>
      <w:pPr>
        <w:pStyle w:val="BodyText"/>
        <w:spacing w:before="13" w:line="470" w:lineRule="auto"/>
        <w:ind w:left="2621" w:right="496" w:hanging="2431"/>
        <w:jc w:val="both"/>
      </w:pPr>
      <w:r>
        <w:rPr>
          <w:spacing w:val="-1"/>
        </w:rPr>
        <w:t>泄漏应急处理    应急行动：迅速撤离泄漏污染区人员至安全区，并进行隔离，严格限制出入。切断火源。建议应急处理人员戴自给正压式呼吸器，穿防静电工作服。尽可能切断泄漏源。防止流入下水道、排洪沟等限制性空间。小量泄漏：用砂土或其它不燃材料吸附或吸收。也可以用大量水冲洗，洗水稀释后放入废水系统。大量泄漏：构筑围堤或挖坑收容。用泡沫覆盖，降低蒸气灾害。用防爆泵转移至槽车或专用收集器内，回收或运至</w:t>
      </w:r>
      <w:r>
        <w:t>废物处理场所处置。</w:t>
      </w:r>
    </w:p>
    <w:p>
      <w:pPr>
        <w:pStyle w:val="BodyText"/>
        <w:spacing w:before="23" w:line="470" w:lineRule="auto"/>
        <w:ind w:left="2621" w:right="371" w:hanging="2431"/>
      </w:pPr>
      <w:r>
        <w:t>操作处置与储存 操作处置注意事项：密闭操作，全面通风。操作人员必须经过专门培训，严格遵守操</w:t>
      </w:r>
      <w:r>
        <w:rPr>
          <w:w w:val="102"/>
        </w:rPr>
        <w:t>作规程。建议操作人员佩戴过滤式防毒面具（半面罩</w:t>
      </w:r>
      <w:r>
        <w:rPr>
          <w:spacing w:val="-194"/>
          <w:w w:val="102"/>
        </w:rPr>
        <w:t>）</w:t>
      </w:r>
      <w:r>
        <w:rPr>
          <w:spacing w:val="-2"/>
          <w:w w:val="102"/>
        </w:rPr>
        <w:t>，穿防静电工作服。远离火种、</w:t>
      </w:r>
      <w:r>
        <w:t>热源，工作场所严禁吸烟。使用防爆型的通风系统和设备。防止蒸气泄漏到工作场所 空气中。避免与氧化剂、酸类、碱金属、胺类接触。灌装时应控制流速，且有接地装 置，防止静电积聚。配备相应品种和数量的消防器材及泄漏应急处理设备。倒空的容 器可能残留有害物。</w:t>
      </w:r>
    </w:p>
    <w:p>
      <w:pPr>
        <w:spacing w:after="0" w:line="470" w:lineRule="auto"/>
        <w:sectPr>
          <w:pgSz w:w="17860" w:h="25260"/>
          <w:pgMar w:top="1820" w:right="1360" w:bottom="280" w:left="1660" w:header="708" w:footer="708"/>
          <w:pgNumType w:start="62"/>
          <w:cols w:space="708"/>
        </w:sectPr>
      </w:pPr>
    </w:p>
    <w:p>
      <w:pPr>
        <w:pStyle w:val="BodyText"/>
        <w:spacing w:before="4"/>
        <w:rPr>
          <w:sz w:val="15"/>
        </w:rPr>
      </w:pPr>
    </w:p>
    <w:p>
      <w:pPr>
        <w:pStyle w:val="BodyText"/>
        <w:spacing w:before="63" w:line="470" w:lineRule="auto"/>
        <w:ind w:left="2621" w:right="478"/>
        <w:jc w:val="both"/>
      </w:pPr>
      <w:r>
        <w:drawing>
          <wp:anchor distT="0" distB="0" distL="0" distR="0" simplePos="0" relativeHeight="251697152" behindDoc="1" locked="0" layoutInCell="1" allowOverlap="1">
            <wp:simplePos x="0" y="0"/>
            <wp:positionH relativeFrom="page">
              <wp:posOffset>1155700</wp:posOffset>
            </wp:positionH>
            <wp:positionV relativeFrom="paragraph">
              <wp:posOffset>-119887</wp:posOffset>
            </wp:positionV>
            <wp:extent cx="9042400" cy="13030200"/>
            <wp:effectExtent l="0" t="0" r="0" b="0"/>
            <wp:wrapNone/>
            <wp:docPr id="6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4.png"/>
                    <pic:cNvPicPr/>
                  </pic:nvPicPr>
                  <pic:blipFill>
                    <a:blip xmlns:r="http://schemas.openxmlformats.org/officeDocument/2006/relationships" r:embed="rId47" cstate="print"/>
                    <a:stretch>
                      <a:fillRect/>
                    </a:stretch>
                  </pic:blipFill>
                  <pic:spPr>
                    <a:xfrm>
                      <a:off x="0" y="0"/>
                      <a:ext cx="9042400" cy="13030200"/>
                    </a:xfrm>
                    <a:prstGeom prst="rect">
                      <a:avLst/>
                    </a:prstGeom>
                  </pic:spPr>
                </pic:pic>
              </a:graphicData>
            </a:graphic>
          </wp:anchor>
        </w:drawing>
      </w:r>
      <w:r>
        <w:t>储存注意事项：储存于阴凉、通风的库房。远离火种、热源。库温不宜超过30℃</w:t>
      </w:r>
      <w:r>
        <w:rPr>
          <w:spacing w:val="-9"/>
        </w:rPr>
        <w:t>。保</w:t>
      </w:r>
      <w:r>
        <w:t>持容器密封。应与氧化剂、酸类、碱金属、胺类等分开存放，切忌混储。采用防爆型照明、通风设施。禁止使用易产生火花的机械设备和工具。储区应备有泄漏应急处理设备和合适的收容材料。</w:t>
      </w:r>
    </w:p>
    <w:p>
      <w:pPr>
        <w:pStyle w:val="BodyText"/>
        <w:tabs>
          <w:tab w:val="left" w:pos="2620"/>
        </w:tabs>
        <w:spacing w:before="21" w:line="472" w:lineRule="auto"/>
        <w:ind w:left="190" w:right="5744"/>
        <w:jc w:val="both"/>
      </w:pPr>
      <w:r>
        <w:t>接触控</w:t>
      </w:r>
      <w:r>
        <w:rPr>
          <w:spacing w:val="25"/>
        </w:rPr>
        <w:t>制</w:t>
      </w:r>
      <w:r>
        <w:rPr>
          <w:spacing w:val="7"/>
        </w:rPr>
        <w:t>/</w:t>
      </w:r>
      <w:r>
        <w:t>个体</w:t>
      </w:r>
      <w:r>
        <w:rPr>
          <w:spacing w:val="21"/>
        </w:rPr>
        <w:t>防</w:t>
      </w:r>
      <w:r>
        <w:t>最高容许浓度：中</w:t>
      </w:r>
      <w:r>
        <w:rPr>
          <w:spacing w:val="65"/>
        </w:rPr>
        <w:t>国</w:t>
      </w:r>
      <w:r>
        <w:t>MAC（mg/m</w:t>
      </w:r>
      <w:r>
        <w:rPr>
          <w:position w:val="4"/>
          <w:sz w:val="16"/>
        </w:rPr>
        <w:t>3</w:t>
      </w:r>
      <w:r>
        <w:t>）:未制定标</w:t>
      </w:r>
      <w:r>
        <w:rPr>
          <w:spacing w:val="-15"/>
        </w:rPr>
        <w:t>注</w:t>
      </w:r>
      <w:r>
        <w:rPr>
          <w:w w:val="102"/>
        </w:rPr>
        <w:t>护</w:t>
      </w:r>
      <w:r>
        <w:tab/>
      </w:r>
      <w:r>
        <w:rPr>
          <w:w w:val="102"/>
        </w:rPr>
        <w:t>前苏</w:t>
      </w:r>
      <w:r>
        <w:rPr>
          <w:spacing w:val="75"/>
          <w:w w:val="102"/>
        </w:rPr>
        <w:t>联</w:t>
      </w:r>
      <w:r>
        <w:rPr>
          <w:w w:val="102"/>
        </w:rPr>
        <w:t>MA</w:t>
      </w:r>
      <w:r>
        <w:rPr>
          <w:spacing w:val="-3"/>
          <w:w w:val="102"/>
        </w:rPr>
        <w:t>C</w:t>
      </w:r>
      <w:r>
        <w:rPr>
          <w:spacing w:val="-1"/>
          <w:w w:val="102"/>
        </w:rPr>
        <w:t>（</w:t>
      </w:r>
      <w:r>
        <w:rPr>
          <w:w w:val="102"/>
        </w:rPr>
        <w:t>mg/</w:t>
      </w:r>
      <w:r>
        <w:rPr>
          <w:spacing w:val="-4"/>
          <w:w w:val="102"/>
        </w:rPr>
        <w:t>m</w:t>
      </w:r>
      <w:r>
        <w:rPr>
          <w:w w:val="103"/>
          <w:position w:val="4"/>
          <w:sz w:val="16"/>
        </w:rPr>
        <w:t>3</w:t>
      </w:r>
      <w:r>
        <w:rPr>
          <w:spacing w:val="-162"/>
          <w:w w:val="102"/>
        </w:rPr>
        <w:t>）</w:t>
      </w:r>
      <w:r>
        <w:rPr>
          <w:spacing w:val="-1"/>
          <w:w w:val="102"/>
        </w:rPr>
        <w:t>：</w:t>
      </w:r>
      <w:r>
        <w:rPr>
          <w:w w:val="102"/>
        </w:rPr>
        <w:t>1000</w:t>
      </w:r>
    </w:p>
    <w:p>
      <w:pPr>
        <w:pStyle w:val="BodyText"/>
        <w:spacing w:line="391" w:lineRule="exact"/>
        <w:ind w:left="2621"/>
      </w:pPr>
      <w:r>
        <w:t>监测方法：</w:t>
      </w:r>
    </w:p>
    <w:p>
      <w:pPr>
        <w:pStyle w:val="BodyText"/>
        <w:spacing w:before="1"/>
        <w:rPr>
          <w:sz w:val="30"/>
        </w:rPr>
      </w:pPr>
    </w:p>
    <w:p>
      <w:pPr>
        <w:pStyle w:val="BodyText"/>
        <w:ind w:left="2621"/>
      </w:pPr>
      <w:r>
        <w:t>工程控制：生产过程密闭，全面通风。提供安全淋浴和洗眼设备。</w:t>
      </w:r>
    </w:p>
    <w:p>
      <w:pPr>
        <w:pStyle w:val="BodyText"/>
        <w:spacing w:before="12"/>
        <w:rPr>
          <w:sz w:val="29"/>
        </w:rPr>
      </w:pPr>
    </w:p>
    <w:p>
      <w:pPr>
        <w:pStyle w:val="BodyText"/>
        <w:spacing w:line="470" w:lineRule="auto"/>
        <w:ind w:left="2621" w:right="323"/>
      </w:pPr>
      <w:r>
        <w:rPr>
          <w:spacing w:val="-19"/>
        </w:rPr>
        <w:t>呼吸系统防护：一般不需要特殊防护，高浓度接触时可佩戴过滤式防毒面具</w:t>
      </w:r>
      <w:r>
        <w:t>（半面罩</w:t>
      </w:r>
      <w:r>
        <w:rPr>
          <w:spacing w:val="-162"/>
        </w:rPr>
        <w:t>）</w:t>
      </w:r>
      <w:r>
        <w:rPr>
          <w:spacing w:val="-17"/>
        </w:rPr>
        <w:t>。</w:t>
      </w:r>
      <w:r>
        <w:t>眼睛防护：一般不需特殊防护。</w:t>
      </w:r>
    </w:p>
    <w:p>
      <w:pPr>
        <w:pStyle w:val="BodyText"/>
        <w:spacing w:before="2" w:line="470" w:lineRule="auto"/>
        <w:ind w:left="2621" w:right="7781"/>
      </w:pPr>
      <w:r>
        <w:t xml:space="preserve">身体防护：穿防静电工作服。 </w:t>
      </w:r>
      <w:r>
        <w:rPr>
          <w:spacing w:val="-2"/>
        </w:rPr>
        <w:t>手防护：戴一般作业防护手套。其他防护：工作现场严禁吸烟。</w:t>
      </w:r>
    </w:p>
    <w:p>
      <w:pPr>
        <w:spacing w:after="0" w:line="470" w:lineRule="auto"/>
        <w:sectPr>
          <w:pgSz w:w="17860" w:h="25260"/>
          <w:pgMar w:top="1820" w:right="1360" w:bottom="280" w:left="1660" w:header="708" w:footer="708"/>
          <w:pgNumType w:start="63"/>
          <w:cols w:space="708"/>
        </w:sectPr>
      </w:pPr>
    </w:p>
    <w:p>
      <w:pPr>
        <w:pStyle w:val="BodyText"/>
        <w:tabs>
          <w:tab w:val="left" w:pos="2620"/>
        </w:tabs>
        <w:spacing w:before="19"/>
        <w:ind w:left="508"/>
      </w:pPr>
      <w:r>
        <w:t>理 化</w:t>
      </w:r>
      <w:r>
        <w:rPr>
          <w:spacing w:val="14"/>
        </w:rPr>
        <w:t xml:space="preserve"> </w:t>
      </w:r>
      <w:r>
        <w:t>特</w:t>
      </w:r>
      <w:r>
        <w:rPr>
          <w:spacing w:val="6"/>
        </w:rPr>
        <w:t xml:space="preserve"> </w:t>
      </w:r>
      <w:r>
        <w:t>性</w:t>
        <w:tab/>
        <w:t>Ph</w:t>
      </w:r>
      <w:r>
        <w:rPr>
          <w:spacing w:val="-76"/>
        </w:rPr>
        <w:t xml:space="preserve"> </w:t>
      </w:r>
      <w:r>
        <w:t>值:</w:t>
      </w:r>
    </w:p>
    <w:p>
      <w:pPr>
        <w:pStyle w:val="BodyText"/>
        <w:spacing w:before="2"/>
      </w:pPr>
    </w:p>
    <w:p>
      <w:pPr>
        <w:pStyle w:val="BodyText"/>
        <w:ind w:left="2621"/>
      </w:pPr>
      <w:r>
        <w:rPr>
          <w:spacing w:val="2"/>
        </w:rPr>
        <w:t>相对密度( 水</w:t>
      </w:r>
      <w:r>
        <w:t>=1</w:t>
      </w:r>
      <w:r>
        <w:rPr>
          <w:spacing w:val="9"/>
        </w:rPr>
        <w:t xml:space="preserve"> ):</w:t>
      </w:r>
    </w:p>
    <w:p>
      <w:pPr>
        <w:pStyle w:val="BodyText"/>
        <w:spacing w:before="1"/>
      </w:pPr>
    </w:p>
    <w:p>
      <w:pPr>
        <w:pStyle w:val="BodyText"/>
        <w:ind w:left="2621"/>
      </w:pPr>
      <w:r>
        <w:rPr>
          <w:spacing w:val="-2"/>
        </w:rPr>
        <w:t>相对密度(空气</w:t>
      </w:r>
      <w:r>
        <w:t>=1):</w:t>
      </w:r>
    </w:p>
    <w:p>
      <w:pPr>
        <w:pStyle w:val="BodyText"/>
        <w:spacing w:before="1"/>
      </w:pPr>
    </w:p>
    <w:p>
      <w:pPr>
        <w:pStyle w:val="BodyText"/>
        <w:ind w:left="2621"/>
      </w:pPr>
      <w:r>
        <w:t>燃烧热(kJ/mol):</w:t>
      </w:r>
    </w:p>
    <w:p>
      <w:pPr>
        <w:pStyle w:val="BodyText"/>
        <w:spacing w:before="11"/>
        <w:rPr>
          <w:sz w:val="30"/>
        </w:rPr>
      </w:pPr>
    </w:p>
    <w:p>
      <w:pPr>
        <w:pStyle w:val="BodyText"/>
        <w:ind w:left="2621"/>
      </w:pPr>
      <w:r>
        <w:t>临界压力(MPa):</w:t>
      </w:r>
    </w:p>
    <w:p>
      <w:pPr>
        <w:pStyle w:val="BodyText"/>
        <w:spacing w:before="1"/>
      </w:pPr>
    </w:p>
    <w:p>
      <w:pPr>
        <w:pStyle w:val="BodyText"/>
        <w:tabs>
          <w:tab w:val="left" w:pos="4357"/>
        </w:tabs>
        <w:ind w:left="2621"/>
      </w:pPr>
      <w:r>
        <w:t>闪点(℃):</w:t>
        <w:tab/>
        <w:t>12</w:t>
      </w:r>
    </w:p>
    <w:p>
      <w:pPr>
        <w:pStyle w:val="BodyText"/>
        <w:spacing w:before="1"/>
      </w:pPr>
    </w:p>
    <w:p>
      <w:pPr>
        <w:pStyle w:val="BodyText"/>
        <w:ind w:left="2621"/>
      </w:pPr>
      <w:r>
        <w:t>爆炸下限[％(V/V)]:</w:t>
      </w:r>
    </w:p>
    <w:p>
      <w:pPr>
        <w:pStyle w:val="BodyText"/>
        <w:spacing w:before="1"/>
      </w:pPr>
    </w:p>
    <w:p>
      <w:pPr>
        <w:pStyle w:val="BodyText"/>
        <w:tabs>
          <w:tab w:val="left" w:pos="5300"/>
        </w:tabs>
        <w:spacing w:before="1"/>
        <w:ind w:left="2621"/>
      </w:pPr>
      <w:r>
        <w:t>最小点火</w:t>
      </w:r>
      <w:r>
        <w:rPr>
          <w:spacing w:val="-7"/>
        </w:rPr>
        <w:t>能</w:t>
      </w:r>
      <w:r>
        <w:t>(MJ):</w:t>
        <w:tab/>
        <w:t>无资料</w:t>
      </w:r>
    </w:p>
    <w:p>
      <w:pPr>
        <w:pStyle w:val="BodyText"/>
        <w:spacing w:before="1"/>
      </w:pPr>
    </w:p>
    <w:p>
      <w:pPr>
        <w:pStyle w:val="BodyText"/>
        <w:spacing w:before="1"/>
        <w:ind w:left="2621"/>
      </w:pPr>
      <w:r>
        <w:t>外观与性状：无色液体，有酒香。</w:t>
      </w:r>
    </w:p>
    <w:p>
      <w:pPr>
        <w:pStyle w:val="BodyText"/>
        <w:spacing w:before="19"/>
        <w:ind w:left="306"/>
      </w:pPr>
      <w:r>
        <w:br w:type="column"/>
      </w:r>
      <w:r>
        <w:rPr>
          <w:spacing w:val="-1"/>
        </w:rPr>
        <w:t>熔点(℃):</w:t>
      </w:r>
    </w:p>
    <w:p>
      <w:pPr>
        <w:pStyle w:val="BodyText"/>
        <w:spacing w:before="2"/>
      </w:pPr>
    </w:p>
    <w:p>
      <w:pPr>
        <w:pStyle w:val="BodyText"/>
        <w:ind w:left="306"/>
      </w:pPr>
      <w:r>
        <w:rPr>
          <w:spacing w:val="-1"/>
        </w:rPr>
        <w:t>沸点(℃):</w:t>
      </w:r>
    </w:p>
    <w:p>
      <w:pPr>
        <w:pStyle w:val="BodyText"/>
        <w:spacing w:before="1"/>
      </w:pPr>
    </w:p>
    <w:p>
      <w:pPr>
        <w:pStyle w:val="BodyText"/>
        <w:tabs>
          <w:tab w:val="left" w:pos="3143"/>
        </w:tabs>
        <w:spacing w:line="480" w:lineRule="auto"/>
        <w:ind w:left="306" w:right="3330"/>
      </w:pPr>
      <w:r>
        <w:t>饱和蒸气</w:t>
      </w:r>
      <w:r>
        <w:rPr>
          <w:spacing w:val="-7"/>
        </w:rPr>
        <w:t>压</w:t>
      </w:r>
      <w:r>
        <w:t>(kPa):</w:t>
        <w:tab/>
      </w:r>
      <w:r>
        <w:rPr>
          <w:spacing w:val="-4"/>
        </w:rPr>
        <w:t xml:space="preserve">(19℃) </w:t>
      </w:r>
      <w:r>
        <w:t>临界温度(℃):</w:t>
      </w:r>
    </w:p>
    <w:p>
      <w:pPr>
        <w:pStyle w:val="BodyText"/>
        <w:tabs>
          <w:tab w:val="left" w:pos="2672"/>
        </w:tabs>
        <w:spacing w:line="480" w:lineRule="auto"/>
        <w:ind w:left="306" w:right="4273"/>
      </w:pPr>
      <w:r>
        <w:t>辛醇</w:t>
      </w:r>
      <w:r>
        <w:rPr>
          <w:spacing w:val="-4"/>
        </w:rPr>
        <w:t>/</w:t>
      </w:r>
      <w:r>
        <w:t>水分配系</w:t>
      </w:r>
      <w:r>
        <w:rPr>
          <w:spacing w:val="-7"/>
        </w:rPr>
        <w:t>数</w:t>
      </w:r>
      <w:r>
        <w:t>: 引燃温度(℃):</w:t>
        <w:tab/>
      </w:r>
      <w:r>
        <w:rPr>
          <w:spacing w:val="-5"/>
        </w:rPr>
        <w:t xml:space="preserve">363 </w:t>
      </w:r>
      <w:r>
        <w:t>爆炸上</w:t>
      </w:r>
      <w:r>
        <w:rPr>
          <w:spacing w:val="-4"/>
        </w:rPr>
        <w:t>限</w:t>
      </w:r>
      <w:r>
        <w:rPr>
          <w:spacing w:val="-3"/>
        </w:rPr>
        <w:t xml:space="preserve">[％(V/V)]: </w:t>
      </w:r>
      <w:r>
        <w:t>最大爆炸压</w:t>
      </w:r>
      <w:r>
        <w:rPr>
          <w:spacing w:val="-7"/>
        </w:rPr>
        <w:t>力</w:t>
      </w:r>
      <w:r>
        <w:rPr>
          <w:spacing w:val="-3"/>
        </w:rPr>
        <w:t>(MPa):</w:t>
      </w:r>
    </w:p>
    <w:p>
      <w:pPr>
        <w:spacing w:after="0" w:line="480" w:lineRule="auto"/>
        <w:sectPr>
          <w:type w:val="continuous"/>
          <w:pgSz w:w="17860" w:h="25260"/>
          <w:pgMar w:top="1560" w:right="1360" w:bottom="280" w:left="1660" w:header="708" w:footer="708"/>
          <w:pgNumType w:start="64"/>
          <w:cols w:num="2" w:space="708" w:equalWidth="0">
            <w:col w:w="7374" w:space="40"/>
            <w:col w:w="7426" w:space="0"/>
          </w:cols>
        </w:sectPr>
      </w:pPr>
    </w:p>
    <w:p>
      <w:pPr>
        <w:pStyle w:val="BodyText"/>
        <w:spacing w:before="10"/>
        <w:rPr>
          <w:sz w:val="24"/>
        </w:rPr>
      </w:pPr>
    </w:p>
    <w:p>
      <w:pPr>
        <w:pStyle w:val="BodyText"/>
        <w:spacing w:before="63" w:line="472" w:lineRule="auto"/>
        <w:ind w:left="2621" w:right="3346"/>
      </w:pPr>
      <w:r>
        <w:t>溶解性：与水混溶，可混溶于醚、氯仿、甘油等多数有机溶剂。主要用途：用于制酒工业、有机合成、消毒以及用作溶剂。</w:t>
      </w:r>
    </w:p>
    <w:p>
      <w:pPr>
        <w:pStyle w:val="BodyText"/>
        <w:tabs>
          <w:tab w:val="left" w:pos="2620"/>
          <w:tab w:val="left" w:pos="5617"/>
        </w:tabs>
        <w:spacing w:before="11"/>
        <w:ind w:left="190"/>
      </w:pPr>
      <w:r>
        <w:t>稳定性资料</w:t>
        <w:tab/>
        <w:t>稳定性：稳定</w:t>
        <w:tab/>
        <w:t>聚合危害：不聚合</w:t>
      </w:r>
    </w:p>
    <w:p>
      <w:pPr>
        <w:pStyle w:val="BodyText"/>
        <w:rPr>
          <w:sz w:val="30"/>
        </w:rPr>
      </w:pPr>
    </w:p>
    <w:p>
      <w:pPr>
        <w:pStyle w:val="BodyText"/>
        <w:ind w:left="2621"/>
      </w:pPr>
      <w:r>
        <w:t>禁配物：强氧化剂、酸类、酸酐、碱金属、胺类。</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8" w:history="1">
        <w:r>
          <w:rPr>
            <w:rFonts w:ascii="SimSun" w:eastAsia="SimSun" w:hAnsi="SimSun" w:cs="SimSun"/>
            <w:b/>
            <w:bCs/>
            <w:color w:val="0000EE"/>
            <w:sz w:val="30"/>
            <w:szCs w:val="30"/>
            <w:u w:val="single" w:color="0000EE"/>
          </w:rPr>
          <w:t>https://d.book118.com/816200204125010101</w:t>
        </w:r>
      </w:hyperlink>
    </w:p>
    <w:p>
      <w:pPr>
        <w:spacing w:after="0"/>
      </w:pPr>
    </w:p>
    <w:sectPr>
      <w:type w:val="continuous"/>
      <w:pgSz w:w="17860" w:h="25260"/>
      <w:pgMar w:top="1560" w:right="1360" w:bottom="280" w:left="1660" w:header="708" w:footer="708"/>
      <w:pgNumType w:start="6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spacing w:before="42"/>
      <w:ind w:right="291"/>
      <w:jc w:val="center"/>
      <w:outlineLvl w:val="0"/>
    </w:pPr>
    <w:rPr>
      <w:rFonts w:ascii="新宋体" w:eastAsia="新宋体" w:hAnsi="新宋体" w:cs="新宋体"/>
      <w:sz w:val="42"/>
      <w:szCs w:val="42"/>
    </w:rPr>
  </w:style>
  <w:style w:type="paragraph" w:styleId="Heading2">
    <w:name w:val="heading 2"/>
    <w:basedOn w:val="Normal"/>
    <w:uiPriority w:val="1"/>
    <w:qFormat/>
    <w:pPr>
      <w:ind w:left="2621"/>
      <w:outlineLvl w:val="1"/>
    </w:pPr>
    <w:rPr>
      <w:rFonts w:ascii="新宋体" w:eastAsia="新宋体" w:hAnsi="新宋体" w:cs="新宋体"/>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新宋体" w:eastAsia="新宋体" w:hAnsi="新宋体" w:cs="新宋体"/>
      <w:sz w:val="31"/>
      <w:szCs w:val="31"/>
    </w:rPr>
  </w:style>
  <w:style w:type="paragraph" w:styleId="Title">
    <w:name w:val="Title"/>
    <w:basedOn w:val="Normal"/>
    <w:uiPriority w:val="1"/>
    <w:qFormat/>
    <w:pPr>
      <w:spacing w:line="894" w:lineRule="exact"/>
      <w:ind w:right="313"/>
      <w:jc w:val="center"/>
    </w:pPr>
    <w:rPr>
      <w:rFonts w:ascii="宋体" w:eastAsia="宋体" w:hAnsi="宋体" w:cs="宋体"/>
      <w:b/>
      <w:bCs/>
      <w:sz w:val="72"/>
      <w:szCs w:val="72"/>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201"/>
    </w:pPr>
    <w:rPr>
      <w:rFonts w:ascii="新宋体" w:eastAsia="新宋体" w:hAnsi="新宋体" w:cs="新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hyperlink" Target="https://d.book118.com/816200204125010101"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2024-02-28T01:19:24Z</dcterms:created>
  <dcterms:modified xsi:type="dcterms:W3CDTF">2024-02-28T01:19:24Z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2022-12-10T00:00:00Z</vt:filetime>
  </property>
  <property fmtid="{D5CDD505-2E9C-101B-9397-08002B2CF9AE}" pid="3" name="LastSaved">
    <vt:filetime>2024-02-28T00:00:00Z</vt:filetime>
  </property>
</Properties>
</file>