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残疾人用车及其零件相关行业公司成立报告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5784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_Toc5784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52" w:history="1">
        <w:r>
          <w:rPr>
            <w:rFonts w:ascii="仿宋" w:eastAsia="仿宋" w:hAnsi="仿宋" w:cs="仿宋" w:hint="eastAsia"/>
            <w:lang w:eastAsia="zh-CN"/>
          </w:rPr>
          <w:t>一、残疾人用车及其零件项目概况</w:t>
        </w:r>
        <w:r>
          <w:tab/>
        </w:r>
        <w:r>
          <w:fldChar w:fldCharType="begin"/>
        </w:r>
        <w:r>
          <w:instrText xml:space="preserve"> PAGEREF _Toc652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91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_Toc29891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66" w:history="1">
        <w:r>
          <w:rPr>
            <w:rFonts w:ascii="仿宋" w:eastAsia="仿宋" w:hAnsi="仿宋" w:cs="仿宋" w:hint="eastAsia"/>
            <w:lang w:eastAsia="zh-CN"/>
          </w:rPr>
          <w:t>(二)、残疾人用车及其零件项目提出的理由</w:t>
        </w:r>
        <w:r>
          <w:tab/>
        </w:r>
        <w:r>
          <w:fldChar w:fldCharType="begin"/>
        </w:r>
        <w:r>
          <w:instrText xml:space="preserve"> PAGEREF _Toc9366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40" w:history="1">
        <w:r>
          <w:rPr>
            <w:rFonts w:ascii="仿宋" w:eastAsia="仿宋" w:hAnsi="仿宋" w:cs="仿宋" w:hint="eastAsia"/>
            <w:lang w:eastAsia="zh-CN"/>
          </w:rPr>
          <w:t>(三)、残疾人用车及其零件项目选址</w:t>
        </w:r>
        <w:r>
          <w:tab/>
        </w:r>
        <w:r>
          <w:fldChar w:fldCharType="begin"/>
        </w:r>
        <w:r>
          <w:instrText xml:space="preserve"> PAGEREF _Toc18340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92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_Toc13592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46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_Toc24146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53" w:history="1">
        <w:r>
          <w:rPr>
            <w:rFonts w:ascii="仿宋" w:eastAsia="仿宋" w:hAnsi="仿宋" w:cs="仿宋" w:hint="eastAsia"/>
            <w:lang w:eastAsia="zh-CN"/>
          </w:rPr>
          <w:t>(六)、残疾人用车及其零件项目投资</w:t>
        </w:r>
        <w:r>
          <w:tab/>
        </w:r>
        <w:r>
          <w:fldChar w:fldCharType="begin"/>
        </w:r>
        <w:r>
          <w:instrText xml:space="preserve"> PAGEREF _Toc28053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54" w:history="1">
        <w:r>
          <w:rPr>
            <w:rFonts w:ascii="仿宋" w:eastAsia="仿宋" w:hAnsi="仿宋" w:cs="仿宋" w:hint="eastAsia"/>
            <w:lang w:eastAsia="zh-CN"/>
          </w:rPr>
          <w:t>(七)、残疾人用车及其零件项目进度规划</w:t>
        </w:r>
        <w:r>
          <w:tab/>
        </w:r>
        <w:r>
          <w:fldChar w:fldCharType="begin"/>
        </w:r>
        <w:r>
          <w:instrText xml:space="preserve"> PAGEREF _Toc16354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08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_Toc9708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1" w:history="1">
        <w:r>
          <w:rPr>
            <w:rFonts w:ascii="仿宋" w:eastAsia="仿宋" w:hAnsi="仿宋" w:cs="仿宋" w:hint="eastAsia"/>
            <w:lang w:eastAsia="zh-CN"/>
          </w:rPr>
          <w:t>(九)、残疾人用车及其零件项目综合评价</w:t>
        </w:r>
        <w:r>
          <w:tab/>
        </w:r>
        <w:r>
          <w:fldChar w:fldCharType="begin"/>
        </w:r>
        <w:r>
          <w:instrText xml:space="preserve"> PAGEREF _Toc1391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896" w:history="1">
        <w:r>
          <w:rPr>
            <w:rFonts w:ascii="仿宋" w:eastAsia="仿宋" w:hAnsi="仿宋" w:cs="仿宋" w:hint="eastAsia"/>
            <w:lang w:eastAsia="zh-CN"/>
          </w:rPr>
          <w:t>二、残疾人用车及其零件筹建公司基本信息</w:t>
        </w:r>
        <w:r>
          <w:tab/>
        </w:r>
        <w:r>
          <w:fldChar w:fldCharType="begin"/>
        </w:r>
        <w:r>
          <w:instrText xml:space="preserve"> PAGEREF _Toc30896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86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_Toc21886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32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_Toc6032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52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_Toc4952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68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_Toc14268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26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_Toc10826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20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_Toc32420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542" w:history="1">
        <w:r>
          <w:rPr>
            <w:rFonts w:ascii="仿宋" w:eastAsia="仿宋" w:hAnsi="仿宋" w:cs="仿宋" w:hint="eastAsia"/>
            <w:lang w:eastAsia="zh-CN"/>
          </w:rPr>
          <w:t>三、公司成立背景及可行性分析</w:t>
        </w:r>
        <w:r>
          <w:tab/>
        </w:r>
        <w:r>
          <w:fldChar w:fldCharType="begin"/>
        </w:r>
        <w:r>
          <w:instrText xml:space="preserve"> PAGEREF _Toc23542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24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_Toc22924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08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_Toc29208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60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_Toc16060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63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_Toc30563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31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_Toc3431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23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_Toc30823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07" w:history="1">
        <w:r>
          <w:rPr>
            <w:rFonts w:ascii="仿宋" w:eastAsia="仿宋" w:hAnsi="仿宋" w:cs="仿宋" w:hint="eastAsia"/>
            <w:lang w:eastAsia="zh-CN"/>
          </w:rPr>
          <w:t>(七)、残疾人用车及其零件项目建设必要性分析</w:t>
        </w:r>
        <w:r>
          <w:tab/>
        </w:r>
        <w:r>
          <w:fldChar w:fldCharType="begin"/>
        </w:r>
        <w:r>
          <w:instrText xml:space="preserve"> PAGEREF _Toc10607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289" w:history="1">
        <w:r>
          <w:rPr>
            <w:rFonts w:ascii="仿宋" w:eastAsia="仿宋" w:hAnsi="仿宋" w:cs="仿宋" w:hint="eastAsia"/>
            <w:lang w:eastAsia="zh-CN"/>
          </w:rPr>
          <w:t>四、选址分析</w:t>
        </w:r>
        <w:r>
          <w:tab/>
        </w:r>
        <w:r>
          <w:fldChar w:fldCharType="begin"/>
        </w:r>
        <w:r>
          <w:instrText xml:space="preserve"> PAGEREF _Toc5289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40" w:history="1">
        <w:r>
          <w:rPr>
            <w:rFonts w:ascii="仿宋" w:eastAsia="仿宋" w:hAnsi="仿宋" w:cs="仿宋" w:hint="eastAsia"/>
            <w:lang w:eastAsia="zh-CN"/>
          </w:rPr>
          <w:t>(一)、残疾人用车及其零件项目选址原则</w:t>
        </w:r>
        <w:r>
          <w:tab/>
        </w:r>
        <w:r>
          <w:fldChar w:fldCharType="begin"/>
        </w:r>
        <w:r>
          <w:instrText xml:space="preserve"> PAGEREF _Toc6840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63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_Toc10563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11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_Toc29611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85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_Toc27085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56" w:history="1">
        <w:r>
          <w:rPr>
            <w:rFonts w:ascii="仿宋" w:eastAsia="仿宋" w:hAnsi="仿宋" w:cs="仿宋" w:hint="eastAsia"/>
            <w:lang w:eastAsia="zh-CN"/>
          </w:rPr>
          <w:t>(五)、残疾人用车及其零件项目选址综合评价</w:t>
        </w:r>
        <w:r>
          <w:tab/>
        </w:r>
        <w:r>
          <w:fldChar w:fldCharType="begin"/>
        </w:r>
        <w:r>
          <w:instrText xml:space="preserve"> PAGEREF _Toc8456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550" w:history="1">
        <w:r>
          <w:rPr>
            <w:rFonts w:ascii="仿宋" w:eastAsia="仿宋" w:hAnsi="仿宋" w:cs="仿宋" w:hint="eastAsia"/>
            <w:lang w:eastAsia="zh-CN"/>
          </w:rPr>
          <w:t>五、行业、市场分析</w:t>
        </w:r>
        <w:r>
          <w:tab/>
        </w:r>
        <w:r>
          <w:fldChar w:fldCharType="begin"/>
        </w:r>
        <w:r>
          <w:instrText xml:space="preserve"> PAGEREF _Toc8550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51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_Toc5451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68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_Toc25868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62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_Toc5162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67" w:history="1">
        <w:r>
          <w:rPr>
            <w:rFonts w:ascii="仿宋" w:eastAsia="仿宋" w:hAnsi="仿宋" w:cs="仿宋" w:hint="eastAsia"/>
            <w:lang w:eastAsia="zh-CN"/>
          </w:rPr>
          <w:t>六、目标客户和受众分析</w:t>
        </w:r>
        <w:r>
          <w:tab/>
        </w:r>
        <w:r>
          <w:fldChar w:fldCharType="begin"/>
        </w:r>
        <w:r>
          <w:instrText xml:space="preserve"> PAGEREF _Toc2467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56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_Toc18156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8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_Toc868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13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_Toc18613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73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_Toc16773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4604" w:history="1">
        <w:r>
          <w:rPr>
            <w:rFonts w:ascii="仿宋" w:eastAsia="仿宋" w:hAnsi="仿宋" w:cs="仿宋" w:hint="eastAsia"/>
            <w:lang w:eastAsia="zh-CN"/>
          </w:rPr>
          <w:t>七、建设进度分析</w:t>
        </w:r>
        <w:r>
          <w:tab/>
        </w:r>
        <w:r>
          <w:fldChar w:fldCharType="begin"/>
        </w:r>
        <w:r>
          <w:instrText xml:space="preserve"> PAGEREF _Toc4604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58" w:history="1">
        <w:r>
          <w:rPr>
            <w:rFonts w:ascii="仿宋" w:eastAsia="仿宋" w:hAnsi="仿宋" w:cs="仿宋" w:hint="eastAsia"/>
            <w:lang w:eastAsia="zh-CN"/>
          </w:rPr>
          <w:t>(一)、残疾人用车及其零件项目进度安排</w:t>
        </w:r>
        <w:r>
          <w:tab/>
        </w:r>
        <w:r>
          <w:fldChar w:fldCharType="begin"/>
        </w:r>
        <w:r>
          <w:instrText xml:space="preserve"> PAGEREF _Toc28758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00" w:history="1">
        <w:r>
          <w:rPr>
            <w:rFonts w:ascii="仿宋" w:eastAsia="仿宋" w:hAnsi="仿宋" w:cs="仿宋" w:hint="eastAsia"/>
            <w:lang w:eastAsia="zh-CN"/>
          </w:rPr>
          <w:t>(二)、残疾人用车及其零件项目实施保障措施</w:t>
        </w:r>
        <w:r>
          <w:tab/>
        </w:r>
        <w:r>
          <w:fldChar w:fldCharType="begin"/>
        </w:r>
        <w:r>
          <w:instrText xml:space="preserve"> PAGEREF _Toc9400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475" w:history="1">
        <w:r>
          <w:rPr>
            <w:rFonts w:ascii="仿宋" w:eastAsia="仿宋" w:hAnsi="仿宋" w:cs="仿宋" w:hint="eastAsia"/>
            <w:lang w:eastAsia="zh-CN"/>
          </w:rPr>
          <w:t>八、残疾人用车及其零件项目风险分析</w:t>
        </w:r>
        <w:r>
          <w:tab/>
        </w:r>
        <w:r>
          <w:fldChar w:fldCharType="begin"/>
        </w:r>
        <w:r>
          <w:instrText xml:space="preserve"> PAGEREF _Toc7475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03" w:history="1">
        <w:r>
          <w:rPr>
            <w:rFonts w:ascii="仿宋" w:eastAsia="仿宋" w:hAnsi="仿宋" w:cs="仿宋" w:hint="eastAsia"/>
            <w:lang w:eastAsia="zh-CN"/>
          </w:rPr>
          <w:t>(一)、残疾人用车及其零件项目风险分析</w:t>
        </w:r>
        <w:r>
          <w:tab/>
        </w:r>
        <w:r>
          <w:fldChar w:fldCharType="begin"/>
        </w:r>
        <w:r>
          <w:instrText xml:space="preserve"> PAGEREF _Toc10003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27" w:history="1">
        <w:r>
          <w:rPr>
            <w:rFonts w:ascii="仿宋" w:eastAsia="仿宋" w:hAnsi="仿宋" w:cs="仿宋" w:hint="eastAsia"/>
            <w:lang w:eastAsia="zh-CN"/>
          </w:rPr>
          <w:t>(二)、残疾人用车及其零件项目风险对策</w:t>
        </w:r>
        <w:r>
          <w:tab/>
        </w:r>
        <w:r>
          <w:fldChar w:fldCharType="begin"/>
        </w:r>
        <w:r>
          <w:instrText xml:space="preserve"> PAGEREF _Toc21227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600" w:history="1">
        <w:r>
          <w:rPr>
            <w:rFonts w:ascii="仿宋" w:eastAsia="仿宋" w:hAnsi="仿宋" w:cs="仿宋" w:hint="eastAsia"/>
            <w:lang w:eastAsia="zh-CN"/>
          </w:rPr>
          <w:t>九、环境保护分析</w:t>
        </w:r>
        <w:r>
          <w:tab/>
        </w:r>
        <w:r>
          <w:fldChar w:fldCharType="begin"/>
        </w:r>
        <w:r>
          <w:instrText xml:space="preserve"> PAGEREF _Toc18600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98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_Toc14998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95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_Toc28295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37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_Toc27637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65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_Toc17565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34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_Toc12734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1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_Toc1851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31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_Toc27031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10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_Toc11710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46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_Toc9346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67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_Toc10167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27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_Toc5127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34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_Toc10234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31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_Toc29031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502" w:history="1">
        <w:r>
          <w:rPr>
            <w:rFonts w:ascii="仿宋" w:eastAsia="仿宋" w:hAnsi="仿宋" w:cs="仿宋" w:hint="eastAsia"/>
            <w:lang w:eastAsia="zh-CN"/>
          </w:rPr>
          <w:t>十、SWOT分析</w:t>
        </w:r>
        <w:r>
          <w:tab/>
        </w:r>
        <w:r>
          <w:fldChar w:fldCharType="begin"/>
        </w:r>
        <w:r>
          <w:instrText xml:space="preserve"> PAGEREF _Toc5502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27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_Toc14227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30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_Toc14330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24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_Toc3524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83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_Toc9883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642" w:history="1">
        <w:r>
          <w:rPr>
            <w:rFonts w:ascii="仿宋" w:eastAsia="仿宋" w:hAnsi="仿宋" w:cs="仿宋" w:hint="eastAsia"/>
            <w:lang w:eastAsia="zh-CN"/>
          </w:rPr>
          <w:t>十一、风险分析</w:t>
        </w:r>
        <w:r>
          <w:tab/>
        </w:r>
        <w:r>
          <w:fldChar w:fldCharType="begin"/>
        </w:r>
        <w:r>
          <w:instrText xml:space="preserve"> PAGEREF _Toc28642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11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_Toc29011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35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_Toc19235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2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_Toc382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461" w:history="1">
        <w:r>
          <w:rPr>
            <w:rFonts w:ascii="仿宋" w:eastAsia="仿宋" w:hAnsi="仿宋" w:cs="仿宋" w:hint="eastAsia"/>
            <w:lang w:eastAsia="zh-CN"/>
          </w:rPr>
          <w:t>十二、市场营销策略</w:t>
        </w:r>
        <w:r>
          <w:tab/>
        </w:r>
        <w:r>
          <w:fldChar w:fldCharType="begin"/>
        </w:r>
        <w:r>
          <w:instrText xml:space="preserve"> PAGEREF _Toc14461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59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_Toc21759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9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_Toc3049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46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_Toc3846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53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_Toc26253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710" w:history="1">
        <w:r>
          <w:rPr>
            <w:rFonts w:ascii="仿宋" w:eastAsia="仿宋" w:hAnsi="仿宋" w:cs="仿宋" w:hint="eastAsia"/>
            <w:lang w:eastAsia="zh-CN"/>
          </w:rPr>
          <w:t>十三、法律和合规事项</w:t>
        </w:r>
        <w:r>
          <w:tab/>
        </w:r>
        <w:r>
          <w:fldChar w:fldCharType="begin"/>
        </w:r>
        <w:r>
          <w:instrText xml:space="preserve"> PAGEREF _Toc29710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66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_Toc11066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15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_Toc21215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47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_Toc28647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05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_Toc10905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191" w:history="1">
        <w:r>
          <w:rPr>
            <w:rFonts w:ascii="仿宋" w:eastAsia="仿宋" w:hAnsi="仿宋" w:cs="仿宋" w:hint="eastAsia"/>
            <w:lang w:eastAsia="zh-CN"/>
          </w:rPr>
          <w:t>十四、社会和环境责任</w:t>
        </w:r>
        <w:r>
          <w:tab/>
        </w:r>
        <w:r>
          <w:fldChar w:fldCharType="begin"/>
        </w:r>
        <w:r>
          <w:instrText xml:space="preserve"> PAGEREF _Toc7191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94" w:history="1">
        <w:r>
          <w:rPr>
            <w:rFonts w:ascii="仿宋" w:eastAsia="仿宋" w:hAnsi="仿宋" w:cs="仿宋" w:hint="eastAsia"/>
            <w:lang w:eastAsia="zh-CN"/>
          </w:rPr>
          <w:t>(一)、社会责任残疾人用车及其零件项目</w:t>
        </w:r>
        <w:r>
          <w:tab/>
        </w:r>
        <w:r>
          <w:fldChar w:fldCharType="begin"/>
        </w:r>
        <w:r>
          <w:instrText xml:space="preserve"> PAGEREF _Toc7694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29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_Toc9029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4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_Toc1784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69" w:history="1">
        <w:r>
          <w:rPr>
            <w:rFonts w:ascii="仿宋" w:eastAsia="仿宋" w:hAnsi="仿宋" w:cs="仿宋" w:hint="eastAsia"/>
            <w:lang w:eastAsia="zh-CN"/>
          </w:rPr>
          <w:t>十五、残疾人用车及其零件项目总结分析</w:t>
        </w:r>
        <w:r>
          <w:tab/>
        </w:r>
        <w:r>
          <w:fldChar w:fldCharType="begin"/>
        </w:r>
        <w:r>
          <w:instrText xml:space="preserve"> PAGEREF _Toc969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5784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652"/>
      <w:r>
        <w:rPr>
          <w:rFonts w:ascii="仿宋" w:eastAsia="仿宋" w:hAnsi="仿宋" w:cs="仿宋" w:hint="eastAsia"/>
          <w:sz w:val="28"/>
          <w:lang w:eastAsia="zh-CN"/>
        </w:rPr>
        <w:t>一、残疾人用车及其零件项目概况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9891"/>
      <w:r>
        <w:rPr>
          <w:rFonts w:ascii="仿宋" w:eastAsia="仿宋" w:hAnsi="仿宋" w:cs="仿宋" w:hint="eastAsia"/>
          <w:lang w:eastAsia="zh-CN"/>
        </w:rPr>
        <w:t>(一)、投资路径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(集团)有限公司主要致力于投资、建设和运营管理XXX制造公司。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9366"/>
      <w:r>
        <w:rPr>
          <w:rFonts w:ascii="仿宋" w:eastAsia="仿宋" w:hAnsi="仿宋" w:cs="仿宋" w:hint="eastAsia"/>
          <w:sz w:val="28"/>
          <w:lang w:eastAsia="zh-CN"/>
        </w:rPr>
        <w:t>(二)、残疾人用车及其零件项目提出的理由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残疾人用车及其零件项目提出的理由可能包括以下几个方面：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市场需求：随着人们对生活品质的追求，对残疾人用车及其零件的需求也在不断增加。市场上对于高品质、符合个性化需求的残疾人用车及其零件需求量大，因此残疾人用车及其零件项目可以满足这一市场需求。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利润空间：残疾人用车及其零件行业的利润空间较大，通过生产和销售高品质的残疾人用车及其零件，可以获得可观的利润。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https://d.book118.com/816203024121010040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残疾人用车及其零件相关行业公司成立报告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残疾人用车及其零件相关行业公司成立报告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残疾人用车及其零件相关行业公司成立报告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残疾人用车及其零件相关行业公司成立报告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残疾人用车及其零件相关行业公司成立报告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81620302412101004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2024-01-16T19:01:00Z</dcterms:created>
  <dcterms:modified xsi:type="dcterms:W3CDTF">2024-01-16T19:01:39Z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F2EF134C61434C95BDB861643BB6D2B1_11</vt:lpwstr>
  </property>
  <property fmtid="{D5CDD505-2E9C-101B-9397-08002B2CF9AE}" pid="3" name="KSOProductBuildVer">
    <vt:lpwstr>2052-12.1.0.16120</vt:lpwstr>
  </property>
</Properties>
</file>