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83"/>
        <w:ind w:left="170"/>
        <w:rPr>
          <w:rFonts w:ascii="黑体"/>
        </w:rPr>
      </w:pPr>
      <w:r>
        <w:rPr>
          <w:rFonts w:ascii="Times New Roman"/>
          <w:position w:val="2"/>
        </w:rPr>
        <w:t xml:space="preserve">ICS </w:t>
      </w:r>
      <w:r>
        <w:rPr>
          <w:rFonts w:ascii="黑体"/>
        </w:rPr>
        <w:t>93.040</w:t>
      </w:r>
    </w:p>
    <w:p>
      <w:pPr>
        <w:pStyle w:val="BodyText"/>
        <w:spacing w:before="38"/>
        <w:ind w:left="170"/>
        <w:rPr>
          <w:rFonts w:ascii="黑体"/>
        </w:rPr>
      </w:pPr>
      <w:r>
        <w:rPr>
          <w:rFonts w:ascii="Times New Roman"/>
        </w:rPr>
        <w:t xml:space="preserve">CCS </w:t>
      </w:r>
      <w:r>
        <w:rPr>
          <w:rFonts w:ascii="黑体"/>
          <w:position w:val="-1"/>
        </w:rPr>
        <w:t>P 28</w:t>
      </w:r>
    </w:p>
    <w:p>
      <w:pPr>
        <w:pStyle w:val="Title"/>
      </w:pPr>
      <w:r>
        <w:rPr>
          <w:b w:val="0"/>
        </w:rPr>
        <w:br w:type="column"/>
      </w:r>
      <w:r>
        <w:rPr>
          <w:w w:val="130"/>
        </w:rPr>
        <w:t>DB63</w:t>
      </w:r>
    </w:p>
    <w:p>
      <w:pPr>
        <w:spacing w:after="0"/>
        <w:sectPr>
          <w:type w:val="continuous"/>
          <w:pgSz w:w="11910" w:h="16840"/>
          <w:pgMar w:top="460" w:right="720" w:bottom="280" w:left="1200" w:header="708" w:footer="708"/>
          <w:cols w:num="2" w:space="708" w:equalWidth="0">
            <w:col w:w="1353" w:space="4471"/>
            <w:col w:w="4166" w:space="0"/>
          </w:cols>
        </w:sectPr>
      </w:pPr>
    </w:p>
    <w:p>
      <w:pPr>
        <w:pStyle w:val="BodyText"/>
        <w:spacing w:before="1"/>
        <w:rPr>
          <w:rFonts w:ascii="Times New Roman"/>
          <w:b/>
          <w:sz w:val="19"/>
        </w:rPr>
      </w:pPr>
      <w:r>
        <w:drawing>
          <wp:anchor distT="0" distB="0" distL="0" distR="0" simplePos="0" relativeHeight="25165926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tabs>
          <w:tab w:val="left" w:pos="1526"/>
          <w:tab w:val="left" w:pos="3052"/>
          <w:tab w:val="left" w:pos="4579"/>
          <w:tab w:val="left" w:pos="6105"/>
          <w:tab w:val="left" w:pos="7631"/>
          <w:tab w:val="left" w:pos="9158"/>
        </w:tabs>
        <w:spacing w:before="33"/>
        <w:ind w:left="0" w:right="138" w:firstLine="0"/>
        <w:jc w:val="center"/>
        <w:rPr>
          <w:rFonts w:ascii="黑体" w:eastAsia="黑体" w:hint="eastAsia"/>
          <w:sz w:val="48"/>
        </w:rPr>
      </w:pPr>
      <w:r>
        <w:rPr>
          <w:rFonts w:ascii="黑体" w:eastAsia="黑体" w:hint="eastAsia"/>
          <w:sz w:val="48"/>
        </w:rPr>
        <w:t>青</w:t>
        <w:tab/>
        <w:t>海</w:t>
        <w:tab/>
        <w:t>省</w:t>
        <w:tab/>
        <w:t>地</w:t>
        <w:tab/>
        <w:t>方</w:t>
        <w:tab/>
        <w:t>标</w:t>
        <w:tab/>
        <w:t>准</w:t>
      </w:r>
    </w:p>
    <w:p>
      <w:pPr>
        <w:spacing w:before="341"/>
        <w:ind w:left="0" w:right="408" w:firstLine="0"/>
        <w:jc w:val="right"/>
        <w:rPr>
          <w:rFonts w:ascii="黑体" w:hAnsi="黑体"/>
          <w:sz w:val="28"/>
        </w:rPr>
      </w:pPr>
      <w:r>
        <w:rPr>
          <w:rFonts w:ascii="黑体" w:hAnsi="黑体"/>
          <w:sz w:val="28"/>
        </w:rPr>
        <w:t>DB63/T</w:t>
      </w:r>
      <w:r>
        <w:rPr>
          <w:rFonts w:ascii="黑体" w:hAnsi="黑体"/>
          <w:spacing w:val="-1"/>
          <w:sz w:val="28"/>
        </w:rPr>
        <w:t xml:space="preserve"> </w:t>
      </w:r>
      <w:r>
        <w:rPr>
          <w:rFonts w:ascii="黑体" w:hAnsi="黑体"/>
          <w:sz w:val="28"/>
        </w:rPr>
        <w:t>2222—2023</w:t>
      </w:r>
    </w:p>
    <w:p>
      <w:pPr>
        <w:pStyle w:val="BodyText"/>
        <w:rPr>
          <w:rFonts w:ascii="黑体"/>
          <w:sz w:val="20"/>
        </w:rPr>
      </w:pPr>
    </w:p>
    <w:p>
      <w:pPr>
        <w:pStyle w:val="BodyText"/>
        <w:spacing w:before="5"/>
        <w:rPr>
          <w:rFonts w:ascii="黑体"/>
          <w:sz w:val="28"/>
        </w:rPr>
      </w:pPr>
      <w:r>
        <w:pict>
          <v:shape id="_x0000_s1025" style="width:481.95pt;height:0.1pt;margin-top:20.58pt;margin-left:70.92pt;mso-position-horizontal-relative:page;mso-wrap-distance-left:0;mso-wrap-distance-right:0;position:absolute;z-index:-251656192" coordorigin="1418,412" coordsize="9639,0" path="m1418,412l11057,412e" filled="f" stroked="t" strokecolor="black" strokeweight="0.72pt">
            <v:stroke dashstyle="solid"/>
            <v:path arrowok="t"/>
            <w10:wrap type="topAndBottom"/>
          </v:shape>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4"/>
        <w:rPr>
          <w:rFonts w:ascii="黑体"/>
          <w:sz w:val="28"/>
        </w:rPr>
      </w:pPr>
    </w:p>
    <w:p>
      <w:pPr>
        <w:spacing w:before="0" w:line="252" w:lineRule="auto"/>
        <w:ind w:left="1394" w:right="1305" w:firstLine="0"/>
        <w:jc w:val="center"/>
        <w:rPr>
          <w:rFonts w:ascii="黑体" w:eastAsia="黑体" w:hint="eastAsia"/>
          <w:sz w:val="52"/>
        </w:rPr>
      </w:pPr>
      <w:r>
        <w:rPr>
          <w:rFonts w:ascii="黑体" w:eastAsia="黑体" w:hint="eastAsia"/>
          <w:sz w:val="52"/>
        </w:rPr>
        <w:t>公路长大桥梁结构健康监测系统建设应用指南</w:t>
      </w: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pStyle w:val="BodyText"/>
        <w:rPr>
          <w:rFonts w:ascii="黑体"/>
          <w:sz w:val="52"/>
        </w:rPr>
      </w:pPr>
    </w:p>
    <w:p>
      <w:pPr>
        <w:tabs>
          <w:tab w:val="left" w:pos="7748"/>
        </w:tabs>
        <w:spacing w:before="336"/>
        <w:ind w:left="116" w:right="0" w:firstLine="0"/>
        <w:jc w:val="center"/>
        <w:rPr>
          <w:rFonts w:ascii="黑体" w:eastAsia="黑体" w:hint="eastAsia"/>
          <w:sz w:val="28"/>
        </w:rPr>
      </w:pPr>
      <w:r>
        <w:pict>
          <v:line id="_x0000_s1026" style="mso-position-horizontal-relative:page;position:absolute;z-index:251658240" from="70.8pt,36.55pt" to="552.7pt,36.55pt" stroked="t" strokecolor="black" strokeweight="0.72pt">
            <v:stroke dashstyle="solid"/>
          </v:line>
        </w:pict>
      </w:r>
      <w:r>
        <w:rPr>
          <w:rFonts w:ascii="黑体" w:eastAsia="黑体" w:hint="eastAsia"/>
          <w:sz w:val="28"/>
        </w:rPr>
        <w:t>2023-12-27</w:t>
      </w:r>
      <w:r>
        <w:rPr>
          <w:rFonts w:ascii="黑体" w:eastAsia="黑体" w:hint="eastAsia"/>
          <w:spacing w:val="-72"/>
          <w:sz w:val="28"/>
        </w:rPr>
        <w:t xml:space="preserve"> </w:t>
      </w:r>
      <w:r>
        <w:rPr>
          <w:rFonts w:ascii="黑体" w:eastAsia="黑体" w:hint="eastAsia"/>
          <w:sz w:val="28"/>
        </w:rPr>
        <w:t>发布</w:t>
        <w:tab/>
        <w:t>2024-02-01</w:t>
      </w:r>
      <w:r>
        <w:rPr>
          <w:rFonts w:ascii="黑体" w:eastAsia="黑体" w:hint="eastAsia"/>
          <w:spacing w:val="-72"/>
          <w:sz w:val="28"/>
        </w:rPr>
        <w:t xml:space="preserve"> </w:t>
      </w:r>
      <w:r>
        <w:rPr>
          <w:rFonts w:ascii="黑体" w:eastAsia="黑体" w:hint="eastAsia"/>
          <w:sz w:val="28"/>
        </w:rPr>
        <w:t>实施</w:t>
      </w:r>
    </w:p>
    <w:p>
      <w:pPr>
        <w:pStyle w:val="BodyText"/>
        <w:rPr>
          <w:rFonts w:ascii="黑体"/>
          <w:sz w:val="28"/>
        </w:rPr>
      </w:pPr>
    </w:p>
    <w:p>
      <w:pPr>
        <w:pStyle w:val="BodyText"/>
        <w:spacing w:before="11"/>
        <w:rPr>
          <w:rFonts w:ascii="黑体"/>
          <w:sz w:val="36"/>
        </w:rPr>
      </w:pPr>
    </w:p>
    <w:p>
      <w:pPr>
        <w:tabs>
          <w:tab w:val="left" w:pos="3359"/>
        </w:tabs>
        <w:spacing w:before="0"/>
        <w:ind w:left="0" w:right="196" w:firstLine="0"/>
        <w:jc w:val="center"/>
        <w:rPr>
          <w:rFonts w:ascii="黑体" w:eastAsia="黑体" w:hint="eastAsia"/>
          <w:sz w:val="28"/>
        </w:rPr>
      </w:pPr>
      <w:r>
        <w:rPr>
          <w:rFonts w:ascii="黑体" w:eastAsia="黑体" w:hint="eastAsia"/>
          <w:sz w:val="28"/>
        </w:rPr>
        <w:t>青海省</w:t>
      </w:r>
      <w:r>
        <w:rPr>
          <w:rFonts w:ascii="黑体" w:eastAsia="黑体" w:hint="eastAsia"/>
          <w:spacing w:val="-3"/>
          <w:sz w:val="28"/>
        </w:rPr>
        <w:t>市</w:t>
      </w:r>
      <w:r>
        <w:rPr>
          <w:rFonts w:ascii="黑体" w:eastAsia="黑体" w:hint="eastAsia"/>
          <w:sz w:val="28"/>
        </w:rPr>
        <w:t>场监</w:t>
      </w:r>
      <w:r>
        <w:rPr>
          <w:rFonts w:ascii="黑体" w:eastAsia="黑体" w:hint="eastAsia"/>
          <w:spacing w:val="-3"/>
          <w:sz w:val="28"/>
        </w:rPr>
        <w:t>督管</w:t>
      </w:r>
      <w:r>
        <w:rPr>
          <w:rFonts w:ascii="黑体" w:eastAsia="黑体" w:hint="eastAsia"/>
          <w:sz w:val="28"/>
        </w:rPr>
        <w:t>理局</w:t>
        <w:tab/>
        <w:t>发</w:t>
      </w:r>
      <w:r>
        <w:rPr>
          <w:rFonts w:ascii="黑体" w:eastAsia="黑体" w:hint="eastAsia"/>
          <w:spacing w:val="27"/>
          <w:sz w:val="28"/>
        </w:rPr>
        <w:t xml:space="preserve"> </w:t>
      </w:r>
      <w:r>
        <w:rPr>
          <w:rFonts w:ascii="黑体" w:eastAsia="黑体" w:hint="eastAsia"/>
          <w:sz w:val="28"/>
        </w:rPr>
        <w:t>布</w:t>
      </w:r>
    </w:p>
    <w:p>
      <w:pPr>
        <w:spacing w:after="0"/>
        <w:jc w:val="center"/>
        <w:rPr>
          <w:rFonts w:ascii="黑体" w:eastAsia="黑体" w:hint="eastAsia"/>
          <w:sz w:val="28"/>
        </w:rPr>
        <w:sectPr>
          <w:type w:val="continuous"/>
          <w:pgSz w:w="11910" w:h="16840"/>
          <w:pgMar w:top="460" w:right="720" w:bottom="280" w:left="1200" w:header="708" w:footer="708"/>
          <w:pgNumType w:start="2"/>
          <w:cols w:space="708"/>
        </w:sectPr>
      </w:pPr>
    </w:p>
    <w:p>
      <w:pPr>
        <w:pStyle w:val="BodyText"/>
        <w:rPr>
          <w:rFonts w:ascii="黑体"/>
          <w:sz w:val="20"/>
        </w:rPr>
      </w:pPr>
      <w:r>
        <w:drawing>
          <wp:anchor distT="0" distB="0" distL="0" distR="0" simplePos="0" relativeHeight="25166131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4"/>
        <w:rPr>
          <w:rFonts w:ascii="黑体"/>
          <w:sz w:val="22"/>
        </w:rPr>
      </w:pPr>
    </w:p>
    <w:p>
      <w:pPr>
        <w:pStyle w:val="Heading1"/>
        <w:tabs>
          <w:tab w:val="left" w:pos="960"/>
        </w:tabs>
        <w:spacing w:before="54"/>
        <w:ind w:right="198"/>
      </w:pPr>
      <w:r>
        <w:t>目</w:t>
        <w:tab/>
        <w:t>次</w:t>
      </w:r>
    </w:p>
    <w:p>
      <w:pPr>
        <w:pStyle w:val="BodyText"/>
        <w:tabs>
          <w:tab w:val="right" w:leader="dot" w:pos="9561"/>
        </w:tabs>
        <w:spacing w:before="687"/>
        <w:ind w:left="218"/>
      </w:pPr>
      <w:r>
        <w:t>前言</w:t>
      </w:r>
      <w:r>
        <w:rPr>
          <w:rFonts w:ascii="Times New Roman" w:eastAsia="Times New Roman"/>
        </w:rPr>
        <w:tab/>
      </w:r>
      <w:r>
        <w:t>II</w:t>
      </w:r>
    </w:p>
    <w:p>
      <w:pPr>
        <w:pStyle w:val="ListParagraph"/>
        <w:numPr>
          <w:ilvl w:val="0"/>
          <w:numId w:val="21"/>
        </w:numPr>
        <w:tabs>
          <w:tab w:val="left" w:pos="430"/>
          <w:tab w:val="right" w:leader="dot" w:pos="9561"/>
        </w:tabs>
        <w:spacing w:before="131" w:after="0" w:line="240" w:lineRule="auto"/>
        <w:ind w:left="429" w:right="0" w:hanging="212"/>
        <w:jc w:val="left"/>
        <w:rPr>
          <w:sz w:val="21"/>
        </w:rPr>
      </w:pPr>
      <w:r>
        <w:rPr>
          <w:sz w:val="21"/>
        </w:rPr>
        <w:t>范围</w:t>
      </w:r>
      <w:r>
        <w:rPr>
          <w:rFonts w:ascii="Times New Roman" w:eastAsia="Times New Roman"/>
          <w:sz w:val="21"/>
        </w:rPr>
        <w:tab/>
      </w:r>
      <w:r>
        <w:rPr>
          <w:sz w:val="21"/>
        </w:rPr>
        <w:t>1</w:t>
      </w:r>
    </w:p>
    <w:p>
      <w:pPr>
        <w:pStyle w:val="ListParagraph"/>
        <w:numPr>
          <w:ilvl w:val="0"/>
          <w:numId w:val="21"/>
        </w:numPr>
        <w:tabs>
          <w:tab w:val="left" w:pos="430"/>
          <w:tab w:val="right" w:leader="dot" w:pos="9561"/>
        </w:tabs>
        <w:spacing w:before="132" w:after="0" w:line="240" w:lineRule="auto"/>
        <w:ind w:left="429" w:right="0" w:hanging="212"/>
        <w:jc w:val="left"/>
        <w:rPr>
          <w:sz w:val="21"/>
        </w:rPr>
      </w:pPr>
      <w:r>
        <w:rPr>
          <w:sz w:val="21"/>
        </w:rPr>
        <w:t>规</w:t>
      </w:r>
      <w:r>
        <w:rPr>
          <w:spacing w:val="-3"/>
          <w:sz w:val="21"/>
        </w:rPr>
        <w:t>范</w:t>
      </w:r>
      <w:r>
        <w:rPr>
          <w:sz w:val="21"/>
        </w:rPr>
        <w:t>性</w:t>
      </w:r>
      <w:r>
        <w:rPr>
          <w:spacing w:val="-3"/>
          <w:sz w:val="21"/>
        </w:rPr>
        <w:t>引</w:t>
      </w:r>
      <w:r>
        <w:rPr>
          <w:sz w:val="21"/>
        </w:rPr>
        <w:t>用</w:t>
      </w:r>
      <w:r>
        <w:rPr>
          <w:spacing w:val="-3"/>
          <w:sz w:val="21"/>
        </w:rPr>
        <w:t>文</w:t>
      </w:r>
      <w:r>
        <w:rPr>
          <w:sz w:val="21"/>
        </w:rPr>
        <w:t>件</w:t>
      </w:r>
      <w:r>
        <w:rPr>
          <w:rFonts w:ascii="Times New Roman" w:eastAsia="Times New Roman"/>
          <w:sz w:val="21"/>
        </w:rPr>
        <w:tab/>
      </w:r>
      <w:r>
        <w:rPr>
          <w:sz w:val="21"/>
        </w:rPr>
        <w:t>1</w:t>
      </w:r>
    </w:p>
    <w:p>
      <w:pPr>
        <w:pStyle w:val="ListParagraph"/>
        <w:numPr>
          <w:ilvl w:val="0"/>
          <w:numId w:val="21"/>
        </w:numPr>
        <w:tabs>
          <w:tab w:val="left" w:pos="430"/>
          <w:tab w:val="right" w:leader="dot" w:pos="9561"/>
        </w:tabs>
        <w:spacing w:before="129" w:after="0" w:line="240" w:lineRule="auto"/>
        <w:ind w:left="429" w:right="0" w:hanging="212"/>
        <w:jc w:val="left"/>
        <w:rPr>
          <w:sz w:val="21"/>
        </w:rPr>
      </w:pPr>
      <w:r>
        <w:rPr>
          <w:sz w:val="21"/>
        </w:rPr>
        <w:t>术</w:t>
      </w:r>
      <w:r>
        <w:rPr>
          <w:spacing w:val="-3"/>
          <w:sz w:val="21"/>
        </w:rPr>
        <w:t>语</w:t>
      </w:r>
      <w:r>
        <w:rPr>
          <w:sz w:val="21"/>
        </w:rPr>
        <w:t>和</w:t>
      </w:r>
      <w:r>
        <w:rPr>
          <w:spacing w:val="-3"/>
          <w:sz w:val="21"/>
        </w:rPr>
        <w:t>定</w:t>
      </w:r>
      <w:r>
        <w:rPr>
          <w:sz w:val="21"/>
        </w:rPr>
        <w:t>义</w:t>
      </w:r>
      <w:r>
        <w:rPr>
          <w:rFonts w:ascii="Times New Roman" w:eastAsia="Times New Roman"/>
          <w:sz w:val="21"/>
        </w:rPr>
        <w:tab/>
      </w:r>
      <w:r>
        <w:rPr>
          <w:sz w:val="21"/>
        </w:rPr>
        <w:t>1</w:t>
      </w:r>
    </w:p>
    <w:p>
      <w:pPr>
        <w:pStyle w:val="ListParagraph"/>
        <w:numPr>
          <w:ilvl w:val="0"/>
          <w:numId w:val="21"/>
        </w:numPr>
        <w:tabs>
          <w:tab w:val="left" w:pos="430"/>
          <w:tab w:val="right" w:leader="dot" w:pos="9561"/>
        </w:tabs>
        <w:spacing w:before="132" w:after="0" w:line="240" w:lineRule="auto"/>
        <w:ind w:left="429" w:right="0" w:hanging="212"/>
        <w:jc w:val="left"/>
        <w:rPr>
          <w:sz w:val="21"/>
        </w:rPr>
      </w:pPr>
      <w:r>
        <w:rPr>
          <w:sz w:val="21"/>
        </w:rPr>
        <w:t>总则</w:t>
      </w:r>
      <w:r>
        <w:rPr>
          <w:rFonts w:ascii="Times New Roman" w:eastAsia="Times New Roman"/>
          <w:sz w:val="21"/>
        </w:rPr>
        <w:tab/>
      </w:r>
      <w:r>
        <w:rPr>
          <w:sz w:val="21"/>
        </w:rPr>
        <w:t>1</w:t>
      </w:r>
    </w:p>
    <w:p>
      <w:pPr>
        <w:pStyle w:val="ListParagraph"/>
        <w:numPr>
          <w:ilvl w:val="0"/>
          <w:numId w:val="21"/>
        </w:numPr>
        <w:tabs>
          <w:tab w:val="left" w:pos="430"/>
          <w:tab w:val="right" w:leader="dot" w:pos="9561"/>
        </w:tabs>
        <w:spacing w:before="132" w:after="0" w:line="240" w:lineRule="auto"/>
        <w:ind w:left="429" w:right="0" w:hanging="212"/>
        <w:jc w:val="left"/>
        <w:rPr>
          <w:sz w:val="21"/>
        </w:rPr>
      </w:pPr>
      <w:r>
        <w:rPr>
          <w:sz w:val="21"/>
        </w:rPr>
        <w:t>监</w:t>
      </w:r>
      <w:r>
        <w:rPr>
          <w:spacing w:val="-3"/>
          <w:sz w:val="21"/>
        </w:rPr>
        <w:t>测</w:t>
      </w:r>
      <w:r>
        <w:rPr>
          <w:sz w:val="21"/>
        </w:rPr>
        <w:t>方案</w:t>
      </w:r>
      <w:r>
        <w:rPr>
          <w:rFonts w:ascii="Times New Roman" w:eastAsia="Times New Roman"/>
          <w:sz w:val="21"/>
        </w:rPr>
        <w:tab/>
      </w:r>
      <w:r>
        <w:rPr>
          <w:sz w:val="21"/>
        </w:rPr>
        <w:t>2</w:t>
      </w:r>
    </w:p>
    <w:p>
      <w:pPr>
        <w:pStyle w:val="ListParagraph"/>
        <w:numPr>
          <w:ilvl w:val="1"/>
          <w:numId w:val="21"/>
        </w:numPr>
        <w:tabs>
          <w:tab w:val="left" w:pos="853"/>
          <w:tab w:val="right" w:leader="dot" w:pos="9561"/>
        </w:tabs>
        <w:spacing w:before="50" w:after="0" w:line="240" w:lineRule="auto"/>
        <w:ind w:left="852" w:right="0" w:hanging="424"/>
        <w:jc w:val="left"/>
        <w:rPr>
          <w:sz w:val="21"/>
        </w:rPr>
      </w:pPr>
      <w:r>
        <w:rPr>
          <w:spacing w:val="-3"/>
          <w:sz w:val="21"/>
        </w:rPr>
        <w:t>概</w:t>
      </w:r>
      <w:r>
        <w:rPr>
          <w:sz w:val="21"/>
        </w:rPr>
        <w:t>要</w:t>
      </w:r>
      <w:r>
        <w:rPr>
          <w:rFonts w:ascii="Times New Roman" w:eastAsia="Times New Roman"/>
          <w:sz w:val="21"/>
        </w:rPr>
        <w:tab/>
      </w:r>
      <w:r>
        <w:rPr>
          <w:sz w:val="21"/>
        </w:rPr>
        <w:t>2</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资</w:t>
      </w:r>
      <w:r>
        <w:rPr>
          <w:sz w:val="21"/>
        </w:rPr>
        <w:t>料</w:t>
      </w:r>
      <w:r>
        <w:rPr>
          <w:spacing w:val="-3"/>
          <w:sz w:val="21"/>
        </w:rPr>
        <w:t>收</w:t>
      </w:r>
      <w:r>
        <w:rPr>
          <w:sz w:val="21"/>
        </w:rPr>
        <w:t>集</w:t>
      </w:r>
      <w:r>
        <w:rPr>
          <w:rFonts w:ascii="Times New Roman" w:eastAsia="Times New Roman"/>
          <w:sz w:val="21"/>
        </w:rPr>
        <w:tab/>
      </w:r>
      <w:r>
        <w:rPr>
          <w:sz w:val="21"/>
        </w:rPr>
        <w:t>2</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监</w:t>
      </w:r>
      <w:r>
        <w:rPr>
          <w:sz w:val="21"/>
        </w:rPr>
        <w:t>测</w:t>
      </w:r>
      <w:r>
        <w:rPr>
          <w:spacing w:val="-3"/>
          <w:sz w:val="21"/>
        </w:rPr>
        <w:t>项</w:t>
      </w:r>
      <w:r>
        <w:rPr>
          <w:sz w:val="21"/>
        </w:rPr>
        <w:t>目</w:t>
      </w:r>
      <w:r>
        <w:rPr>
          <w:rFonts w:ascii="Times New Roman" w:eastAsia="Times New Roman"/>
          <w:sz w:val="21"/>
        </w:rPr>
        <w:tab/>
      </w:r>
      <w:r>
        <w:rPr>
          <w:sz w:val="21"/>
        </w:rPr>
        <w:t>2</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测</w:t>
      </w:r>
      <w:r>
        <w:rPr>
          <w:sz w:val="21"/>
        </w:rPr>
        <w:t>点</w:t>
      </w:r>
      <w:r>
        <w:rPr>
          <w:spacing w:val="-3"/>
          <w:sz w:val="21"/>
        </w:rPr>
        <w:t>布</w:t>
      </w:r>
      <w:r>
        <w:rPr>
          <w:sz w:val="21"/>
        </w:rPr>
        <w:t>设</w:t>
      </w:r>
      <w:r>
        <w:rPr>
          <w:rFonts w:ascii="Times New Roman" w:eastAsia="Times New Roman"/>
          <w:sz w:val="21"/>
        </w:rPr>
        <w:tab/>
      </w:r>
      <w:r>
        <w:rPr>
          <w:sz w:val="21"/>
        </w:rPr>
        <w:t>3</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监</w:t>
      </w:r>
      <w:r>
        <w:rPr>
          <w:sz w:val="21"/>
        </w:rPr>
        <w:t>测</w:t>
      </w:r>
      <w:r>
        <w:rPr>
          <w:spacing w:val="-3"/>
          <w:sz w:val="21"/>
        </w:rPr>
        <w:t>设</w:t>
      </w:r>
      <w:r>
        <w:rPr>
          <w:sz w:val="21"/>
        </w:rPr>
        <w:t>备</w:t>
      </w:r>
      <w:r>
        <w:rPr>
          <w:rFonts w:ascii="Times New Roman" w:eastAsia="Times New Roman"/>
          <w:sz w:val="21"/>
        </w:rPr>
        <w:tab/>
      </w:r>
      <w:r>
        <w:rPr>
          <w:sz w:val="21"/>
        </w:rPr>
        <w:t>5</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数</w:t>
      </w:r>
      <w:r>
        <w:rPr>
          <w:sz w:val="21"/>
        </w:rPr>
        <w:t>据</w:t>
      </w:r>
      <w:r>
        <w:rPr>
          <w:spacing w:val="-3"/>
          <w:sz w:val="21"/>
        </w:rPr>
        <w:t>采</w:t>
      </w:r>
      <w:r>
        <w:rPr>
          <w:sz w:val="21"/>
        </w:rPr>
        <w:t>集</w:t>
      </w:r>
      <w:r>
        <w:rPr>
          <w:spacing w:val="-3"/>
          <w:sz w:val="21"/>
        </w:rPr>
        <w:t>与</w:t>
      </w:r>
      <w:r>
        <w:rPr>
          <w:sz w:val="21"/>
        </w:rPr>
        <w:t>传输</w:t>
      </w:r>
      <w:r>
        <w:rPr>
          <w:rFonts w:ascii="Times New Roman" w:eastAsia="Times New Roman"/>
          <w:sz w:val="21"/>
        </w:rPr>
        <w:tab/>
      </w:r>
      <w:r>
        <w:rPr>
          <w:sz w:val="21"/>
        </w:rPr>
        <w:t>6</w:t>
      </w:r>
    </w:p>
    <w:p>
      <w:pPr>
        <w:pStyle w:val="ListParagraph"/>
        <w:numPr>
          <w:ilvl w:val="1"/>
          <w:numId w:val="21"/>
        </w:numPr>
        <w:tabs>
          <w:tab w:val="left" w:pos="853"/>
          <w:tab w:val="right" w:leader="dot" w:pos="9561"/>
        </w:tabs>
        <w:spacing w:before="30" w:after="0" w:line="240" w:lineRule="auto"/>
        <w:ind w:left="852" w:right="0" w:hanging="424"/>
        <w:jc w:val="left"/>
        <w:rPr>
          <w:sz w:val="21"/>
        </w:rPr>
      </w:pPr>
      <w:r>
        <w:rPr>
          <w:spacing w:val="-3"/>
          <w:sz w:val="21"/>
        </w:rPr>
        <w:t>数</w:t>
      </w:r>
      <w:r>
        <w:rPr>
          <w:sz w:val="21"/>
        </w:rPr>
        <w:t>据</w:t>
      </w:r>
      <w:r>
        <w:rPr>
          <w:spacing w:val="-3"/>
          <w:sz w:val="21"/>
        </w:rPr>
        <w:t>存</w:t>
      </w:r>
      <w:r>
        <w:rPr>
          <w:sz w:val="21"/>
        </w:rPr>
        <w:t>储</w:t>
      </w:r>
      <w:r>
        <w:rPr>
          <w:rFonts w:ascii="Times New Roman" w:eastAsia="Times New Roman"/>
          <w:sz w:val="21"/>
        </w:rPr>
        <w:tab/>
      </w:r>
      <w:r>
        <w:rPr>
          <w:sz w:val="21"/>
        </w:rPr>
        <w:t>7</w:t>
      </w:r>
    </w:p>
    <w:p>
      <w:pPr>
        <w:pStyle w:val="ListParagraph"/>
        <w:numPr>
          <w:ilvl w:val="1"/>
          <w:numId w:val="21"/>
        </w:numPr>
        <w:tabs>
          <w:tab w:val="left" w:pos="853"/>
          <w:tab w:val="right" w:leader="dot" w:pos="9561"/>
        </w:tabs>
        <w:spacing w:before="32" w:after="0" w:line="240" w:lineRule="auto"/>
        <w:ind w:left="852" w:right="0" w:hanging="424"/>
        <w:jc w:val="left"/>
        <w:rPr>
          <w:sz w:val="21"/>
        </w:rPr>
      </w:pPr>
      <w:r>
        <w:rPr>
          <w:spacing w:val="-3"/>
          <w:sz w:val="21"/>
        </w:rPr>
        <w:t>报</w:t>
      </w:r>
      <w:r>
        <w:rPr>
          <w:sz w:val="21"/>
        </w:rPr>
        <w:t>警</w:t>
      </w:r>
      <w:r>
        <w:rPr>
          <w:spacing w:val="-3"/>
          <w:sz w:val="21"/>
        </w:rPr>
        <w:t>处</w:t>
      </w:r>
      <w:r>
        <w:rPr>
          <w:sz w:val="21"/>
        </w:rPr>
        <w:t>置</w:t>
      </w:r>
      <w:r>
        <w:rPr>
          <w:rFonts w:ascii="Times New Roman" w:eastAsia="Times New Roman"/>
          <w:sz w:val="21"/>
        </w:rPr>
        <w:tab/>
      </w:r>
      <w:r>
        <w:rPr>
          <w:sz w:val="21"/>
        </w:rPr>
        <w:t>7</w:t>
      </w:r>
    </w:p>
    <w:p>
      <w:pPr>
        <w:pStyle w:val="ListParagraph"/>
        <w:numPr>
          <w:ilvl w:val="0"/>
          <w:numId w:val="21"/>
        </w:numPr>
        <w:tabs>
          <w:tab w:val="left" w:pos="430"/>
          <w:tab w:val="right" w:leader="dot" w:pos="9561"/>
        </w:tabs>
        <w:spacing w:before="110" w:after="0" w:line="240" w:lineRule="auto"/>
        <w:ind w:left="429" w:right="0" w:hanging="212"/>
        <w:jc w:val="left"/>
        <w:rPr>
          <w:sz w:val="21"/>
        </w:rPr>
      </w:pPr>
      <w:r>
        <w:rPr>
          <w:sz w:val="21"/>
        </w:rPr>
        <w:t>系</w:t>
      </w:r>
      <w:r>
        <w:rPr>
          <w:spacing w:val="-3"/>
          <w:sz w:val="21"/>
        </w:rPr>
        <w:t>统</w:t>
      </w:r>
      <w:r>
        <w:rPr>
          <w:sz w:val="21"/>
        </w:rPr>
        <w:t>建设</w:t>
      </w:r>
      <w:r>
        <w:rPr>
          <w:rFonts w:ascii="Times New Roman" w:eastAsia="Times New Roman"/>
          <w:sz w:val="21"/>
        </w:rPr>
        <w:tab/>
      </w:r>
      <w:r>
        <w:rPr>
          <w:sz w:val="21"/>
        </w:rPr>
        <w:t>7</w:t>
      </w:r>
    </w:p>
    <w:p>
      <w:pPr>
        <w:pStyle w:val="ListParagraph"/>
        <w:numPr>
          <w:ilvl w:val="1"/>
          <w:numId w:val="21"/>
        </w:numPr>
        <w:tabs>
          <w:tab w:val="left" w:pos="853"/>
          <w:tab w:val="right" w:leader="dot" w:pos="9561"/>
        </w:tabs>
        <w:spacing w:before="52" w:after="0" w:line="240" w:lineRule="auto"/>
        <w:ind w:left="852" w:right="0" w:hanging="424"/>
        <w:jc w:val="left"/>
        <w:rPr>
          <w:sz w:val="21"/>
        </w:rPr>
      </w:pPr>
      <w:r>
        <w:rPr>
          <w:spacing w:val="-3"/>
          <w:sz w:val="21"/>
        </w:rPr>
        <w:t>设</w:t>
      </w:r>
      <w:r>
        <w:rPr>
          <w:sz w:val="21"/>
        </w:rPr>
        <w:t>计</w:t>
      </w:r>
      <w:r>
        <w:rPr>
          <w:rFonts w:ascii="Times New Roman" w:eastAsia="Times New Roman"/>
          <w:sz w:val="21"/>
        </w:rPr>
        <w:tab/>
      </w:r>
      <w:r>
        <w:rPr>
          <w:sz w:val="21"/>
        </w:rPr>
        <w:t>7</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实</w:t>
      </w:r>
      <w:r>
        <w:rPr>
          <w:sz w:val="21"/>
        </w:rPr>
        <w:t>施</w:t>
      </w:r>
      <w:r>
        <w:rPr>
          <w:rFonts w:ascii="Times New Roman" w:eastAsia="Times New Roman"/>
          <w:sz w:val="21"/>
        </w:rPr>
        <w:tab/>
      </w:r>
      <w:r>
        <w:rPr>
          <w:sz w:val="21"/>
        </w:rPr>
        <w:t>9</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试</w:t>
      </w:r>
      <w:r>
        <w:rPr>
          <w:sz w:val="21"/>
        </w:rPr>
        <w:t>运行</w:t>
      </w:r>
      <w:r>
        <w:rPr>
          <w:rFonts w:ascii="Times New Roman" w:eastAsia="Times New Roman"/>
          <w:sz w:val="21"/>
        </w:rPr>
        <w:tab/>
      </w:r>
      <w:r>
        <w:rPr>
          <w:sz w:val="21"/>
        </w:rPr>
        <w:t>9</w:t>
      </w:r>
    </w:p>
    <w:p>
      <w:pPr>
        <w:pStyle w:val="BodyText"/>
        <w:tabs>
          <w:tab w:val="right" w:leader="dot" w:pos="9561"/>
        </w:tabs>
        <w:spacing w:before="31"/>
        <w:ind w:left="429"/>
      </w:pPr>
      <w:r>
        <w:t xml:space="preserve">6.4 </w:t>
      </w:r>
      <w:r>
        <w:rPr>
          <w:spacing w:val="-3"/>
        </w:rPr>
        <w:t>验</w:t>
      </w:r>
      <w:r>
        <w:t>收</w:t>
      </w:r>
      <w:r>
        <w:rPr>
          <w:rFonts w:ascii="Times New Roman" w:eastAsia="Times New Roman"/>
        </w:rPr>
        <w:tab/>
      </w:r>
      <w:r>
        <w:t>10</w:t>
      </w:r>
    </w:p>
    <w:p>
      <w:pPr>
        <w:pStyle w:val="ListParagraph"/>
        <w:numPr>
          <w:ilvl w:val="0"/>
          <w:numId w:val="21"/>
        </w:numPr>
        <w:tabs>
          <w:tab w:val="left" w:pos="430"/>
          <w:tab w:val="right" w:leader="dot" w:pos="9561"/>
        </w:tabs>
        <w:spacing w:before="110" w:after="0" w:line="240" w:lineRule="auto"/>
        <w:ind w:left="429" w:right="0" w:hanging="212"/>
        <w:jc w:val="left"/>
        <w:rPr>
          <w:sz w:val="21"/>
        </w:rPr>
      </w:pPr>
      <w:r>
        <w:rPr>
          <w:sz w:val="21"/>
        </w:rPr>
        <w:t>维</w:t>
      </w:r>
      <w:r>
        <w:rPr>
          <w:spacing w:val="-3"/>
          <w:sz w:val="21"/>
        </w:rPr>
        <w:t>护</w:t>
      </w:r>
      <w:r>
        <w:rPr>
          <w:sz w:val="21"/>
        </w:rPr>
        <w:t>与</w:t>
      </w:r>
      <w:r>
        <w:rPr>
          <w:spacing w:val="-3"/>
          <w:sz w:val="21"/>
        </w:rPr>
        <w:t>应</w:t>
      </w:r>
      <w:r>
        <w:rPr>
          <w:sz w:val="21"/>
        </w:rPr>
        <w:t>用</w:t>
      </w:r>
      <w:r>
        <w:rPr>
          <w:rFonts w:ascii="Times New Roman" w:eastAsia="Times New Roman"/>
          <w:sz w:val="21"/>
        </w:rPr>
        <w:tab/>
      </w:r>
      <w:r>
        <w:rPr>
          <w:sz w:val="21"/>
        </w:rPr>
        <w:t>10</w:t>
      </w:r>
    </w:p>
    <w:p>
      <w:pPr>
        <w:pStyle w:val="ListParagraph"/>
        <w:numPr>
          <w:ilvl w:val="1"/>
          <w:numId w:val="21"/>
        </w:numPr>
        <w:tabs>
          <w:tab w:val="left" w:pos="853"/>
          <w:tab w:val="right" w:leader="dot" w:pos="9561"/>
        </w:tabs>
        <w:spacing w:before="53" w:after="0" w:line="240" w:lineRule="auto"/>
        <w:ind w:left="852" w:right="0" w:hanging="424"/>
        <w:jc w:val="left"/>
        <w:rPr>
          <w:sz w:val="21"/>
        </w:rPr>
      </w:pPr>
      <w:r>
        <w:rPr>
          <w:spacing w:val="-3"/>
          <w:sz w:val="21"/>
        </w:rPr>
        <w:t>检</w:t>
      </w:r>
      <w:r>
        <w:rPr>
          <w:sz w:val="21"/>
        </w:rPr>
        <w:t>查</w:t>
      </w:r>
      <w:r>
        <w:rPr>
          <w:spacing w:val="-3"/>
          <w:sz w:val="21"/>
        </w:rPr>
        <w:t>维</w:t>
      </w:r>
      <w:r>
        <w:rPr>
          <w:sz w:val="21"/>
        </w:rPr>
        <w:t>护</w:t>
      </w:r>
      <w:r>
        <w:rPr>
          <w:rFonts w:ascii="Times New Roman" w:eastAsia="Times New Roman"/>
          <w:sz w:val="21"/>
        </w:rPr>
        <w:tab/>
      </w:r>
      <w:r>
        <w:rPr>
          <w:sz w:val="21"/>
        </w:rPr>
        <w:t>10</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监</w:t>
      </w:r>
      <w:r>
        <w:rPr>
          <w:sz w:val="21"/>
        </w:rPr>
        <w:t>测</w:t>
      </w:r>
      <w:r>
        <w:rPr>
          <w:spacing w:val="-3"/>
          <w:sz w:val="21"/>
        </w:rPr>
        <w:t>报</w:t>
      </w:r>
      <w:r>
        <w:rPr>
          <w:sz w:val="21"/>
        </w:rPr>
        <w:t>警</w:t>
      </w:r>
      <w:r>
        <w:rPr>
          <w:rFonts w:ascii="Times New Roman" w:eastAsia="Times New Roman"/>
          <w:sz w:val="21"/>
        </w:rPr>
        <w:tab/>
      </w:r>
      <w:r>
        <w:rPr>
          <w:sz w:val="21"/>
        </w:rPr>
        <w:t>10</w:t>
      </w:r>
    </w:p>
    <w:p>
      <w:pPr>
        <w:pStyle w:val="ListParagraph"/>
        <w:numPr>
          <w:ilvl w:val="1"/>
          <w:numId w:val="21"/>
        </w:numPr>
        <w:tabs>
          <w:tab w:val="left" w:pos="853"/>
          <w:tab w:val="right" w:leader="dot" w:pos="9561"/>
        </w:tabs>
        <w:spacing w:before="31" w:after="0" w:line="240" w:lineRule="auto"/>
        <w:ind w:left="852" w:right="0" w:hanging="424"/>
        <w:jc w:val="left"/>
        <w:rPr>
          <w:sz w:val="21"/>
        </w:rPr>
      </w:pPr>
      <w:r>
        <w:rPr>
          <w:spacing w:val="-3"/>
          <w:sz w:val="21"/>
        </w:rPr>
        <w:t>分</w:t>
      </w:r>
      <w:r>
        <w:rPr>
          <w:sz w:val="21"/>
        </w:rPr>
        <w:t>析</w:t>
      </w:r>
      <w:r>
        <w:rPr>
          <w:spacing w:val="-3"/>
          <w:sz w:val="21"/>
        </w:rPr>
        <w:t>报</w:t>
      </w:r>
      <w:r>
        <w:rPr>
          <w:sz w:val="21"/>
        </w:rPr>
        <w:t>告</w:t>
      </w:r>
      <w:r>
        <w:rPr>
          <w:rFonts w:ascii="Times New Roman" w:eastAsia="Times New Roman"/>
          <w:sz w:val="21"/>
        </w:rPr>
        <w:tab/>
      </w:r>
      <w:r>
        <w:rPr>
          <w:sz w:val="21"/>
        </w:rPr>
        <w:t>11</w:t>
      </w:r>
    </w:p>
    <w:p>
      <w:pPr>
        <w:pStyle w:val="ListParagraph"/>
        <w:numPr>
          <w:ilvl w:val="1"/>
          <w:numId w:val="21"/>
        </w:numPr>
        <w:tabs>
          <w:tab w:val="left" w:pos="853"/>
          <w:tab w:val="right" w:leader="dot" w:pos="9561"/>
        </w:tabs>
        <w:spacing w:before="30" w:after="0" w:line="240" w:lineRule="auto"/>
        <w:ind w:left="852" w:right="0" w:hanging="424"/>
        <w:jc w:val="left"/>
        <w:rPr>
          <w:sz w:val="21"/>
        </w:rPr>
      </w:pPr>
      <w:r>
        <w:rPr>
          <w:spacing w:val="-3"/>
          <w:sz w:val="21"/>
        </w:rPr>
        <w:t>对</w:t>
      </w:r>
      <w:r>
        <w:rPr>
          <w:sz w:val="21"/>
        </w:rPr>
        <w:t>策</w:t>
      </w:r>
      <w:r>
        <w:rPr>
          <w:spacing w:val="-3"/>
          <w:sz w:val="21"/>
        </w:rPr>
        <w:t>建</w:t>
      </w:r>
      <w:r>
        <w:rPr>
          <w:sz w:val="21"/>
        </w:rPr>
        <w:t>议</w:t>
      </w:r>
      <w:r>
        <w:rPr>
          <w:rFonts w:ascii="Times New Roman" w:eastAsia="Times New Roman"/>
          <w:sz w:val="21"/>
        </w:rPr>
        <w:tab/>
      </w:r>
      <w:r>
        <w:rPr>
          <w:sz w:val="21"/>
        </w:rPr>
        <w:t>11</w:t>
      </w:r>
    </w:p>
    <w:p>
      <w:pPr>
        <w:pStyle w:val="BodyText"/>
        <w:tabs>
          <w:tab w:val="right" w:leader="dot" w:pos="9561"/>
        </w:tabs>
        <w:spacing w:before="111"/>
        <w:ind w:left="218"/>
      </w:pPr>
      <w:r>
        <w:t>附录</w:t>
      </w:r>
      <w:r>
        <w:rPr>
          <w:spacing w:val="-53"/>
        </w:rPr>
        <w:t xml:space="preserve"> </w:t>
      </w:r>
      <w:r>
        <w:t>A（</w:t>
      </w:r>
      <w:r>
        <w:rPr>
          <w:spacing w:val="-3"/>
        </w:rPr>
        <w:t>资</w:t>
      </w:r>
      <w:r>
        <w:t>料</w:t>
      </w:r>
      <w:r>
        <w:rPr>
          <w:spacing w:val="-3"/>
        </w:rPr>
        <w:t>性</w:t>
      </w:r>
      <w:r>
        <w:t>）</w:t>
      </w:r>
      <w:r>
        <w:rPr>
          <w:spacing w:val="-2"/>
        </w:rPr>
        <w:t xml:space="preserve"> </w:t>
      </w:r>
      <w:r>
        <w:t>硬</w:t>
      </w:r>
      <w:r>
        <w:rPr>
          <w:spacing w:val="-3"/>
        </w:rPr>
        <w:t>件设</w:t>
      </w:r>
      <w:r>
        <w:t>备安</w:t>
      </w:r>
      <w:r>
        <w:rPr>
          <w:spacing w:val="-3"/>
        </w:rPr>
        <w:t>装</w:t>
      </w:r>
      <w:r>
        <w:t>记</w:t>
      </w:r>
      <w:r>
        <w:rPr>
          <w:spacing w:val="-3"/>
        </w:rPr>
        <w:t>录</w:t>
      </w:r>
      <w:r>
        <w:t>表</w:t>
      </w:r>
      <w:r>
        <w:rPr>
          <w:rFonts w:ascii="Times New Roman" w:eastAsia="Times New Roman"/>
        </w:rPr>
        <w:tab/>
      </w:r>
      <w:r>
        <w:t>12</w:t>
      </w:r>
    </w:p>
    <w:p>
      <w:pPr>
        <w:pStyle w:val="BodyText"/>
        <w:tabs>
          <w:tab w:val="right" w:leader="dot" w:pos="9561"/>
        </w:tabs>
        <w:spacing w:before="129"/>
        <w:ind w:left="218"/>
      </w:pPr>
      <w:r>
        <w:t>附录</w:t>
      </w:r>
      <w:r>
        <w:rPr>
          <w:spacing w:val="-53"/>
        </w:rPr>
        <w:t xml:space="preserve"> </w:t>
      </w:r>
      <w:r>
        <w:t>B（</w:t>
      </w:r>
      <w:r>
        <w:rPr>
          <w:spacing w:val="-3"/>
        </w:rPr>
        <w:t>资</w:t>
      </w:r>
      <w:r>
        <w:t>料</w:t>
      </w:r>
      <w:r>
        <w:rPr>
          <w:spacing w:val="-3"/>
        </w:rPr>
        <w:t>性</w:t>
      </w:r>
      <w:r>
        <w:t>）</w:t>
      </w:r>
      <w:r>
        <w:rPr>
          <w:spacing w:val="-2"/>
        </w:rPr>
        <w:t xml:space="preserve"> </w:t>
      </w:r>
      <w:r>
        <w:t>系</w:t>
      </w:r>
      <w:r>
        <w:rPr>
          <w:spacing w:val="-3"/>
        </w:rPr>
        <w:t>统软</w:t>
      </w:r>
      <w:r>
        <w:t>件测</w:t>
      </w:r>
      <w:r>
        <w:rPr>
          <w:spacing w:val="-3"/>
        </w:rPr>
        <w:t>试</w:t>
      </w:r>
      <w:r>
        <w:t>表</w:t>
      </w:r>
      <w:r>
        <w:rPr>
          <w:rFonts w:ascii="Times New Roman" w:eastAsia="Times New Roman"/>
        </w:rPr>
        <w:tab/>
      </w:r>
      <w:r>
        <w:t>14</w:t>
      </w:r>
    </w:p>
    <w:p>
      <w:pPr>
        <w:pStyle w:val="BodyText"/>
        <w:tabs>
          <w:tab w:val="right" w:leader="dot" w:pos="9561"/>
        </w:tabs>
        <w:spacing w:before="132"/>
        <w:ind w:left="218"/>
      </w:pPr>
      <w:r>
        <w:t>附录</w:t>
      </w:r>
      <w:r>
        <w:rPr>
          <w:spacing w:val="-53"/>
        </w:rPr>
        <w:t xml:space="preserve"> </w:t>
      </w:r>
      <w:r>
        <w:t>C（</w:t>
      </w:r>
      <w:r>
        <w:rPr>
          <w:spacing w:val="-3"/>
        </w:rPr>
        <w:t>资</w:t>
      </w:r>
      <w:r>
        <w:t>料</w:t>
      </w:r>
      <w:r>
        <w:rPr>
          <w:spacing w:val="-3"/>
        </w:rPr>
        <w:t>性</w:t>
      </w:r>
      <w:r>
        <w:t>）</w:t>
      </w:r>
      <w:r>
        <w:rPr>
          <w:spacing w:val="-2"/>
        </w:rPr>
        <w:t xml:space="preserve"> </w:t>
      </w:r>
      <w:r>
        <w:t>系</w:t>
      </w:r>
      <w:r>
        <w:rPr>
          <w:spacing w:val="-3"/>
        </w:rPr>
        <w:t>统软</w:t>
      </w:r>
      <w:r>
        <w:t>件检</w:t>
      </w:r>
      <w:r>
        <w:rPr>
          <w:spacing w:val="-3"/>
        </w:rPr>
        <w:t>查</w:t>
      </w:r>
      <w:r>
        <w:t>维</w:t>
      </w:r>
      <w:r>
        <w:rPr>
          <w:spacing w:val="-3"/>
        </w:rPr>
        <w:t>护</w:t>
      </w:r>
      <w:r>
        <w:t>记</w:t>
      </w:r>
      <w:r>
        <w:rPr>
          <w:spacing w:val="-3"/>
        </w:rPr>
        <w:t>录</w:t>
      </w:r>
      <w:r>
        <w:t>表</w:t>
      </w:r>
      <w:r>
        <w:rPr>
          <w:rFonts w:ascii="Times New Roman" w:eastAsia="Times New Roman"/>
        </w:rPr>
        <w:tab/>
      </w:r>
      <w:r>
        <w:t>15</w:t>
      </w:r>
    </w:p>
    <w:p>
      <w:pPr>
        <w:pStyle w:val="BodyText"/>
        <w:tabs>
          <w:tab w:val="right" w:leader="dot" w:pos="9561"/>
        </w:tabs>
        <w:spacing w:before="131"/>
        <w:ind w:left="218"/>
      </w:pPr>
      <w:r>
        <w:t>附录</w:t>
      </w:r>
      <w:r>
        <w:rPr>
          <w:spacing w:val="-53"/>
        </w:rPr>
        <w:t xml:space="preserve"> </w:t>
      </w:r>
      <w:r>
        <w:t>D（</w:t>
      </w:r>
      <w:r>
        <w:rPr>
          <w:spacing w:val="-3"/>
        </w:rPr>
        <w:t>资</w:t>
      </w:r>
      <w:r>
        <w:t>料</w:t>
      </w:r>
      <w:r>
        <w:rPr>
          <w:spacing w:val="-3"/>
        </w:rPr>
        <w:t>性</w:t>
      </w:r>
      <w:r>
        <w:t>）</w:t>
      </w:r>
      <w:r>
        <w:rPr>
          <w:spacing w:val="-2"/>
        </w:rPr>
        <w:t xml:space="preserve"> </w:t>
      </w:r>
      <w:r>
        <w:t>系</w:t>
      </w:r>
      <w:r>
        <w:rPr>
          <w:spacing w:val="-3"/>
        </w:rPr>
        <w:t>统硬</w:t>
      </w:r>
      <w:r>
        <w:t>件检</w:t>
      </w:r>
      <w:r>
        <w:rPr>
          <w:spacing w:val="-3"/>
        </w:rPr>
        <w:t>查</w:t>
      </w:r>
      <w:r>
        <w:t>维</w:t>
      </w:r>
      <w:r>
        <w:rPr>
          <w:spacing w:val="-3"/>
        </w:rPr>
        <w:t>护</w:t>
      </w:r>
      <w:r>
        <w:t>记</w:t>
      </w:r>
      <w:r>
        <w:rPr>
          <w:spacing w:val="-3"/>
        </w:rPr>
        <w:t>录</w:t>
      </w:r>
      <w:r>
        <w:t>表</w:t>
      </w:r>
      <w:r>
        <w:rPr>
          <w:rFonts w:ascii="Times New Roman" w:eastAsia="Times New Roman"/>
        </w:rPr>
        <w:tab/>
      </w:r>
      <w:r>
        <w:t>16</w:t>
      </w:r>
    </w:p>
    <w:p>
      <w:pPr>
        <w:pStyle w:val="BodyText"/>
        <w:tabs>
          <w:tab w:val="right" w:leader="dot" w:pos="9561"/>
        </w:tabs>
        <w:spacing w:before="130"/>
        <w:ind w:left="218"/>
      </w:pPr>
      <w:r>
        <w:t>参考</w:t>
      </w:r>
      <w:r>
        <w:rPr>
          <w:spacing w:val="-3"/>
        </w:rPr>
        <w:t>文</w:t>
      </w:r>
      <w:r>
        <w:t>献</w:t>
      </w:r>
      <w:r>
        <w:rPr>
          <w:rFonts w:ascii="Times New Roman" w:eastAsia="Times New Roman"/>
        </w:rPr>
        <w:tab/>
      </w:r>
      <w:r>
        <w:t>18</w:t>
      </w:r>
    </w:p>
    <w:p>
      <w:pPr>
        <w:spacing w:after="0"/>
        <w:sectPr>
          <w:headerReference w:type="default" r:id="rId5"/>
          <w:footerReference w:type="default" r:id="rId6"/>
          <w:pgSz w:w="11910" w:h="16840"/>
          <w:pgMar w:top="1640" w:right="720" w:bottom="1340" w:left="1200" w:header="1448" w:footer="1142"/>
          <w:pgNumType w:start="1"/>
          <w:cols w:space="708"/>
        </w:sectPr>
      </w:pPr>
    </w:p>
    <w:p>
      <w:pPr>
        <w:pStyle w:val="BodyText"/>
        <w:rPr>
          <w:sz w:val="32"/>
        </w:rPr>
      </w:pPr>
      <w:r>
        <w:drawing>
          <wp:anchor distT="0" distB="0" distL="0" distR="0" simplePos="0" relativeHeight="25166233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10"/>
        <w:rPr>
          <w:sz w:val="30"/>
        </w:rPr>
      </w:pPr>
    </w:p>
    <w:p>
      <w:pPr>
        <w:tabs>
          <w:tab w:val="left" w:pos="1181"/>
        </w:tabs>
        <w:spacing w:before="0"/>
        <w:ind w:left="221" w:right="0" w:firstLine="0"/>
        <w:jc w:val="center"/>
        <w:rPr>
          <w:rFonts w:ascii="黑体" w:eastAsia="黑体" w:hint="eastAsia"/>
          <w:sz w:val="32"/>
        </w:rPr>
      </w:pPr>
      <w:r>
        <w:rPr>
          <w:rFonts w:ascii="黑体" w:eastAsia="黑体" w:hint="eastAsia"/>
          <w:sz w:val="32"/>
        </w:rPr>
        <w:t>前</w:t>
        <w:tab/>
        <w:t>言</w:t>
      </w:r>
    </w:p>
    <w:p>
      <w:pPr>
        <w:pStyle w:val="BodyText"/>
        <w:spacing w:before="11"/>
        <w:rPr>
          <w:rFonts w:ascii="黑体"/>
          <w:sz w:val="46"/>
        </w:rPr>
      </w:pPr>
    </w:p>
    <w:p>
      <w:pPr>
        <w:pStyle w:val="BodyText"/>
        <w:spacing w:line="278" w:lineRule="auto"/>
        <w:ind w:left="218" w:right="407" w:firstLine="420"/>
      </w:pPr>
      <w:r>
        <w:t>本文件按照GB/T 1.1</w:t>
      </w:r>
      <w:r>
        <w:rPr>
          <w:rFonts w:ascii="Times New Roman" w:eastAsia="Times New Roman" w:hAnsi="Times New Roman"/>
        </w:rPr>
        <w:t>—</w:t>
      </w:r>
      <w:r>
        <w:t>2020《标准化工作导则 第1部分：标准化文件的结构和起草规则》的规定起草。</w:t>
      </w:r>
    </w:p>
    <w:p>
      <w:pPr>
        <w:pStyle w:val="BodyText"/>
        <w:spacing w:line="278" w:lineRule="auto"/>
        <w:ind w:left="638" w:right="1568"/>
      </w:pPr>
      <w:r>
        <w:t>请注意本文件的某些内容可能涉及专利。本文件的发布机构不承担识别专利的责任。本文件由青海省交通运输标准化专业技术委员会提出。</w:t>
      </w:r>
    </w:p>
    <w:p>
      <w:pPr>
        <w:pStyle w:val="BodyText"/>
        <w:ind w:left="638"/>
      </w:pPr>
      <w:r>
        <w:t>本文件由青海省交通运输厅归口。</w:t>
      </w:r>
    </w:p>
    <w:p>
      <w:pPr>
        <w:pStyle w:val="BodyText"/>
        <w:spacing w:before="42" w:line="278" w:lineRule="auto"/>
        <w:ind w:left="218" w:right="407" w:firstLine="420"/>
      </w:pPr>
      <w:r>
        <w:rPr>
          <w:spacing w:val="-10"/>
        </w:rPr>
        <w:t>本文件起草单位：青海省高速公路养护服务有限公司、中交第一公路勘察设计研究院有限公司、青</w:t>
      </w:r>
      <w:r>
        <w:rPr>
          <w:spacing w:val="-5"/>
        </w:rPr>
        <w:t>海省交通检测有限公司、青海省交通科学研究院、青海省公路局。</w:t>
      </w:r>
    </w:p>
    <w:p>
      <w:pPr>
        <w:pStyle w:val="BodyText"/>
        <w:spacing w:line="278" w:lineRule="auto"/>
        <w:ind w:left="218" w:right="311" w:firstLine="420"/>
      </w:pPr>
      <w:r>
        <w:rPr>
          <w:spacing w:val="-4"/>
        </w:rPr>
        <w:t>本文件主要起草人：白卿、赵晓帆、薛兆锋、王晓光、吴玉林、马明、孔祥玲、田中伟、奎万超、</w:t>
      </w:r>
      <w:r>
        <w:rPr>
          <w:spacing w:val="-12"/>
        </w:rPr>
        <w:t>周世学、苏兆邦、唐虹、曹海波、张宁昌、高林丽、顾华杰、韩吉正、宫成兵、岳振民、刘玉芬、党李</w:t>
      </w:r>
      <w:r>
        <w:rPr>
          <w:spacing w:val="-6"/>
        </w:rPr>
        <w:t>涛、刘祖锋、仲小萍、任伟、闫亚鹏、颜亮德。</w:t>
      </w:r>
    </w:p>
    <w:p>
      <w:pPr>
        <w:pStyle w:val="BodyText"/>
        <w:spacing w:line="269" w:lineRule="exact"/>
        <w:ind w:left="638"/>
      </w:pPr>
      <w:r>
        <w:t>本文件由青海省交通运输厅监督实施。</w:t>
      </w:r>
    </w:p>
    <w:p>
      <w:pPr>
        <w:spacing w:after="0" w:line="269" w:lineRule="exact"/>
        <w:sectPr>
          <w:headerReference w:type="default" r:id="rId7"/>
          <w:footerReference w:type="default" r:id="rId8"/>
          <w:pgSz w:w="11910" w:h="16840"/>
          <w:pgMar w:top="1640" w:right="720" w:bottom="1340" w:left="1200" w:header="1448" w:footer="1142"/>
          <w:pgNumType w:start="2"/>
          <w:cols w:space="708"/>
        </w:sectPr>
      </w:pPr>
    </w:p>
    <w:p>
      <w:pPr>
        <w:pStyle w:val="BodyText"/>
        <w:spacing w:before="2"/>
        <w:rPr>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Heading1"/>
        <w:spacing w:before="61" w:line="235" w:lineRule="auto"/>
        <w:ind w:left="3933" w:right="2850" w:hanging="1280"/>
        <w:jc w:val="left"/>
      </w:pPr>
      <w:r>
        <w:t>公路长大桥梁结构健康监测系统建设应用指南</w:t>
      </w:r>
    </w:p>
    <w:p>
      <w:pPr>
        <w:pStyle w:val="BodyText"/>
        <w:rPr>
          <w:rFonts w:ascii="黑体"/>
          <w:sz w:val="20"/>
        </w:rPr>
      </w:pPr>
    </w:p>
    <w:p>
      <w:pPr>
        <w:pStyle w:val="BodyText"/>
        <w:spacing w:before="7"/>
        <w:rPr>
          <w:rFonts w:ascii="黑体"/>
          <w:sz w:val="28"/>
        </w:rPr>
      </w:pPr>
    </w:p>
    <w:p>
      <w:pPr>
        <w:pStyle w:val="ListParagraph"/>
        <w:numPr>
          <w:ilvl w:val="0"/>
          <w:numId w:val="20"/>
        </w:numPr>
        <w:tabs>
          <w:tab w:val="left" w:pos="533"/>
        </w:tabs>
        <w:spacing w:before="72" w:after="0" w:line="240" w:lineRule="auto"/>
        <w:ind w:left="532" w:right="0" w:hanging="315"/>
        <w:jc w:val="left"/>
        <w:rPr>
          <w:rFonts w:ascii="黑体" w:eastAsia="黑体" w:hint="eastAsia"/>
          <w:sz w:val="21"/>
        </w:rPr>
      </w:pPr>
      <w:r>
        <w:rPr>
          <w:rFonts w:ascii="黑体" w:eastAsia="黑体" w:hint="eastAsia"/>
          <w:sz w:val="21"/>
        </w:rPr>
        <w:t>范围</w:t>
      </w:r>
    </w:p>
    <w:p>
      <w:pPr>
        <w:pStyle w:val="BodyText"/>
        <w:spacing w:before="9"/>
        <w:rPr>
          <w:rFonts w:ascii="黑体"/>
          <w:sz w:val="27"/>
        </w:rPr>
      </w:pPr>
    </w:p>
    <w:p>
      <w:pPr>
        <w:pStyle w:val="BodyText"/>
        <w:spacing w:line="278" w:lineRule="auto"/>
        <w:ind w:left="218" w:right="407" w:firstLine="420"/>
      </w:pPr>
      <w:r>
        <w:rPr>
          <w:spacing w:val="-7"/>
        </w:rPr>
        <w:t>本文件界定了公路长大桥梁结构健康监测系统建设应用的术语和定义，确立了总则和监测方案，提</w:t>
      </w:r>
      <w:r>
        <w:rPr>
          <w:spacing w:val="-5"/>
        </w:rPr>
        <w:t>供了监测系统建设、维护与应用等方面的指导。</w:t>
      </w:r>
    </w:p>
    <w:p>
      <w:pPr>
        <w:pStyle w:val="BodyText"/>
        <w:spacing w:line="278" w:lineRule="auto"/>
        <w:ind w:left="218" w:right="301" w:firstLine="420"/>
      </w:pPr>
      <w:r>
        <w:rPr>
          <w:spacing w:val="-7"/>
        </w:rPr>
        <w:t>本文件适用于公路长大桥梁</w:t>
      </w:r>
      <w:r>
        <w:t>（</w:t>
      </w:r>
      <w:r>
        <w:rPr>
          <w:spacing w:val="-3"/>
        </w:rPr>
        <w:t>主跨跨径大于等于</w:t>
      </w:r>
      <w:r>
        <w:t>500</w:t>
      </w:r>
      <w:r>
        <w:rPr>
          <w:spacing w:val="-48"/>
        </w:rPr>
        <w:t xml:space="preserve"> </w:t>
      </w:r>
      <w:r>
        <w:t>m</w:t>
      </w:r>
      <w:r>
        <w:rPr>
          <w:spacing w:val="-15"/>
        </w:rPr>
        <w:t>悬索桥、</w:t>
      </w:r>
      <w:r>
        <w:t>300</w:t>
      </w:r>
      <w:r>
        <w:rPr>
          <w:spacing w:val="-45"/>
        </w:rPr>
        <w:t xml:space="preserve"> </w:t>
      </w:r>
      <w:r>
        <w:rPr>
          <w:spacing w:val="-3"/>
        </w:rPr>
        <w:t>m</w:t>
      </w:r>
      <w:r>
        <w:rPr>
          <w:spacing w:val="-15"/>
        </w:rPr>
        <w:t>斜拉桥、</w:t>
      </w:r>
      <w:r>
        <w:t>200</w:t>
      </w:r>
      <w:r>
        <w:rPr>
          <w:spacing w:val="-46"/>
        </w:rPr>
        <w:t xml:space="preserve"> </w:t>
      </w:r>
      <w:r>
        <w:t>m</w:t>
      </w:r>
      <w:r>
        <w:rPr>
          <w:spacing w:val="-19"/>
        </w:rPr>
        <w:t>拱桥、</w:t>
      </w:r>
      <w:r>
        <w:t>160</w:t>
      </w:r>
      <w:r>
        <w:rPr>
          <w:spacing w:val="-45"/>
        </w:rPr>
        <w:t xml:space="preserve"> </w:t>
      </w:r>
      <w:r>
        <w:rPr>
          <w:spacing w:val="-3"/>
        </w:rPr>
        <w:t>m</w:t>
      </w:r>
      <w:r>
        <w:t xml:space="preserve">梁桥） </w:t>
      </w:r>
      <w:r>
        <w:rPr>
          <w:spacing w:val="-3"/>
        </w:rPr>
        <w:t>结构健康监测系统的建设与应用，其它需要健康监测的桥梁可参照执行。</w:t>
      </w:r>
    </w:p>
    <w:p>
      <w:pPr>
        <w:pStyle w:val="BodyText"/>
        <w:spacing w:before="6"/>
        <w:rPr>
          <w:sz w:val="24"/>
        </w:rPr>
      </w:pPr>
    </w:p>
    <w:p>
      <w:pPr>
        <w:pStyle w:val="ListParagraph"/>
        <w:numPr>
          <w:ilvl w:val="0"/>
          <w:numId w:val="20"/>
        </w:numPr>
        <w:tabs>
          <w:tab w:val="left" w:pos="533"/>
        </w:tabs>
        <w:spacing w:before="0" w:after="0" w:line="240" w:lineRule="auto"/>
        <w:ind w:left="532" w:right="0" w:hanging="315"/>
        <w:jc w:val="left"/>
        <w:rPr>
          <w:rFonts w:ascii="黑体" w:eastAsia="黑体" w:hint="eastAsia"/>
          <w:sz w:val="21"/>
        </w:rPr>
      </w:pPr>
      <w:r>
        <w:rPr>
          <w:rFonts w:ascii="黑体" w:eastAsia="黑体" w:hint="eastAsia"/>
          <w:spacing w:val="-2"/>
          <w:sz w:val="21"/>
        </w:rPr>
        <w:t>规范性引用文件</w:t>
      </w:r>
    </w:p>
    <w:p>
      <w:pPr>
        <w:pStyle w:val="BodyText"/>
        <w:spacing w:before="7"/>
        <w:rPr>
          <w:rFonts w:ascii="黑体"/>
          <w:sz w:val="27"/>
        </w:rPr>
      </w:pPr>
    </w:p>
    <w:p>
      <w:pPr>
        <w:pStyle w:val="BodyText"/>
        <w:spacing w:line="278" w:lineRule="auto"/>
        <w:ind w:left="218" w:right="301" w:firstLine="420"/>
      </w:pPr>
      <w:r>
        <w:rPr>
          <w:spacing w:val="-10"/>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w:t>
      </w:r>
      <w:r>
        <w:rPr>
          <w:spacing w:val="-3"/>
        </w:rPr>
        <w:t>包括所有的修改单</w:t>
      </w:r>
      <w:r>
        <w:rPr>
          <w:spacing w:val="-24"/>
        </w:rPr>
        <w:t>）</w:t>
      </w:r>
      <w:r>
        <w:rPr>
          <w:spacing w:val="-3"/>
        </w:rPr>
        <w:t>适用于本文件。</w:t>
      </w:r>
    </w:p>
    <w:p>
      <w:pPr>
        <w:pStyle w:val="BodyText"/>
        <w:spacing w:line="278" w:lineRule="auto"/>
        <w:ind w:left="638" w:right="4933"/>
      </w:pPr>
      <w:r>
        <w:t>GB/T 8566 系统与软件工程 软件生存周期过程GB/T 8567 计算机软件文档编制规范</w:t>
      </w:r>
    </w:p>
    <w:p>
      <w:pPr>
        <w:pStyle w:val="BodyText"/>
        <w:ind w:left="638"/>
      </w:pPr>
      <w:r>
        <w:t>GB/T 9386 计算机软件测试文档编制规范</w:t>
      </w:r>
    </w:p>
    <w:p>
      <w:pPr>
        <w:pStyle w:val="BodyText"/>
        <w:spacing w:before="42"/>
        <w:ind w:left="638"/>
      </w:pPr>
      <w:r>
        <w:t>GB/T 15532 计算机软件测试规范</w:t>
      </w:r>
    </w:p>
    <w:p>
      <w:pPr>
        <w:pStyle w:val="BodyText"/>
        <w:spacing w:before="43"/>
        <w:ind w:left="638"/>
      </w:pPr>
      <w:r>
        <w:t>GB 50311 综合布线系统工程设计规范</w:t>
      </w:r>
    </w:p>
    <w:p>
      <w:pPr>
        <w:pStyle w:val="BodyText"/>
        <w:spacing w:before="43"/>
        <w:ind w:left="638"/>
      </w:pPr>
      <w:r>
        <w:t>GB 50343 建筑物电子信息系统防雷技术规范</w:t>
      </w:r>
    </w:p>
    <w:p>
      <w:pPr>
        <w:pStyle w:val="BodyText"/>
        <w:spacing w:before="43"/>
        <w:ind w:left="638"/>
      </w:pPr>
      <w:r>
        <w:t>JT/T 1037 公路桥梁结构监测技术规范</w:t>
      </w:r>
    </w:p>
    <w:p>
      <w:pPr>
        <w:pStyle w:val="BodyText"/>
        <w:spacing w:before="43"/>
        <w:ind w:left="638"/>
      </w:pPr>
      <w:r>
        <w:t>JTG 5120 公路桥涵养护规范</w:t>
      </w:r>
    </w:p>
    <w:p>
      <w:pPr>
        <w:pStyle w:val="BodyText"/>
        <w:spacing w:before="43"/>
        <w:ind w:left="638"/>
      </w:pPr>
      <w:r>
        <w:t>JTG/T 5122 公路缆索结构体系桥梁养护技术规范</w:t>
      </w:r>
    </w:p>
    <w:p>
      <w:pPr>
        <w:pStyle w:val="BodyText"/>
        <w:spacing w:before="11"/>
        <w:rPr>
          <w:sz w:val="27"/>
        </w:rPr>
      </w:pPr>
    </w:p>
    <w:p>
      <w:pPr>
        <w:pStyle w:val="ListParagraph"/>
        <w:numPr>
          <w:ilvl w:val="0"/>
          <w:numId w:val="20"/>
        </w:numPr>
        <w:tabs>
          <w:tab w:val="left" w:pos="533"/>
        </w:tabs>
        <w:spacing w:before="0" w:after="0" w:line="240" w:lineRule="auto"/>
        <w:ind w:left="532" w:right="0" w:hanging="315"/>
        <w:jc w:val="left"/>
        <w:rPr>
          <w:rFonts w:ascii="黑体" w:eastAsia="黑体" w:hint="eastAsia"/>
          <w:sz w:val="21"/>
        </w:rPr>
      </w:pPr>
      <w:r>
        <w:rPr>
          <w:rFonts w:ascii="黑体" w:eastAsia="黑体" w:hint="eastAsia"/>
          <w:spacing w:val="-1"/>
          <w:sz w:val="21"/>
        </w:rPr>
        <w:t>术语和定义</w:t>
      </w:r>
    </w:p>
    <w:p>
      <w:pPr>
        <w:pStyle w:val="BodyText"/>
        <w:spacing w:before="7"/>
        <w:rPr>
          <w:rFonts w:ascii="黑体"/>
          <w:sz w:val="27"/>
        </w:rPr>
      </w:pPr>
    </w:p>
    <w:p>
      <w:pPr>
        <w:pStyle w:val="BodyText"/>
        <w:ind w:left="638"/>
      </w:pPr>
      <w:r>
        <w:t>JT/T 1037界定的术语和定义适用于本文件。</w:t>
      </w:r>
    </w:p>
    <w:p>
      <w:pPr>
        <w:pStyle w:val="BodyText"/>
        <w:spacing w:before="11"/>
        <w:rPr>
          <w:sz w:val="27"/>
        </w:rPr>
      </w:pPr>
    </w:p>
    <w:p>
      <w:pPr>
        <w:pStyle w:val="ListParagraph"/>
        <w:numPr>
          <w:ilvl w:val="0"/>
          <w:numId w:val="20"/>
        </w:numPr>
        <w:tabs>
          <w:tab w:val="left" w:pos="533"/>
        </w:tabs>
        <w:spacing w:before="1" w:after="0" w:line="240" w:lineRule="auto"/>
        <w:ind w:left="532" w:right="0" w:hanging="315"/>
        <w:jc w:val="left"/>
        <w:rPr>
          <w:rFonts w:ascii="黑体" w:eastAsia="黑体" w:hint="eastAsia"/>
          <w:sz w:val="21"/>
        </w:rPr>
      </w:pPr>
      <w:r>
        <w:rPr>
          <w:rFonts w:ascii="黑体" w:eastAsia="黑体" w:hint="eastAsia"/>
          <w:sz w:val="21"/>
        </w:rPr>
        <w:t>总则</w:t>
      </w:r>
    </w:p>
    <w:p>
      <w:pPr>
        <w:pStyle w:val="BodyText"/>
        <w:spacing w:before="6"/>
        <w:rPr>
          <w:rFonts w:ascii="黑体"/>
          <w:sz w:val="27"/>
        </w:rPr>
      </w:pPr>
    </w:p>
    <w:p>
      <w:pPr>
        <w:pStyle w:val="ListParagraph"/>
        <w:numPr>
          <w:ilvl w:val="1"/>
          <w:numId w:val="20"/>
        </w:numPr>
        <w:tabs>
          <w:tab w:val="left" w:pos="745"/>
        </w:tabs>
        <w:spacing w:before="0" w:after="0" w:line="240" w:lineRule="auto"/>
        <w:ind w:left="744" w:right="0" w:hanging="527"/>
        <w:jc w:val="left"/>
        <w:rPr>
          <w:sz w:val="21"/>
        </w:rPr>
      </w:pPr>
      <w:r>
        <w:rPr>
          <w:spacing w:val="-3"/>
          <w:sz w:val="21"/>
        </w:rPr>
        <w:t>长大桥梁结构健康监测系统的设计和构建遵循“适用、稳定、安全、耐久、经济”原则。</w:t>
      </w:r>
    </w:p>
    <w:p>
      <w:pPr>
        <w:pStyle w:val="ListParagraph"/>
        <w:numPr>
          <w:ilvl w:val="1"/>
          <w:numId w:val="20"/>
        </w:numPr>
        <w:tabs>
          <w:tab w:val="left" w:pos="745"/>
        </w:tabs>
        <w:spacing w:before="43" w:after="0" w:line="240" w:lineRule="auto"/>
        <w:ind w:left="744" w:right="0" w:hanging="527"/>
        <w:jc w:val="left"/>
        <w:rPr>
          <w:sz w:val="21"/>
        </w:rPr>
      </w:pPr>
      <w:r>
        <w:rPr>
          <w:spacing w:val="-3"/>
          <w:sz w:val="21"/>
        </w:rPr>
        <w:t>系统建设需充分考虑与部、省监测数据平台互联互通、数据共享的需求。</w:t>
      </w:r>
    </w:p>
    <w:p>
      <w:pPr>
        <w:pStyle w:val="ListParagraph"/>
        <w:numPr>
          <w:ilvl w:val="1"/>
          <w:numId w:val="20"/>
        </w:numPr>
        <w:tabs>
          <w:tab w:val="left" w:pos="745"/>
        </w:tabs>
        <w:spacing w:before="43" w:after="0" w:line="240" w:lineRule="auto"/>
        <w:ind w:left="744" w:right="0" w:hanging="527"/>
        <w:jc w:val="left"/>
        <w:rPr>
          <w:sz w:val="21"/>
        </w:rPr>
      </w:pPr>
      <w:r>
        <w:rPr>
          <w:spacing w:val="-3"/>
          <w:sz w:val="21"/>
        </w:rPr>
        <w:t>系统建设宜采用大数据、区块链、云技术、</w:t>
      </w:r>
      <w:r>
        <w:rPr>
          <w:sz w:val="21"/>
        </w:rPr>
        <w:t>AI</w:t>
      </w:r>
      <w:r>
        <w:rPr>
          <w:spacing w:val="-36"/>
          <w:sz w:val="21"/>
        </w:rPr>
        <w:t xml:space="preserve"> 及 </w:t>
      </w:r>
      <w:r>
        <w:rPr>
          <w:sz w:val="21"/>
        </w:rPr>
        <w:t>InSAR</w:t>
      </w:r>
      <w:r>
        <w:rPr>
          <w:spacing w:val="-10"/>
          <w:sz w:val="21"/>
        </w:rPr>
        <w:t xml:space="preserve"> 等先进技术。</w:t>
      </w:r>
    </w:p>
    <w:p>
      <w:pPr>
        <w:pStyle w:val="ListParagraph"/>
        <w:numPr>
          <w:ilvl w:val="1"/>
          <w:numId w:val="20"/>
        </w:numPr>
        <w:tabs>
          <w:tab w:val="left" w:pos="745"/>
        </w:tabs>
        <w:spacing w:before="43" w:after="0" w:line="240" w:lineRule="auto"/>
        <w:ind w:left="744" w:right="0" w:hanging="527"/>
        <w:jc w:val="left"/>
        <w:rPr>
          <w:sz w:val="21"/>
        </w:rPr>
      </w:pPr>
      <w:r>
        <w:rPr>
          <w:spacing w:val="-3"/>
          <w:sz w:val="21"/>
        </w:rPr>
        <w:t>对于新建桥梁的健康监测系统，宜与桥梁主体同步设计、同步实施、同步验收、同步运维。</w:t>
      </w:r>
    </w:p>
    <w:p>
      <w:pPr>
        <w:pStyle w:val="ListParagraph"/>
        <w:numPr>
          <w:ilvl w:val="1"/>
          <w:numId w:val="20"/>
        </w:numPr>
        <w:tabs>
          <w:tab w:val="left" w:pos="745"/>
        </w:tabs>
        <w:spacing w:before="43" w:after="0" w:line="278" w:lineRule="auto"/>
        <w:ind w:left="218" w:right="301" w:firstLine="0"/>
        <w:jc w:val="left"/>
        <w:rPr>
          <w:sz w:val="21"/>
        </w:rPr>
      </w:pPr>
      <w:r>
        <w:rPr>
          <w:spacing w:val="-9"/>
          <w:sz w:val="21"/>
        </w:rPr>
        <w:t xml:space="preserve">系统硬件设备包括传感器、数据采集及数据传输设备，其稳定性和耐久性宜满足高寒环境的条件， </w:t>
      </w:r>
      <w:r>
        <w:rPr>
          <w:spacing w:val="-5"/>
          <w:sz w:val="21"/>
        </w:rPr>
        <w:t>且考虑下列因素：</w:t>
      </w:r>
    </w:p>
    <w:p>
      <w:pPr>
        <w:pStyle w:val="ListParagraph"/>
        <w:numPr>
          <w:ilvl w:val="2"/>
          <w:numId w:val="20"/>
        </w:numPr>
        <w:tabs>
          <w:tab w:val="left" w:pos="1071"/>
        </w:tabs>
        <w:spacing w:before="0" w:after="0" w:line="269" w:lineRule="exact"/>
        <w:ind w:left="1070" w:right="0" w:hanging="428"/>
        <w:jc w:val="left"/>
        <w:rPr>
          <w:sz w:val="21"/>
        </w:rPr>
      </w:pPr>
      <w:r>
        <w:rPr>
          <w:spacing w:val="-3"/>
          <w:sz w:val="21"/>
        </w:rPr>
        <w:t>传感器：适用性、兼容性和可扩展性；</w:t>
      </w:r>
    </w:p>
    <w:p>
      <w:pPr>
        <w:pStyle w:val="ListParagraph"/>
        <w:numPr>
          <w:ilvl w:val="2"/>
          <w:numId w:val="20"/>
        </w:numPr>
        <w:tabs>
          <w:tab w:val="left" w:pos="1071"/>
        </w:tabs>
        <w:spacing w:before="43" w:after="0" w:line="240" w:lineRule="auto"/>
        <w:ind w:left="1070" w:right="0" w:hanging="428"/>
        <w:jc w:val="left"/>
        <w:rPr>
          <w:sz w:val="21"/>
        </w:rPr>
      </w:pPr>
      <w:r>
        <w:rPr>
          <w:spacing w:val="-3"/>
          <w:sz w:val="21"/>
        </w:rPr>
        <w:t>数据采集设备：具备实时采集、自动存储、自动传输等功能；</w:t>
      </w:r>
    </w:p>
    <w:p>
      <w:pPr>
        <w:pStyle w:val="ListParagraph"/>
        <w:numPr>
          <w:ilvl w:val="2"/>
          <w:numId w:val="20"/>
        </w:numPr>
        <w:tabs>
          <w:tab w:val="left" w:pos="1071"/>
        </w:tabs>
        <w:spacing w:before="43" w:after="0" w:line="240" w:lineRule="auto"/>
        <w:ind w:left="1070" w:right="0" w:hanging="428"/>
        <w:jc w:val="left"/>
        <w:rPr>
          <w:sz w:val="21"/>
        </w:rPr>
      </w:pPr>
      <w:r>
        <w:rPr>
          <w:spacing w:val="-3"/>
          <w:sz w:val="21"/>
        </w:rPr>
        <w:t>数据传输设备：保证数据传输的安全性和可靠性，且提供足够的带宽和数据冗余度。</w:t>
      </w:r>
    </w:p>
    <w:p>
      <w:pPr>
        <w:pStyle w:val="ListParagraph"/>
        <w:numPr>
          <w:ilvl w:val="1"/>
          <w:numId w:val="20"/>
        </w:numPr>
        <w:tabs>
          <w:tab w:val="left" w:pos="745"/>
        </w:tabs>
        <w:spacing w:before="43" w:after="0" w:line="240" w:lineRule="auto"/>
        <w:ind w:left="744" w:right="0" w:hanging="527"/>
        <w:jc w:val="left"/>
        <w:rPr>
          <w:sz w:val="21"/>
        </w:rPr>
      </w:pPr>
      <w:r>
        <w:rPr>
          <w:spacing w:val="-3"/>
          <w:sz w:val="21"/>
        </w:rPr>
        <w:t>系统网络安全等级保护达到二级及以上。</w:t>
      </w:r>
    </w:p>
    <w:p>
      <w:pPr>
        <w:spacing w:after="0" w:line="240" w:lineRule="auto"/>
        <w:jc w:val="left"/>
        <w:rPr>
          <w:sz w:val="21"/>
        </w:rPr>
        <w:sectPr>
          <w:headerReference w:type="default" r:id="rId9"/>
          <w:footerReference w:type="default" r:id="rId10"/>
          <w:pgSz w:w="11910" w:h="16840"/>
          <w:pgMar w:top="1640" w:right="720" w:bottom="1340" w:left="1200" w:header="1448" w:footer="1142"/>
          <w:pgNumType w:start="1"/>
          <w:cols w:space="708"/>
        </w:sectPr>
      </w:pPr>
    </w:p>
    <w:p>
      <w:pPr>
        <w:pStyle w:val="BodyText"/>
        <w:spacing w:before="3"/>
        <w:rPr>
          <w:sz w:val="17"/>
        </w:rPr>
      </w:pPr>
      <w:r>
        <w:drawing>
          <wp:anchor distT="0" distB="0" distL="0" distR="0" simplePos="0" relativeHeight="251664384"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0"/>
          <w:numId w:val="22"/>
        </w:numPr>
        <w:tabs>
          <w:tab w:val="left" w:pos="533"/>
        </w:tabs>
        <w:spacing w:before="72" w:after="0" w:line="240" w:lineRule="auto"/>
        <w:ind w:left="532" w:right="0" w:hanging="315"/>
        <w:jc w:val="left"/>
        <w:rPr>
          <w:rFonts w:ascii="黑体" w:eastAsia="黑体" w:hint="eastAsia"/>
          <w:sz w:val="21"/>
        </w:rPr>
      </w:pPr>
      <w:r>
        <w:rPr>
          <w:rFonts w:ascii="黑体" w:eastAsia="黑体" w:hint="eastAsia"/>
          <w:spacing w:val="-1"/>
          <w:sz w:val="21"/>
        </w:rPr>
        <w:t>监测方案</w:t>
      </w:r>
    </w:p>
    <w:p>
      <w:pPr>
        <w:pStyle w:val="BodyText"/>
        <w:spacing w:before="6"/>
        <w:rPr>
          <w:rFonts w:ascii="黑体"/>
          <w:sz w:val="27"/>
        </w:rPr>
      </w:pPr>
    </w:p>
    <w:p>
      <w:pPr>
        <w:pStyle w:val="ListParagraph"/>
        <w:numPr>
          <w:ilvl w:val="1"/>
          <w:numId w:val="22"/>
        </w:numPr>
        <w:tabs>
          <w:tab w:val="left" w:pos="745"/>
        </w:tabs>
        <w:spacing w:before="1" w:after="0" w:line="240" w:lineRule="auto"/>
        <w:ind w:left="744" w:right="0" w:hanging="527"/>
        <w:jc w:val="left"/>
        <w:rPr>
          <w:rFonts w:ascii="黑体" w:eastAsia="黑体" w:hint="eastAsia"/>
          <w:sz w:val="21"/>
        </w:rPr>
      </w:pPr>
      <w:r>
        <w:rPr>
          <w:rFonts w:ascii="黑体" w:eastAsia="黑体" w:hint="eastAsia"/>
          <w:sz w:val="21"/>
        </w:rPr>
        <w:t>概要</w:t>
      </w:r>
    </w:p>
    <w:p>
      <w:pPr>
        <w:pStyle w:val="BodyText"/>
        <w:spacing w:before="6"/>
        <w:rPr>
          <w:rFonts w:ascii="黑体"/>
          <w:sz w:val="15"/>
        </w:rPr>
      </w:pPr>
    </w:p>
    <w:p>
      <w:pPr>
        <w:pStyle w:val="BodyText"/>
        <w:ind w:left="638"/>
      </w:pPr>
      <w:r>
        <w:t>监测方案的编制包括但不限于下列因素：</w:t>
      </w:r>
    </w:p>
    <w:p>
      <w:pPr>
        <w:pStyle w:val="ListParagraph"/>
        <w:numPr>
          <w:ilvl w:val="2"/>
          <w:numId w:val="22"/>
        </w:numPr>
        <w:tabs>
          <w:tab w:val="left" w:pos="1071"/>
        </w:tabs>
        <w:spacing w:before="43" w:after="0" w:line="240" w:lineRule="auto"/>
        <w:ind w:left="1070" w:right="0" w:hanging="428"/>
        <w:jc w:val="left"/>
        <w:rPr>
          <w:sz w:val="21"/>
        </w:rPr>
      </w:pPr>
      <w:r>
        <w:rPr>
          <w:spacing w:val="-3"/>
          <w:sz w:val="21"/>
        </w:rPr>
        <w:t>桥梁环境、作用、结构响应、结构变化特征；</w:t>
      </w:r>
    </w:p>
    <w:p>
      <w:pPr>
        <w:pStyle w:val="ListParagraph"/>
        <w:numPr>
          <w:ilvl w:val="2"/>
          <w:numId w:val="22"/>
        </w:numPr>
        <w:tabs>
          <w:tab w:val="left" w:pos="1071"/>
        </w:tabs>
        <w:spacing w:before="43" w:after="0" w:line="240" w:lineRule="auto"/>
        <w:ind w:left="1070" w:right="0" w:hanging="428"/>
        <w:jc w:val="left"/>
        <w:rPr>
          <w:sz w:val="21"/>
        </w:rPr>
      </w:pPr>
      <w:r>
        <w:rPr>
          <w:spacing w:val="-3"/>
          <w:sz w:val="21"/>
        </w:rPr>
        <w:t>桥梁服役期病害规律；</w:t>
      </w:r>
    </w:p>
    <w:p>
      <w:pPr>
        <w:pStyle w:val="ListParagraph"/>
        <w:numPr>
          <w:ilvl w:val="2"/>
          <w:numId w:val="22"/>
        </w:numPr>
        <w:tabs>
          <w:tab w:val="left" w:pos="1071"/>
        </w:tabs>
        <w:spacing w:before="43" w:after="0" w:line="240" w:lineRule="auto"/>
        <w:ind w:left="1070" w:right="0" w:hanging="428"/>
        <w:jc w:val="left"/>
        <w:rPr>
          <w:sz w:val="21"/>
        </w:rPr>
      </w:pPr>
      <w:r>
        <w:rPr>
          <w:spacing w:val="-2"/>
          <w:sz w:val="21"/>
        </w:rPr>
        <w:t>场地供电条件；</w:t>
      </w:r>
    </w:p>
    <w:p>
      <w:pPr>
        <w:pStyle w:val="ListParagraph"/>
        <w:numPr>
          <w:ilvl w:val="2"/>
          <w:numId w:val="22"/>
        </w:numPr>
        <w:tabs>
          <w:tab w:val="left" w:pos="1071"/>
        </w:tabs>
        <w:spacing w:before="43" w:after="0" w:line="240" w:lineRule="auto"/>
        <w:ind w:left="1070" w:right="0" w:hanging="428"/>
        <w:jc w:val="left"/>
        <w:rPr>
          <w:sz w:val="21"/>
        </w:rPr>
      </w:pPr>
      <w:r>
        <w:rPr>
          <w:spacing w:val="-2"/>
          <w:sz w:val="21"/>
        </w:rPr>
        <w:t>桥址通讯条件；</w:t>
      </w:r>
    </w:p>
    <w:p>
      <w:pPr>
        <w:pStyle w:val="ListParagraph"/>
        <w:numPr>
          <w:ilvl w:val="2"/>
          <w:numId w:val="22"/>
        </w:numPr>
        <w:tabs>
          <w:tab w:val="left" w:pos="1071"/>
        </w:tabs>
        <w:spacing w:before="43" w:after="0" w:line="240" w:lineRule="auto"/>
        <w:ind w:left="1070" w:right="0" w:hanging="428"/>
        <w:jc w:val="left"/>
        <w:rPr>
          <w:sz w:val="21"/>
        </w:rPr>
      </w:pPr>
      <w:r>
        <w:rPr>
          <w:spacing w:val="-2"/>
          <w:sz w:val="21"/>
        </w:rPr>
        <w:t>预埋件安装；</w:t>
      </w:r>
    </w:p>
    <w:p>
      <w:pPr>
        <w:pStyle w:val="ListParagraph"/>
        <w:numPr>
          <w:ilvl w:val="2"/>
          <w:numId w:val="22"/>
        </w:numPr>
        <w:tabs>
          <w:tab w:val="left" w:pos="1071"/>
        </w:tabs>
        <w:spacing w:before="43" w:after="0" w:line="240" w:lineRule="auto"/>
        <w:ind w:left="1070" w:right="0" w:hanging="428"/>
        <w:jc w:val="left"/>
        <w:rPr>
          <w:sz w:val="21"/>
        </w:rPr>
      </w:pPr>
      <w:r>
        <w:rPr>
          <w:spacing w:val="-2"/>
          <w:sz w:val="21"/>
        </w:rPr>
        <w:t>检修通道等。</w:t>
      </w:r>
    </w:p>
    <w:p>
      <w:pPr>
        <w:pStyle w:val="BodyText"/>
        <w:spacing w:before="7"/>
        <w:rPr>
          <w:sz w:val="15"/>
        </w:rPr>
      </w:pPr>
    </w:p>
    <w:p>
      <w:pPr>
        <w:pStyle w:val="ListParagraph"/>
        <w:numPr>
          <w:ilvl w:val="1"/>
          <w:numId w:val="22"/>
        </w:numPr>
        <w:tabs>
          <w:tab w:val="left" w:pos="745"/>
        </w:tabs>
        <w:spacing w:before="0" w:after="0" w:line="240" w:lineRule="auto"/>
        <w:ind w:left="744" w:right="0" w:hanging="527"/>
        <w:jc w:val="left"/>
        <w:rPr>
          <w:rFonts w:ascii="黑体" w:eastAsia="黑体" w:hint="eastAsia"/>
          <w:sz w:val="21"/>
        </w:rPr>
      </w:pPr>
      <w:r>
        <w:rPr>
          <w:rFonts w:ascii="黑体" w:eastAsia="黑体" w:hint="eastAsia"/>
          <w:spacing w:val="-1"/>
          <w:sz w:val="21"/>
        </w:rPr>
        <w:t>资料收集</w:t>
      </w:r>
    </w:p>
    <w:p>
      <w:pPr>
        <w:pStyle w:val="BodyText"/>
        <w:spacing w:before="6"/>
        <w:rPr>
          <w:rFonts w:ascii="黑体"/>
          <w:sz w:val="15"/>
        </w:rPr>
      </w:pPr>
    </w:p>
    <w:p>
      <w:pPr>
        <w:pStyle w:val="ListParagraph"/>
        <w:numPr>
          <w:ilvl w:val="2"/>
          <w:numId w:val="19"/>
        </w:numPr>
        <w:tabs>
          <w:tab w:val="left" w:pos="953"/>
        </w:tabs>
        <w:spacing w:before="1" w:after="0" w:line="240" w:lineRule="auto"/>
        <w:ind w:left="952" w:right="0" w:hanging="735"/>
        <w:jc w:val="left"/>
        <w:rPr>
          <w:sz w:val="21"/>
        </w:rPr>
      </w:pPr>
      <w:r>
        <w:rPr>
          <w:spacing w:val="-3"/>
          <w:sz w:val="21"/>
        </w:rPr>
        <w:t>监测方案编制前，需收集的资料包括但不限于：</w:t>
      </w:r>
    </w:p>
    <w:p>
      <w:pPr>
        <w:pStyle w:val="ListParagraph"/>
        <w:numPr>
          <w:ilvl w:val="3"/>
          <w:numId w:val="19"/>
        </w:numPr>
        <w:tabs>
          <w:tab w:val="left" w:pos="1071"/>
        </w:tabs>
        <w:spacing w:before="42" w:after="0" w:line="240" w:lineRule="auto"/>
        <w:ind w:left="1070" w:right="0" w:hanging="428"/>
        <w:jc w:val="left"/>
        <w:rPr>
          <w:sz w:val="21"/>
        </w:rPr>
      </w:pPr>
      <w:r>
        <w:rPr>
          <w:spacing w:val="-3"/>
          <w:sz w:val="21"/>
        </w:rPr>
        <w:t>桥梁设计、施工和验收档案资料；</w:t>
      </w:r>
    </w:p>
    <w:p>
      <w:pPr>
        <w:pStyle w:val="ListParagraph"/>
        <w:numPr>
          <w:ilvl w:val="3"/>
          <w:numId w:val="19"/>
        </w:numPr>
        <w:tabs>
          <w:tab w:val="left" w:pos="1071"/>
        </w:tabs>
        <w:spacing w:before="43" w:after="0" w:line="240" w:lineRule="auto"/>
        <w:ind w:left="1070" w:right="0" w:hanging="428"/>
        <w:jc w:val="left"/>
        <w:rPr>
          <w:sz w:val="21"/>
        </w:rPr>
      </w:pPr>
      <w:r>
        <w:rPr>
          <w:spacing w:val="-3"/>
          <w:sz w:val="21"/>
        </w:rPr>
        <w:t>桥址运营环境条件、交通流状况；</w:t>
      </w:r>
    </w:p>
    <w:p>
      <w:pPr>
        <w:pStyle w:val="ListParagraph"/>
        <w:numPr>
          <w:ilvl w:val="3"/>
          <w:numId w:val="19"/>
        </w:numPr>
        <w:tabs>
          <w:tab w:val="left" w:pos="1071"/>
        </w:tabs>
        <w:spacing w:before="43" w:after="0" w:line="240" w:lineRule="auto"/>
        <w:ind w:left="1070" w:right="0" w:hanging="428"/>
        <w:jc w:val="left"/>
        <w:rPr>
          <w:sz w:val="21"/>
        </w:rPr>
      </w:pPr>
      <w:r>
        <w:rPr>
          <w:spacing w:val="-3"/>
          <w:sz w:val="21"/>
        </w:rPr>
        <w:t>桥梁病害类型、范围和程度；</w:t>
      </w:r>
    </w:p>
    <w:p>
      <w:pPr>
        <w:pStyle w:val="ListParagraph"/>
        <w:numPr>
          <w:ilvl w:val="3"/>
          <w:numId w:val="19"/>
        </w:numPr>
        <w:tabs>
          <w:tab w:val="left" w:pos="1071"/>
        </w:tabs>
        <w:spacing w:before="43" w:after="0" w:line="240" w:lineRule="auto"/>
        <w:ind w:left="1070" w:right="0" w:hanging="428"/>
        <w:jc w:val="left"/>
        <w:rPr>
          <w:sz w:val="21"/>
        </w:rPr>
      </w:pPr>
      <w:r>
        <w:rPr>
          <w:spacing w:val="-3"/>
          <w:sz w:val="21"/>
        </w:rPr>
        <w:t>桥梁检查、维修加固等养护资料；</w:t>
      </w:r>
    </w:p>
    <w:p>
      <w:pPr>
        <w:pStyle w:val="ListParagraph"/>
        <w:numPr>
          <w:ilvl w:val="3"/>
          <w:numId w:val="19"/>
        </w:numPr>
        <w:tabs>
          <w:tab w:val="left" w:pos="1071"/>
        </w:tabs>
        <w:spacing w:before="43" w:after="0" w:line="240" w:lineRule="auto"/>
        <w:ind w:left="1070" w:right="0" w:hanging="428"/>
        <w:jc w:val="left"/>
        <w:rPr>
          <w:sz w:val="21"/>
        </w:rPr>
      </w:pPr>
      <w:r>
        <w:rPr>
          <w:spacing w:val="-3"/>
          <w:sz w:val="21"/>
        </w:rPr>
        <w:t>现场供电及网络状况。</w:t>
      </w:r>
    </w:p>
    <w:p>
      <w:pPr>
        <w:pStyle w:val="ListParagraph"/>
        <w:numPr>
          <w:ilvl w:val="2"/>
          <w:numId w:val="19"/>
        </w:numPr>
        <w:tabs>
          <w:tab w:val="left" w:pos="953"/>
        </w:tabs>
        <w:spacing w:before="43" w:after="0" w:line="240" w:lineRule="auto"/>
        <w:ind w:left="952" w:right="0" w:hanging="735"/>
        <w:jc w:val="left"/>
        <w:rPr>
          <w:sz w:val="21"/>
        </w:rPr>
      </w:pPr>
      <w:r>
        <w:rPr>
          <w:spacing w:val="-3"/>
          <w:sz w:val="21"/>
        </w:rPr>
        <w:t>资料收集时需保证资料的真实性、有效性和保密性。</w:t>
      </w:r>
    </w:p>
    <w:p>
      <w:pPr>
        <w:pStyle w:val="BodyText"/>
        <w:spacing w:before="7"/>
        <w:rPr>
          <w:sz w:val="15"/>
        </w:rPr>
      </w:pPr>
    </w:p>
    <w:p>
      <w:pPr>
        <w:pStyle w:val="ListParagraph"/>
        <w:numPr>
          <w:ilvl w:val="1"/>
          <w:numId w:val="22"/>
        </w:numPr>
        <w:tabs>
          <w:tab w:val="left" w:pos="745"/>
        </w:tabs>
        <w:spacing w:before="0" w:after="0" w:line="240" w:lineRule="auto"/>
        <w:ind w:left="744" w:right="0" w:hanging="527"/>
        <w:jc w:val="left"/>
        <w:rPr>
          <w:rFonts w:ascii="黑体" w:eastAsia="黑体" w:hint="eastAsia"/>
          <w:sz w:val="21"/>
        </w:rPr>
      </w:pPr>
      <w:r>
        <w:rPr>
          <w:rFonts w:ascii="黑体" w:eastAsia="黑体" w:hint="eastAsia"/>
          <w:spacing w:val="-1"/>
          <w:sz w:val="21"/>
        </w:rPr>
        <w:t>监测项目</w:t>
      </w:r>
    </w:p>
    <w:p>
      <w:pPr>
        <w:pStyle w:val="BodyText"/>
        <w:spacing w:before="6"/>
        <w:rPr>
          <w:rFonts w:ascii="黑体"/>
          <w:sz w:val="15"/>
        </w:rPr>
      </w:pPr>
    </w:p>
    <w:p>
      <w:pPr>
        <w:pStyle w:val="ListParagraph"/>
        <w:numPr>
          <w:ilvl w:val="2"/>
          <w:numId w:val="18"/>
        </w:numPr>
        <w:tabs>
          <w:tab w:val="left" w:pos="953"/>
        </w:tabs>
        <w:spacing w:before="1" w:after="0" w:line="278" w:lineRule="auto"/>
        <w:ind w:left="218" w:right="407" w:firstLine="0"/>
        <w:jc w:val="left"/>
        <w:rPr>
          <w:sz w:val="21"/>
        </w:rPr>
      </w:pPr>
      <w:r>
        <w:rPr>
          <w:spacing w:val="-3"/>
          <w:sz w:val="21"/>
        </w:rPr>
        <w:t>监测内容的确定宜综合考虑桥梁运营环境、受力状态分析、耐久性分析、风险评估结果、部构件技术状况、病害类型与损伤程度、监测应用目标等因素。</w:t>
      </w:r>
    </w:p>
    <w:p>
      <w:pPr>
        <w:pStyle w:val="ListParagraph"/>
        <w:numPr>
          <w:ilvl w:val="2"/>
          <w:numId w:val="18"/>
        </w:numPr>
        <w:tabs>
          <w:tab w:val="left" w:pos="953"/>
        </w:tabs>
        <w:spacing w:before="0" w:after="0" w:line="278" w:lineRule="auto"/>
        <w:ind w:left="218" w:right="407" w:firstLine="0"/>
        <w:jc w:val="left"/>
        <w:rPr>
          <w:sz w:val="21"/>
        </w:rPr>
      </w:pPr>
      <w:r>
        <w:rPr>
          <w:spacing w:val="-3"/>
          <w:sz w:val="21"/>
        </w:rPr>
        <w:t>综合集成监测系统是为了保证桥梁结构整体安全性，同时监测多个目标或多种项目的长期监测</w:t>
      </w:r>
      <w:r>
        <w:rPr>
          <w:spacing w:val="-12"/>
          <w:sz w:val="21"/>
        </w:rPr>
        <w:t xml:space="preserve">系统，宜按 </w:t>
      </w:r>
      <w:r>
        <w:rPr>
          <w:sz w:val="21"/>
        </w:rPr>
        <w:t>JT/T 1037</w:t>
      </w:r>
      <w:r>
        <w:rPr>
          <w:spacing w:val="-9"/>
          <w:sz w:val="21"/>
        </w:rPr>
        <w:t xml:space="preserve"> 所描述的各类桥型的监测内容设置。</w:t>
      </w:r>
    </w:p>
    <w:p>
      <w:pPr>
        <w:pStyle w:val="ListParagraph"/>
        <w:numPr>
          <w:ilvl w:val="2"/>
          <w:numId w:val="18"/>
        </w:numPr>
        <w:tabs>
          <w:tab w:val="left" w:pos="953"/>
        </w:tabs>
        <w:spacing w:before="0" w:after="0" w:line="278" w:lineRule="auto"/>
        <w:ind w:left="218" w:right="407" w:firstLine="0"/>
        <w:jc w:val="left"/>
        <w:rPr>
          <w:sz w:val="21"/>
        </w:rPr>
      </w:pPr>
      <w:r>
        <w:rPr>
          <w:spacing w:val="-3"/>
          <w:sz w:val="21"/>
        </w:rPr>
        <w:t>特定目标监测系统是针对某一项或几项特定的结构安全风险专门实施的长期监测系统，其监测</w:t>
      </w:r>
      <w:r>
        <w:rPr>
          <w:spacing w:val="-13"/>
          <w:sz w:val="21"/>
        </w:rPr>
        <w:t xml:space="preserve">内容见表 </w:t>
      </w:r>
      <w:r>
        <w:rPr>
          <w:spacing w:val="-3"/>
          <w:sz w:val="21"/>
        </w:rPr>
        <w:t>1</w:t>
      </w:r>
      <w:r>
        <w:rPr>
          <w:sz w:val="21"/>
        </w:rPr>
        <w:t>。</w:t>
      </w:r>
    </w:p>
    <w:p>
      <w:pPr>
        <w:pStyle w:val="BodyText"/>
        <w:spacing w:before="155"/>
        <w:ind w:right="196"/>
        <w:jc w:val="center"/>
        <w:rPr>
          <w:rFonts w:ascii="黑体" w:eastAsia="黑体" w:hint="eastAsia"/>
        </w:rPr>
      </w:pPr>
      <w:r>
        <w:rPr>
          <w:rFonts w:ascii="黑体" w:eastAsia="黑体" w:hint="eastAsia"/>
        </w:rPr>
        <w:t>表1 特定目标监测项目</w:t>
      </w:r>
    </w:p>
    <w:p>
      <w:pPr>
        <w:pStyle w:val="BodyText"/>
        <w:spacing w:before="9" w:after="1"/>
        <w:rPr>
          <w:rFonts w:ascii="黑体"/>
          <w:sz w:val="13"/>
        </w:rPr>
      </w:pPr>
    </w:p>
    <w:tbl>
      <w:tblPr>
        <w:tblStyle w:val="TableNormal0"/>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42"/>
        <w:gridCol w:w="1416"/>
        <w:gridCol w:w="1702"/>
        <w:gridCol w:w="3262"/>
        <w:gridCol w:w="2112"/>
      </w:tblGrid>
      <w:tr>
        <w:tblPrEx>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4"/>
          <w:jc w:val="left"/>
        </w:trPr>
        <w:tc>
          <w:tcPr>
            <w:tcW w:w="842" w:type="dxa"/>
            <w:tcBorders>
              <w:right w:val="single" w:sz="4" w:space="0" w:color="000000"/>
            </w:tcBorders>
          </w:tcPr>
          <w:p>
            <w:pPr>
              <w:pStyle w:val="TableParagraph"/>
              <w:spacing w:line="214" w:lineRule="exact"/>
              <w:ind w:left="241"/>
              <w:rPr>
                <w:sz w:val="18"/>
              </w:rPr>
            </w:pPr>
            <w:r>
              <w:rPr>
                <w:sz w:val="18"/>
              </w:rPr>
              <w:t>项次</w:t>
            </w:r>
          </w:p>
        </w:tc>
        <w:tc>
          <w:tcPr>
            <w:tcW w:w="1416" w:type="dxa"/>
            <w:tcBorders>
              <w:left w:val="single" w:sz="4" w:space="0" w:color="000000"/>
              <w:right w:val="single" w:sz="4" w:space="0" w:color="000000"/>
            </w:tcBorders>
          </w:tcPr>
          <w:p>
            <w:pPr>
              <w:pStyle w:val="TableParagraph"/>
              <w:spacing w:line="214" w:lineRule="exact"/>
              <w:ind w:left="353"/>
              <w:rPr>
                <w:sz w:val="18"/>
              </w:rPr>
            </w:pPr>
            <w:r>
              <w:rPr>
                <w:sz w:val="18"/>
              </w:rPr>
              <w:t>监测目标</w:t>
            </w:r>
          </w:p>
        </w:tc>
        <w:tc>
          <w:tcPr>
            <w:tcW w:w="1702" w:type="dxa"/>
            <w:tcBorders>
              <w:left w:val="single" w:sz="4" w:space="0" w:color="000000"/>
              <w:right w:val="single" w:sz="4" w:space="0" w:color="000000"/>
            </w:tcBorders>
          </w:tcPr>
          <w:p>
            <w:pPr>
              <w:pStyle w:val="TableParagraph"/>
              <w:spacing w:line="214" w:lineRule="exact"/>
              <w:ind w:left="383" w:right="366"/>
              <w:jc w:val="center"/>
              <w:rPr>
                <w:sz w:val="18"/>
              </w:rPr>
            </w:pPr>
            <w:r>
              <w:rPr>
                <w:sz w:val="18"/>
              </w:rPr>
              <w:t>监测类别</w:t>
            </w:r>
          </w:p>
        </w:tc>
        <w:tc>
          <w:tcPr>
            <w:tcW w:w="3262" w:type="dxa"/>
            <w:tcBorders>
              <w:left w:val="single" w:sz="4" w:space="0" w:color="000000"/>
              <w:right w:val="single" w:sz="4" w:space="0" w:color="000000"/>
            </w:tcBorders>
          </w:tcPr>
          <w:p>
            <w:pPr>
              <w:pStyle w:val="TableParagraph"/>
              <w:spacing w:line="214" w:lineRule="exact"/>
              <w:ind w:left="262" w:right="246"/>
              <w:jc w:val="center"/>
              <w:rPr>
                <w:sz w:val="18"/>
              </w:rPr>
            </w:pPr>
            <w:r>
              <w:rPr>
                <w:sz w:val="18"/>
              </w:rPr>
              <w:t>监测内容</w:t>
            </w:r>
          </w:p>
        </w:tc>
        <w:tc>
          <w:tcPr>
            <w:tcW w:w="2112" w:type="dxa"/>
            <w:tcBorders>
              <w:left w:val="single" w:sz="4" w:space="0" w:color="000000"/>
            </w:tcBorders>
          </w:tcPr>
          <w:p>
            <w:pPr>
              <w:pStyle w:val="TableParagraph"/>
              <w:spacing w:line="214" w:lineRule="exact"/>
              <w:ind w:left="678" w:right="659"/>
              <w:jc w:val="center"/>
              <w:rPr>
                <w:sz w:val="18"/>
              </w:rPr>
            </w:pPr>
            <w:r>
              <w:rPr>
                <w:sz w:val="18"/>
              </w:rPr>
              <w:t>监测选项</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bottom w:val="single" w:sz="4" w:space="0" w:color="000000"/>
              <w:right w:val="single" w:sz="4" w:space="0" w:color="000000"/>
            </w:tcBorders>
          </w:tcPr>
          <w:p>
            <w:pPr>
              <w:pStyle w:val="TableParagraph"/>
              <w:spacing w:before="1"/>
              <w:rPr>
                <w:rFonts w:ascii="黑体"/>
                <w:sz w:val="18"/>
              </w:rPr>
            </w:pPr>
          </w:p>
          <w:p>
            <w:pPr>
              <w:pStyle w:val="TableParagraph"/>
              <w:ind w:left="15"/>
              <w:jc w:val="center"/>
              <w:rPr>
                <w:sz w:val="18"/>
              </w:rPr>
            </w:pPr>
            <w:r>
              <w:rPr>
                <w:sz w:val="18"/>
              </w:rPr>
              <w:t>1</w:t>
            </w:r>
          </w:p>
        </w:tc>
        <w:tc>
          <w:tcPr>
            <w:tcW w:w="1416" w:type="dxa"/>
            <w:vMerge w:val="restart"/>
            <w:tcBorders>
              <w:left w:val="single" w:sz="4" w:space="0" w:color="000000"/>
              <w:bottom w:val="single" w:sz="4" w:space="0" w:color="000000"/>
              <w:right w:val="single" w:sz="4" w:space="0" w:color="000000"/>
            </w:tcBorders>
          </w:tcPr>
          <w:p>
            <w:pPr>
              <w:pStyle w:val="TableParagraph"/>
              <w:spacing w:before="1"/>
              <w:rPr>
                <w:rFonts w:ascii="黑体"/>
                <w:sz w:val="18"/>
              </w:rPr>
            </w:pPr>
          </w:p>
          <w:p>
            <w:pPr>
              <w:pStyle w:val="TableParagraph"/>
              <w:ind w:left="353"/>
              <w:rPr>
                <w:sz w:val="18"/>
              </w:rPr>
            </w:pPr>
            <w:r>
              <w:rPr>
                <w:sz w:val="18"/>
              </w:rPr>
              <w:t>寒区环境</w:t>
            </w:r>
          </w:p>
        </w:tc>
        <w:tc>
          <w:tcPr>
            <w:tcW w:w="1702" w:type="dxa"/>
            <w:tcBorders>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结冰</w:t>
            </w:r>
          </w:p>
        </w:tc>
        <w:tc>
          <w:tcPr>
            <w:tcW w:w="3262" w:type="dxa"/>
            <w:tcBorders>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桥面、索结构覆冰</w:t>
            </w:r>
          </w:p>
        </w:tc>
        <w:tc>
          <w:tcPr>
            <w:tcW w:w="2112" w:type="dxa"/>
            <w:tcBorders>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除冰盐</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除冰盐</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冻蚀</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冻蚀</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15"/>
              <w:jc w:val="center"/>
              <w:rPr>
                <w:sz w:val="18"/>
              </w:rPr>
            </w:pPr>
            <w:r>
              <w:rPr>
                <w:sz w:val="18"/>
              </w:rPr>
              <w:t>2</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261"/>
              <w:rPr>
                <w:sz w:val="18"/>
              </w:rPr>
            </w:pPr>
            <w:r>
              <w:rPr>
                <w:sz w:val="18"/>
              </w:rPr>
              <w:t>盐渍土环境</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383" w:right="366"/>
              <w:jc w:val="center"/>
              <w:rPr>
                <w:sz w:val="18"/>
              </w:rPr>
            </w:pPr>
            <w:r>
              <w:rPr>
                <w:sz w:val="18"/>
              </w:rPr>
              <w:t>腐蚀</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氯离子浓度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钢筋锈蚀</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硫酸盐浓度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侵蚀深度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8"/>
              <w:rPr>
                <w:rFonts w:ascii="黑体"/>
                <w:sz w:val="19"/>
              </w:rPr>
            </w:pPr>
          </w:p>
          <w:p>
            <w:pPr>
              <w:pStyle w:val="TableParagraph"/>
              <w:ind w:left="15"/>
              <w:jc w:val="center"/>
              <w:rPr>
                <w:sz w:val="18"/>
              </w:rPr>
            </w:pPr>
            <w:r>
              <w:rPr>
                <w:sz w:val="18"/>
              </w:rPr>
              <w:t>3</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8"/>
              <w:rPr>
                <w:rFonts w:ascii="黑体"/>
                <w:sz w:val="19"/>
              </w:rPr>
            </w:pPr>
          </w:p>
          <w:p>
            <w:pPr>
              <w:pStyle w:val="TableParagraph"/>
              <w:ind w:left="261"/>
              <w:rPr>
                <w:sz w:val="18"/>
              </w:rPr>
            </w:pPr>
            <w:r>
              <w:rPr>
                <w:sz w:val="18"/>
              </w:rPr>
              <w:t>结构性裂缝</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83" w:right="366"/>
              <w:jc w:val="center"/>
              <w:rPr>
                <w:sz w:val="18"/>
              </w:rPr>
            </w:pPr>
            <w:r>
              <w:rPr>
                <w:sz w:val="18"/>
              </w:rPr>
              <w:t>裂缝</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裂缝宽度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裂缝长度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83" w:right="366"/>
              <w:jc w:val="center"/>
              <w:rPr>
                <w:sz w:val="18"/>
              </w:rPr>
            </w:pPr>
            <w:r>
              <w:rPr>
                <w:sz w:val="18"/>
              </w:rPr>
              <w:t>腐蚀</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氯离子浓度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侵蚀深度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温湿度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环境温度、湿度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9"/>
          <w:jc w:val="left"/>
        </w:trPr>
        <w:tc>
          <w:tcPr>
            <w:tcW w:w="842" w:type="dxa"/>
            <w:vMerge w:val="restart"/>
            <w:tcBorders>
              <w:top w:val="single" w:sz="4" w:space="0" w:color="000000"/>
              <w:right w:val="single" w:sz="4" w:space="0" w:color="000000"/>
            </w:tcBorders>
          </w:tcPr>
          <w:p>
            <w:pPr>
              <w:pStyle w:val="TableParagraph"/>
              <w:rPr>
                <w:rFonts w:ascii="黑体"/>
                <w:sz w:val="18"/>
              </w:rPr>
            </w:pPr>
          </w:p>
          <w:p>
            <w:pPr>
              <w:pStyle w:val="TableParagraph"/>
              <w:spacing w:before="129"/>
              <w:ind w:left="15"/>
              <w:jc w:val="center"/>
              <w:rPr>
                <w:sz w:val="18"/>
              </w:rPr>
            </w:pPr>
            <w:r>
              <w:rPr>
                <w:sz w:val="18"/>
              </w:rPr>
              <w:t>4</w:t>
            </w:r>
          </w:p>
        </w:tc>
        <w:tc>
          <w:tcPr>
            <w:tcW w:w="1416" w:type="dxa"/>
            <w:vMerge w:val="restart"/>
            <w:tcBorders>
              <w:top w:val="single" w:sz="4" w:space="0" w:color="000000"/>
              <w:left w:val="single" w:sz="4" w:space="0" w:color="000000"/>
              <w:right w:val="single" w:sz="4" w:space="0" w:color="000000"/>
            </w:tcBorders>
          </w:tcPr>
          <w:p>
            <w:pPr>
              <w:pStyle w:val="TableParagraph"/>
              <w:spacing w:before="11"/>
              <w:rPr>
                <w:rFonts w:ascii="黑体"/>
                <w:sz w:val="18"/>
              </w:rPr>
            </w:pPr>
          </w:p>
          <w:p>
            <w:pPr>
              <w:pStyle w:val="TableParagraph"/>
              <w:spacing w:line="244" w:lineRule="auto"/>
              <w:ind w:left="353" w:right="330"/>
              <w:rPr>
                <w:sz w:val="18"/>
              </w:rPr>
            </w:pPr>
            <w:r>
              <w:rPr>
                <w:sz w:val="18"/>
              </w:rPr>
              <w:t>薄壁高墩温度梯度</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383" w:right="366"/>
              <w:jc w:val="center"/>
              <w:rPr>
                <w:sz w:val="18"/>
              </w:rPr>
            </w:pPr>
            <w:r>
              <w:rPr>
                <w:sz w:val="18"/>
              </w:rPr>
              <w:t>结构温度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265" w:right="246"/>
              <w:jc w:val="center"/>
              <w:rPr>
                <w:sz w:val="18"/>
              </w:rPr>
            </w:pPr>
            <w:r>
              <w:rPr>
                <w:sz w:val="18"/>
              </w:rPr>
              <w:t>混凝土构件温度</w:t>
            </w:r>
          </w:p>
        </w:tc>
        <w:tc>
          <w:tcPr>
            <w:tcW w:w="2112" w:type="dxa"/>
            <w:tcBorders>
              <w:top w:val="single" w:sz="4" w:space="0" w:color="000000"/>
              <w:left w:val="single" w:sz="4" w:space="0" w:color="000000"/>
              <w:bottom w:val="single" w:sz="4" w:space="0" w:color="000000"/>
            </w:tcBorders>
          </w:tcPr>
          <w:p>
            <w:pPr>
              <w:pStyle w:val="TableParagraph"/>
              <w:spacing w:line="210"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2"/>
          <w:jc w:val="left"/>
        </w:trPr>
        <w:tc>
          <w:tcPr>
            <w:tcW w:w="842" w:type="dxa"/>
            <w:vMerge/>
            <w:tcBorders>
              <w:top w:val="nil"/>
              <w:right w:val="single" w:sz="4" w:space="0" w:color="000000"/>
            </w:tcBorders>
          </w:tcPr>
          <w:p>
            <w:pPr>
              <w:rPr>
                <w:sz w:val="2"/>
                <w:szCs w:val="2"/>
              </w:rPr>
            </w:pPr>
          </w:p>
        </w:tc>
        <w:tc>
          <w:tcPr>
            <w:tcW w:w="1416" w:type="dxa"/>
            <w:vMerge/>
            <w:tcBorders>
              <w:top w:val="nil"/>
              <w:left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02" w:lineRule="exact"/>
              <w:ind w:left="383" w:right="366"/>
              <w:jc w:val="center"/>
              <w:rPr>
                <w:sz w:val="18"/>
              </w:rPr>
            </w:pPr>
            <w:r>
              <w:rPr>
                <w:sz w:val="18"/>
              </w:rPr>
              <w:t>应变</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02" w:lineRule="exact"/>
              <w:ind w:left="265" w:right="246"/>
              <w:jc w:val="center"/>
              <w:rPr>
                <w:sz w:val="18"/>
              </w:rPr>
            </w:pPr>
            <w:r>
              <w:rPr>
                <w:sz w:val="18"/>
              </w:rPr>
              <w:t>桥墩混凝土应变</w:t>
            </w:r>
          </w:p>
        </w:tc>
        <w:tc>
          <w:tcPr>
            <w:tcW w:w="2112" w:type="dxa"/>
            <w:tcBorders>
              <w:top w:val="single" w:sz="4" w:space="0" w:color="000000"/>
              <w:left w:val="single" w:sz="4" w:space="0" w:color="000000"/>
              <w:bottom w:val="single" w:sz="4" w:space="0" w:color="000000"/>
            </w:tcBorders>
          </w:tcPr>
          <w:p>
            <w:pPr>
              <w:pStyle w:val="TableParagraph"/>
              <w:spacing w:line="20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4"/>
          <w:jc w:val="left"/>
        </w:trPr>
        <w:tc>
          <w:tcPr>
            <w:tcW w:w="842" w:type="dxa"/>
            <w:vMerge/>
            <w:tcBorders>
              <w:top w:val="nil"/>
              <w:right w:val="single" w:sz="4" w:space="0" w:color="000000"/>
            </w:tcBorders>
          </w:tcPr>
          <w:p>
            <w:pPr>
              <w:rPr>
                <w:sz w:val="2"/>
                <w:szCs w:val="2"/>
              </w:rPr>
            </w:pPr>
          </w:p>
        </w:tc>
        <w:tc>
          <w:tcPr>
            <w:tcW w:w="1416" w:type="dxa"/>
            <w:vMerge/>
            <w:tcBorders>
              <w:top w:val="nil"/>
              <w:left w:val="single" w:sz="4" w:space="0" w:color="000000"/>
              <w:right w:val="single" w:sz="4" w:space="0" w:color="000000"/>
            </w:tcBorders>
          </w:tcPr>
          <w:p>
            <w:pPr>
              <w:rPr>
                <w:sz w:val="2"/>
                <w:szCs w:val="2"/>
              </w:rPr>
            </w:pPr>
          </w:p>
        </w:tc>
        <w:tc>
          <w:tcPr>
            <w:tcW w:w="1702" w:type="dxa"/>
            <w:vMerge w:val="restart"/>
            <w:tcBorders>
              <w:top w:val="single" w:sz="4" w:space="0" w:color="000000"/>
              <w:left w:val="single" w:sz="4" w:space="0" w:color="000000"/>
              <w:right w:val="single" w:sz="4" w:space="0" w:color="000000"/>
            </w:tcBorders>
          </w:tcPr>
          <w:p>
            <w:pPr>
              <w:pStyle w:val="TableParagraph"/>
              <w:spacing w:before="112"/>
              <w:ind w:left="383" w:right="366"/>
              <w:jc w:val="center"/>
              <w:rPr>
                <w:sz w:val="18"/>
              </w:rPr>
            </w:pPr>
            <w:r>
              <w:rPr>
                <w:sz w:val="18"/>
              </w:rPr>
              <w:t>位移</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05" w:lineRule="exact"/>
              <w:ind w:left="265" w:right="246"/>
              <w:jc w:val="center"/>
              <w:rPr>
                <w:sz w:val="18"/>
              </w:rPr>
            </w:pPr>
            <w:r>
              <w:rPr>
                <w:sz w:val="18"/>
              </w:rPr>
              <w:t>桥墩顺桥向位移</w:t>
            </w:r>
          </w:p>
        </w:tc>
        <w:tc>
          <w:tcPr>
            <w:tcW w:w="2112" w:type="dxa"/>
            <w:tcBorders>
              <w:top w:val="single" w:sz="4" w:space="0" w:color="000000"/>
              <w:left w:val="single" w:sz="4" w:space="0" w:color="000000"/>
              <w:bottom w:val="single" w:sz="4" w:space="0" w:color="000000"/>
            </w:tcBorders>
          </w:tcPr>
          <w:p>
            <w:pPr>
              <w:pStyle w:val="TableParagraph"/>
              <w:spacing w:line="20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7"/>
          <w:jc w:val="left"/>
        </w:trPr>
        <w:tc>
          <w:tcPr>
            <w:tcW w:w="842" w:type="dxa"/>
            <w:vMerge/>
            <w:tcBorders>
              <w:top w:val="nil"/>
              <w:right w:val="single" w:sz="4" w:space="0" w:color="000000"/>
            </w:tcBorders>
          </w:tcPr>
          <w:p>
            <w:pPr>
              <w:rPr>
                <w:sz w:val="2"/>
                <w:szCs w:val="2"/>
              </w:rPr>
            </w:pPr>
          </w:p>
        </w:tc>
        <w:tc>
          <w:tcPr>
            <w:tcW w:w="1416" w:type="dxa"/>
            <w:vMerge/>
            <w:tcBorders>
              <w:top w:val="nil"/>
              <w:left w:val="single" w:sz="4" w:space="0" w:color="000000"/>
              <w:right w:val="single" w:sz="4" w:space="0" w:color="000000"/>
            </w:tcBorders>
          </w:tcPr>
          <w:p>
            <w:pPr>
              <w:rPr>
                <w:sz w:val="2"/>
                <w:szCs w:val="2"/>
              </w:rPr>
            </w:pPr>
          </w:p>
        </w:tc>
        <w:tc>
          <w:tcPr>
            <w:tcW w:w="1702" w:type="dxa"/>
            <w:vMerge/>
            <w:tcBorders>
              <w:top w:val="nil"/>
              <w:left w:val="single" w:sz="4" w:space="0" w:color="000000"/>
              <w:right w:val="single" w:sz="4" w:space="0" w:color="000000"/>
            </w:tcBorders>
          </w:tcPr>
          <w:p>
            <w:pPr>
              <w:rPr>
                <w:sz w:val="2"/>
                <w:szCs w:val="2"/>
              </w:rPr>
            </w:pPr>
          </w:p>
        </w:tc>
        <w:tc>
          <w:tcPr>
            <w:tcW w:w="3262" w:type="dxa"/>
            <w:tcBorders>
              <w:top w:val="single" w:sz="4" w:space="0" w:color="000000"/>
              <w:left w:val="single" w:sz="4" w:space="0" w:color="000000"/>
              <w:right w:val="single" w:sz="4" w:space="0" w:color="000000"/>
            </w:tcBorders>
          </w:tcPr>
          <w:p>
            <w:pPr>
              <w:pStyle w:val="TableParagraph"/>
              <w:spacing w:line="207" w:lineRule="exact"/>
              <w:ind w:left="265" w:right="246"/>
              <w:jc w:val="center"/>
              <w:rPr>
                <w:sz w:val="18"/>
              </w:rPr>
            </w:pPr>
            <w:r>
              <w:rPr>
                <w:sz w:val="18"/>
              </w:rPr>
              <w:t>桥墩横桥向位移</w:t>
            </w:r>
          </w:p>
        </w:tc>
        <w:tc>
          <w:tcPr>
            <w:tcW w:w="2112" w:type="dxa"/>
            <w:tcBorders>
              <w:top w:val="single" w:sz="4" w:space="0" w:color="000000"/>
              <w:left w:val="single" w:sz="4" w:space="0" w:color="000000"/>
            </w:tcBorders>
          </w:tcPr>
          <w:p>
            <w:pPr>
              <w:pStyle w:val="TableParagraph"/>
              <w:spacing w:line="207" w:lineRule="exact"/>
              <w:ind w:left="21"/>
              <w:jc w:val="center"/>
              <w:rPr>
                <w:sz w:val="18"/>
              </w:rPr>
            </w:pPr>
            <w:r>
              <w:rPr>
                <w:sz w:val="18"/>
              </w:rPr>
              <w:t>●</w:t>
            </w:r>
          </w:p>
        </w:tc>
      </w:tr>
    </w:tbl>
    <w:p>
      <w:pPr>
        <w:spacing w:after="0" w:line="207" w:lineRule="exact"/>
        <w:jc w:val="center"/>
        <w:rPr>
          <w:sz w:val="18"/>
        </w:rPr>
        <w:sectPr>
          <w:headerReference w:type="default" r:id="rId11"/>
          <w:footerReference w:type="default" r:id="rId12"/>
          <w:pgSz w:w="11910" w:h="16840"/>
          <w:pgMar w:top="1640" w:right="720" w:bottom="1340" w:left="1200" w:header="1448" w:footer="1142"/>
          <w:pgNumType w:start="2"/>
          <w:cols w:space="708"/>
        </w:sectPr>
      </w:pPr>
    </w:p>
    <w:p>
      <w:pPr>
        <w:pStyle w:val="BodyText"/>
        <w:spacing w:before="3"/>
        <w:rPr>
          <w:rFonts w:ascii="黑体"/>
          <w:sz w:val="29"/>
        </w:rPr>
      </w:pPr>
      <w:r>
        <w:drawing>
          <wp:anchor distT="0" distB="0" distL="0" distR="0" simplePos="0" relativeHeight="251665408"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2"/>
        <w:ind w:right="196"/>
        <w:jc w:val="center"/>
      </w:pPr>
      <w:r>
        <w:rPr>
          <w:rFonts w:ascii="黑体" w:eastAsia="黑体" w:hint="eastAsia"/>
        </w:rPr>
        <w:t>表1 特定目标监测项目</w:t>
      </w:r>
      <w:r>
        <w:t>（续）</w:t>
      </w:r>
    </w:p>
    <w:p>
      <w:pPr>
        <w:pStyle w:val="BodyText"/>
        <w:spacing w:before="9" w:after="1"/>
        <w:rPr>
          <w:sz w:val="13"/>
        </w:rPr>
      </w:pPr>
    </w:p>
    <w:tbl>
      <w:tblPr>
        <w:tblStyle w:val="TableNormal1"/>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42"/>
        <w:gridCol w:w="1416"/>
        <w:gridCol w:w="1702"/>
        <w:gridCol w:w="3262"/>
        <w:gridCol w:w="2112"/>
      </w:tblGrid>
      <w:tr>
        <w:tblPrEx>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4"/>
          <w:jc w:val="left"/>
        </w:trPr>
        <w:tc>
          <w:tcPr>
            <w:tcW w:w="842" w:type="dxa"/>
            <w:tcBorders>
              <w:bottom w:val="single" w:sz="4" w:space="0" w:color="000000"/>
              <w:right w:val="single" w:sz="4" w:space="0" w:color="000000"/>
            </w:tcBorders>
          </w:tcPr>
          <w:p>
            <w:pPr>
              <w:pStyle w:val="TableParagraph"/>
              <w:spacing w:line="215" w:lineRule="exact"/>
              <w:ind w:left="222" w:right="205"/>
              <w:jc w:val="center"/>
              <w:rPr>
                <w:sz w:val="18"/>
              </w:rPr>
            </w:pPr>
            <w:r>
              <w:rPr>
                <w:sz w:val="18"/>
              </w:rPr>
              <w:t>项次</w:t>
            </w:r>
          </w:p>
        </w:tc>
        <w:tc>
          <w:tcPr>
            <w:tcW w:w="1416" w:type="dxa"/>
            <w:tcBorders>
              <w:left w:val="single" w:sz="4" w:space="0" w:color="000000"/>
              <w:bottom w:val="single" w:sz="4" w:space="0" w:color="000000"/>
              <w:right w:val="single" w:sz="4" w:space="0" w:color="000000"/>
            </w:tcBorders>
          </w:tcPr>
          <w:p>
            <w:pPr>
              <w:pStyle w:val="TableParagraph"/>
              <w:spacing w:line="215" w:lineRule="exact"/>
              <w:ind w:right="330"/>
              <w:jc w:val="right"/>
              <w:rPr>
                <w:sz w:val="18"/>
              </w:rPr>
            </w:pPr>
            <w:r>
              <w:rPr>
                <w:sz w:val="18"/>
              </w:rPr>
              <w:t>监测目标</w:t>
            </w:r>
          </w:p>
        </w:tc>
        <w:tc>
          <w:tcPr>
            <w:tcW w:w="1702" w:type="dxa"/>
            <w:tcBorders>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监测类别</w:t>
            </w:r>
          </w:p>
        </w:tc>
        <w:tc>
          <w:tcPr>
            <w:tcW w:w="3262" w:type="dxa"/>
            <w:tcBorders>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监测内容</w:t>
            </w:r>
          </w:p>
        </w:tc>
        <w:tc>
          <w:tcPr>
            <w:tcW w:w="2112" w:type="dxa"/>
            <w:tcBorders>
              <w:left w:val="single" w:sz="4" w:space="0" w:color="000000"/>
              <w:bottom w:val="single" w:sz="4" w:space="0" w:color="000000"/>
            </w:tcBorders>
          </w:tcPr>
          <w:p>
            <w:pPr>
              <w:pStyle w:val="TableParagraph"/>
              <w:spacing w:line="215" w:lineRule="exact"/>
              <w:ind w:left="678" w:right="659"/>
              <w:jc w:val="center"/>
              <w:rPr>
                <w:sz w:val="18"/>
              </w:rPr>
            </w:pPr>
            <w:r>
              <w:rPr>
                <w:sz w:val="18"/>
              </w:rPr>
              <w:t>监测选项</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spacing w:before="129"/>
              <w:ind w:left="15"/>
              <w:jc w:val="center"/>
              <w:rPr>
                <w:sz w:val="18"/>
              </w:rPr>
            </w:pPr>
            <w:r>
              <w:rPr>
                <w:sz w:val="18"/>
              </w:rPr>
              <w:t>5</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129"/>
              <w:ind w:left="353"/>
              <w:rPr>
                <w:sz w:val="18"/>
              </w:rPr>
            </w:pPr>
            <w:r>
              <w:rPr>
                <w:sz w:val="18"/>
              </w:rPr>
              <w:t>支座损伤</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温湿度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环境温度、湿度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位移</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支座位移</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494"/>
              <w:rPr>
                <w:sz w:val="18"/>
              </w:rPr>
            </w:pPr>
            <w:r>
              <w:rPr>
                <w:sz w:val="18"/>
              </w:rPr>
              <w:t>车辆荷载</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所有车道车重、轴重、轴数、车速</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所有车道车流量</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117"/>
              <w:ind w:left="15"/>
              <w:jc w:val="center"/>
              <w:rPr>
                <w:sz w:val="18"/>
              </w:rPr>
            </w:pPr>
            <w:r>
              <w:rPr>
                <w:sz w:val="18"/>
              </w:rPr>
              <w:t>6</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53"/>
              <w:rPr>
                <w:sz w:val="18"/>
              </w:rPr>
            </w:pPr>
            <w:r>
              <w:rPr>
                <w:sz w:val="18"/>
              </w:rPr>
              <w:t>基础冲刷</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494"/>
              <w:rPr>
                <w:sz w:val="18"/>
              </w:rPr>
            </w:pPr>
            <w:r>
              <w:rPr>
                <w:sz w:val="18"/>
              </w:rPr>
              <w:t>基础冲刷</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基础偏位</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冲刷深度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spacing w:before="8"/>
              <w:rPr>
                <w:sz w:val="19"/>
              </w:rPr>
            </w:pPr>
          </w:p>
          <w:p>
            <w:pPr>
              <w:pStyle w:val="TableParagraph"/>
              <w:ind w:left="15"/>
              <w:jc w:val="center"/>
              <w:rPr>
                <w:sz w:val="18"/>
              </w:rPr>
            </w:pPr>
            <w:r>
              <w:rPr>
                <w:sz w:val="18"/>
              </w:rPr>
              <w:t>7</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8"/>
              <w:rPr>
                <w:sz w:val="19"/>
              </w:rPr>
            </w:pPr>
          </w:p>
          <w:p>
            <w:pPr>
              <w:pStyle w:val="TableParagraph"/>
              <w:ind w:left="353"/>
              <w:rPr>
                <w:sz w:val="18"/>
              </w:rPr>
            </w:pPr>
            <w:r>
              <w:rPr>
                <w:sz w:val="18"/>
              </w:rPr>
              <w:t>桩基冻拔</w:t>
            </w: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83" w:right="366"/>
              <w:jc w:val="center"/>
              <w:rPr>
                <w:sz w:val="18"/>
              </w:rPr>
            </w:pPr>
            <w:r>
              <w:rPr>
                <w:sz w:val="18"/>
              </w:rPr>
              <w:t>位移</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基础竖向位移</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基础横向位移</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振动</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墩顶加速度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温度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基础土体温度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5" w:right="366"/>
              <w:jc w:val="center"/>
              <w:rPr>
                <w:sz w:val="18"/>
              </w:rPr>
            </w:pPr>
            <w:r>
              <w:rPr>
                <w:sz w:val="18"/>
              </w:rPr>
              <w:t>含水率</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土体含水率</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6"/>
              <w:rPr>
                <w:sz w:val="18"/>
              </w:rPr>
            </w:pPr>
          </w:p>
          <w:p>
            <w:pPr>
              <w:pStyle w:val="TableParagraph"/>
              <w:spacing w:before="1"/>
              <w:ind w:left="15"/>
              <w:jc w:val="center"/>
              <w:rPr>
                <w:sz w:val="18"/>
              </w:rPr>
            </w:pPr>
            <w:r>
              <w:rPr>
                <w:sz w:val="18"/>
              </w:rPr>
              <w:t>8</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sz w:val="18"/>
              </w:rPr>
            </w:pPr>
          </w:p>
          <w:p>
            <w:pPr>
              <w:pStyle w:val="TableParagraph"/>
              <w:spacing w:before="1"/>
              <w:ind w:left="261"/>
              <w:rPr>
                <w:sz w:val="18"/>
              </w:rPr>
            </w:pPr>
            <w:r>
              <w:rPr>
                <w:sz w:val="18"/>
              </w:rPr>
              <w:t>不均匀沉降</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位移</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基础位移</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振动</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墩顶加速度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含水率</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土体含水率</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7"/>
              <w:rPr>
                <w:sz w:val="20"/>
              </w:rPr>
            </w:pPr>
          </w:p>
          <w:p>
            <w:pPr>
              <w:pStyle w:val="TableParagraph"/>
              <w:ind w:left="15"/>
              <w:jc w:val="center"/>
              <w:rPr>
                <w:sz w:val="18"/>
              </w:rPr>
            </w:pPr>
            <w:r>
              <w:rPr>
                <w:sz w:val="18"/>
              </w:rPr>
              <w:t>9</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7"/>
              <w:rPr>
                <w:sz w:val="20"/>
              </w:rPr>
            </w:pPr>
          </w:p>
          <w:p>
            <w:pPr>
              <w:pStyle w:val="TableParagraph"/>
              <w:ind w:left="261"/>
              <w:rPr>
                <w:sz w:val="18"/>
              </w:rPr>
            </w:pPr>
            <w:r>
              <w:rPr>
                <w:sz w:val="18"/>
              </w:rPr>
              <w:t>铺装层开裂</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结构温度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铺装层温度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5" w:right="366"/>
              <w:jc w:val="center"/>
              <w:rPr>
                <w:sz w:val="18"/>
              </w:rPr>
            </w:pPr>
            <w:r>
              <w:rPr>
                <w:sz w:val="18"/>
              </w:rPr>
              <w:t>紫外线强度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紫外线强度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83" w:right="366"/>
              <w:jc w:val="center"/>
              <w:rPr>
                <w:sz w:val="18"/>
              </w:rPr>
            </w:pPr>
            <w:r>
              <w:rPr>
                <w:sz w:val="18"/>
              </w:rPr>
              <w:t>腐蚀</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氯离子浓度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侵蚀深度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裂缝</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主梁裂缝</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494"/>
              <w:rPr>
                <w:sz w:val="18"/>
              </w:rPr>
            </w:pPr>
            <w:r>
              <w:rPr>
                <w:sz w:val="18"/>
              </w:rPr>
              <w:t>车辆荷载</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所有车道车重、轴重、轴数、车速</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vMerge/>
            <w:tcBorders>
              <w:top w:val="nil"/>
              <w:left w:val="single" w:sz="4" w:space="0" w:color="000000"/>
              <w:bottom w:val="single" w:sz="4" w:space="0" w:color="000000"/>
              <w:right w:val="single" w:sz="4" w:space="0" w:color="000000"/>
            </w:tcBorders>
          </w:tcPr>
          <w:p>
            <w:pPr>
              <w:rPr>
                <w:sz w:val="2"/>
                <w:szCs w:val="2"/>
              </w:rPr>
            </w:pP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所有车道车流量</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221" w:right="205"/>
              <w:jc w:val="center"/>
              <w:rPr>
                <w:sz w:val="18"/>
              </w:rPr>
            </w:pPr>
            <w:r>
              <w:rPr>
                <w:sz w:val="18"/>
              </w:rPr>
              <w:t>10</w:t>
            </w:r>
          </w:p>
        </w:tc>
        <w:tc>
          <w:tcPr>
            <w:tcW w:w="1416"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right="330"/>
              <w:jc w:val="right"/>
              <w:rPr>
                <w:sz w:val="18"/>
              </w:rPr>
            </w:pPr>
            <w:r>
              <w:rPr>
                <w:sz w:val="18"/>
              </w:rPr>
              <w:t>桥面渗水</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桥面状况</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视频图像</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117"/>
              <w:ind w:left="221" w:right="205"/>
              <w:jc w:val="center"/>
              <w:rPr>
                <w:sz w:val="18"/>
              </w:rPr>
            </w:pPr>
            <w:r>
              <w:rPr>
                <w:sz w:val="18"/>
              </w:rPr>
              <w:t>11</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261"/>
              <w:rPr>
                <w:sz w:val="18"/>
              </w:rPr>
            </w:pPr>
            <w:r>
              <w:rPr>
                <w:sz w:val="18"/>
              </w:rPr>
              <w:t>伸缩缝病害</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位移</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伸缩缝位移</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温湿度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环境温度、湿度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6"/>
              <w:rPr>
                <w:sz w:val="18"/>
              </w:rPr>
            </w:pPr>
          </w:p>
          <w:p>
            <w:pPr>
              <w:pStyle w:val="TableParagraph"/>
              <w:ind w:left="221" w:right="205"/>
              <w:jc w:val="center"/>
              <w:rPr>
                <w:sz w:val="18"/>
              </w:rPr>
            </w:pPr>
            <w:r>
              <w:rPr>
                <w:sz w:val="18"/>
              </w:rPr>
              <w:t>12</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sz w:val="18"/>
              </w:rPr>
            </w:pPr>
          </w:p>
          <w:p>
            <w:pPr>
              <w:pStyle w:val="TableParagraph"/>
              <w:ind w:left="353"/>
              <w:rPr>
                <w:sz w:val="18"/>
              </w:rPr>
            </w:pPr>
            <w:r>
              <w:rPr>
                <w:sz w:val="18"/>
              </w:rPr>
              <w:t>桥头跳车</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路基沉降</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桥头路基沉降位移</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含水率</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台后填土含水率</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3" w:right="366"/>
              <w:jc w:val="center"/>
              <w:rPr>
                <w:sz w:val="18"/>
              </w:rPr>
            </w:pPr>
            <w:r>
              <w:rPr>
                <w:sz w:val="18"/>
              </w:rPr>
              <w:t>温度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2" w:right="246"/>
              <w:jc w:val="center"/>
              <w:rPr>
                <w:sz w:val="18"/>
              </w:rPr>
            </w:pPr>
            <w:r>
              <w:rPr>
                <w:sz w:val="18"/>
              </w:rPr>
              <w:t>填土温度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spacing w:before="129"/>
              <w:ind w:left="221" w:right="205"/>
              <w:jc w:val="center"/>
              <w:rPr>
                <w:sz w:val="18"/>
              </w:rPr>
            </w:pPr>
            <w:r>
              <w:rPr>
                <w:sz w:val="18"/>
              </w:rPr>
              <w:t>13</w:t>
            </w:r>
          </w:p>
        </w:tc>
        <w:tc>
          <w:tcPr>
            <w:tcW w:w="1416"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129"/>
              <w:ind w:left="81"/>
              <w:rPr>
                <w:sz w:val="18"/>
              </w:rPr>
            </w:pPr>
            <w:r>
              <w:rPr>
                <w:sz w:val="18"/>
              </w:rPr>
              <w:t>锥坡开裂、滑移</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5" w:right="366"/>
              <w:jc w:val="center"/>
              <w:rPr>
                <w:sz w:val="18"/>
              </w:rPr>
            </w:pPr>
            <w:r>
              <w:rPr>
                <w:sz w:val="18"/>
              </w:rPr>
              <w:t>含水率</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5" w:right="246"/>
              <w:jc w:val="center"/>
              <w:rPr>
                <w:sz w:val="18"/>
              </w:rPr>
            </w:pPr>
            <w:r>
              <w:rPr>
                <w:sz w:val="18"/>
              </w:rPr>
              <w:t>土体含水率</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温度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土体温度</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385" w:right="366"/>
              <w:jc w:val="center"/>
              <w:rPr>
                <w:sz w:val="18"/>
              </w:rPr>
            </w:pPr>
            <w:r>
              <w:rPr>
                <w:sz w:val="18"/>
              </w:rPr>
              <w:t>温湿度</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65" w:right="246"/>
              <w:jc w:val="center"/>
              <w:rPr>
                <w:sz w:val="18"/>
              </w:rPr>
            </w:pPr>
            <w:r>
              <w:rPr>
                <w:sz w:val="18"/>
              </w:rPr>
              <w:t>环境温度、湿度</w:t>
            </w:r>
          </w:p>
        </w:tc>
        <w:tc>
          <w:tcPr>
            <w:tcW w:w="2112" w:type="dxa"/>
            <w:tcBorders>
              <w:top w:val="single" w:sz="4" w:space="0" w:color="000000"/>
              <w:left w:val="single" w:sz="4" w:space="0" w:color="000000"/>
              <w:bottom w:val="single" w:sz="4" w:space="0" w:color="000000"/>
            </w:tcBorders>
          </w:tcPr>
          <w:p>
            <w:pPr>
              <w:pStyle w:val="TableParagraph"/>
              <w:spacing w:line="215"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416" w:type="dxa"/>
            <w:vMerge/>
            <w:tcBorders>
              <w:top w:val="nil"/>
              <w:left w:val="single" w:sz="4" w:space="0" w:color="000000"/>
              <w:bottom w:val="single" w:sz="4" w:space="0" w:color="000000"/>
              <w:right w:val="single" w:sz="4" w:space="0" w:color="000000"/>
            </w:tcBorders>
          </w:tcPr>
          <w:p>
            <w:pPr>
              <w:rPr>
                <w:sz w:val="2"/>
                <w:szCs w:val="2"/>
              </w:rPr>
            </w:pP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383" w:right="366"/>
              <w:jc w:val="center"/>
              <w:rPr>
                <w:sz w:val="18"/>
              </w:rPr>
            </w:pPr>
            <w:r>
              <w:rPr>
                <w:sz w:val="18"/>
              </w:rPr>
              <w:t>裂缝</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262" w:right="246"/>
              <w:jc w:val="center"/>
              <w:rPr>
                <w:sz w:val="18"/>
              </w:rPr>
            </w:pPr>
            <w:r>
              <w:rPr>
                <w:sz w:val="18"/>
              </w:rPr>
              <w:t>土体裂缝</w:t>
            </w:r>
          </w:p>
        </w:tc>
        <w:tc>
          <w:tcPr>
            <w:tcW w:w="2112" w:type="dxa"/>
            <w:tcBorders>
              <w:top w:val="single" w:sz="4" w:space="0" w:color="000000"/>
              <w:left w:val="single" w:sz="4" w:space="0" w:color="000000"/>
              <w:bottom w:val="single" w:sz="4" w:space="0" w:color="000000"/>
            </w:tcBorders>
          </w:tcPr>
          <w:p>
            <w:pPr>
              <w:pStyle w:val="TableParagraph"/>
              <w:spacing w:line="212"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9"/>
          <w:jc w:val="left"/>
        </w:trPr>
        <w:tc>
          <w:tcPr>
            <w:tcW w:w="842" w:type="dxa"/>
            <w:vMerge w:val="restart"/>
            <w:tcBorders>
              <w:top w:val="single" w:sz="4" w:space="0" w:color="000000"/>
              <w:right w:val="single" w:sz="4" w:space="0" w:color="000000"/>
            </w:tcBorders>
          </w:tcPr>
          <w:p>
            <w:pPr>
              <w:pStyle w:val="TableParagraph"/>
              <w:spacing w:before="117"/>
              <w:ind w:left="221" w:right="205"/>
              <w:jc w:val="center"/>
              <w:rPr>
                <w:sz w:val="18"/>
              </w:rPr>
            </w:pPr>
            <w:r>
              <w:rPr>
                <w:sz w:val="18"/>
              </w:rPr>
              <w:t>14</w:t>
            </w:r>
          </w:p>
        </w:tc>
        <w:tc>
          <w:tcPr>
            <w:tcW w:w="1416" w:type="dxa"/>
            <w:vMerge w:val="restart"/>
            <w:tcBorders>
              <w:top w:val="single" w:sz="4" w:space="0" w:color="000000"/>
              <w:left w:val="single" w:sz="4" w:space="0" w:color="000000"/>
              <w:right w:val="single" w:sz="4" w:space="0" w:color="000000"/>
            </w:tcBorders>
          </w:tcPr>
          <w:p>
            <w:pPr>
              <w:pStyle w:val="TableParagraph"/>
              <w:spacing w:before="117"/>
              <w:ind w:left="441"/>
              <w:rPr>
                <w:sz w:val="18"/>
              </w:rPr>
            </w:pPr>
            <w:r>
              <w:rPr>
                <w:sz w:val="18"/>
              </w:rPr>
              <w:t>冰撞击</w:t>
            </w:r>
          </w:p>
        </w:tc>
        <w:tc>
          <w:tcPr>
            <w:tcW w:w="1702"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383" w:right="366"/>
              <w:jc w:val="center"/>
              <w:rPr>
                <w:sz w:val="18"/>
              </w:rPr>
            </w:pPr>
            <w:r>
              <w:rPr>
                <w:sz w:val="18"/>
              </w:rPr>
              <w:t>振动</w:t>
            </w:r>
          </w:p>
        </w:tc>
        <w:tc>
          <w:tcPr>
            <w:tcW w:w="3262" w:type="dxa"/>
            <w:tcBorders>
              <w:top w:val="single" w:sz="4" w:space="0" w:color="000000"/>
              <w:left w:val="single" w:sz="4" w:space="0" w:color="000000"/>
              <w:bottom w:val="single" w:sz="4" w:space="0" w:color="000000"/>
              <w:right w:val="single" w:sz="4" w:space="0" w:color="000000"/>
            </w:tcBorders>
          </w:tcPr>
          <w:p>
            <w:pPr>
              <w:pStyle w:val="TableParagraph"/>
              <w:spacing w:line="210" w:lineRule="exact"/>
              <w:ind w:left="265" w:right="246"/>
              <w:jc w:val="center"/>
              <w:rPr>
                <w:sz w:val="18"/>
              </w:rPr>
            </w:pPr>
            <w:r>
              <w:rPr>
                <w:sz w:val="18"/>
              </w:rPr>
              <w:t>桥墩加速度</w:t>
            </w:r>
          </w:p>
        </w:tc>
        <w:tc>
          <w:tcPr>
            <w:tcW w:w="2112" w:type="dxa"/>
            <w:tcBorders>
              <w:top w:val="single" w:sz="4" w:space="0" w:color="000000"/>
              <w:left w:val="single" w:sz="4" w:space="0" w:color="000000"/>
              <w:bottom w:val="single" w:sz="4" w:space="0" w:color="000000"/>
            </w:tcBorders>
          </w:tcPr>
          <w:p>
            <w:pPr>
              <w:pStyle w:val="TableParagraph"/>
              <w:spacing w:line="210"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27"/>
          <w:jc w:val="left"/>
        </w:trPr>
        <w:tc>
          <w:tcPr>
            <w:tcW w:w="842" w:type="dxa"/>
            <w:vMerge/>
            <w:tcBorders>
              <w:top w:val="nil"/>
              <w:right w:val="single" w:sz="4" w:space="0" w:color="000000"/>
            </w:tcBorders>
          </w:tcPr>
          <w:p>
            <w:pPr>
              <w:rPr>
                <w:sz w:val="2"/>
                <w:szCs w:val="2"/>
              </w:rPr>
            </w:pPr>
          </w:p>
        </w:tc>
        <w:tc>
          <w:tcPr>
            <w:tcW w:w="1416" w:type="dxa"/>
            <w:vMerge/>
            <w:tcBorders>
              <w:top w:val="nil"/>
              <w:left w:val="single" w:sz="4" w:space="0" w:color="000000"/>
              <w:right w:val="single" w:sz="4" w:space="0" w:color="000000"/>
            </w:tcBorders>
          </w:tcPr>
          <w:p>
            <w:pPr>
              <w:rPr>
                <w:sz w:val="2"/>
                <w:szCs w:val="2"/>
              </w:rPr>
            </w:pPr>
          </w:p>
        </w:tc>
        <w:tc>
          <w:tcPr>
            <w:tcW w:w="1702" w:type="dxa"/>
            <w:tcBorders>
              <w:top w:val="single" w:sz="4" w:space="0" w:color="000000"/>
              <w:left w:val="single" w:sz="4" w:space="0" w:color="000000"/>
              <w:right w:val="single" w:sz="4" w:space="0" w:color="000000"/>
            </w:tcBorders>
          </w:tcPr>
          <w:p>
            <w:pPr>
              <w:pStyle w:val="TableParagraph"/>
              <w:spacing w:line="207" w:lineRule="exact"/>
              <w:ind w:left="383" w:right="366"/>
              <w:jc w:val="center"/>
              <w:rPr>
                <w:sz w:val="18"/>
              </w:rPr>
            </w:pPr>
            <w:r>
              <w:rPr>
                <w:sz w:val="18"/>
              </w:rPr>
              <w:t>结构状况</w:t>
            </w:r>
          </w:p>
        </w:tc>
        <w:tc>
          <w:tcPr>
            <w:tcW w:w="3262" w:type="dxa"/>
            <w:tcBorders>
              <w:top w:val="single" w:sz="4" w:space="0" w:color="000000"/>
              <w:left w:val="single" w:sz="4" w:space="0" w:color="000000"/>
              <w:right w:val="single" w:sz="4" w:space="0" w:color="000000"/>
            </w:tcBorders>
          </w:tcPr>
          <w:p>
            <w:pPr>
              <w:pStyle w:val="TableParagraph"/>
              <w:spacing w:line="207" w:lineRule="exact"/>
              <w:ind w:left="262" w:right="246"/>
              <w:jc w:val="center"/>
              <w:rPr>
                <w:sz w:val="18"/>
              </w:rPr>
            </w:pPr>
            <w:r>
              <w:rPr>
                <w:sz w:val="18"/>
              </w:rPr>
              <w:t>视频图像</w:t>
            </w:r>
          </w:p>
        </w:tc>
        <w:tc>
          <w:tcPr>
            <w:tcW w:w="2112" w:type="dxa"/>
            <w:tcBorders>
              <w:top w:val="single" w:sz="4" w:space="0" w:color="000000"/>
              <w:left w:val="single" w:sz="4" w:space="0" w:color="000000"/>
            </w:tcBorders>
          </w:tcPr>
          <w:p>
            <w:pPr>
              <w:pStyle w:val="TableParagraph"/>
              <w:spacing w:line="207" w:lineRule="exact"/>
              <w:ind w:left="21"/>
              <w:jc w:val="center"/>
              <w:rPr>
                <w:sz w:val="18"/>
              </w:rPr>
            </w:pPr>
            <w:r>
              <w:rPr>
                <w:sz w:val="18"/>
              </w:rPr>
              <w:t>○</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9334" w:type="dxa"/>
            <w:gridSpan w:val="5"/>
          </w:tcPr>
          <w:p>
            <w:pPr>
              <w:pStyle w:val="TableParagraph"/>
              <w:spacing w:line="214" w:lineRule="exact"/>
              <w:ind w:left="371"/>
              <w:rPr>
                <w:sz w:val="18"/>
              </w:rPr>
            </w:pPr>
            <w:r>
              <w:rPr>
                <w:rFonts w:ascii="黑体" w:eastAsia="黑体" w:hAnsi="黑体" w:hint="eastAsia"/>
                <w:sz w:val="18"/>
              </w:rPr>
              <w:t>注：</w:t>
            </w:r>
            <w:r>
              <w:rPr>
                <w:sz w:val="18"/>
              </w:rPr>
              <w:t>●必选项，○宜选项，◎可选项。</w:t>
            </w:r>
          </w:p>
        </w:tc>
      </w:tr>
    </w:tbl>
    <w:p>
      <w:pPr>
        <w:pStyle w:val="BodyText"/>
        <w:spacing w:before="4"/>
        <w:rPr>
          <w:sz w:val="8"/>
        </w:rPr>
      </w:pPr>
    </w:p>
    <w:p>
      <w:pPr>
        <w:pStyle w:val="ListParagraph"/>
        <w:numPr>
          <w:ilvl w:val="1"/>
          <w:numId w:val="23"/>
        </w:numPr>
        <w:tabs>
          <w:tab w:val="left" w:pos="745"/>
        </w:tabs>
        <w:spacing w:before="72" w:after="0" w:line="240" w:lineRule="auto"/>
        <w:ind w:left="744" w:right="0" w:hanging="527"/>
        <w:jc w:val="left"/>
        <w:rPr>
          <w:rFonts w:ascii="黑体" w:eastAsia="黑体" w:hint="eastAsia"/>
          <w:sz w:val="21"/>
        </w:rPr>
      </w:pPr>
      <w:r>
        <w:rPr>
          <w:rFonts w:ascii="黑体" w:eastAsia="黑体" w:hint="eastAsia"/>
          <w:spacing w:val="-1"/>
          <w:sz w:val="21"/>
        </w:rPr>
        <w:t>测点布设</w:t>
      </w:r>
    </w:p>
    <w:p>
      <w:pPr>
        <w:pStyle w:val="BodyText"/>
        <w:spacing w:before="7"/>
        <w:rPr>
          <w:rFonts w:ascii="黑体"/>
          <w:sz w:val="15"/>
        </w:rPr>
      </w:pPr>
    </w:p>
    <w:p>
      <w:pPr>
        <w:pStyle w:val="ListParagraph"/>
        <w:numPr>
          <w:ilvl w:val="2"/>
          <w:numId w:val="17"/>
        </w:numPr>
        <w:tabs>
          <w:tab w:val="left" w:pos="953"/>
        </w:tabs>
        <w:spacing w:before="0" w:after="0" w:line="240" w:lineRule="auto"/>
        <w:ind w:left="952" w:right="0" w:hanging="735"/>
        <w:jc w:val="left"/>
        <w:rPr>
          <w:sz w:val="21"/>
        </w:rPr>
      </w:pPr>
      <w:r>
        <w:rPr>
          <w:spacing w:val="-3"/>
          <w:sz w:val="21"/>
        </w:rPr>
        <w:t>宜合理利用监测点之间联系和结构的对称性等，优化测点布设。</w:t>
      </w:r>
    </w:p>
    <w:p>
      <w:pPr>
        <w:pStyle w:val="ListParagraph"/>
        <w:numPr>
          <w:ilvl w:val="2"/>
          <w:numId w:val="17"/>
        </w:numPr>
        <w:tabs>
          <w:tab w:val="left" w:pos="953"/>
        </w:tabs>
        <w:spacing w:before="43" w:after="0" w:line="240" w:lineRule="auto"/>
        <w:ind w:left="952" w:right="0" w:hanging="735"/>
        <w:jc w:val="left"/>
        <w:rPr>
          <w:sz w:val="21"/>
        </w:rPr>
      </w:pPr>
      <w:r>
        <w:rPr>
          <w:spacing w:val="-3"/>
          <w:sz w:val="21"/>
        </w:rPr>
        <w:t>测点布设宜明确传感器的数量、安装位置、方向等，对于不可更换的测点，宜做冗余设计。</w:t>
      </w:r>
    </w:p>
    <w:p>
      <w:pPr>
        <w:pStyle w:val="ListParagraph"/>
        <w:numPr>
          <w:ilvl w:val="2"/>
          <w:numId w:val="17"/>
        </w:numPr>
        <w:tabs>
          <w:tab w:val="left" w:pos="953"/>
        </w:tabs>
        <w:spacing w:before="43" w:after="0" w:line="240" w:lineRule="auto"/>
        <w:ind w:left="952" w:right="0" w:hanging="735"/>
        <w:jc w:val="left"/>
        <w:rPr>
          <w:sz w:val="21"/>
        </w:rPr>
      </w:pPr>
      <w:r>
        <w:rPr>
          <w:spacing w:val="-3"/>
          <w:sz w:val="21"/>
        </w:rPr>
        <w:t>监测测点布设位置和数量，需考虑但不限于以下因素：</w:t>
      </w:r>
    </w:p>
    <w:p>
      <w:pPr>
        <w:pStyle w:val="ListParagraph"/>
        <w:numPr>
          <w:ilvl w:val="3"/>
          <w:numId w:val="17"/>
        </w:numPr>
        <w:tabs>
          <w:tab w:val="left" w:pos="1071"/>
        </w:tabs>
        <w:spacing w:before="43" w:after="0" w:line="240" w:lineRule="auto"/>
        <w:ind w:left="1070" w:right="0" w:hanging="428"/>
        <w:jc w:val="left"/>
        <w:rPr>
          <w:sz w:val="21"/>
        </w:rPr>
      </w:pPr>
      <w:r>
        <w:rPr>
          <w:spacing w:val="-3"/>
          <w:sz w:val="21"/>
        </w:rPr>
        <w:t>桥址环境、所受作用分布；</w:t>
      </w:r>
    </w:p>
    <w:p>
      <w:pPr>
        <w:pStyle w:val="ListParagraph"/>
        <w:numPr>
          <w:ilvl w:val="3"/>
          <w:numId w:val="17"/>
        </w:numPr>
        <w:tabs>
          <w:tab w:val="left" w:pos="1071"/>
        </w:tabs>
        <w:spacing w:before="42" w:after="0" w:line="240" w:lineRule="auto"/>
        <w:ind w:left="1070" w:right="0" w:hanging="428"/>
        <w:jc w:val="left"/>
        <w:rPr>
          <w:sz w:val="21"/>
        </w:rPr>
      </w:pPr>
      <w:r>
        <w:rPr>
          <w:spacing w:val="-3"/>
          <w:sz w:val="21"/>
        </w:rPr>
        <w:t>结构构造特点、静力特性及动力特性；</w:t>
      </w:r>
    </w:p>
    <w:p>
      <w:pPr>
        <w:pStyle w:val="ListParagraph"/>
        <w:numPr>
          <w:ilvl w:val="3"/>
          <w:numId w:val="17"/>
        </w:numPr>
        <w:tabs>
          <w:tab w:val="left" w:pos="1071"/>
        </w:tabs>
        <w:spacing w:before="43" w:after="0" w:line="240" w:lineRule="auto"/>
        <w:ind w:left="1070" w:right="0" w:hanging="428"/>
        <w:jc w:val="left"/>
        <w:rPr>
          <w:sz w:val="21"/>
        </w:rPr>
      </w:pPr>
      <w:r>
        <w:rPr>
          <w:spacing w:val="-3"/>
          <w:sz w:val="21"/>
        </w:rPr>
        <w:t>结构病害特征及分布；</w:t>
      </w:r>
    </w:p>
    <w:p>
      <w:pPr>
        <w:pStyle w:val="ListParagraph"/>
        <w:numPr>
          <w:ilvl w:val="3"/>
          <w:numId w:val="17"/>
        </w:numPr>
        <w:tabs>
          <w:tab w:val="left" w:pos="1071"/>
        </w:tabs>
        <w:spacing w:before="43" w:after="0" w:line="240" w:lineRule="auto"/>
        <w:ind w:left="1070" w:right="0" w:hanging="428"/>
        <w:jc w:val="left"/>
        <w:rPr>
          <w:sz w:val="21"/>
        </w:rPr>
      </w:pPr>
      <w:r>
        <w:rPr>
          <w:spacing w:val="-3"/>
          <w:sz w:val="21"/>
        </w:rPr>
        <w:t>监测项目数据分析和结构状态评估需求；</w:t>
      </w:r>
    </w:p>
    <w:p>
      <w:pPr>
        <w:pStyle w:val="ListParagraph"/>
        <w:numPr>
          <w:ilvl w:val="3"/>
          <w:numId w:val="17"/>
        </w:numPr>
        <w:tabs>
          <w:tab w:val="left" w:pos="1071"/>
        </w:tabs>
        <w:spacing w:before="43" w:after="0" w:line="240" w:lineRule="auto"/>
        <w:ind w:left="1070" w:right="0" w:hanging="428"/>
        <w:jc w:val="left"/>
        <w:rPr>
          <w:sz w:val="21"/>
        </w:rPr>
      </w:pPr>
      <w:r>
        <w:rPr>
          <w:spacing w:val="-3"/>
          <w:sz w:val="21"/>
        </w:rPr>
        <w:t>对于结构既有损伤及缺陷位置，需设置针对性测点。</w:t>
      </w:r>
    </w:p>
    <w:p>
      <w:pPr>
        <w:pStyle w:val="ListParagraph"/>
        <w:numPr>
          <w:ilvl w:val="2"/>
          <w:numId w:val="17"/>
        </w:numPr>
        <w:tabs>
          <w:tab w:val="left" w:pos="953"/>
        </w:tabs>
        <w:spacing w:before="43" w:after="0" w:line="240" w:lineRule="auto"/>
        <w:ind w:left="952" w:right="0" w:hanging="735"/>
        <w:jc w:val="left"/>
        <w:rPr>
          <w:sz w:val="21"/>
        </w:rPr>
      </w:pPr>
      <w:r>
        <w:rPr>
          <w:spacing w:val="-7"/>
          <w:sz w:val="21"/>
        </w:rPr>
        <w:t xml:space="preserve">综合集成监测测点布设见表 </w:t>
      </w:r>
      <w:r>
        <w:rPr>
          <w:sz w:val="21"/>
        </w:rPr>
        <w:t>2。</w:t>
      </w:r>
    </w:p>
    <w:p>
      <w:pPr>
        <w:spacing w:after="0" w:line="240" w:lineRule="auto"/>
        <w:jc w:val="left"/>
        <w:rPr>
          <w:sz w:val="21"/>
        </w:rPr>
        <w:sectPr>
          <w:headerReference w:type="default" r:id="rId13"/>
          <w:footerReference w:type="default" r:id="rId14"/>
          <w:pgSz w:w="11910" w:h="16840"/>
          <w:pgMar w:top="1640" w:right="720" w:bottom="1340" w:left="1200" w:header="1448" w:footer="1142"/>
          <w:pgNumType w:start="3"/>
          <w:cols w:space="708"/>
        </w:sectPr>
      </w:pPr>
    </w:p>
    <w:p>
      <w:pPr>
        <w:pStyle w:val="BodyText"/>
        <w:spacing w:before="1"/>
        <w:rPr>
          <w:sz w:val="17"/>
        </w:rPr>
      </w:pPr>
      <w:r>
        <w:drawing>
          <wp:anchor distT="0" distB="0" distL="0" distR="0" simplePos="0" relativeHeight="25166643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2"/>
        <w:ind w:right="193"/>
        <w:jc w:val="center"/>
        <w:rPr>
          <w:rFonts w:ascii="黑体" w:eastAsia="黑体" w:hint="eastAsia"/>
        </w:rPr>
      </w:pPr>
      <w:r>
        <w:rPr>
          <w:rFonts w:ascii="黑体" w:eastAsia="黑体" w:hint="eastAsia"/>
        </w:rPr>
        <w:t>表2 综合集成监测测点布设</w:t>
      </w:r>
    </w:p>
    <w:p>
      <w:pPr>
        <w:pStyle w:val="BodyText"/>
        <w:spacing w:before="9"/>
        <w:rPr>
          <w:rFonts w:ascii="黑体"/>
          <w:sz w:val="13"/>
        </w:rPr>
      </w:pPr>
    </w:p>
    <w:tbl>
      <w:tblPr>
        <w:tblStyle w:val="TableNormal2"/>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993"/>
        <w:gridCol w:w="1984"/>
        <w:gridCol w:w="5656"/>
      </w:tblGrid>
      <w:tr>
        <w:tblPrEx>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4"/>
          <w:jc w:val="left"/>
        </w:trPr>
        <w:tc>
          <w:tcPr>
            <w:tcW w:w="698" w:type="dxa"/>
            <w:tcBorders>
              <w:right w:val="single" w:sz="4" w:space="0" w:color="000000"/>
            </w:tcBorders>
          </w:tcPr>
          <w:p>
            <w:pPr>
              <w:pStyle w:val="TableParagraph"/>
              <w:spacing w:line="214" w:lineRule="exact"/>
              <w:ind w:left="150" w:right="133"/>
              <w:jc w:val="center"/>
              <w:rPr>
                <w:sz w:val="18"/>
              </w:rPr>
            </w:pPr>
            <w:r>
              <w:rPr>
                <w:sz w:val="18"/>
              </w:rPr>
              <w:t>项次</w:t>
            </w:r>
          </w:p>
        </w:tc>
        <w:tc>
          <w:tcPr>
            <w:tcW w:w="2977" w:type="dxa"/>
            <w:gridSpan w:val="2"/>
            <w:tcBorders>
              <w:left w:val="single" w:sz="4" w:space="0" w:color="000000"/>
              <w:right w:val="single" w:sz="4" w:space="0" w:color="000000"/>
            </w:tcBorders>
          </w:tcPr>
          <w:p>
            <w:pPr>
              <w:pStyle w:val="TableParagraph"/>
              <w:spacing w:line="214" w:lineRule="exact"/>
              <w:ind w:left="1113" w:right="1094"/>
              <w:jc w:val="center"/>
              <w:rPr>
                <w:sz w:val="18"/>
              </w:rPr>
            </w:pPr>
            <w:r>
              <w:rPr>
                <w:sz w:val="18"/>
              </w:rPr>
              <w:t>监测内容</w:t>
            </w:r>
          </w:p>
        </w:tc>
        <w:tc>
          <w:tcPr>
            <w:tcW w:w="5656" w:type="dxa"/>
            <w:tcBorders>
              <w:left w:val="single" w:sz="4" w:space="0" w:color="000000"/>
            </w:tcBorders>
          </w:tcPr>
          <w:p>
            <w:pPr>
              <w:pStyle w:val="TableParagraph"/>
              <w:spacing w:line="214" w:lineRule="exact"/>
              <w:ind w:left="2360" w:right="2339"/>
              <w:jc w:val="center"/>
              <w:rPr>
                <w:sz w:val="18"/>
              </w:rPr>
            </w:pPr>
            <w:r>
              <w:rPr>
                <w:sz w:val="18"/>
              </w:rPr>
              <w:t>布设位置</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val="restart"/>
            <w:tcBorders>
              <w:bottom w:val="single" w:sz="4" w:space="0" w:color="000000"/>
              <w:right w:val="single" w:sz="4" w:space="0" w:color="000000"/>
            </w:tcBorders>
          </w:tcPr>
          <w:p>
            <w:pPr>
              <w:pStyle w:val="TableParagraph"/>
              <w:spacing w:before="9"/>
              <w:rPr>
                <w:rFonts w:ascii="黑体"/>
                <w:sz w:val="17"/>
              </w:rPr>
            </w:pPr>
          </w:p>
          <w:p>
            <w:pPr>
              <w:pStyle w:val="TableParagraph"/>
              <w:ind w:left="15"/>
              <w:jc w:val="center"/>
              <w:rPr>
                <w:sz w:val="18"/>
              </w:rPr>
            </w:pPr>
            <w:r>
              <w:rPr>
                <w:sz w:val="18"/>
              </w:rPr>
              <w:t>1</w:t>
            </w:r>
          </w:p>
        </w:tc>
        <w:tc>
          <w:tcPr>
            <w:tcW w:w="993" w:type="dxa"/>
            <w:vMerge w:val="restart"/>
            <w:tcBorders>
              <w:left w:val="single" w:sz="4" w:space="0" w:color="000000"/>
              <w:bottom w:val="single" w:sz="4" w:space="0" w:color="000000"/>
              <w:right w:val="single" w:sz="4" w:space="0" w:color="000000"/>
            </w:tcBorders>
          </w:tcPr>
          <w:p>
            <w:pPr>
              <w:pStyle w:val="TableParagraph"/>
              <w:spacing w:before="9"/>
              <w:rPr>
                <w:rFonts w:ascii="黑体"/>
                <w:sz w:val="17"/>
              </w:rPr>
            </w:pPr>
          </w:p>
          <w:p>
            <w:pPr>
              <w:pStyle w:val="TableParagraph"/>
              <w:ind w:left="50"/>
              <w:rPr>
                <w:sz w:val="18"/>
              </w:rPr>
            </w:pPr>
            <w:r>
              <w:rPr>
                <w:sz w:val="18"/>
              </w:rPr>
              <w:t>温度、湿度</w:t>
            </w:r>
          </w:p>
        </w:tc>
        <w:tc>
          <w:tcPr>
            <w:tcW w:w="1984" w:type="dxa"/>
            <w:tcBorders>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桥址区</w:t>
            </w:r>
          </w:p>
        </w:tc>
        <w:tc>
          <w:tcPr>
            <w:tcW w:w="5656" w:type="dxa"/>
            <w:tcBorders>
              <w:left w:val="single" w:sz="4" w:space="0" w:color="000000"/>
              <w:bottom w:val="single" w:sz="4" w:space="0" w:color="000000"/>
            </w:tcBorders>
          </w:tcPr>
          <w:p>
            <w:pPr>
              <w:pStyle w:val="TableParagraph"/>
              <w:spacing w:line="215" w:lineRule="exact"/>
              <w:ind w:left="191"/>
              <w:rPr>
                <w:sz w:val="18"/>
              </w:rPr>
            </w:pPr>
            <w:r>
              <w:rPr>
                <w:sz w:val="18"/>
              </w:rPr>
              <w:t>跨中</w:t>
            </w:r>
          </w:p>
        </w:tc>
      </w:tr>
      <w:tr>
        <w:tblPrEx>
          <w:tblW w:w="0" w:type="auto"/>
          <w:jc w:val="left"/>
          <w:tblInd w:w="238" w:type="dxa"/>
          <w:tblLayout w:type="fixed"/>
          <w:tblCellMar>
            <w:top w:w="0" w:type="dxa"/>
            <w:left w:w="0" w:type="dxa"/>
            <w:bottom w:w="0" w:type="dxa"/>
            <w:right w:w="0" w:type="dxa"/>
          </w:tblCellMar>
          <w:tblLook w:val="01E0"/>
        </w:tblPrEx>
        <w:trPr>
          <w:trHeight w:val="465"/>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30" w:lineRule="exact"/>
              <w:ind w:left="10" w:right="-101"/>
              <w:jc w:val="center"/>
              <w:rPr>
                <w:sz w:val="18"/>
              </w:rPr>
            </w:pPr>
            <w:r>
              <w:rPr>
                <w:spacing w:val="-12"/>
                <w:sz w:val="18"/>
              </w:rPr>
              <w:t>主梁内、主缆内、锚室内、</w:t>
            </w:r>
          </w:p>
          <w:p>
            <w:pPr>
              <w:pStyle w:val="TableParagraph"/>
              <w:spacing w:before="2" w:line="213" w:lineRule="exact"/>
              <w:ind w:left="76" w:right="54"/>
              <w:jc w:val="center"/>
              <w:rPr>
                <w:sz w:val="18"/>
              </w:rPr>
            </w:pPr>
            <w:r>
              <w:rPr>
                <w:sz w:val="18"/>
              </w:rPr>
              <w:t>鞍罩内、索塔内</w:t>
            </w:r>
          </w:p>
        </w:tc>
        <w:tc>
          <w:tcPr>
            <w:tcW w:w="5656" w:type="dxa"/>
            <w:tcBorders>
              <w:top w:val="single" w:sz="4" w:space="0" w:color="000000"/>
              <w:left w:val="single" w:sz="4" w:space="0" w:color="000000"/>
              <w:bottom w:val="single" w:sz="4" w:space="0" w:color="000000"/>
            </w:tcBorders>
          </w:tcPr>
          <w:p>
            <w:pPr>
              <w:pStyle w:val="TableParagraph"/>
              <w:spacing w:before="117"/>
              <w:ind w:left="191"/>
              <w:rPr>
                <w:sz w:val="18"/>
              </w:rPr>
            </w:pPr>
            <w:r>
              <w:rPr>
                <w:sz w:val="18"/>
              </w:rPr>
              <w:t>桥梁湿度变化较大的部位、对湿度敏感的构件</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2</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1113" w:right="1094"/>
              <w:jc w:val="center"/>
              <w:rPr>
                <w:sz w:val="18"/>
              </w:rPr>
            </w:pPr>
            <w:r>
              <w:rPr>
                <w:sz w:val="18"/>
              </w:rPr>
              <w:t>雨量</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桥梁开阔部位</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val="restart"/>
            <w:tcBorders>
              <w:top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15"/>
              <w:jc w:val="center"/>
              <w:rPr>
                <w:sz w:val="18"/>
              </w:rPr>
            </w:pPr>
            <w:r>
              <w:rPr>
                <w:sz w:val="18"/>
              </w:rPr>
              <w:t>3</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319"/>
              <w:rPr>
                <w:sz w:val="18"/>
              </w:rPr>
            </w:pPr>
            <w:r>
              <w:rPr>
                <w:sz w:val="18"/>
              </w:rPr>
              <w:t>结冰</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桥面</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桥面易结冰区域的典型位置</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缆索</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近塔顶</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吊杆</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主拱</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4</w:t>
            </w:r>
          </w:p>
        </w:tc>
        <w:tc>
          <w:tcPr>
            <w:tcW w:w="99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39"/>
              <w:rPr>
                <w:sz w:val="18"/>
              </w:rPr>
            </w:pPr>
            <w:r>
              <w:rPr>
                <w:sz w:val="18"/>
              </w:rPr>
              <w:t>车辆荷载</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所有车道</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路基或有稳定墩柱支撑的混凝土结构铺装层内</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bottom w:val="single" w:sz="4" w:space="0" w:color="000000"/>
              <w:right w:val="single" w:sz="4" w:space="0" w:color="000000"/>
            </w:tcBorders>
          </w:tcPr>
          <w:p>
            <w:pPr>
              <w:pStyle w:val="TableParagraph"/>
              <w:spacing w:before="117"/>
              <w:ind w:left="15"/>
              <w:jc w:val="center"/>
              <w:rPr>
                <w:sz w:val="18"/>
              </w:rPr>
            </w:pPr>
            <w:r>
              <w:rPr>
                <w:sz w:val="18"/>
              </w:rPr>
              <w:t>5</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7"/>
              <w:ind w:left="772"/>
              <w:rPr>
                <w:sz w:val="18"/>
              </w:rPr>
            </w:pPr>
            <w:r>
              <w:rPr>
                <w:sz w:val="18"/>
              </w:rPr>
              <w:t>风速、风向、风压</w:t>
            </w:r>
          </w:p>
        </w:tc>
        <w:tc>
          <w:tcPr>
            <w:tcW w:w="5656" w:type="dxa"/>
            <w:tcBorders>
              <w:top w:val="single" w:sz="4" w:space="0" w:color="000000"/>
              <w:left w:val="single" w:sz="4" w:space="0" w:color="000000"/>
              <w:bottom w:val="single" w:sz="4" w:space="0" w:color="000000"/>
            </w:tcBorders>
          </w:tcPr>
          <w:p>
            <w:pPr>
              <w:pStyle w:val="TableParagraph"/>
              <w:spacing w:line="230" w:lineRule="exact"/>
              <w:ind w:left="191"/>
              <w:rPr>
                <w:sz w:val="18"/>
              </w:rPr>
            </w:pPr>
            <w:r>
              <w:rPr>
                <w:sz w:val="18"/>
              </w:rPr>
              <w:t>能监测自由场风速和风向；宜布设于跨中上下游、塔顶、拱顶；悬索</w:t>
            </w:r>
          </w:p>
          <w:p>
            <w:pPr>
              <w:pStyle w:val="TableParagraph"/>
              <w:spacing w:before="4" w:line="213" w:lineRule="exact"/>
              <w:ind w:left="11"/>
              <w:rPr>
                <w:sz w:val="18"/>
              </w:rPr>
            </w:pPr>
            <w:r>
              <w:rPr>
                <w:sz w:val="18"/>
              </w:rPr>
              <w:t>桥（≥1500 m）、斜拉桥（≥800 m）需增设测点</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bottom w:val="single" w:sz="4" w:space="0" w:color="000000"/>
              <w:right w:val="single" w:sz="4" w:space="0" w:color="000000"/>
            </w:tcBorders>
          </w:tcPr>
          <w:p>
            <w:pPr>
              <w:pStyle w:val="TableParagraph"/>
              <w:spacing w:before="117"/>
              <w:ind w:left="15"/>
              <w:jc w:val="center"/>
              <w:rPr>
                <w:sz w:val="18"/>
              </w:rPr>
            </w:pPr>
            <w:r>
              <w:rPr>
                <w:sz w:val="18"/>
              </w:rPr>
              <w:t>6</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
              <w:rPr>
                <w:rFonts w:ascii="黑体"/>
                <w:sz w:val="18"/>
              </w:rPr>
            </w:pPr>
          </w:p>
          <w:p>
            <w:pPr>
              <w:pStyle w:val="TableParagraph"/>
              <w:spacing w:before="1"/>
              <w:ind w:left="139"/>
              <w:rPr>
                <w:sz w:val="18"/>
              </w:rPr>
            </w:pPr>
            <w:r>
              <w:rPr>
                <w:sz w:val="18"/>
              </w:rPr>
              <w:t>结构温度</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117"/>
              <w:ind w:left="76" w:right="57"/>
              <w:jc w:val="center"/>
              <w:rPr>
                <w:sz w:val="18"/>
              </w:rPr>
            </w:pPr>
            <w:r>
              <w:rPr>
                <w:sz w:val="18"/>
              </w:rPr>
              <w:t>构件温度</w:t>
            </w:r>
          </w:p>
        </w:tc>
        <w:tc>
          <w:tcPr>
            <w:tcW w:w="5656" w:type="dxa"/>
            <w:tcBorders>
              <w:top w:val="single" w:sz="4" w:space="0" w:color="000000"/>
              <w:left w:val="single" w:sz="4" w:space="0" w:color="000000"/>
              <w:bottom w:val="single" w:sz="4" w:space="0" w:color="000000"/>
            </w:tcBorders>
          </w:tcPr>
          <w:p>
            <w:pPr>
              <w:pStyle w:val="TableParagraph"/>
              <w:ind w:left="191"/>
              <w:rPr>
                <w:sz w:val="18"/>
              </w:rPr>
            </w:pPr>
            <w:r>
              <w:rPr>
                <w:sz w:val="18"/>
              </w:rPr>
              <w:t>根据温度场分布特点、结合结构类型、联长、跨径、构件尺寸、铺装</w:t>
            </w:r>
          </w:p>
          <w:p>
            <w:pPr>
              <w:pStyle w:val="TableParagraph"/>
              <w:spacing w:before="2" w:line="215" w:lineRule="exact"/>
              <w:ind w:left="11"/>
              <w:rPr>
                <w:sz w:val="18"/>
              </w:rPr>
            </w:pPr>
            <w:r>
              <w:rPr>
                <w:sz w:val="18"/>
              </w:rPr>
              <w:t>体系、日照情况等综合确定；与结构应变温度补偿测点协同布设</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7</w:t>
            </w: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桥面铺装层</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铺装层内</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8</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1113" w:right="1094"/>
              <w:jc w:val="center"/>
              <w:rPr>
                <w:sz w:val="18"/>
              </w:rPr>
            </w:pPr>
            <w:r>
              <w:rPr>
                <w:sz w:val="18"/>
              </w:rPr>
              <w:t>船舶撞击</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有船撞风险的水位变动区的桥墩底部、承台顶部</w:t>
            </w:r>
          </w:p>
        </w:tc>
      </w:tr>
      <w:tr>
        <w:tblPrEx>
          <w:tblW w:w="0" w:type="auto"/>
          <w:jc w:val="left"/>
          <w:tblInd w:w="238" w:type="dxa"/>
          <w:tblLayout w:type="fixed"/>
          <w:tblCellMar>
            <w:top w:w="0" w:type="dxa"/>
            <w:left w:w="0" w:type="dxa"/>
            <w:bottom w:w="0" w:type="dxa"/>
            <w:right w:w="0" w:type="dxa"/>
          </w:tblCellMar>
          <w:tblLook w:val="01E0"/>
        </w:tblPrEx>
        <w:trPr>
          <w:trHeight w:val="465"/>
          <w:jc w:val="left"/>
        </w:trPr>
        <w:tc>
          <w:tcPr>
            <w:tcW w:w="698" w:type="dxa"/>
            <w:tcBorders>
              <w:top w:val="single" w:sz="4" w:space="0" w:color="000000"/>
              <w:bottom w:val="single" w:sz="4" w:space="0" w:color="000000"/>
              <w:right w:val="single" w:sz="4" w:space="0" w:color="000000"/>
            </w:tcBorders>
          </w:tcPr>
          <w:p>
            <w:pPr>
              <w:pStyle w:val="TableParagraph"/>
              <w:spacing w:before="117"/>
              <w:ind w:left="15"/>
              <w:jc w:val="center"/>
              <w:rPr>
                <w:sz w:val="18"/>
              </w:rPr>
            </w:pPr>
            <w:r>
              <w:rPr>
                <w:sz w:val="18"/>
              </w:rPr>
              <w:t>9</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7"/>
              <w:ind w:left="1110" w:right="1094"/>
              <w:jc w:val="center"/>
              <w:rPr>
                <w:sz w:val="18"/>
              </w:rPr>
            </w:pPr>
            <w:r>
              <w:rPr>
                <w:sz w:val="18"/>
              </w:rPr>
              <w:t>地震动</w:t>
            </w:r>
          </w:p>
        </w:tc>
        <w:tc>
          <w:tcPr>
            <w:tcW w:w="5656" w:type="dxa"/>
            <w:tcBorders>
              <w:top w:val="single" w:sz="4" w:space="0" w:color="000000"/>
              <w:left w:val="single" w:sz="4" w:space="0" w:color="000000"/>
              <w:bottom w:val="single" w:sz="4" w:space="0" w:color="000000"/>
            </w:tcBorders>
          </w:tcPr>
          <w:p>
            <w:pPr>
              <w:pStyle w:val="TableParagraph"/>
              <w:ind w:left="191"/>
              <w:rPr>
                <w:sz w:val="18"/>
              </w:rPr>
            </w:pPr>
            <w:r>
              <w:rPr>
                <w:sz w:val="18"/>
              </w:rPr>
              <w:t>桥岸、承台顶或桥墩底部；护岸、锚碇锚室、近桥址监控中心等自由</w:t>
            </w:r>
          </w:p>
          <w:p>
            <w:pPr>
              <w:pStyle w:val="TableParagraph"/>
              <w:spacing w:before="2" w:line="213" w:lineRule="exact"/>
              <w:ind w:left="11"/>
              <w:rPr>
                <w:sz w:val="18"/>
              </w:rPr>
            </w:pPr>
            <w:r>
              <w:rPr>
                <w:sz w:val="18"/>
              </w:rPr>
              <w:t>场地；大跨桥梁考虑地面运动的非一致性</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3"/>
              <w:rPr>
                <w:rFonts w:ascii="黑体"/>
                <w:sz w:val="21"/>
              </w:rPr>
            </w:pPr>
          </w:p>
          <w:p>
            <w:pPr>
              <w:pStyle w:val="TableParagraph"/>
              <w:ind w:left="149" w:right="133"/>
              <w:jc w:val="center"/>
              <w:rPr>
                <w:sz w:val="18"/>
              </w:rPr>
            </w:pPr>
            <w:r>
              <w:rPr>
                <w:sz w:val="18"/>
              </w:rPr>
              <w:t>10</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3"/>
              <w:rPr>
                <w:rFonts w:ascii="黑体"/>
                <w:sz w:val="21"/>
              </w:rPr>
            </w:pPr>
          </w:p>
          <w:p>
            <w:pPr>
              <w:pStyle w:val="TableParagraph"/>
              <w:ind w:left="319"/>
              <w:rPr>
                <w:sz w:val="18"/>
              </w:rPr>
            </w:pPr>
            <w:r>
              <w:rPr>
                <w:sz w:val="18"/>
              </w:rPr>
              <w:t>位移</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before="117"/>
              <w:ind w:left="76" w:right="57"/>
              <w:jc w:val="center"/>
              <w:rPr>
                <w:sz w:val="18"/>
              </w:rPr>
            </w:pPr>
            <w:r>
              <w:rPr>
                <w:sz w:val="18"/>
              </w:rPr>
              <w:t>主梁竖向</w:t>
            </w:r>
          </w:p>
        </w:tc>
        <w:tc>
          <w:tcPr>
            <w:tcW w:w="5656" w:type="dxa"/>
            <w:tcBorders>
              <w:top w:val="single" w:sz="4" w:space="0" w:color="000000"/>
              <w:left w:val="single" w:sz="4" w:space="0" w:color="000000"/>
              <w:bottom w:val="single" w:sz="4" w:space="0" w:color="000000"/>
            </w:tcBorders>
          </w:tcPr>
          <w:p>
            <w:pPr>
              <w:pStyle w:val="TableParagraph"/>
              <w:ind w:left="191"/>
              <w:rPr>
                <w:sz w:val="18"/>
              </w:rPr>
            </w:pPr>
            <w:r>
              <w:rPr>
                <w:sz w:val="18"/>
              </w:rPr>
              <w:t>主跨跨中和1/4、3/4主跨、边跨跨中；有扭转监测需求时，同一断面</w:t>
            </w:r>
          </w:p>
          <w:p>
            <w:pPr>
              <w:pStyle w:val="TableParagraph"/>
              <w:spacing w:before="4" w:line="213" w:lineRule="exact"/>
              <w:ind w:left="11"/>
              <w:rPr>
                <w:sz w:val="18"/>
              </w:rPr>
            </w:pPr>
            <w:r>
              <w:rPr>
                <w:sz w:val="18"/>
              </w:rPr>
              <w:t>左右幅外侧</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主梁横向</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主跨跨中</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支座</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墩顶梁端支座处</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梁端纵向</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梁端伸缩缝处</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塔顶偏位</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索塔顶部</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拱顶位移</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拱顶部</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主缆偏位</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主跨跨中和1/4、3/4主跨</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高墩位移</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墩顶</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val="restart"/>
            <w:tcBorders>
              <w:top w:val="single" w:sz="4" w:space="0" w:color="000000"/>
              <w:bottom w:val="single" w:sz="4" w:space="0" w:color="000000"/>
              <w:right w:val="single" w:sz="4" w:space="0" w:color="000000"/>
            </w:tcBorders>
          </w:tcPr>
          <w:p>
            <w:pPr>
              <w:pStyle w:val="TableParagraph"/>
              <w:spacing w:before="117"/>
              <w:ind w:left="149" w:right="133"/>
              <w:jc w:val="center"/>
              <w:rPr>
                <w:sz w:val="18"/>
              </w:rPr>
            </w:pPr>
            <w:r>
              <w:rPr>
                <w:sz w:val="18"/>
              </w:rPr>
              <w:t>11</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117"/>
              <w:ind w:left="319"/>
              <w:rPr>
                <w:sz w:val="18"/>
              </w:rPr>
            </w:pPr>
            <w:r>
              <w:rPr>
                <w:sz w:val="18"/>
              </w:rPr>
              <w:t>转角</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塔顶转角</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塔顶</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梁端转角</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梁端主梁</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149" w:right="133"/>
              <w:jc w:val="center"/>
              <w:rPr>
                <w:sz w:val="18"/>
              </w:rPr>
            </w:pPr>
            <w:r>
              <w:rPr>
                <w:sz w:val="18"/>
              </w:rPr>
              <w:t>12</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319"/>
              <w:rPr>
                <w:sz w:val="18"/>
              </w:rPr>
            </w:pPr>
            <w:r>
              <w:rPr>
                <w:sz w:val="18"/>
              </w:rPr>
              <w:t>应变</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主梁、索塔、主拱</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根据结构计算分析和易损性分析确定截面和部位</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正交异性钢桥面板</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车道轮迹线、疲劳热点（顶板、U肋、横隔板）</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受力复杂的构件</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根据结构计算分析确定三向静、动态应变测点</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钢混结合段</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应变较大或应力集中处</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149" w:right="133"/>
              <w:jc w:val="center"/>
              <w:rPr>
                <w:sz w:val="18"/>
              </w:rPr>
            </w:pPr>
            <w:r>
              <w:rPr>
                <w:sz w:val="18"/>
              </w:rPr>
              <w:t>13</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319"/>
              <w:rPr>
                <w:sz w:val="18"/>
              </w:rPr>
            </w:pPr>
            <w:r>
              <w:rPr>
                <w:sz w:val="18"/>
              </w:rPr>
              <w:t>索力</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悬索桥吊索</w:t>
            </w:r>
          </w:p>
        </w:tc>
        <w:tc>
          <w:tcPr>
            <w:tcW w:w="5656" w:type="dxa"/>
            <w:vMerge w:val="restart"/>
            <w:tcBorders>
              <w:top w:val="single" w:sz="4" w:space="0" w:color="000000"/>
              <w:left w:val="single" w:sz="4" w:space="0" w:color="000000"/>
              <w:bottom w:val="single" w:sz="4" w:space="0" w:color="000000"/>
            </w:tcBorders>
          </w:tcPr>
          <w:p>
            <w:pPr>
              <w:pStyle w:val="TableParagraph"/>
              <w:spacing w:before="119" w:line="242" w:lineRule="auto"/>
              <w:ind w:left="11" w:right="-116" w:firstLine="180"/>
              <w:rPr>
                <w:sz w:val="18"/>
              </w:rPr>
            </w:pPr>
            <w:r>
              <w:rPr>
                <w:spacing w:val="-4"/>
                <w:sz w:val="18"/>
              </w:rPr>
              <w:t>根据索构件的布置形式、规格、型号、长短、索力和应力选取代表性、索力较大、拉索应力变化较大的拉索</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斜拉桥斜拉索</w:t>
            </w:r>
          </w:p>
        </w:tc>
        <w:tc>
          <w:tcPr>
            <w:tcW w:w="5656"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拱桥吊杆（索）和系杆</w:t>
            </w:r>
          </w:p>
        </w:tc>
        <w:tc>
          <w:tcPr>
            <w:tcW w:w="5656"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锚跨索股</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根据主缆锚固方案、索股布置形式确定，至少包括基准索股</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bottom w:val="single" w:sz="4" w:space="0" w:color="000000"/>
              <w:right w:val="single" w:sz="4" w:space="0" w:color="000000"/>
            </w:tcBorders>
          </w:tcPr>
          <w:p>
            <w:pPr>
              <w:pStyle w:val="TableParagraph"/>
              <w:spacing w:before="117"/>
              <w:ind w:left="149" w:right="133"/>
              <w:jc w:val="center"/>
              <w:rPr>
                <w:sz w:val="18"/>
              </w:rPr>
            </w:pPr>
            <w:r>
              <w:rPr>
                <w:sz w:val="18"/>
              </w:rPr>
              <w:t>14</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7"/>
              <w:ind w:left="1113" w:right="1094"/>
              <w:jc w:val="center"/>
              <w:rPr>
                <w:sz w:val="18"/>
              </w:rPr>
            </w:pPr>
            <w:r>
              <w:rPr>
                <w:sz w:val="18"/>
              </w:rPr>
              <w:t>支座反力</w:t>
            </w:r>
          </w:p>
        </w:tc>
        <w:tc>
          <w:tcPr>
            <w:tcW w:w="5656" w:type="dxa"/>
            <w:tcBorders>
              <w:top w:val="single" w:sz="4" w:space="0" w:color="000000"/>
              <w:left w:val="single" w:sz="4" w:space="0" w:color="000000"/>
              <w:bottom w:val="single" w:sz="4" w:space="0" w:color="000000"/>
            </w:tcBorders>
          </w:tcPr>
          <w:p>
            <w:pPr>
              <w:pStyle w:val="TableParagraph"/>
              <w:ind w:left="191"/>
              <w:rPr>
                <w:sz w:val="18"/>
              </w:rPr>
            </w:pPr>
            <w:r>
              <w:rPr>
                <w:sz w:val="18"/>
              </w:rPr>
              <w:t>根据支座类型、构造、安装方式确定；可能出现横向失稳等倾覆性破</w:t>
            </w:r>
          </w:p>
          <w:p>
            <w:pPr>
              <w:pStyle w:val="TableParagraph"/>
              <w:spacing w:before="4" w:line="213" w:lineRule="exact"/>
              <w:ind w:left="11"/>
              <w:rPr>
                <w:sz w:val="18"/>
              </w:rPr>
            </w:pPr>
            <w:r>
              <w:rPr>
                <w:sz w:val="18"/>
              </w:rPr>
              <w:t>坏的独柱桥、曲线桥、基础易发生沉降或采用压重设计的桥梁支座</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spacing w:before="141"/>
              <w:ind w:left="149" w:right="133"/>
              <w:jc w:val="center"/>
              <w:rPr>
                <w:sz w:val="18"/>
              </w:rPr>
            </w:pPr>
            <w:r>
              <w:rPr>
                <w:sz w:val="18"/>
              </w:rPr>
              <w:t>15</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spacing w:before="141"/>
              <w:ind w:left="319"/>
              <w:rPr>
                <w:sz w:val="18"/>
              </w:rPr>
            </w:pPr>
            <w:r>
              <w:rPr>
                <w:sz w:val="18"/>
              </w:rPr>
              <w:t>振动</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主梁竖向和横向</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振型峰值点，避开振型节点；至少包括主跨跨中和四分点</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主梁纵向</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塔梁连接处或支座位置处</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索塔</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塔顶</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22"/>
              <w:jc w:val="center"/>
              <w:rPr>
                <w:sz w:val="18"/>
              </w:rPr>
            </w:pPr>
            <w:r>
              <w:rPr>
                <w:sz w:val="18"/>
              </w:rPr>
              <w:t>索</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振幅较大的索，避开索构件振型节点</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桥墩</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墩顶</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主拱</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根据主拱振型确定，宜布设在振型峰值点出，避开振型节点</w:t>
            </w:r>
          </w:p>
        </w:tc>
      </w:tr>
      <w:tr>
        <w:tblPrEx>
          <w:tblW w:w="0" w:type="auto"/>
          <w:jc w:val="left"/>
          <w:tblInd w:w="238" w:type="dxa"/>
          <w:tblLayout w:type="fixed"/>
          <w:tblCellMar>
            <w:top w:w="0" w:type="dxa"/>
            <w:left w:w="0" w:type="dxa"/>
            <w:bottom w:w="0" w:type="dxa"/>
            <w:right w:w="0" w:type="dxa"/>
          </w:tblCellMar>
          <w:tblLook w:val="01E0"/>
        </w:tblPrEx>
        <w:trPr>
          <w:trHeight w:val="465"/>
          <w:jc w:val="left"/>
        </w:trPr>
        <w:tc>
          <w:tcPr>
            <w:tcW w:w="698" w:type="dxa"/>
            <w:tcBorders>
              <w:top w:val="single" w:sz="4" w:space="0" w:color="000000"/>
              <w:bottom w:val="single" w:sz="4" w:space="0" w:color="000000"/>
              <w:right w:val="single" w:sz="4" w:space="0" w:color="000000"/>
            </w:tcBorders>
          </w:tcPr>
          <w:p>
            <w:pPr>
              <w:pStyle w:val="TableParagraph"/>
              <w:spacing w:before="117"/>
              <w:ind w:left="149" w:right="133"/>
              <w:jc w:val="center"/>
              <w:rPr>
                <w:sz w:val="18"/>
              </w:rPr>
            </w:pPr>
            <w:r>
              <w:rPr>
                <w:sz w:val="18"/>
              </w:rPr>
              <w:t>16</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7"/>
              <w:ind w:left="1113" w:right="1094"/>
              <w:jc w:val="center"/>
              <w:rPr>
                <w:sz w:val="18"/>
              </w:rPr>
            </w:pPr>
            <w:r>
              <w:rPr>
                <w:sz w:val="18"/>
              </w:rPr>
              <w:t>冲刷</w:t>
            </w:r>
          </w:p>
        </w:tc>
        <w:tc>
          <w:tcPr>
            <w:tcW w:w="5656" w:type="dxa"/>
            <w:tcBorders>
              <w:top w:val="single" w:sz="4" w:space="0" w:color="000000"/>
              <w:left w:val="single" w:sz="4" w:space="0" w:color="000000"/>
              <w:bottom w:val="single" w:sz="4" w:space="0" w:color="000000"/>
            </w:tcBorders>
          </w:tcPr>
          <w:p>
            <w:pPr>
              <w:pStyle w:val="TableParagraph"/>
              <w:ind w:left="191"/>
              <w:rPr>
                <w:sz w:val="18"/>
              </w:rPr>
            </w:pPr>
            <w:r>
              <w:rPr>
                <w:sz w:val="18"/>
              </w:rPr>
              <w:t>根据基础冲刷风险分析确定；圆形桥墩不设置上下游两侧；圆端形布</w:t>
            </w:r>
          </w:p>
          <w:p>
            <w:pPr>
              <w:pStyle w:val="TableParagraph"/>
              <w:spacing w:before="2" w:line="213" w:lineRule="exact"/>
              <w:ind w:left="11"/>
              <w:rPr>
                <w:sz w:val="18"/>
              </w:rPr>
            </w:pPr>
            <w:r>
              <w:rPr>
                <w:sz w:val="18"/>
              </w:rPr>
              <w:t>设在上下游及侧面最大冲刷位置；冲刷严重宜在周边侧面同断面布置</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val="restart"/>
            <w:tcBorders>
              <w:top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149" w:right="133"/>
              <w:jc w:val="center"/>
              <w:rPr>
                <w:sz w:val="18"/>
              </w:rPr>
            </w:pPr>
            <w:r>
              <w:rPr>
                <w:sz w:val="18"/>
              </w:rPr>
              <w:t>17</w:t>
            </w:r>
          </w:p>
        </w:tc>
        <w:tc>
          <w:tcPr>
            <w:tcW w:w="993"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139"/>
              <w:rPr>
                <w:sz w:val="18"/>
              </w:rPr>
            </w:pPr>
            <w:r>
              <w:rPr>
                <w:sz w:val="18"/>
              </w:rPr>
              <w:t>基础变位</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锚碇位移</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锚体和前支墩角点</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桥墩沉降</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1"/>
              <w:rPr>
                <w:sz w:val="18"/>
              </w:rPr>
            </w:pPr>
            <w:r>
              <w:rPr>
                <w:sz w:val="18"/>
              </w:rPr>
              <w:t>墩顶</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vMerge/>
            <w:tcBorders>
              <w:top w:val="nil"/>
              <w:bottom w:val="single" w:sz="4" w:space="0" w:color="000000"/>
              <w:right w:val="single" w:sz="4" w:space="0" w:color="000000"/>
            </w:tcBorders>
          </w:tcPr>
          <w:p>
            <w:pPr>
              <w:rPr>
                <w:sz w:val="2"/>
                <w:szCs w:val="2"/>
              </w:rPr>
            </w:pPr>
          </w:p>
        </w:tc>
        <w:tc>
          <w:tcPr>
            <w:tcW w:w="993"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拱脚位移</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1"/>
              <w:rPr>
                <w:sz w:val="18"/>
              </w:rPr>
            </w:pPr>
            <w:r>
              <w:rPr>
                <w:sz w:val="18"/>
              </w:rPr>
              <w:t>拱脚承台</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right w:val="single" w:sz="4" w:space="0" w:color="000000"/>
            </w:tcBorders>
          </w:tcPr>
          <w:p>
            <w:pPr>
              <w:pStyle w:val="TableParagraph"/>
              <w:spacing w:before="117"/>
              <w:ind w:left="149" w:right="133"/>
              <w:jc w:val="center"/>
              <w:rPr>
                <w:sz w:val="18"/>
              </w:rPr>
            </w:pPr>
            <w:r>
              <w:rPr>
                <w:sz w:val="18"/>
              </w:rPr>
              <w:t>18</w:t>
            </w:r>
          </w:p>
        </w:tc>
        <w:tc>
          <w:tcPr>
            <w:tcW w:w="2977" w:type="dxa"/>
            <w:gridSpan w:val="2"/>
            <w:tcBorders>
              <w:top w:val="single" w:sz="4" w:space="0" w:color="000000"/>
              <w:left w:val="single" w:sz="4" w:space="0" w:color="000000"/>
              <w:right w:val="single" w:sz="4" w:space="0" w:color="000000"/>
            </w:tcBorders>
          </w:tcPr>
          <w:p>
            <w:pPr>
              <w:pStyle w:val="TableParagraph"/>
              <w:spacing w:before="117"/>
              <w:ind w:left="1113" w:right="1094"/>
              <w:jc w:val="center"/>
              <w:rPr>
                <w:sz w:val="18"/>
              </w:rPr>
            </w:pPr>
            <w:r>
              <w:rPr>
                <w:sz w:val="18"/>
              </w:rPr>
              <w:t>裂缝</w:t>
            </w:r>
          </w:p>
        </w:tc>
        <w:tc>
          <w:tcPr>
            <w:tcW w:w="5656" w:type="dxa"/>
            <w:tcBorders>
              <w:top w:val="single" w:sz="4" w:space="0" w:color="000000"/>
              <w:left w:val="single" w:sz="4" w:space="0" w:color="000000"/>
            </w:tcBorders>
          </w:tcPr>
          <w:p>
            <w:pPr>
              <w:pStyle w:val="TableParagraph"/>
              <w:ind w:left="191"/>
              <w:rPr>
                <w:sz w:val="18"/>
              </w:rPr>
            </w:pPr>
            <w:r>
              <w:rPr>
                <w:sz w:val="18"/>
              </w:rPr>
              <w:t>既有典型裂缝或可能发生开裂的区域；结合检查、技术状况评定、养</w:t>
            </w:r>
          </w:p>
          <w:p>
            <w:pPr>
              <w:pStyle w:val="TableParagraph"/>
              <w:spacing w:before="2" w:line="215" w:lineRule="exact"/>
              <w:ind w:left="11"/>
              <w:rPr>
                <w:sz w:val="18"/>
              </w:rPr>
            </w:pPr>
            <w:r>
              <w:rPr>
                <w:sz w:val="18"/>
              </w:rPr>
              <w:t>护维修结果确定</w:t>
            </w:r>
          </w:p>
        </w:tc>
      </w:tr>
    </w:tbl>
    <w:p>
      <w:pPr>
        <w:spacing w:after="0" w:line="215" w:lineRule="exact"/>
        <w:rPr>
          <w:sz w:val="18"/>
        </w:rPr>
        <w:sectPr>
          <w:headerReference w:type="default" r:id="rId15"/>
          <w:footerReference w:type="default" r:id="rId16"/>
          <w:pgSz w:w="11910" w:h="16840"/>
          <w:pgMar w:top="1640" w:right="720" w:bottom="1340" w:left="1200" w:header="1448" w:footer="1142"/>
          <w:pgNumType w:start="4"/>
          <w:cols w:space="708"/>
        </w:sectPr>
      </w:pPr>
    </w:p>
    <w:p>
      <w:pPr>
        <w:pStyle w:val="BodyText"/>
        <w:spacing w:before="3"/>
        <w:rPr>
          <w:rFonts w:ascii="黑体"/>
          <w:sz w:val="29"/>
        </w:rPr>
      </w:pPr>
      <w:r>
        <w:drawing>
          <wp:anchor distT="0" distB="0" distL="0" distR="0" simplePos="0" relativeHeight="251667456"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2"/>
        <w:ind w:right="193"/>
        <w:jc w:val="center"/>
      </w:pPr>
      <w:r>
        <w:rPr>
          <w:rFonts w:ascii="黑体" w:eastAsia="黑体" w:hint="eastAsia"/>
        </w:rPr>
        <w:t>表2 综合集成监测测点布设</w:t>
      </w:r>
      <w:r>
        <w:t>（续）</w:t>
      </w:r>
    </w:p>
    <w:p>
      <w:pPr>
        <w:pStyle w:val="BodyText"/>
        <w:spacing w:before="9" w:after="1"/>
        <w:rPr>
          <w:sz w:val="13"/>
        </w:rPr>
      </w:pPr>
    </w:p>
    <w:tbl>
      <w:tblPr>
        <w:tblStyle w:val="TableNormal3"/>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698"/>
        <w:gridCol w:w="2978"/>
        <w:gridCol w:w="5656"/>
      </w:tblGrid>
      <w:tr>
        <w:tblPrEx>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4"/>
          <w:jc w:val="left"/>
        </w:trPr>
        <w:tc>
          <w:tcPr>
            <w:tcW w:w="698" w:type="dxa"/>
            <w:tcBorders>
              <w:bottom w:val="single" w:sz="4" w:space="0" w:color="000000"/>
              <w:right w:val="single" w:sz="4" w:space="0" w:color="000000"/>
            </w:tcBorders>
          </w:tcPr>
          <w:p>
            <w:pPr>
              <w:pStyle w:val="TableParagraph"/>
              <w:spacing w:line="215" w:lineRule="exact"/>
              <w:ind w:left="150" w:right="133"/>
              <w:jc w:val="center"/>
              <w:rPr>
                <w:sz w:val="18"/>
              </w:rPr>
            </w:pPr>
            <w:r>
              <w:rPr>
                <w:sz w:val="18"/>
              </w:rPr>
              <w:t>项次</w:t>
            </w:r>
          </w:p>
        </w:tc>
        <w:tc>
          <w:tcPr>
            <w:tcW w:w="2978" w:type="dxa"/>
            <w:tcBorders>
              <w:left w:val="single" w:sz="4" w:space="0" w:color="000000"/>
              <w:bottom w:val="single" w:sz="4" w:space="0" w:color="000000"/>
              <w:right w:val="single" w:sz="4" w:space="0" w:color="000000"/>
            </w:tcBorders>
          </w:tcPr>
          <w:p>
            <w:pPr>
              <w:pStyle w:val="TableParagraph"/>
              <w:spacing w:line="215" w:lineRule="exact"/>
              <w:ind w:left="841" w:right="823"/>
              <w:jc w:val="center"/>
              <w:rPr>
                <w:sz w:val="18"/>
              </w:rPr>
            </w:pPr>
            <w:r>
              <w:rPr>
                <w:sz w:val="18"/>
              </w:rPr>
              <w:t>监测内容</w:t>
            </w:r>
          </w:p>
        </w:tc>
        <w:tc>
          <w:tcPr>
            <w:tcW w:w="5656" w:type="dxa"/>
            <w:tcBorders>
              <w:left w:val="single" w:sz="4" w:space="0" w:color="000000"/>
              <w:bottom w:val="single" w:sz="4" w:space="0" w:color="000000"/>
            </w:tcBorders>
          </w:tcPr>
          <w:p>
            <w:pPr>
              <w:pStyle w:val="TableParagraph"/>
              <w:spacing w:line="215" w:lineRule="exact"/>
              <w:ind w:left="2451" w:right="2249"/>
              <w:jc w:val="center"/>
              <w:rPr>
                <w:sz w:val="18"/>
              </w:rPr>
            </w:pPr>
            <w:r>
              <w:rPr>
                <w:sz w:val="18"/>
              </w:rPr>
              <w:t>布设位置</w:t>
            </w:r>
          </w:p>
        </w:tc>
      </w:tr>
      <w:tr>
        <w:tblPrEx>
          <w:tblW w:w="0" w:type="auto"/>
          <w:jc w:val="left"/>
          <w:tblInd w:w="238" w:type="dxa"/>
          <w:tblLayout w:type="fixed"/>
          <w:tblCellMar>
            <w:top w:w="0" w:type="dxa"/>
            <w:left w:w="0" w:type="dxa"/>
            <w:bottom w:w="0" w:type="dxa"/>
            <w:right w:w="0" w:type="dxa"/>
          </w:tblCellMar>
          <w:tblLook w:val="01E0"/>
        </w:tblPrEx>
        <w:trPr>
          <w:trHeight w:val="700"/>
          <w:jc w:val="left"/>
        </w:trPr>
        <w:tc>
          <w:tcPr>
            <w:tcW w:w="698" w:type="dxa"/>
            <w:tcBorders>
              <w:top w:val="single" w:sz="4" w:space="0" w:color="000000"/>
              <w:bottom w:val="single" w:sz="4" w:space="0" w:color="000000"/>
              <w:right w:val="single" w:sz="4" w:space="0" w:color="000000"/>
            </w:tcBorders>
          </w:tcPr>
          <w:p>
            <w:pPr>
              <w:pStyle w:val="TableParagraph"/>
              <w:spacing w:before="1"/>
              <w:rPr>
                <w:sz w:val="18"/>
              </w:rPr>
            </w:pPr>
          </w:p>
          <w:p>
            <w:pPr>
              <w:pStyle w:val="TableParagraph"/>
              <w:spacing w:before="1"/>
              <w:ind w:left="149" w:right="133"/>
              <w:jc w:val="center"/>
              <w:rPr>
                <w:sz w:val="18"/>
              </w:rPr>
            </w:pPr>
            <w:r>
              <w:rPr>
                <w:sz w:val="18"/>
              </w:rPr>
              <w:t>19</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before="1"/>
              <w:rPr>
                <w:sz w:val="18"/>
              </w:rPr>
            </w:pPr>
          </w:p>
          <w:p>
            <w:pPr>
              <w:pStyle w:val="TableParagraph"/>
              <w:spacing w:before="1"/>
              <w:ind w:left="841" w:right="823"/>
              <w:jc w:val="center"/>
              <w:rPr>
                <w:sz w:val="18"/>
              </w:rPr>
            </w:pPr>
            <w:r>
              <w:rPr>
                <w:sz w:val="18"/>
              </w:rPr>
              <w:t>腐蚀</w:t>
            </w:r>
          </w:p>
        </w:tc>
        <w:tc>
          <w:tcPr>
            <w:tcW w:w="5656" w:type="dxa"/>
            <w:tcBorders>
              <w:top w:val="single" w:sz="4" w:space="0" w:color="000000"/>
              <w:left w:val="single" w:sz="4" w:space="0" w:color="000000"/>
              <w:bottom w:val="single" w:sz="4" w:space="0" w:color="000000"/>
            </w:tcBorders>
          </w:tcPr>
          <w:p>
            <w:pPr>
              <w:pStyle w:val="TableParagraph"/>
              <w:ind w:left="10" w:firstLine="180"/>
              <w:rPr>
                <w:sz w:val="18"/>
              </w:rPr>
            </w:pPr>
            <w:r>
              <w:rPr>
                <w:sz w:val="18"/>
              </w:rPr>
              <w:t>墩台水位变动、浪溅区混凝土保护层内；根据氯离子浓度梯度测试要</w:t>
            </w:r>
          </w:p>
          <w:p>
            <w:pPr>
              <w:pStyle w:val="TableParagraph"/>
              <w:spacing w:line="230" w:lineRule="atLeast"/>
              <w:ind w:left="10" w:right="48"/>
              <w:rPr>
                <w:sz w:val="18"/>
              </w:rPr>
            </w:pPr>
            <w:r>
              <w:rPr>
                <w:sz w:val="18"/>
              </w:rPr>
              <w:t>求确定位置和数量；结合结构特点、特殊部位、连接位置的腐蚀速率确定</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tcBorders>
              <w:top w:val="single" w:sz="4" w:space="0" w:color="000000"/>
              <w:bottom w:val="single" w:sz="4" w:space="0" w:color="000000"/>
              <w:right w:val="single" w:sz="4" w:space="0" w:color="000000"/>
            </w:tcBorders>
          </w:tcPr>
          <w:p>
            <w:pPr>
              <w:pStyle w:val="TableParagraph"/>
              <w:spacing w:line="212" w:lineRule="exact"/>
              <w:ind w:left="149" w:right="133"/>
              <w:jc w:val="center"/>
              <w:rPr>
                <w:sz w:val="18"/>
              </w:rPr>
            </w:pPr>
            <w:r>
              <w:rPr>
                <w:sz w:val="18"/>
              </w:rPr>
              <w:t>20</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841" w:right="823"/>
              <w:jc w:val="center"/>
              <w:rPr>
                <w:sz w:val="18"/>
              </w:rPr>
            </w:pPr>
            <w:r>
              <w:rPr>
                <w:sz w:val="18"/>
              </w:rPr>
              <w:t>断丝</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0"/>
              <w:rPr>
                <w:sz w:val="18"/>
              </w:rPr>
            </w:pPr>
            <w:r>
              <w:rPr>
                <w:sz w:val="18"/>
              </w:rPr>
              <w:t>“腐蚀或锈蚀”标度达到3及以上的索；锚头端部或易断丝位置</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bottom w:val="single" w:sz="4" w:space="0" w:color="000000"/>
              <w:right w:val="single" w:sz="4" w:space="0" w:color="000000"/>
            </w:tcBorders>
          </w:tcPr>
          <w:p>
            <w:pPr>
              <w:pStyle w:val="TableParagraph"/>
              <w:spacing w:before="117"/>
              <w:ind w:left="149" w:right="133"/>
              <w:jc w:val="center"/>
              <w:rPr>
                <w:sz w:val="18"/>
              </w:rPr>
            </w:pPr>
            <w:r>
              <w:rPr>
                <w:sz w:val="18"/>
              </w:rPr>
              <w:t>21</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before="117"/>
              <w:ind w:left="841" w:right="823"/>
              <w:jc w:val="center"/>
              <w:rPr>
                <w:sz w:val="18"/>
              </w:rPr>
            </w:pPr>
            <w:r>
              <w:rPr>
                <w:sz w:val="18"/>
              </w:rPr>
              <w:t>索夹滑移</w:t>
            </w:r>
          </w:p>
        </w:tc>
        <w:tc>
          <w:tcPr>
            <w:tcW w:w="5656" w:type="dxa"/>
            <w:tcBorders>
              <w:top w:val="single" w:sz="4" w:space="0" w:color="000000"/>
              <w:left w:val="single" w:sz="4" w:space="0" w:color="000000"/>
              <w:bottom w:val="single" w:sz="4" w:space="0" w:color="000000"/>
            </w:tcBorders>
          </w:tcPr>
          <w:p>
            <w:pPr>
              <w:pStyle w:val="TableParagraph"/>
              <w:ind w:left="190" w:right="-15"/>
              <w:rPr>
                <w:sz w:val="18"/>
              </w:rPr>
            </w:pPr>
            <w:r>
              <w:rPr>
                <w:spacing w:val="-3"/>
                <w:sz w:val="18"/>
              </w:rPr>
              <w:t>“错位、滑移”标度达到</w:t>
            </w:r>
            <w:r>
              <w:rPr>
                <w:sz w:val="18"/>
              </w:rPr>
              <w:t>3</w:t>
            </w:r>
            <w:r>
              <w:rPr>
                <w:spacing w:val="-6"/>
                <w:sz w:val="18"/>
              </w:rPr>
              <w:t>及以上的索夹；索夹类型、索夹倾角、螺栓</w:t>
            </w:r>
          </w:p>
          <w:p>
            <w:pPr>
              <w:pStyle w:val="TableParagraph"/>
              <w:spacing w:before="4" w:line="213" w:lineRule="exact"/>
              <w:ind w:left="10"/>
              <w:rPr>
                <w:sz w:val="18"/>
              </w:rPr>
            </w:pPr>
            <w:r>
              <w:rPr>
                <w:sz w:val="18"/>
              </w:rPr>
              <w:t>布置形式</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698" w:type="dxa"/>
            <w:tcBorders>
              <w:top w:val="single" w:sz="4" w:space="0" w:color="000000"/>
              <w:bottom w:val="single" w:sz="4" w:space="0" w:color="000000"/>
              <w:right w:val="single" w:sz="4" w:space="0" w:color="000000"/>
            </w:tcBorders>
          </w:tcPr>
          <w:p>
            <w:pPr>
              <w:pStyle w:val="TableParagraph"/>
              <w:spacing w:line="212" w:lineRule="exact"/>
              <w:ind w:left="149" w:right="133"/>
              <w:jc w:val="center"/>
              <w:rPr>
                <w:sz w:val="18"/>
              </w:rPr>
            </w:pPr>
            <w:r>
              <w:rPr>
                <w:sz w:val="18"/>
              </w:rPr>
              <w:t>22</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841" w:right="826"/>
              <w:jc w:val="center"/>
              <w:rPr>
                <w:sz w:val="18"/>
              </w:rPr>
            </w:pPr>
            <w:r>
              <w:rPr>
                <w:sz w:val="18"/>
              </w:rPr>
              <w:t>高强度螺栓状态</w:t>
            </w:r>
          </w:p>
        </w:tc>
        <w:tc>
          <w:tcPr>
            <w:tcW w:w="5656" w:type="dxa"/>
            <w:tcBorders>
              <w:top w:val="single" w:sz="4" w:space="0" w:color="000000"/>
              <w:left w:val="single" w:sz="4" w:space="0" w:color="000000"/>
              <w:bottom w:val="single" w:sz="4" w:space="0" w:color="000000"/>
            </w:tcBorders>
          </w:tcPr>
          <w:p>
            <w:pPr>
              <w:pStyle w:val="TableParagraph"/>
              <w:spacing w:line="212" w:lineRule="exact"/>
              <w:ind w:left="190"/>
              <w:rPr>
                <w:sz w:val="18"/>
              </w:rPr>
            </w:pPr>
            <w:r>
              <w:rPr>
                <w:sz w:val="18"/>
              </w:rPr>
              <w:t>检查（测）、技术状况评定结果</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698" w:type="dxa"/>
            <w:tcBorders>
              <w:top w:val="single" w:sz="4" w:space="0" w:color="000000"/>
              <w:bottom w:val="single" w:sz="4" w:space="0" w:color="000000"/>
              <w:right w:val="single" w:sz="4" w:space="0" w:color="000000"/>
            </w:tcBorders>
          </w:tcPr>
          <w:p>
            <w:pPr>
              <w:pStyle w:val="TableParagraph"/>
              <w:spacing w:line="215" w:lineRule="exact"/>
              <w:ind w:left="149" w:right="133"/>
              <w:jc w:val="center"/>
              <w:rPr>
                <w:sz w:val="18"/>
              </w:rPr>
            </w:pPr>
            <w:r>
              <w:rPr>
                <w:sz w:val="18"/>
              </w:rPr>
              <w:t>23</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841" w:right="826"/>
              <w:jc w:val="center"/>
              <w:rPr>
                <w:sz w:val="18"/>
              </w:rPr>
            </w:pPr>
            <w:r>
              <w:rPr>
                <w:sz w:val="18"/>
              </w:rPr>
              <w:t>体外预应力</w:t>
            </w:r>
          </w:p>
        </w:tc>
        <w:tc>
          <w:tcPr>
            <w:tcW w:w="5656" w:type="dxa"/>
            <w:tcBorders>
              <w:top w:val="single" w:sz="4" w:space="0" w:color="000000"/>
              <w:left w:val="single" w:sz="4" w:space="0" w:color="000000"/>
              <w:bottom w:val="single" w:sz="4" w:space="0" w:color="000000"/>
            </w:tcBorders>
          </w:tcPr>
          <w:p>
            <w:pPr>
              <w:pStyle w:val="TableParagraph"/>
              <w:spacing w:line="215" w:lineRule="exact"/>
              <w:ind w:left="190"/>
              <w:rPr>
                <w:sz w:val="18"/>
              </w:rPr>
            </w:pPr>
            <w:r>
              <w:rPr>
                <w:sz w:val="18"/>
              </w:rPr>
              <w:t>构造特点和预应力布设形式、位置</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bottom w:val="single" w:sz="4" w:space="0" w:color="000000"/>
              <w:right w:val="single" w:sz="4" w:space="0" w:color="000000"/>
            </w:tcBorders>
          </w:tcPr>
          <w:p>
            <w:pPr>
              <w:pStyle w:val="TableParagraph"/>
              <w:spacing w:before="117"/>
              <w:ind w:left="149" w:right="133"/>
              <w:jc w:val="center"/>
              <w:rPr>
                <w:sz w:val="18"/>
              </w:rPr>
            </w:pPr>
            <w:r>
              <w:rPr>
                <w:sz w:val="18"/>
              </w:rPr>
              <w:t>24</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spacing w:before="117"/>
              <w:ind w:left="841" w:right="823"/>
              <w:jc w:val="center"/>
              <w:rPr>
                <w:sz w:val="18"/>
              </w:rPr>
            </w:pPr>
            <w:r>
              <w:rPr>
                <w:sz w:val="18"/>
              </w:rPr>
              <w:t>支座反力</w:t>
            </w:r>
          </w:p>
        </w:tc>
        <w:tc>
          <w:tcPr>
            <w:tcW w:w="5656" w:type="dxa"/>
            <w:tcBorders>
              <w:top w:val="single" w:sz="4" w:space="0" w:color="000000"/>
              <w:left w:val="single" w:sz="4" w:space="0" w:color="000000"/>
              <w:bottom w:val="single" w:sz="4" w:space="0" w:color="000000"/>
            </w:tcBorders>
          </w:tcPr>
          <w:p>
            <w:pPr>
              <w:pStyle w:val="TableParagraph"/>
              <w:ind w:left="190" w:right="-116"/>
              <w:rPr>
                <w:sz w:val="18"/>
              </w:rPr>
            </w:pPr>
            <w:r>
              <w:rPr>
                <w:spacing w:val="-2"/>
                <w:sz w:val="18"/>
              </w:rPr>
              <w:t>横向失稳发生倾覆性破坏的独柱墩桥梁、弯桥，以及基础易发生沉降、</w:t>
            </w:r>
          </w:p>
          <w:p>
            <w:pPr>
              <w:pStyle w:val="TableParagraph"/>
              <w:spacing w:before="2" w:line="215" w:lineRule="exact"/>
              <w:ind w:left="10"/>
              <w:rPr>
                <w:sz w:val="18"/>
              </w:rPr>
            </w:pPr>
            <w:r>
              <w:rPr>
                <w:sz w:val="18"/>
              </w:rPr>
              <w:t>存在负反力等桥梁的关键支座</w:t>
            </w:r>
          </w:p>
        </w:tc>
      </w:tr>
      <w:tr>
        <w:tblPrEx>
          <w:tblW w:w="0" w:type="auto"/>
          <w:jc w:val="left"/>
          <w:tblInd w:w="238" w:type="dxa"/>
          <w:tblLayout w:type="fixed"/>
          <w:tblCellMar>
            <w:top w:w="0" w:type="dxa"/>
            <w:left w:w="0" w:type="dxa"/>
            <w:bottom w:w="0" w:type="dxa"/>
            <w:right w:w="0" w:type="dxa"/>
          </w:tblCellMar>
          <w:tblLook w:val="01E0"/>
        </w:tblPrEx>
        <w:trPr>
          <w:trHeight w:val="467"/>
          <w:jc w:val="left"/>
        </w:trPr>
        <w:tc>
          <w:tcPr>
            <w:tcW w:w="698" w:type="dxa"/>
            <w:tcBorders>
              <w:top w:val="single" w:sz="4" w:space="0" w:color="000000"/>
              <w:right w:val="single" w:sz="4" w:space="0" w:color="000000"/>
            </w:tcBorders>
          </w:tcPr>
          <w:p>
            <w:pPr>
              <w:pStyle w:val="TableParagraph"/>
              <w:spacing w:before="117"/>
              <w:ind w:left="149" w:right="133"/>
              <w:jc w:val="center"/>
              <w:rPr>
                <w:sz w:val="18"/>
              </w:rPr>
            </w:pPr>
            <w:r>
              <w:rPr>
                <w:sz w:val="18"/>
              </w:rPr>
              <w:t>25</w:t>
            </w:r>
          </w:p>
        </w:tc>
        <w:tc>
          <w:tcPr>
            <w:tcW w:w="2978" w:type="dxa"/>
            <w:tcBorders>
              <w:top w:val="single" w:sz="4" w:space="0" w:color="000000"/>
              <w:left w:val="single" w:sz="4" w:space="0" w:color="000000"/>
              <w:right w:val="single" w:sz="4" w:space="0" w:color="000000"/>
            </w:tcBorders>
          </w:tcPr>
          <w:p>
            <w:pPr>
              <w:pStyle w:val="TableParagraph"/>
              <w:spacing w:before="117"/>
              <w:ind w:left="841" w:right="823"/>
              <w:jc w:val="center"/>
              <w:rPr>
                <w:sz w:val="18"/>
              </w:rPr>
            </w:pPr>
            <w:r>
              <w:rPr>
                <w:sz w:val="18"/>
              </w:rPr>
              <w:t>疲劳</w:t>
            </w:r>
          </w:p>
        </w:tc>
        <w:tc>
          <w:tcPr>
            <w:tcW w:w="5656" w:type="dxa"/>
            <w:tcBorders>
              <w:top w:val="single" w:sz="4" w:space="0" w:color="000000"/>
              <w:left w:val="single" w:sz="4" w:space="0" w:color="000000"/>
            </w:tcBorders>
          </w:tcPr>
          <w:p>
            <w:pPr>
              <w:pStyle w:val="TableParagraph"/>
              <w:spacing w:line="230" w:lineRule="exact"/>
              <w:ind w:left="190"/>
              <w:rPr>
                <w:sz w:val="18"/>
              </w:rPr>
            </w:pPr>
            <w:r>
              <w:rPr>
                <w:sz w:val="18"/>
              </w:rPr>
              <w:t>根据结构计算分析和结构易损性分析结果，布设在易于或已出现疲劳</w:t>
            </w:r>
          </w:p>
          <w:p>
            <w:pPr>
              <w:pStyle w:val="TableParagraph"/>
              <w:spacing w:before="2" w:line="215" w:lineRule="exact"/>
              <w:ind w:left="10"/>
              <w:rPr>
                <w:sz w:val="18"/>
              </w:rPr>
            </w:pPr>
            <w:r>
              <w:rPr>
                <w:sz w:val="18"/>
              </w:rPr>
              <w:t>破坏初期征兆的部位</w:t>
            </w:r>
          </w:p>
        </w:tc>
      </w:tr>
    </w:tbl>
    <w:p>
      <w:pPr>
        <w:pStyle w:val="ListParagraph"/>
        <w:numPr>
          <w:ilvl w:val="2"/>
          <w:numId w:val="24"/>
        </w:numPr>
        <w:tabs>
          <w:tab w:val="left" w:pos="953"/>
        </w:tabs>
        <w:spacing w:before="22" w:after="0" w:line="240" w:lineRule="auto"/>
        <w:ind w:left="952" w:right="0" w:hanging="735"/>
        <w:jc w:val="left"/>
        <w:rPr>
          <w:sz w:val="21"/>
        </w:rPr>
      </w:pPr>
      <w:r>
        <w:rPr>
          <w:spacing w:val="-7"/>
          <w:sz w:val="21"/>
        </w:rPr>
        <w:t xml:space="preserve">特定目标监测测点布设见表 </w:t>
      </w:r>
      <w:r>
        <w:rPr>
          <w:sz w:val="21"/>
        </w:rPr>
        <w:t>3：</w:t>
      </w:r>
    </w:p>
    <w:p>
      <w:pPr>
        <w:pStyle w:val="BodyText"/>
        <w:spacing w:before="7"/>
        <w:rPr>
          <w:sz w:val="15"/>
        </w:rPr>
      </w:pPr>
    </w:p>
    <w:p>
      <w:pPr>
        <w:pStyle w:val="BodyText"/>
        <w:ind w:right="196"/>
        <w:jc w:val="center"/>
        <w:rPr>
          <w:rFonts w:ascii="黑体" w:eastAsia="黑体" w:hint="eastAsia"/>
        </w:rPr>
      </w:pPr>
      <w:r>
        <w:rPr>
          <w:rFonts w:ascii="黑体" w:eastAsia="黑体" w:hint="eastAsia"/>
        </w:rPr>
        <w:t>表3 特定目标测点布设</w:t>
      </w:r>
    </w:p>
    <w:p>
      <w:pPr>
        <w:pStyle w:val="BodyText"/>
        <w:spacing w:before="10"/>
        <w:rPr>
          <w:rFonts w:ascii="黑体"/>
          <w:sz w:val="13"/>
        </w:rPr>
      </w:pPr>
    </w:p>
    <w:tbl>
      <w:tblPr>
        <w:tblStyle w:val="TableNormal3"/>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42"/>
        <w:gridCol w:w="1557"/>
        <w:gridCol w:w="1984"/>
        <w:gridCol w:w="4948"/>
      </w:tblGrid>
      <w:tr>
        <w:tblPrEx>
          <w:tblW w:w="0" w:type="auto"/>
          <w:jc w:val="left"/>
          <w:tblInd w:w="2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2"/>
          <w:jc w:val="left"/>
        </w:trPr>
        <w:tc>
          <w:tcPr>
            <w:tcW w:w="842" w:type="dxa"/>
            <w:tcBorders>
              <w:right w:val="single" w:sz="4" w:space="0" w:color="000000"/>
            </w:tcBorders>
          </w:tcPr>
          <w:p>
            <w:pPr>
              <w:pStyle w:val="TableParagraph"/>
              <w:spacing w:line="212" w:lineRule="exact"/>
              <w:ind w:left="222" w:right="205"/>
              <w:jc w:val="center"/>
              <w:rPr>
                <w:sz w:val="18"/>
              </w:rPr>
            </w:pPr>
            <w:r>
              <w:rPr>
                <w:sz w:val="18"/>
              </w:rPr>
              <w:t>项次</w:t>
            </w:r>
          </w:p>
        </w:tc>
        <w:tc>
          <w:tcPr>
            <w:tcW w:w="3541" w:type="dxa"/>
            <w:gridSpan w:val="2"/>
            <w:tcBorders>
              <w:left w:val="single" w:sz="4" w:space="0" w:color="000000"/>
              <w:right w:val="single" w:sz="4" w:space="0" w:color="000000"/>
            </w:tcBorders>
          </w:tcPr>
          <w:p>
            <w:pPr>
              <w:pStyle w:val="TableParagraph"/>
              <w:spacing w:line="212" w:lineRule="exact"/>
              <w:ind w:left="1305" w:right="1284"/>
              <w:jc w:val="center"/>
              <w:rPr>
                <w:sz w:val="18"/>
              </w:rPr>
            </w:pPr>
            <w:r>
              <w:rPr>
                <w:sz w:val="18"/>
              </w:rPr>
              <w:t>监测内容</w:t>
            </w:r>
          </w:p>
        </w:tc>
        <w:tc>
          <w:tcPr>
            <w:tcW w:w="4948" w:type="dxa"/>
            <w:tcBorders>
              <w:left w:val="single" w:sz="4" w:space="0" w:color="000000"/>
            </w:tcBorders>
          </w:tcPr>
          <w:p>
            <w:pPr>
              <w:pStyle w:val="TableParagraph"/>
              <w:spacing w:line="212" w:lineRule="exact"/>
              <w:ind w:left="1650" w:right="1626"/>
              <w:jc w:val="center"/>
              <w:rPr>
                <w:sz w:val="18"/>
              </w:rPr>
            </w:pPr>
            <w:r>
              <w:rPr>
                <w:sz w:val="18"/>
              </w:rPr>
              <w:t>布设位置</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tcBorders>
              <w:bottom w:val="single" w:sz="4" w:space="0" w:color="000000"/>
              <w:right w:val="single" w:sz="4" w:space="0" w:color="000000"/>
            </w:tcBorders>
          </w:tcPr>
          <w:p>
            <w:pPr>
              <w:pStyle w:val="TableParagraph"/>
              <w:spacing w:line="215" w:lineRule="exact"/>
              <w:ind w:left="15"/>
              <w:jc w:val="center"/>
              <w:rPr>
                <w:sz w:val="18"/>
              </w:rPr>
            </w:pPr>
            <w:r>
              <w:rPr>
                <w:sz w:val="18"/>
              </w:rPr>
              <w:t>1</w:t>
            </w:r>
          </w:p>
        </w:tc>
        <w:tc>
          <w:tcPr>
            <w:tcW w:w="3541" w:type="dxa"/>
            <w:gridSpan w:val="2"/>
            <w:tcBorders>
              <w:left w:val="single" w:sz="4" w:space="0" w:color="000000"/>
              <w:bottom w:val="single" w:sz="4" w:space="0" w:color="000000"/>
              <w:right w:val="single" w:sz="4" w:space="0" w:color="000000"/>
            </w:tcBorders>
          </w:tcPr>
          <w:p>
            <w:pPr>
              <w:pStyle w:val="TableParagraph"/>
              <w:spacing w:line="215" w:lineRule="exact"/>
              <w:ind w:left="1305" w:right="1284"/>
              <w:jc w:val="center"/>
              <w:rPr>
                <w:sz w:val="18"/>
              </w:rPr>
            </w:pPr>
            <w:r>
              <w:rPr>
                <w:sz w:val="18"/>
              </w:rPr>
              <w:t>桥面覆冰</w:t>
            </w:r>
          </w:p>
        </w:tc>
        <w:tc>
          <w:tcPr>
            <w:tcW w:w="4948" w:type="dxa"/>
            <w:tcBorders>
              <w:left w:val="single" w:sz="4" w:space="0" w:color="000000"/>
              <w:bottom w:val="single" w:sz="4" w:space="0" w:color="000000"/>
            </w:tcBorders>
          </w:tcPr>
          <w:p>
            <w:pPr>
              <w:pStyle w:val="TableParagraph"/>
              <w:spacing w:line="215" w:lineRule="exact"/>
              <w:ind w:left="1127"/>
              <w:rPr>
                <w:sz w:val="18"/>
              </w:rPr>
            </w:pPr>
            <w:r>
              <w:rPr>
                <w:sz w:val="18"/>
              </w:rPr>
              <w:t>宜布设在动态称重系统附近桥面位置</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2</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305" w:right="1286"/>
              <w:jc w:val="center"/>
              <w:rPr>
                <w:sz w:val="18"/>
              </w:rPr>
            </w:pPr>
            <w:r>
              <w:rPr>
                <w:sz w:val="18"/>
              </w:rPr>
              <w:t>索结构覆冰</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6"/>
              <w:jc w:val="center"/>
              <w:rPr>
                <w:sz w:val="18"/>
              </w:rPr>
            </w:pPr>
            <w:r>
              <w:rPr>
                <w:sz w:val="18"/>
              </w:rPr>
              <w:t>宜布设在索体顶部</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3</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1305" w:right="1286"/>
              <w:jc w:val="center"/>
              <w:rPr>
                <w:sz w:val="18"/>
              </w:rPr>
            </w:pPr>
            <w:r>
              <w:rPr>
                <w:sz w:val="18"/>
              </w:rPr>
              <w:t>除冰盐</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767"/>
              <w:rPr>
                <w:sz w:val="18"/>
              </w:rPr>
            </w:pPr>
            <w:r>
              <w:rPr>
                <w:sz w:val="18"/>
              </w:rPr>
              <w:t>宜布设在受除冰盐侵蚀的典型区域和典型节点</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4</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305" w:right="1284"/>
              <w:jc w:val="center"/>
              <w:rPr>
                <w:sz w:val="18"/>
              </w:rPr>
            </w:pPr>
            <w:r>
              <w:rPr>
                <w:sz w:val="18"/>
              </w:rPr>
              <w:t>冻蚀</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6"/>
              <w:jc w:val="center"/>
              <w:rPr>
                <w:sz w:val="18"/>
              </w:rPr>
            </w:pPr>
            <w:r>
              <w:rPr>
                <w:sz w:val="18"/>
              </w:rPr>
              <w:t>宜布设在水中桥墩</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15"/>
              <w:jc w:val="center"/>
              <w:rPr>
                <w:sz w:val="18"/>
              </w:rPr>
            </w:pPr>
            <w:r>
              <w:rPr>
                <w:sz w:val="18"/>
              </w:rPr>
              <w:t>5</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333"/>
              <w:rPr>
                <w:sz w:val="18"/>
              </w:rPr>
            </w:pPr>
            <w:r>
              <w:rPr>
                <w:sz w:val="18"/>
              </w:rPr>
              <w:t>盐渍土腐蚀</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氯离子浓度</w:t>
            </w:r>
          </w:p>
        </w:tc>
        <w:tc>
          <w:tcPr>
            <w:tcW w:w="4948" w:type="dxa"/>
            <w:vMerge w:val="restart"/>
            <w:tcBorders>
              <w:top w:val="single" w:sz="4" w:space="0" w:color="000000"/>
              <w:left w:val="single" w:sz="4" w:space="0" w:color="000000"/>
              <w:bottom w:val="single" w:sz="4" w:space="0" w:color="000000"/>
            </w:tcBorders>
          </w:tcPr>
          <w:p>
            <w:pPr>
              <w:pStyle w:val="TableParagraph"/>
              <w:rPr>
                <w:rFonts w:ascii="黑体"/>
                <w:sz w:val="18"/>
              </w:rPr>
            </w:pPr>
          </w:p>
          <w:p>
            <w:pPr>
              <w:pStyle w:val="TableParagraph"/>
              <w:spacing w:before="129"/>
              <w:ind w:left="1827" w:right="1626"/>
              <w:jc w:val="center"/>
              <w:rPr>
                <w:sz w:val="18"/>
              </w:rPr>
            </w:pPr>
            <w:r>
              <w:rPr>
                <w:sz w:val="18"/>
              </w:rPr>
              <w:t>盐蚀交替区域</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钢筋锈蚀</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硫酸盐浓度</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侵蚀深度</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15"/>
              <w:jc w:val="center"/>
              <w:rPr>
                <w:sz w:val="18"/>
              </w:rPr>
            </w:pPr>
            <w:r>
              <w:rPr>
                <w:sz w:val="18"/>
              </w:rPr>
              <w:t>6</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129"/>
              <w:ind w:left="62"/>
              <w:rPr>
                <w:sz w:val="18"/>
              </w:rPr>
            </w:pPr>
            <w:r>
              <w:rPr>
                <w:sz w:val="18"/>
              </w:rPr>
              <w:t>薄壁高墩温度梯度</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混凝土构件温度</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398"/>
              <w:rPr>
                <w:sz w:val="18"/>
              </w:rPr>
            </w:pPr>
            <w:r>
              <w:rPr>
                <w:sz w:val="18"/>
              </w:rPr>
              <w:t>温度梯度效应最大处截面四周</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桥墩混凝土应变</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桥墩顺桥向位移</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487"/>
              <w:rPr>
                <w:sz w:val="18"/>
              </w:rPr>
            </w:pPr>
            <w:r>
              <w:rPr>
                <w:sz w:val="18"/>
              </w:rPr>
              <w:t>墩顶或温度梯度效应最大处</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桥墩横桥向位移</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7</w:t>
            </w:r>
          </w:p>
        </w:tc>
        <w:tc>
          <w:tcPr>
            <w:tcW w:w="1557"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422"/>
              <w:rPr>
                <w:sz w:val="18"/>
              </w:rPr>
            </w:pPr>
            <w:r>
              <w:rPr>
                <w:sz w:val="18"/>
              </w:rPr>
              <w:t>基础冲刷</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基础偏位</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6"/>
              <w:jc w:val="center"/>
              <w:rPr>
                <w:sz w:val="18"/>
              </w:rPr>
            </w:pPr>
            <w:r>
              <w:rPr>
                <w:sz w:val="18"/>
              </w:rPr>
              <w:t>宜布设于桥墩顶部</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val="restart"/>
            <w:tcBorders>
              <w:top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8"/>
              <w:rPr>
                <w:rFonts w:ascii="黑体"/>
                <w:sz w:val="19"/>
              </w:rPr>
            </w:pPr>
          </w:p>
          <w:p>
            <w:pPr>
              <w:pStyle w:val="TableParagraph"/>
              <w:ind w:left="15"/>
              <w:jc w:val="center"/>
              <w:rPr>
                <w:sz w:val="18"/>
              </w:rPr>
            </w:pPr>
            <w:r>
              <w:rPr>
                <w:sz w:val="18"/>
              </w:rPr>
              <w:t>8</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spacing w:before="8"/>
              <w:rPr>
                <w:rFonts w:ascii="黑体"/>
                <w:sz w:val="19"/>
              </w:rPr>
            </w:pPr>
          </w:p>
          <w:p>
            <w:pPr>
              <w:pStyle w:val="TableParagraph"/>
              <w:ind w:left="422"/>
              <w:rPr>
                <w:sz w:val="18"/>
              </w:rPr>
            </w:pPr>
            <w:r>
              <w:rPr>
                <w:sz w:val="18"/>
              </w:rPr>
              <w:t>桩基冻拔</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基础竖向位移</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6"/>
              <w:jc w:val="center"/>
              <w:rPr>
                <w:sz w:val="18"/>
              </w:rPr>
            </w:pPr>
            <w:r>
              <w:rPr>
                <w:sz w:val="18"/>
              </w:rPr>
              <w:t>宜布设于桥墩顶部</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基础竖向位移</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1827" w:right="1626"/>
              <w:jc w:val="center"/>
              <w:rPr>
                <w:sz w:val="18"/>
              </w:rPr>
            </w:pPr>
            <w:r>
              <w:rPr>
                <w:sz w:val="18"/>
              </w:rPr>
              <w:t>宜布设于桥墩顶部</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墩顶加速度</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6"/>
              <w:jc w:val="center"/>
              <w:rPr>
                <w:sz w:val="18"/>
              </w:rPr>
            </w:pPr>
            <w:r>
              <w:rPr>
                <w:sz w:val="18"/>
              </w:rPr>
              <w:t>宜布设于桥墩顶部</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基础土体温度</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758"/>
              <w:rPr>
                <w:sz w:val="18"/>
              </w:rPr>
            </w:pPr>
            <w:r>
              <w:rPr>
                <w:sz w:val="18"/>
              </w:rPr>
              <w:t>桩周土体冻融范围内</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土体含水率</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15"/>
              <w:jc w:val="center"/>
              <w:rPr>
                <w:sz w:val="18"/>
              </w:rPr>
            </w:pPr>
            <w:r>
              <w:rPr>
                <w:sz w:val="18"/>
              </w:rPr>
              <w:t>9</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333"/>
              <w:rPr>
                <w:sz w:val="18"/>
              </w:rPr>
            </w:pPr>
            <w:r>
              <w:rPr>
                <w:sz w:val="18"/>
              </w:rPr>
              <w:t>不均匀沉降</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基础位移</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827" w:right="1626"/>
              <w:jc w:val="center"/>
              <w:rPr>
                <w:sz w:val="18"/>
              </w:rPr>
            </w:pPr>
            <w:r>
              <w:rPr>
                <w:sz w:val="18"/>
              </w:rPr>
              <w:t>宜布设于墩台顶部</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墩顶加速度</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土体含水率</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758"/>
              <w:rPr>
                <w:sz w:val="18"/>
              </w:rPr>
            </w:pPr>
            <w:r>
              <w:rPr>
                <w:sz w:val="18"/>
              </w:rPr>
              <w:t>桩周土体扰动范围内</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tcBorders>
              <w:top w:val="single" w:sz="4" w:space="0" w:color="000000"/>
              <w:bottom w:val="single" w:sz="4" w:space="0" w:color="000000"/>
              <w:right w:val="single" w:sz="4" w:space="0" w:color="000000"/>
            </w:tcBorders>
          </w:tcPr>
          <w:p>
            <w:pPr>
              <w:pStyle w:val="TableParagraph"/>
              <w:spacing w:line="215" w:lineRule="exact"/>
              <w:ind w:left="221" w:right="205"/>
              <w:jc w:val="center"/>
              <w:rPr>
                <w:sz w:val="18"/>
              </w:rPr>
            </w:pPr>
            <w:r>
              <w:rPr>
                <w:sz w:val="18"/>
              </w:rPr>
              <w:t>10</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1305" w:right="1286"/>
              <w:jc w:val="center"/>
              <w:rPr>
                <w:sz w:val="18"/>
              </w:rPr>
            </w:pPr>
            <w:r>
              <w:rPr>
                <w:sz w:val="18"/>
              </w:rPr>
              <w:t>铺装层温度</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227"/>
              <w:rPr>
                <w:sz w:val="18"/>
              </w:rPr>
            </w:pPr>
            <w:r>
              <w:rPr>
                <w:sz w:val="18"/>
              </w:rPr>
              <w:t>宜根据桥梁日照特征，选取具有代表性的截面进行测点布设</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221" w:right="205"/>
              <w:jc w:val="center"/>
              <w:rPr>
                <w:sz w:val="18"/>
              </w:rPr>
            </w:pPr>
            <w:r>
              <w:rPr>
                <w:sz w:val="18"/>
              </w:rPr>
              <w:t>11</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305" w:right="1286"/>
              <w:jc w:val="center"/>
              <w:rPr>
                <w:sz w:val="18"/>
              </w:rPr>
            </w:pPr>
            <w:r>
              <w:rPr>
                <w:sz w:val="18"/>
              </w:rPr>
              <w:t>紫外线强度</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398"/>
              <w:rPr>
                <w:sz w:val="18"/>
              </w:rPr>
            </w:pPr>
            <w:r>
              <w:rPr>
                <w:sz w:val="18"/>
              </w:rPr>
              <w:t>宜与铺装层温度传感器同断面</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tcBorders>
              <w:top w:val="single" w:sz="4" w:space="0" w:color="000000"/>
              <w:bottom w:val="single" w:sz="4" w:space="0" w:color="000000"/>
              <w:right w:val="single" w:sz="4" w:space="0" w:color="000000"/>
            </w:tcBorders>
          </w:tcPr>
          <w:p>
            <w:pPr>
              <w:pStyle w:val="TableParagraph"/>
              <w:spacing w:line="215" w:lineRule="exact"/>
              <w:ind w:left="221" w:right="205"/>
              <w:jc w:val="center"/>
              <w:rPr>
                <w:sz w:val="18"/>
              </w:rPr>
            </w:pPr>
            <w:r>
              <w:rPr>
                <w:sz w:val="18"/>
              </w:rPr>
              <w:t>12</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1305" w:right="1286"/>
              <w:jc w:val="center"/>
              <w:rPr>
                <w:sz w:val="18"/>
              </w:rPr>
            </w:pPr>
            <w:r>
              <w:rPr>
                <w:sz w:val="18"/>
              </w:rPr>
              <w:t>铺装层裂缝</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1827" w:right="1623"/>
              <w:jc w:val="center"/>
              <w:rPr>
                <w:sz w:val="18"/>
              </w:rPr>
            </w:pPr>
            <w:r>
              <w:rPr>
                <w:sz w:val="18"/>
              </w:rPr>
              <w:t>开裂位置处</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tcBorders>
              <w:top w:val="single" w:sz="4" w:space="0" w:color="000000"/>
              <w:bottom w:val="single" w:sz="4" w:space="0" w:color="000000"/>
              <w:right w:val="single" w:sz="4" w:space="0" w:color="000000"/>
            </w:tcBorders>
          </w:tcPr>
          <w:p>
            <w:pPr>
              <w:pStyle w:val="TableParagraph"/>
              <w:spacing w:line="212" w:lineRule="exact"/>
              <w:ind w:left="221" w:right="205"/>
              <w:jc w:val="center"/>
              <w:rPr>
                <w:sz w:val="18"/>
              </w:rPr>
            </w:pPr>
            <w:r>
              <w:rPr>
                <w:sz w:val="18"/>
              </w:rPr>
              <w:t>13</w:t>
            </w:r>
          </w:p>
        </w:tc>
        <w:tc>
          <w:tcPr>
            <w:tcW w:w="3541" w:type="dxa"/>
            <w:gridSpan w:val="2"/>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1305" w:right="1284"/>
              <w:jc w:val="center"/>
              <w:rPr>
                <w:sz w:val="18"/>
              </w:rPr>
            </w:pPr>
            <w:r>
              <w:rPr>
                <w:sz w:val="18"/>
              </w:rPr>
              <w:t>桥面渗水</w:t>
            </w:r>
          </w:p>
        </w:tc>
        <w:tc>
          <w:tcPr>
            <w:tcW w:w="4948" w:type="dxa"/>
            <w:tcBorders>
              <w:top w:val="single" w:sz="4" w:space="0" w:color="000000"/>
              <w:left w:val="single" w:sz="4" w:space="0" w:color="000000"/>
              <w:bottom w:val="single" w:sz="4" w:space="0" w:color="000000"/>
            </w:tcBorders>
          </w:tcPr>
          <w:p>
            <w:pPr>
              <w:pStyle w:val="TableParagraph"/>
              <w:spacing w:line="212" w:lineRule="exact"/>
              <w:ind w:left="1827" w:right="1623"/>
              <w:jc w:val="center"/>
              <w:rPr>
                <w:sz w:val="18"/>
              </w:rPr>
            </w:pPr>
            <w:r>
              <w:rPr>
                <w:sz w:val="18"/>
              </w:rPr>
              <w:t>梁底或墩顶盖梁</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221" w:right="205"/>
              <w:jc w:val="center"/>
              <w:rPr>
                <w:sz w:val="18"/>
              </w:rPr>
            </w:pPr>
            <w:r>
              <w:rPr>
                <w:sz w:val="18"/>
              </w:rPr>
              <w:t>14</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422"/>
              <w:rPr>
                <w:sz w:val="18"/>
              </w:rPr>
            </w:pPr>
            <w:r>
              <w:rPr>
                <w:sz w:val="18"/>
              </w:rPr>
              <w:t>桥头跳车</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路基沉降</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1307"/>
              <w:rPr>
                <w:sz w:val="18"/>
              </w:rPr>
            </w:pPr>
            <w:r>
              <w:rPr>
                <w:sz w:val="18"/>
              </w:rPr>
              <w:t>桥台顶部及台后路基沉降范围内</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4"/>
              <w:jc w:val="center"/>
              <w:rPr>
                <w:sz w:val="18"/>
              </w:rPr>
            </w:pPr>
            <w:r>
              <w:rPr>
                <w:sz w:val="18"/>
              </w:rPr>
              <w:t>台后填土含水率</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578"/>
              <w:rPr>
                <w:sz w:val="18"/>
              </w:rPr>
            </w:pPr>
            <w:r>
              <w:rPr>
                <w:sz w:val="18"/>
              </w:rPr>
              <w:t>桥头搭板下方台后填土内</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台后填土温度</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val="restart"/>
            <w:tcBorders>
              <w:top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221" w:right="205"/>
              <w:jc w:val="center"/>
              <w:rPr>
                <w:sz w:val="18"/>
              </w:rPr>
            </w:pPr>
            <w:r>
              <w:rPr>
                <w:sz w:val="18"/>
              </w:rPr>
              <w:t>15</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6"/>
              <w:rPr>
                <w:rFonts w:ascii="黑体"/>
                <w:sz w:val="18"/>
              </w:rPr>
            </w:pPr>
          </w:p>
          <w:p>
            <w:pPr>
              <w:pStyle w:val="TableParagraph"/>
              <w:ind w:left="153"/>
              <w:rPr>
                <w:sz w:val="18"/>
              </w:rPr>
            </w:pPr>
            <w:r>
              <w:rPr>
                <w:sz w:val="18"/>
              </w:rPr>
              <w:t>锥坡开裂、滑移</w:t>
            </w: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4"/>
              <w:jc w:val="center"/>
              <w:rPr>
                <w:sz w:val="18"/>
              </w:rPr>
            </w:pPr>
            <w:r>
              <w:rPr>
                <w:sz w:val="18"/>
              </w:rPr>
              <w:t>土体含水率</w:t>
            </w:r>
          </w:p>
        </w:tc>
        <w:tc>
          <w:tcPr>
            <w:tcW w:w="4948" w:type="dxa"/>
            <w:vMerge w:val="restart"/>
            <w:tcBorders>
              <w:top w:val="single" w:sz="4" w:space="0" w:color="000000"/>
              <w:left w:val="single" w:sz="4" w:space="0" w:color="000000"/>
              <w:bottom w:val="single" w:sz="4" w:space="0" w:color="000000"/>
            </w:tcBorders>
          </w:tcPr>
          <w:p>
            <w:pPr>
              <w:pStyle w:val="TableParagraph"/>
              <w:spacing w:before="117"/>
              <w:ind w:left="1827" w:right="1623"/>
              <w:jc w:val="center"/>
              <w:rPr>
                <w:sz w:val="18"/>
              </w:rPr>
            </w:pPr>
            <w:r>
              <w:rPr>
                <w:sz w:val="18"/>
              </w:rPr>
              <w:t>锥坡土体内</w:t>
            </w:r>
          </w:p>
        </w:tc>
      </w:tr>
      <w:tr>
        <w:tblPrEx>
          <w:tblW w:w="0" w:type="auto"/>
          <w:jc w:val="left"/>
          <w:tblInd w:w="238" w:type="dxa"/>
          <w:tblLayout w:type="fixed"/>
          <w:tblCellMar>
            <w:top w:w="0" w:type="dxa"/>
            <w:left w:w="0" w:type="dxa"/>
            <w:bottom w:w="0" w:type="dxa"/>
            <w:right w:w="0" w:type="dxa"/>
          </w:tblCellMar>
          <w:tblLook w:val="01E0"/>
        </w:tblPrEx>
        <w:trPr>
          <w:trHeight w:val="232"/>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76" w:right="57"/>
              <w:jc w:val="center"/>
              <w:rPr>
                <w:sz w:val="18"/>
              </w:rPr>
            </w:pPr>
            <w:r>
              <w:rPr>
                <w:sz w:val="18"/>
              </w:rPr>
              <w:t>土体温度</w:t>
            </w:r>
          </w:p>
        </w:tc>
        <w:tc>
          <w:tcPr>
            <w:tcW w:w="4948" w:type="dxa"/>
            <w:vMerge/>
            <w:tcBorders>
              <w:top w:val="nil"/>
              <w:left w:val="single" w:sz="4" w:space="0" w:color="000000"/>
              <w:bottom w:val="single" w:sz="4" w:space="0" w:color="000000"/>
            </w:tcBorders>
          </w:tcPr>
          <w:p>
            <w:pPr>
              <w:rPr>
                <w:sz w:val="2"/>
                <w:szCs w:val="2"/>
              </w:rPr>
            </w:pP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1984"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76" w:right="57"/>
              <w:jc w:val="center"/>
              <w:rPr>
                <w:sz w:val="18"/>
              </w:rPr>
            </w:pPr>
            <w:r>
              <w:rPr>
                <w:sz w:val="18"/>
              </w:rPr>
              <w:t>裂缝</w:t>
            </w:r>
          </w:p>
        </w:tc>
        <w:tc>
          <w:tcPr>
            <w:tcW w:w="4948" w:type="dxa"/>
            <w:tcBorders>
              <w:top w:val="single" w:sz="4" w:space="0" w:color="000000"/>
              <w:left w:val="single" w:sz="4" w:space="0" w:color="000000"/>
              <w:bottom w:val="single" w:sz="4" w:space="0" w:color="000000"/>
            </w:tcBorders>
          </w:tcPr>
          <w:p>
            <w:pPr>
              <w:pStyle w:val="TableParagraph"/>
              <w:spacing w:line="215" w:lineRule="exact"/>
              <w:ind w:left="1827" w:right="1623"/>
              <w:jc w:val="center"/>
              <w:rPr>
                <w:sz w:val="18"/>
              </w:rPr>
            </w:pPr>
            <w:r>
              <w:rPr>
                <w:sz w:val="18"/>
              </w:rPr>
              <w:t>土体裂缝最宽处</w:t>
            </w:r>
          </w:p>
        </w:tc>
      </w:tr>
      <w:tr>
        <w:tblPrEx>
          <w:tblW w:w="0" w:type="auto"/>
          <w:jc w:val="left"/>
          <w:tblInd w:w="238" w:type="dxa"/>
          <w:tblLayout w:type="fixed"/>
          <w:tblCellMar>
            <w:top w:w="0" w:type="dxa"/>
            <w:left w:w="0" w:type="dxa"/>
            <w:bottom w:w="0" w:type="dxa"/>
            <w:right w:w="0" w:type="dxa"/>
          </w:tblCellMar>
          <w:tblLook w:val="01E0"/>
        </w:tblPrEx>
        <w:trPr>
          <w:trHeight w:val="234"/>
          <w:jc w:val="left"/>
        </w:trPr>
        <w:tc>
          <w:tcPr>
            <w:tcW w:w="842" w:type="dxa"/>
            <w:tcBorders>
              <w:top w:val="single" w:sz="4" w:space="0" w:color="000000"/>
              <w:right w:val="single" w:sz="4" w:space="0" w:color="000000"/>
            </w:tcBorders>
          </w:tcPr>
          <w:p>
            <w:pPr>
              <w:pStyle w:val="TableParagraph"/>
              <w:spacing w:line="215" w:lineRule="exact"/>
              <w:ind w:left="221" w:right="205"/>
              <w:jc w:val="center"/>
              <w:rPr>
                <w:sz w:val="18"/>
              </w:rPr>
            </w:pPr>
            <w:r>
              <w:rPr>
                <w:sz w:val="18"/>
              </w:rPr>
              <w:t>16</w:t>
            </w:r>
          </w:p>
        </w:tc>
        <w:tc>
          <w:tcPr>
            <w:tcW w:w="3541" w:type="dxa"/>
            <w:gridSpan w:val="2"/>
            <w:tcBorders>
              <w:top w:val="single" w:sz="4" w:space="0" w:color="000000"/>
              <w:left w:val="single" w:sz="4" w:space="0" w:color="000000"/>
              <w:right w:val="single" w:sz="4" w:space="0" w:color="000000"/>
            </w:tcBorders>
          </w:tcPr>
          <w:p>
            <w:pPr>
              <w:pStyle w:val="TableParagraph"/>
              <w:spacing w:line="215" w:lineRule="exact"/>
              <w:ind w:left="1305" w:right="1286"/>
              <w:jc w:val="center"/>
              <w:rPr>
                <w:sz w:val="18"/>
              </w:rPr>
            </w:pPr>
            <w:r>
              <w:rPr>
                <w:sz w:val="18"/>
              </w:rPr>
              <w:t>冰撞击振动</w:t>
            </w:r>
          </w:p>
        </w:tc>
        <w:tc>
          <w:tcPr>
            <w:tcW w:w="4948" w:type="dxa"/>
            <w:tcBorders>
              <w:top w:val="single" w:sz="4" w:space="0" w:color="000000"/>
              <w:left w:val="single" w:sz="4" w:space="0" w:color="000000"/>
            </w:tcBorders>
          </w:tcPr>
          <w:p>
            <w:pPr>
              <w:pStyle w:val="TableParagraph"/>
              <w:spacing w:line="215" w:lineRule="exact"/>
              <w:ind w:left="1827" w:right="1626"/>
              <w:jc w:val="center"/>
              <w:rPr>
                <w:sz w:val="18"/>
              </w:rPr>
            </w:pPr>
            <w:r>
              <w:rPr>
                <w:sz w:val="18"/>
              </w:rPr>
              <w:t>宜布设于桥墩顶部</w:t>
            </w:r>
          </w:p>
        </w:tc>
      </w:tr>
    </w:tbl>
    <w:p>
      <w:pPr>
        <w:pStyle w:val="ListParagraph"/>
        <w:numPr>
          <w:ilvl w:val="1"/>
          <w:numId w:val="20"/>
        </w:numPr>
        <w:tabs>
          <w:tab w:val="left" w:pos="745"/>
        </w:tabs>
        <w:spacing w:before="179" w:after="0" w:line="240" w:lineRule="auto"/>
        <w:ind w:left="744" w:right="0" w:hanging="527"/>
        <w:jc w:val="left"/>
        <w:rPr>
          <w:rFonts w:ascii="黑体" w:eastAsia="黑体" w:hint="eastAsia"/>
          <w:sz w:val="21"/>
        </w:rPr>
      </w:pPr>
      <w:r>
        <w:rPr>
          <w:rFonts w:ascii="黑体" w:eastAsia="黑体" w:hint="eastAsia"/>
          <w:spacing w:val="-1"/>
          <w:sz w:val="21"/>
        </w:rPr>
        <w:t>监测设备</w:t>
      </w:r>
    </w:p>
    <w:p>
      <w:pPr>
        <w:spacing w:after="0" w:line="240" w:lineRule="auto"/>
        <w:jc w:val="left"/>
        <w:rPr>
          <w:rFonts w:ascii="黑体" w:eastAsia="黑体" w:hint="eastAsia"/>
          <w:sz w:val="21"/>
        </w:rPr>
        <w:sectPr>
          <w:headerReference w:type="default" r:id="rId17"/>
          <w:footerReference w:type="default" r:id="rId18"/>
          <w:pgSz w:w="11910" w:h="16840"/>
          <w:pgMar w:top="1640" w:right="720" w:bottom="1340" w:left="1200" w:header="1448" w:footer="1142"/>
          <w:pgNumType w:start="5"/>
          <w:cols w:space="708"/>
        </w:sectPr>
      </w:pPr>
    </w:p>
    <w:p>
      <w:pPr>
        <w:pStyle w:val="BodyText"/>
        <w:spacing w:before="1"/>
        <w:rPr>
          <w:rFonts w:ascii="黑体"/>
          <w:sz w:val="17"/>
        </w:rPr>
      </w:pPr>
      <w:r>
        <w:drawing>
          <wp:anchor distT="0" distB="0" distL="0" distR="0" simplePos="0" relativeHeight="251668480"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2"/>
        <w:ind w:left="218"/>
      </w:pPr>
      <w:r>
        <w:rPr>
          <w:rFonts w:ascii="黑体" w:eastAsia="黑体" w:hint="eastAsia"/>
        </w:rPr>
        <w:t>5.5.1</w:t>
      </w:r>
      <w:r>
        <w:rPr>
          <w:rFonts w:ascii="黑体" w:eastAsia="黑体" w:hint="eastAsia"/>
          <w:spacing w:val="101"/>
        </w:rPr>
        <w:t xml:space="preserve"> </w:t>
      </w:r>
      <w:r>
        <w:rPr>
          <w:spacing w:val="-10"/>
        </w:rPr>
        <w:t xml:space="preserve">监测设备见表 </w:t>
      </w:r>
      <w:r>
        <w:rPr>
          <w:spacing w:val="-3"/>
        </w:rPr>
        <w:t>4</w:t>
      </w:r>
      <w:r>
        <w:t>。</w:t>
      </w:r>
    </w:p>
    <w:p>
      <w:pPr>
        <w:pStyle w:val="BodyText"/>
        <w:spacing w:before="12"/>
        <w:rPr>
          <w:sz w:val="9"/>
        </w:rPr>
      </w:pPr>
    </w:p>
    <w:p>
      <w:pPr>
        <w:pStyle w:val="BodyText"/>
        <w:spacing w:before="71"/>
        <w:ind w:right="196"/>
        <w:jc w:val="center"/>
        <w:rPr>
          <w:rFonts w:ascii="黑体" w:eastAsia="黑体" w:hint="eastAsia"/>
        </w:rPr>
      </w:pPr>
      <w:r>
        <w:rPr>
          <w:rFonts w:ascii="黑体" w:eastAsia="黑体" w:hint="eastAsia"/>
        </w:rPr>
        <w:t>表4 监测设备</w:t>
      </w:r>
    </w:p>
    <w:p>
      <w:pPr>
        <w:pStyle w:val="BodyText"/>
        <w:spacing w:before="10"/>
        <w:rPr>
          <w:rFonts w:ascii="黑体"/>
          <w:sz w:val="13"/>
        </w:rPr>
      </w:pPr>
    </w:p>
    <w:tbl>
      <w:tblPr>
        <w:tblStyle w:val="TableNormal4"/>
        <w:tblW w:w="0" w:type="auto"/>
        <w:jc w:val="left"/>
        <w:tblInd w:w="2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14"/>
        <w:gridCol w:w="1313"/>
        <w:gridCol w:w="7248"/>
      </w:tblGrid>
      <w:tr>
        <w:tblPrEx>
          <w:tblW w:w="0" w:type="auto"/>
          <w:jc w:val="left"/>
          <w:tblInd w:w="2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234"/>
          <w:jc w:val="left"/>
        </w:trPr>
        <w:tc>
          <w:tcPr>
            <w:tcW w:w="814" w:type="dxa"/>
            <w:tcBorders>
              <w:right w:val="single" w:sz="4" w:space="0" w:color="000000"/>
            </w:tcBorders>
          </w:tcPr>
          <w:p>
            <w:pPr>
              <w:pStyle w:val="TableParagraph"/>
              <w:spacing w:line="214" w:lineRule="exact"/>
              <w:ind w:left="207" w:right="191"/>
              <w:jc w:val="center"/>
              <w:rPr>
                <w:sz w:val="18"/>
              </w:rPr>
            </w:pPr>
            <w:r>
              <w:rPr>
                <w:sz w:val="18"/>
              </w:rPr>
              <w:t>项次</w:t>
            </w:r>
          </w:p>
        </w:tc>
        <w:tc>
          <w:tcPr>
            <w:tcW w:w="1313" w:type="dxa"/>
            <w:tcBorders>
              <w:left w:val="single" w:sz="4" w:space="0" w:color="000000"/>
              <w:right w:val="single" w:sz="4" w:space="0" w:color="000000"/>
            </w:tcBorders>
          </w:tcPr>
          <w:p>
            <w:pPr>
              <w:pStyle w:val="TableParagraph"/>
              <w:spacing w:line="214" w:lineRule="exact"/>
              <w:ind w:left="54" w:right="39"/>
              <w:jc w:val="center"/>
              <w:rPr>
                <w:sz w:val="18"/>
              </w:rPr>
            </w:pPr>
            <w:r>
              <w:rPr>
                <w:sz w:val="18"/>
              </w:rPr>
              <w:t>监测内容</w:t>
            </w:r>
          </w:p>
        </w:tc>
        <w:tc>
          <w:tcPr>
            <w:tcW w:w="7248" w:type="dxa"/>
            <w:tcBorders>
              <w:left w:val="single" w:sz="4" w:space="0" w:color="000000"/>
            </w:tcBorders>
          </w:tcPr>
          <w:p>
            <w:pPr>
              <w:pStyle w:val="TableParagraph"/>
              <w:spacing w:line="214" w:lineRule="exact"/>
              <w:ind w:left="3245" w:right="3227"/>
              <w:jc w:val="center"/>
              <w:rPr>
                <w:sz w:val="18"/>
              </w:rPr>
            </w:pPr>
            <w:r>
              <w:rPr>
                <w:sz w:val="18"/>
              </w:rPr>
              <w:t>监测设备</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bottom w:val="single" w:sz="4" w:space="0" w:color="000000"/>
              <w:right w:val="single" w:sz="4" w:space="0" w:color="000000"/>
            </w:tcBorders>
          </w:tcPr>
          <w:p>
            <w:pPr>
              <w:pStyle w:val="TableParagraph"/>
              <w:spacing w:line="215" w:lineRule="exact"/>
              <w:ind w:left="15"/>
              <w:jc w:val="center"/>
              <w:rPr>
                <w:sz w:val="18"/>
              </w:rPr>
            </w:pPr>
            <w:r>
              <w:rPr>
                <w:sz w:val="18"/>
              </w:rPr>
              <w:t>1</w:t>
            </w:r>
          </w:p>
        </w:tc>
        <w:tc>
          <w:tcPr>
            <w:tcW w:w="1313" w:type="dxa"/>
            <w:tcBorders>
              <w:left w:val="single" w:sz="4" w:space="0" w:color="000000"/>
              <w:bottom w:val="single" w:sz="4" w:space="0" w:color="000000"/>
              <w:right w:val="single" w:sz="4" w:space="0" w:color="000000"/>
            </w:tcBorders>
          </w:tcPr>
          <w:p>
            <w:pPr>
              <w:pStyle w:val="TableParagraph"/>
              <w:spacing w:line="215" w:lineRule="exact"/>
              <w:ind w:left="54" w:right="36"/>
              <w:jc w:val="center"/>
              <w:rPr>
                <w:sz w:val="18"/>
              </w:rPr>
            </w:pPr>
            <w:r>
              <w:rPr>
                <w:sz w:val="18"/>
              </w:rPr>
              <w:t>温湿度</w:t>
            </w:r>
          </w:p>
        </w:tc>
        <w:tc>
          <w:tcPr>
            <w:tcW w:w="7248" w:type="dxa"/>
            <w:tcBorders>
              <w:left w:val="single" w:sz="4" w:space="0" w:color="000000"/>
              <w:bottom w:val="single" w:sz="4" w:space="0" w:color="000000"/>
            </w:tcBorders>
          </w:tcPr>
          <w:p>
            <w:pPr>
              <w:pStyle w:val="TableParagraph"/>
              <w:spacing w:line="215" w:lineRule="exact"/>
              <w:ind w:left="188"/>
              <w:rPr>
                <w:sz w:val="18"/>
              </w:rPr>
            </w:pPr>
            <w:r>
              <w:rPr>
                <w:sz w:val="18"/>
              </w:rPr>
              <w:t>氯化钾湿度计、电解湿度计、电阻电容湿度计（温湿度传感器）</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2</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雨量</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雨量计（电容雨量计、红外散射式雨量计、单翻斗雨量计）</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3</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结冰</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温度计</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4</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温度</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热电偶、热电阻、光纤光栅温度计</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5</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地震</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强震动记录仪、三向加速度传感器</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6</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车辆</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动态称重仪、视频摄像头</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7</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船撞</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加速度传感器、倾角仪、位移计</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15"/>
              <w:jc w:val="center"/>
              <w:rPr>
                <w:sz w:val="18"/>
              </w:rPr>
            </w:pPr>
            <w:r>
              <w:rPr>
                <w:sz w:val="18"/>
              </w:rPr>
              <w:t>8</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风速风向</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超声风速仪、机械式风速仪</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15"/>
              <w:jc w:val="center"/>
              <w:rPr>
                <w:sz w:val="18"/>
              </w:rPr>
            </w:pPr>
            <w:r>
              <w:rPr>
                <w:sz w:val="18"/>
              </w:rPr>
              <w:t>9</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风压</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陶瓷型或扩散硅型微压差传感器</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10</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振动</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加速度传感器（压电式、伺服式、电容式）、速度传感器、长标距光纤光栅传感器</w:t>
            </w:r>
          </w:p>
        </w:tc>
      </w:tr>
      <w:tr>
        <w:tblPrEx>
          <w:tblW w:w="0" w:type="auto"/>
          <w:jc w:val="left"/>
          <w:tblInd w:w="219" w:type="dxa"/>
          <w:tblLayout w:type="fixed"/>
          <w:tblCellMar>
            <w:top w:w="0" w:type="dxa"/>
            <w:left w:w="0" w:type="dxa"/>
            <w:bottom w:w="0" w:type="dxa"/>
            <w:right w:w="0" w:type="dxa"/>
          </w:tblCellMar>
          <w:tblLook w:val="01E0"/>
        </w:tblPrEx>
        <w:trPr>
          <w:trHeight w:val="467"/>
          <w:jc w:val="left"/>
        </w:trPr>
        <w:tc>
          <w:tcPr>
            <w:tcW w:w="814" w:type="dxa"/>
            <w:tcBorders>
              <w:top w:val="single" w:sz="4" w:space="0" w:color="000000"/>
              <w:bottom w:val="single" w:sz="4" w:space="0" w:color="000000"/>
              <w:right w:val="single" w:sz="4" w:space="0" w:color="000000"/>
            </w:tcBorders>
          </w:tcPr>
          <w:p>
            <w:pPr>
              <w:pStyle w:val="TableParagraph"/>
              <w:spacing w:before="117"/>
              <w:ind w:left="206" w:right="191"/>
              <w:jc w:val="center"/>
              <w:rPr>
                <w:sz w:val="18"/>
              </w:rPr>
            </w:pPr>
            <w:r>
              <w:rPr>
                <w:sz w:val="18"/>
              </w:rPr>
              <w:t>11</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17"/>
              <w:ind w:left="54" w:right="39"/>
              <w:jc w:val="center"/>
              <w:rPr>
                <w:sz w:val="18"/>
              </w:rPr>
            </w:pPr>
            <w:r>
              <w:rPr>
                <w:sz w:val="18"/>
              </w:rPr>
              <w:t>位移</w:t>
            </w:r>
          </w:p>
        </w:tc>
        <w:tc>
          <w:tcPr>
            <w:tcW w:w="7248" w:type="dxa"/>
            <w:tcBorders>
              <w:top w:val="single" w:sz="4" w:space="0" w:color="000000"/>
              <w:left w:val="single" w:sz="4" w:space="0" w:color="000000"/>
              <w:bottom w:val="single" w:sz="4" w:space="0" w:color="000000"/>
            </w:tcBorders>
          </w:tcPr>
          <w:p>
            <w:pPr>
              <w:pStyle w:val="TableParagraph"/>
              <w:spacing w:line="230" w:lineRule="exact"/>
              <w:ind w:left="188" w:right="-72"/>
              <w:rPr>
                <w:sz w:val="18"/>
              </w:rPr>
            </w:pPr>
            <w:r>
              <w:rPr>
                <w:sz w:val="18"/>
              </w:rPr>
              <w:t>GNSS/</w:t>
            </w:r>
            <w:r>
              <w:rPr>
                <w:spacing w:val="-2"/>
                <w:sz w:val="18"/>
              </w:rPr>
              <w:t>北斗传感器、倾角仪、静力水准仪、电平梁、压力变送器、长标距光纤光栅传感器、</w:t>
            </w:r>
          </w:p>
          <w:p>
            <w:pPr>
              <w:pStyle w:val="TableParagraph"/>
              <w:spacing w:before="4" w:line="213" w:lineRule="exact"/>
              <w:ind w:left="8"/>
              <w:rPr>
                <w:sz w:val="18"/>
              </w:rPr>
            </w:pPr>
            <w:r>
              <w:rPr>
                <w:sz w:val="18"/>
              </w:rPr>
              <w:t>机器视觉传感器、位移计</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206" w:right="191"/>
              <w:jc w:val="center"/>
              <w:rPr>
                <w:sz w:val="18"/>
              </w:rPr>
            </w:pPr>
            <w:r>
              <w:rPr>
                <w:sz w:val="18"/>
              </w:rPr>
              <w:t>12</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应变</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振弦式应变计、光纤光栅应变计、电阻应变计</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13</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索力</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加速度传感器、磁通量传感器、压力传感器（锚索计）、长标距光纤光栅传感器</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14</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断丝</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声发射传感器</w:t>
            </w:r>
          </w:p>
        </w:tc>
      </w:tr>
      <w:tr>
        <w:tblPrEx>
          <w:tblW w:w="0" w:type="auto"/>
          <w:jc w:val="left"/>
          <w:tblInd w:w="219" w:type="dxa"/>
          <w:tblLayout w:type="fixed"/>
          <w:tblCellMar>
            <w:top w:w="0" w:type="dxa"/>
            <w:left w:w="0" w:type="dxa"/>
            <w:bottom w:w="0" w:type="dxa"/>
            <w:right w:w="0" w:type="dxa"/>
          </w:tblCellMar>
          <w:tblLook w:val="01E0"/>
        </w:tblPrEx>
        <w:trPr>
          <w:trHeight w:val="467"/>
          <w:jc w:val="left"/>
        </w:trPr>
        <w:tc>
          <w:tcPr>
            <w:tcW w:w="814" w:type="dxa"/>
            <w:tcBorders>
              <w:top w:val="single" w:sz="4" w:space="0" w:color="000000"/>
              <w:bottom w:val="single" w:sz="4" w:space="0" w:color="000000"/>
              <w:right w:val="single" w:sz="4" w:space="0" w:color="000000"/>
            </w:tcBorders>
          </w:tcPr>
          <w:p>
            <w:pPr>
              <w:pStyle w:val="TableParagraph"/>
              <w:spacing w:before="117"/>
              <w:ind w:left="206" w:right="191"/>
              <w:jc w:val="center"/>
              <w:rPr>
                <w:sz w:val="18"/>
              </w:rPr>
            </w:pPr>
            <w:r>
              <w:rPr>
                <w:sz w:val="18"/>
              </w:rPr>
              <w:t>15</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17"/>
              <w:ind w:left="54" w:right="39"/>
              <w:jc w:val="center"/>
              <w:rPr>
                <w:sz w:val="18"/>
              </w:rPr>
            </w:pPr>
            <w:r>
              <w:rPr>
                <w:sz w:val="18"/>
              </w:rPr>
              <w:t>裂缝</w:t>
            </w:r>
          </w:p>
        </w:tc>
        <w:tc>
          <w:tcPr>
            <w:tcW w:w="7248" w:type="dxa"/>
            <w:tcBorders>
              <w:top w:val="single" w:sz="4" w:space="0" w:color="000000"/>
              <w:left w:val="single" w:sz="4" w:space="0" w:color="000000"/>
              <w:bottom w:val="single" w:sz="4" w:space="0" w:color="000000"/>
            </w:tcBorders>
          </w:tcPr>
          <w:p>
            <w:pPr>
              <w:pStyle w:val="TableParagraph"/>
              <w:spacing w:line="230" w:lineRule="exact"/>
              <w:ind w:left="188" w:right="-15"/>
              <w:rPr>
                <w:sz w:val="18"/>
              </w:rPr>
            </w:pPr>
            <w:r>
              <w:rPr>
                <w:sz w:val="18"/>
              </w:rPr>
              <w:t>振弦式裂缝计、光纤光栅裂缝计、裂缝观测传感器、长标距光纤光栅传感器、导电涂料传</w:t>
            </w:r>
          </w:p>
          <w:p>
            <w:pPr>
              <w:pStyle w:val="TableParagraph"/>
              <w:spacing w:before="4" w:line="213" w:lineRule="exact"/>
              <w:ind w:left="8"/>
              <w:rPr>
                <w:sz w:val="18"/>
              </w:rPr>
            </w:pPr>
            <w:r>
              <w:rPr>
                <w:sz w:val="18"/>
              </w:rPr>
              <w:t>感器</w:t>
            </w:r>
          </w:p>
        </w:tc>
      </w:tr>
      <w:tr>
        <w:tblPrEx>
          <w:tblW w:w="0" w:type="auto"/>
          <w:jc w:val="left"/>
          <w:tblInd w:w="219" w:type="dxa"/>
          <w:tblLayout w:type="fixed"/>
          <w:tblCellMar>
            <w:top w:w="0" w:type="dxa"/>
            <w:left w:w="0" w:type="dxa"/>
            <w:bottom w:w="0" w:type="dxa"/>
            <w:right w:w="0" w:type="dxa"/>
          </w:tblCellMar>
          <w:tblLook w:val="01E0"/>
        </w:tblPrEx>
        <w:trPr>
          <w:trHeight w:val="467"/>
          <w:jc w:val="left"/>
        </w:trPr>
        <w:tc>
          <w:tcPr>
            <w:tcW w:w="814" w:type="dxa"/>
            <w:tcBorders>
              <w:top w:val="single" w:sz="4" w:space="0" w:color="000000"/>
              <w:bottom w:val="single" w:sz="4" w:space="0" w:color="000000"/>
              <w:right w:val="single" w:sz="4" w:space="0" w:color="000000"/>
            </w:tcBorders>
          </w:tcPr>
          <w:p>
            <w:pPr>
              <w:pStyle w:val="TableParagraph"/>
              <w:spacing w:before="117"/>
              <w:ind w:left="206" w:right="191"/>
              <w:jc w:val="center"/>
              <w:rPr>
                <w:sz w:val="18"/>
              </w:rPr>
            </w:pPr>
            <w:r>
              <w:rPr>
                <w:sz w:val="18"/>
              </w:rPr>
              <w:t>16</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before="117"/>
              <w:ind w:left="54" w:right="39"/>
              <w:jc w:val="center"/>
              <w:rPr>
                <w:sz w:val="18"/>
              </w:rPr>
            </w:pPr>
            <w:r>
              <w:rPr>
                <w:sz w:val="18"/>
              </w:rPr>
              <w:t>腐蚀</w:t>
            </w:r>
          </w:p>
        </w:tc>
        <w:tc>
          <w:tcPr>
            <w:tcW w:w="7248" w:type="dxa"/>
            <w:tcBorders>
              <w:top w:val="single" w:sz="4" w:space="0" w:color="000000"/>
              <w:left w:val="single" w:sz="4" w:space="0" w:color="000000"/>
              <w:bottom w:val="single" w:sz="4" w:space="0" w:color="000000"/>
            </w:tcBorders>
          </w:tcPr>
          <w:p>
            <w:pPr>
              <w:pStyle w:val="TableParagraph"/>
              <w:spacing w:line="230" w:lineRule="exact"/>
              <w:ind w:left="188" w:right="-15"/>
              <w:rPr>
                <w:sz w:val="18"/>
              </w:rPr>
            </w:pPr>
            <w:r>
              <w:rPr>
                <w:sz w:val="18"/>
              </w:rPr>
              <w:t>腐蚀传感器、长标距光纤光栅传感器、混凝土保护层深度安装多电极传感器（腐蚀类型、</w:t>
            </w:r>
          </w:p>
          <w:p>
            <w:pPr>
              <w:pStyle w:val="TableParagraph"/>
              <w:spacing w:before="2" w:line="215" w:lineRule="exact"/>
              <w:ind w:left="8"/>
              <w:rPr>
                <w:sz w:val="18"/>
              </w:rPr>
            </w:pPr>
            <w:r>
              <w:rPr>
                <w:sz w:val="18"/>
              </w:rPr>
              <w:t>腐蚀速率）</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17</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9"/>
              <w:jc w:val="center"/>
              <w:rPr>
                <w:sz w:val="18"/>
              </w:rPr>
            </w:pPr>
            <w:r>
              <w:rPr>
                <w:sz w:val="18"/>
              </w:rPr>
              <w:t>疲劳</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应变传感器</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206" w:right="191"/>
              <w:jc w:val="center"/>
              <w:rPr>
                <w:sz w:val="18"/>
              </w:rPr>
            </w:pPr>
            <w:r>
              <w:rPr>
                <w:sz w:val="18"/>
              </w:rPr>
              <w:t>18</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覆冰</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电容传感器、光纤传感器、超声波测试法、视频监测法</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19</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6"/>
              <w:jc w:val="center"/>
              <w:rPr>
                <w:sz w:val="18"/>
              </w:rPr>
            </w:pPr>
            <w:r>
              <w:rPr>
                <w:sz w:val="18"/>
              </w:rPr>
              <w:t>除冰盐</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桥面系水体氯离子浓度</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bottom w:val="single" w:sz="4" w:space="0" w:color="000000"/>
              <w:right w:val="single" w:sz="4" w:space="0" w:color="000000"/>
            </w:tcBorders>
          </w:tcPr>
          <w:p>
            <w:pPr>
              <w:pStyle w:val="TableParagraph"/>
              <w:spacing w:line="215" w:lineRule="exact"/>
              <w:ind w:left="206" w:right="191"/>
              <w:jc w:val="center"/>
              <w:rPr>
                <w:sz w:val="18"/>
              </w:rPr>
            </w:pPr>
            <w:r>
              <w:rPr>
                <w:sz w:val="18"/>
              </w:rPr>
              <w:t>20</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5" w:lineRule="exact"/>
              <w:ind w:left="54" w:right="39"/>
              <w:jc w:val="center"/>
              <w:rPr>
                <w:sz w:val="18"/>
              </w:rPr>
            </w:pPr>
            <w:r>
              <w:rPr>
                <w:sz w:val="18"/>
              </w:rPr>
              <w:t>冻蚀</w:t>
            </w:r>
          </w:p>
        </w:tc>
        <w:tc>
          <w:tcPr>
            <w:tcW w:w="7248" w:type="dxa"/>
            <w:tcBorders>
              <w:top w:val="single" w:sz="4" w:space="0" w:color="000000"/>
              <w:left w:val="single" w:sz="4" w:space="0" w:color="000000"/>
              <w:bottom w:val="single" w:sz="4" w:space="0" w:color="000000"/>
            </w:tcBorders>
          </w:tcPr>
          <w:p>
            <w:pPr>
              <w:pStyle w:val="TableParagraph"/>
              <w:spacing w:line="215" w:lineRule="exact"/>
              <w:ind w:left="188"/>
              <w:rPr>
                <w:sz w:val="18"/>
              </w:rPr>
            </w:pPr>
            <w:r>
              <w:rPr>
                <w:sz w:val="18"/>
              </w:rPr>
              <w:t>温度计、高清摄像头</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21</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6"/>
              <w:jc w:val="center"/>
              <w:rPr>
                <w:sz w:val="18"/>
              </w:rPr>
            </w:pPr>
            <w:r>
              <w:rPr>
                <w:sz w:val="18"/>
              </w:rPr>
              <w:t>紫外线强度</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紫外线辐射传感器</w:t>
            </w:r>
          </w:p>
        </w:tc>
      </w:tr>
      <w:tr>
        <w:tblPrEx>
          <w:tblW w:w="0" w:type="auto"/>
          <w:jc w:val="left"/>
          <w:tblInd w:w="219" w:type="dxa"/>
          <w:tblLayout w:type="fixed"/>
          <w:tblCellMar>
            <w:top w:w="0" w:type="dxa"/>
            <w:left w:w="0" w:type="dxa"/>
            <w:bottom w:w="0" w:type="dxa"/>
            <w:right w:w="0" w:type="dxa"/>
          </w:tblCellMar>
          <w:tblLook w:val="01E0"/>
        </w:tblPrEx>
        <w:trPr>
          <w:trHeight w:val="232"/>
          <w:jc w:val="left"/>
        </w:trPr>
        <w:tc>
          <w:tcPr>
            <w:tcW w:w="814" w:type="dxa"/>
            <w:tcBorders>
              <w:top w:val="single" w:sz="4" w:space="0" w:color="000000"/>
              <w:bottom w:val="single" w:sz="4" w:space="0" w:color="000000"/>
              <w:right w:val="single" w:sz="4" w:space="0" w:color="000000"/>
            </w:tcBorders>
          </w:tcPr>
          <w:p>
            <w:pPr>
              <w:pStyle w:val="TableParagraph"/>
              <w:spacing w:line="212" w:lineRule="exact"/>
              <w:ind w:left="206" w:right="191"/>
              <w:jc w:val="center"/>
              <w:rPr>
                <w:sz w:val="18"/>
              </w:rPr>
            </w:pPr>
            <w:r>
              <w:rPr>
                <w:sz w:val="18"/>
              </w:rPr>
              <w:t>22</w:t>
            </w:r>
          </w:p>
        </w:tc>
        <w:tc>
          <w:tcPr>
            <w:tcW w:w="1313" w:type="dxa"/>
            <w:tcBorders>
              <w:top w:val="single" w:sz="4" w:space="0" w:color="000000"/>
              <w:left w:val="single" w:sz="4" w:space="0" w:color="000000"/>
              <w:bottom w:val="single" w:sz="4" w:space="0" w:color="000000"/>
              <w:right w:val="single" w:sz="4" w:space="0" w:color="000000"/>
            </w:tcBorders>
          </w:tcPr>
          <w:p>
            <w:pPr>
              <w:pStyle w:val="TableParagraph"/>
              <w:spacing w:line="212" w:lineRule="exact"/>
              <w:ind w:left="54" w:right="36"/>
              <w:jc w:val="center"/>
              <w:rPr>
                <w:sz w:val="18"/>
              </w:rPr>
            </w:pPr>
            <w:r>
              <w:rPr>
                <w:sz w:val="18"/>
              </w:rPr>
              <w:t>土体含水率</w:t>
            </w:r>
          </w:p>
        </w:tc>
        <w:tc>
          <w:tcPr>
            <w:tcW w:w="7248" w:type="dxa"/>
            <w:tcBorders>
              <w:top w:val="single" w:sz="4" w:space="0" w:color="000000"/>
              <w:left w:val="single" w:sz="4" w:space="0" w:color="000000"/>
              <w:bottom w:val="single" w:sz="4" w:space="0" w:color="000000"/>
            </w:tcBorders>
          </w:tcPr>
          <w:p>
            <w:pPr>
              <w:pStyle w:val="TableParagraph"/>
              <w:spacing w:line="212" w:lineRule="exact"/>
              <w:ind w:left="188"/>
              <w:rPr>
                <w:sz w:val="18"/>
              </w:rPr>
            </w:pPr>
            <w:r>
              <w:rPr>
                <w:sz w:val="18"/>
              </w:rPr>
              <w:t>渗压计、土壤水分传感器</w:t>
            </w:r>
          </w:p>
        </w:tc>
      </w:tr>
      <w:tr>
        <w:tblPrEx>
          <w:tblW w:w="0" w:type="auto"/>
          <w:jc w:val="left"/>
          <w:tblInd w:w="219" w:type="dxa"/>
          <w:tblLayout w:type="fixed"/>
          <w:tblCellMar>
            <w:top w:w="0" w:type="dxa"/>
            <w:left w:w="0" w:type="dxa"/>
            <w:bottom w:w="0" w:type="dxa"/>
            <w:right w:w="0" w:type="dxa"/>
          </w:tblCellMar>
          <w:tblLook w:val="01E0"/>
        </w:tblPrEx>
        <w:trPr>
          <w:trHeight w:val="234"/>
          <w:jc w:val="left"/>
        </w:trPr>
        <w:tc>
          <w:tcPr>
            <w:tcW w:w="814" w:type="dxa"/>
            <w:tcBorders>
              <w:top w:val="single" w:sz="4" w:space="0" w:color="000000"/>
              <w:right w:val="single" w:sz="4" w:space="0" w:color="000000"/>
            </w:tcBorders>
          </w:tcPr>
          <w:p>
            <w:pPr>
              <w:pStyle w:val="TableParagraph"/>
              <w:spacing w:line="215" w:lineRule="exact"/>
              <w:ind w:left="206" w:right="191"/>
              <w:jc w:val="center"/>
              <w:rPr>
                <w:sz w:val="18"/>
              </w:rPr>
            </w:pPr>
            <w:r>
              <w:rPr>
                <w:sz w:val="18"/>
              </w:rPr>
              <w:t>23</w:t>
            </w:r>
          </w:p>
        </w:tc>
        <w:tc>
          <w:tcPr>
            <w:tcW w:w="1313" w:type="dxa"/>
            <w:tcBorders>
              <w:top w:val="single" w:sz="4" w:space="0" w:color="000000"/>
              <w:left w:val="single" w:sz="4" w:space="0" w:color="000000"/>
              <w:right w:val="single" w:sz="4" w:space="0" w:color="000000"/>
            </w:tcBorders>
          </w:tcPr>
          <w:p>
            <w:pPr>
              <w:pStyle w:val="TableParagraph"/>
              <w:spacing w:line="215" w:lineRule="exact"/>
              <w:ind w:left="54" w:right="39"/>
              <w:jc w:val="center"/>
              <w:rPr>
                <w:sz w:val="18"/>
              </w:rPr>
            </w:pPr>
            <w:r>
              <w:rPr>
                <w:sz w:val="18"/>
              </w:rPr>
              <w:t>桥面/结构状况</w:t>
            </w:r>
          </w:p>
        </w:tc>
        <w:tc>
          <w:tcPr>
            <w:tcW w:w="7248" w:type="dxa"/>
            <w:tcBorders>
              <w:top w:val="single" w:sz="4" w:space="0" w:color="000000"/>
              <w:left w:val="single" w:sz="4" w:space="0" w:color="000000"/>
            </w:tcBorders>
          </w:tcPr>
          <w:p>
            <w:pPr>
              <w:pStyle w:val="TableParagraph"/>
              <w:spacing w:line="215" w:lineRule="exact"/>
              <w:ind w:left="188"/>
              <w:rPr>
                <w:sz w:val="18"/>
              </w:rPr>
            </w:pPr>
            <w:r>
              <w:rPr>
                <w:sz w:val="18"/>
              </w:rPr>
              <w:t>高清摄像头</w:t>
            </w:r>
          </w:p>
        </w:tc>
      </w:tr>
    </w:tbl>
    <w:p>
      <w:pPr>
        <w:pStyle w:val="BodyText"/>
        <w:spacing w:before="4"/>
        <w:rPr>
          <w:rFonts w:ascii="黑体"/>
          <w:sz w:val="8"/>
        </w:rPr>
      </w:pPr>
    </w:p>
    <w:p>
      <w:pPr>
        <w:pStyle w:val="ListParagraph"/>
        <w:numPr>
          <w:ilvl w:val="1"/>
          <w:numId w:val="25"/>
        </w:numPr>
        <w:tabs>
          <w:tab w:val="left" w:pos="745"/>
        </w:tabs>
        <w:spacing w:before="72" w:after="0" w:line="240" w:lineRule="auto"/>
        <w:ind w:left="744" w:right="0" w:hanging="527"/>
        <w:jc w:val="left"/>
        <w:rPr>
          <w:rFonts w:ascii="黑体" w:eastAsia="黑体" w:hint="eastAsia"/>
          <w:sz w:val="21"/>
        </w:rPr>
      </w:pPr>
      <w:r>
        <w:rPr>
          <w:rFonts w:ascii="黑体" w:eastAsia="黑体" w:hint="eastAsia"/>
          <w:spacing w:val="-2"/>
          <w:sz w:val="21"/>
        </w:rPr>
        <w:t>数据采集与传输</w:t>
      </w:r>
    </w:p>
    <w:p>
      <w:pPr>
        <w:pStyle w:val="BodyText"/>
        <w:spacing w:before="7"/>
        <w:rPr>
          <w:rFonts w:ascii="黑体"/>
          <w:sz w:val="15"/>
        </w:rPr>
      </w:pPr>
    </w:p>
    <w:p>
      <w:pPr>
        <w:pStyle w:val="ListParagraph"/>
        <w:numPr>
          <w:ilvl w:val="2"/>
          <w:numId w:val="16"/>
        </w:numPr>
        <w:tabs>
          <w:tab w:val="left" w:pos="953"/>
        </w:tabs>
        <w:spacing w:before="0" w:after="0" w:line="240" w:lineRule="auto"/>
        <w:ind w:left="952" w:right="0" w:hanging="735"/>
        <w:jc w:val="left"/>
        <w:rPr>
          <w:sz w:val="21"/>
        </w:rPr>
      </w:pPr>
      <w:r>
        <w:rPr>
          <w:spacing w:val="-3"/>
          <w:sz w:val="21"/>
        </w:rPr>
        <w:t>宜综合考虑监测手段、传感器数量及空间位置分布，选取采集模式：</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传感器空间分布较集中、传感器网络与采集站的距离较近时，采用集中式采集；</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传感器和采集设备较多，各监测部位相距较远且相对分散时，采用分布式采集；</w:t>
      </w:r>
    </w:p>
    <w:p>
      <w:pPr>
        <w:pStyle w:val="ListParagraph"/>
        <w:numPr>
          <w:ilvl w:val="3"/>
          <w:numId w:val="16"/>
        </w:numPr>
        <w:tabs>
          <w:tab w:val="left" w:pos="1071"/>
        </w:tabs>
        <w:spacing w:before="42" w:after="0" w:line="278" w:lineRule="auto"/>
        <w:ind w:left="1070" w:right="301" w:hanging="428"/>
        <w:jc w:val="left"/>
        <w:rPr>
          <w:sz w:val="21"/>
        </w:rPr>
      </w:pPr>
      <w:r>
        <w:rPr>
          <w:spacing w:val="-5"/>
          <w:sz w:val="21"/>
        </w:rPr>
        <w:t xml:space="preserve">同一桥梁结构监测中传感器空间分布较为分散时，总体可设置多个子采集站进行分布式采集， </w:t>
      </w:r>
      <w:r>
        <w:rPr>
          <w:spacing w:val="-4"/>
          <w:sz w:val="21"/>
        </w:rPr>
        <w:t>局部位置同时采用集中式采集。</w:t>
      </w:r>
    </w:p>
    <w:p>
      <w:pPr>
        <w:pStyle w:val="ListParagraph"/>
        <w:numPr>
          <w:ilvl w:val="2"/>
          <w:numId w:val="16"/>
        </w:numPr>
        <w:tabs>
          <w:tab w:val="left" w:pos="953"/>
        </w:tabs>
        <w:spacing w:before="0" w:after="0" w:line="240" w:lineRule="auto"/>
        <w:ind w:left="952" w:right="0" w:hanging="735"/>
        <w:jc w:val="left"/>
        <w:rPr>
          <w:sz w:val="21"/>
        </w:rPr>
      </w:pPr>
      <w:r>
        <w:rPr>
          <w:spacing w:val="-3"/>
          <w:sz w:val="21"/>
        </w:rPr>
        <w:t>数据采集需考虑但不限于下列因素：</w:t>
      </w:r>
    </w:p>
    <w:p>
      <w:pPr>
        <w:pStyle w:val="ListParagraph"/>
        <w:numPr>
          <w:ilvl w:val="3"/>
          <w:numId w:val="16"/>
        </w:numPr>
        <w:tabs>
          <w:tab w:val="left" w:pos="1071"/>
        </w:tabs>
        <w:spacing w:before="43" w:after="0" w:line="240" w:lineRule="auto"/>
        <w:ind w:left="1070" w:right="0" w:hanging="428"/>
        <w:jc w:val="left"/>
        <w:rPr>
          <w:sz w:val="21"/>
        </w:rPr>
      </w:pPr>
      <w:r>
        <w:rPr>
          <w:spacing w:val="1"/>
          <w:sz w:val="21"/>
        </w:rPr>
        <w:t>采样频率的适用性：宜按</w:t>
      </w:r>
      <w:r>
        <w:rPr>
          <w:sz w:val="21"/>
        </w:rPr>
        <w:t>JT/T 1037</w:t>
      </w:r>
      <w:r>
        <w:rPr>
          <w:spacing w:val="-8"/>
          <w:sz w:val="21"/>
        </w:rPr>
        <w:t xml:space="preserve"> 设置，并考虑监测需求；</w:t>
      </w:r>
    </w:p>
    <w:p>
      <w:pPr>
        <w:pStyle w:val="ListParagraph"/>
        <w:numPr>
          <w:ilvl w:val="3"/>
          <w:numId w:val="16"/>
        </w:numPr>
        <w:tabs>
          <w:tab w:val="left" w:pos="1071"/>
        </w:tabs>
        <w:spacing w:before="43" w:after="0" w:line="240" w:lineRule="auto"/>
        <w:ind w:left="1070" w:right="0" w:hanging="428"/>
        <w:jc w:val="left"/>
        <w:rPr>
          <w:sz w:val="21"/>
        </w:rPr>
      </w:pPr>
      <w:r>
        <w:rPr>
          <w:spacing w:val="-5"/>
          <w:sz w:val="21"/>
        </w:rPr>
        <w:t xml:space="preserve">监测数据的同步性：变量数据时钟同步误差动态监测小于 </w:t>
      </w:r>
      <w:r>
        <w:rPr>
          <w:sz w:val="21"/>
        </w:rPr>
        <w:t>0.1</w:t>
      </w:r>
      <w:r>
        <w:rPr>
          <w:spacing w:val="-53"/>
          <w:sz w:val="21"/>
        </w:rPr>
        <w:t xml:space="preserve"> </w:t>
      </w:r>
      <w:r>
        <w:rPr>
          <w:sz w:val="21"/>
        </w:rPr>
        <w:t>ms</w:t>
      </w:r>
      <w:r>
        <w:rPr>
          <w:spacing w:val="-9"/>
          <w:sz w:val="21"/>
        </w:rPr>
        <w:t xml:space="preserve">，静态监测小于 </w:t>
      </w:r>
      <w:r>
        <w:rPr>
          <w:sz w:val="21"/>
        </w:rPr>
        <w:t>1</w:t>
      </w:r>
      <w:r>
        <w:rPr>
          <w:spacing w:val="-53"/>
          <w:sz w:val="21"/>
        </w:rPr>
        <w:t xml:space="preserve"> </w:t>
      </w:r>
      <w:r>
        <w:rPr>
          <w:sz w:val="21"/>
        </w:rPr>
        <w:t>ms；</w:t>
      </w:r>
    </w:p>
    <w:p>
      <w:pPr>
        <w:pStyle w:val="ListParagraph"/>
        <w:numPr>
          <w:ilvl w:val="3"/>
          <w:numId w:val="16"/>
        </w:numPr>
        <w:tabs>
          <w:tab w:val="left" w:pos="1071"/>
        </w:tabs>
        <w:spacing w:before="43" w:after="0" w:line="240" w:lineRule="auto"/>
        <w:ind w:left="1070" w:right="0" w:hanging="428"/>
        <w:jc w:val="left"/>
        <w:rPr>
          <w:sz w:val="21"/>
        </w:rPr>
      </w:pPr>
      <w:r>
        <w:rPr>
          <w:spacing w:val="-4"/>
          <w:sz w:val="21"/>
        </w:rPr>
        <w:t>采集数据的稳定性：采集数据和历史数据的差值宜在一定范围内，可根据具体情况设定阈值；</w:t>
      </w:r>
    </w:p>
    <w:p>
      <w:pPr>
        <w:pStyle w:val="ListParagraph"/>
        <w:numPr>
          <w:ilvl w:val="3"/>
          <w:numId w:val="16"/>
        </w:numPr>
        <w:tabs>
          <w:tab w:val="left" w:pos="1071"/>
        </w:tabs>
        <w:spacing w:before="43" w:after="0" w:line="240" w:lineRule="auto"/>
        <w:ind w:left="1070" w:right="0" w:hanging="428"/>
        <w:jc w:val="left"/>
        <w:rPr>
          <w:sz w:val="21"/>
        </w:rPr>
      </w:pPr>
      <w:r>
        <w:rPr>
          <w:spacing w:val="-6"/>
          <w:sz w:val="21"/>
        </w:rPr>
        <w:t xml:space="preserve">异常数据的诊断：数据完好率宜不低于 </w:t>
      </w:r>
      <w:r>
        <w:rPr>
          <w:sz w:val="21"/>
        </w:rPr>
        <w:t>90%。</w:t>
      </w:r>
    </w:p>
    <w:p>
      <w:pPr>
        <w:pStyle w:val="ListParagraph"/>
        <w:numPr>
          <w:ilvl w:val="2"/>
          <w:numId w:val="16"/>
        </w:numPr>
        <w:tabs>
          <w:tab w:val="left" w:pos="953"/>
        </w:tabs>
        <w:spacing w:before="43" w:after="0" w:line="240" w:lineRule="auto"/>
        <w:ind w:left="952" w:right="0" w:hanging="735"/>
        <w:jc w:val="left"/>
        <w:rPr>
          <w:sz w:val="21"/>
        </w:rPr>
      </w:pPr>
      <w:r>
        <w:rPr>
          <w:spacing w:val="-3"/>
          <w:sz w:val="21"/>
        </w:rPr>
        <w:t>数据传输需考虑但不限于以下因素：</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数据传输的及时性、可靠性和完整性；</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高速数据传输宜采用同步传输，低速数据传输可采用异步传输；</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远距离宜采用光纤传输技术、无线传输技术或两者相结合的方式。</w:t>
      </w:r>
    </w:p>
    <w:p>
      <w:pPr>
        <w:pStyle w:val="ListParagraph"/>
        <w:numPr>
          <w:ilvl w:val="2"/>
          <w:numId w:val="16"/>
        </w:numPr>
        <w:tabs>
          <w:tab w:val="left" w:pos="953"/>
        </w:tabs>
        <w:spacing w:before="43" w:after="0" w:line="240" w:lineRule="auto"/>
        <w:ind w:left="952" w:right="0" w:hanging="735"/>
        <w:jc w:val="left"/>
        <w:rPr>
          <w:sz w:val="21"/>
        </w:rPr>
      </w:pPr>
      <w:r>
        <w:rPr>
          <w:spacing w:val="-3"/>
          <w:sz w:val="21"/>
        </w:rPr>
        <w:t>监测系统上传至省、部级监测平台的数据包含但不限于：</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基础数据：桥梁基本信息、监测设备信息、传感器监测点位信息等；</w:t>
      </w:r>
    </w:p>
    <w:p>
      <w:pPr>
        <w:pStyle w:val="ListParagraph"/>
        <w:numPr>
          <w:ilvl w:val="3"/>
          <w:numId w:val="16"/>
        </w:numPr>
        <w:tabs>
          <w:tab w:val="left" w:pos="1071"/>
        </w:tabs>
        <w:spacing w:before="43" w:after="0" w:line="240" w:lineRule="auto"/>
        <w:ind w:left="1070" w:right="0" w:hanging="428"/>
        <w:jc w:val="left"/>
        <w:rPr>
          <w:sz w:val="21"/>
        </w:rPr>
      </w:pPr>
      <w:r>
        <w:rPr>
          <w:spacing w:val="-3"/>
          <w:sz w:val="21"/>
        </w:rPr>
        <w:t>原始数据：各类监测指标的初始数据；</w:t>
      </w:r>
    </w:p>
    <w:p>
      <w:pPr>
        <w:spacing w:after="0" w:line="240" w:lineRule="auto"/>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https://d.book118.com/816243014201010032</w:t>
        </w:r>
      </w:hyperlink>
    </w:p>
    <w:p>
      <w:pPr>
        <w:spacing w:after="0" w:line="240" w:lineRule="auto"/>
        <w:jc w:val="left"/>
        <w:rPr>
          <w:sz w:val="21"/>
        </w:rPr>
      </w:pPr>
    </w:p>
    <w:sectPr>
      <w:headerReference w:type="default" r:id="rId20"/>
      <w:footerReference w:type="default" r:id="rId21"/>
      <w:pgSz w:w="11910" w:h="16840"/>
      <w:pgMar w:top="1640" w:right="720" w:bottom="1340" w:left="1200" w:header="1448" w:footer="1142"/>
      <w:pgNumType w:start="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5.1pt;height:11pt;margin-top:773.78pt;margin-left:515.17pt;mso-position-horizontal-relative:page;mso-position-vertical-relative:page;position:absolute;z-index:-251658240"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5.1pt;height:11pt;margin-top:773.78pt;margin-left:515.17pt;mso-position-horizontal-relative:page;mso-position-vertical-relative:page;position:absolute;z-index:-251657216"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II</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5.1pt;height:11pt;margin-top:773.78pt;margin-left:515.17pt;mso-position-horizontal-relative:page;mso-position-vertical-relative:page;position:absolute;z-index:-25165619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5.1pt;height:11pt;margin-top:773.78pt;margin-left:515.17pt;mso-position-horizontal-relative:page;mso-position-vertical-relative:page;position:absolute;z-index:-25165516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2</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5.1pt;height:11pt;margin-top:773.78pt;margin-left:515.17pt;mso-position-horizontal-relative:page;mso-position-vertical-relative:page;position:absolute;z-index:-25165414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3</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5.1pt;height:11pt;margin-top:773.78pt;margin-left:515.17pt;mso-position-horizontal-relative:page;mso-position-vertical-relative:page;position:absolute;z-index:-25165312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4</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5.1pt;height:11pt;margin-top:773.78pt;margin-left:515.17pt;mso-position-horizontal-relative:page;mso-position-vertical-relative:page;position:absolute;z-index:-25165209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5</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5.1pt;height:11pt;margin-top:773.78pt;margin-left:515.17pt;mso-position-horizontal-relative:page;mso-position-vertical-relative:page;position:absolute;z-index:-25165107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pt;height:12.6pt;margin-top:71.4pt;margin-left:448.17pt;mso-position-horizontal-relative:page;mso-position-vertical-relative:page;position:absolute;z-index:-251658240"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pt;height:12.6pt;margin-top:71.4pt;margin-left:448.17pt;mso-position-horizontal-relative:page;mso-position-vertical-relative:page;position:absolute;z-index:-251657216"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pt;height:12.6pt;margin-top:71.4pt;margin-left:448.17pt;mso-position-horizontal-relative:page;mso-position-vertical-relative:page;position:absolute;z-index:-251656192"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pt;height:12.6pt;margin-top:71.4pt;margin-left:448.17pt;mso-position-horizontal-relative:page;mso-position-vertical-relative:page;position:absolute;z-index:-251655168"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pt;height:12.6pt;margin-top:71.4pt;margin-left:448.17pt;mso-position-horizontal-relative:page;mso-position-vertical-relative:page;position:absolute;z-index:-251654144"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pt;height:12.6pt;margin-top:71.4pt;margin-left:448.17pt;mso-position-horizontal-relative:page;mso-position-vertical-relative:page;position:absolute;z-index:-251653120"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pt;height:12.6pt;margin-top:71.4pt;margin-left:448.17pt;mso-position-horizontal-relative:page;mso-position-vertical-relative:page;position:absolute;z-index:-251652096"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4pt;height:12.6pt;margin-top:71.4pt;margin-left:448.17pt;mso-position-horizontal-relative:page;mso-position-vertical-relative:page;position:absolute;z-index:-251651072" filled="f" stroked="f">
          <v:textbox inset="0,0,0,0">
            <w:txbxContent>
              <w:p>
                <w:pPr>
                  <w:pStyle w:val="BodyText"/>
                  <w:spacing w:line="251" w:lineRule="exact"/>
                  <w:ind w:left="20"/>
                  <w:rPr>
                    <w:rFonts w:ascii="黑体" w:hAnsi="黑体"/>
                  </w:rPr>
                </w:pPr>
                <w:r>
                  <w:rPr>
                    <w:rFonts w:ascii="黑体" w:hAnsi="黑体"/>
                  </w:rPr>
                  <w:t>DB63/T 2222</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900"/>
    <w:multiLevelType w:val="hybridMultilevel"/>
    <w:tmpl w:val="00000000"/>
    <w:lvl w:ilvl="0">
      <w:start w:val="5"/>
      <w:numFmt w:val="decimal"/>
      <w:lvlText w:val="%1"/>
      <w:lvlJc w:val="left"/>
      <w:pPr>
        <w:ind w:left="952" w:hanging="735"/>
        <w:jc w:val="left"/>
      </w:pPr>
      <w:rPr>
        <w:rFonts w:hint="default"/>
        <w:lang w:val="en-US" w:eastAsia="zh-CN" w:bidi="ar-SA"/>
      </w:rPr>
    </w:lvl>
    <w:lvl w:ilvl="1">
      <w:start w:val="4"/>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1">
    <w:nsid w:val="18675673"/>
    <w:multiLevelType w:val="hybridMultilevel"/>
    <w:tmpl w:val="00000000"/>
    <w:lvl w:ilvl="0">
      <w:start w:val="1"/>
      <w:numFmt w:val="decimal"/>
      <w:lvlText w:val="%1."/>
      <w:lvlJc w:val="left"/>
      <w:pPr>
        <w:ind w:left="372" w:hanging="183"/>
        <w:jc w:val="left"/>
      </w:pPr>
      <w:rPr>
        <w:rFonts w:ascii="宋体" w:eastAsia="宋体" w:hAnsi="宋体" w:cs="宋体" w:hint="default"/>
        <w:spacing w:val="1"/>
        <w:w w:val="100"/>
        <w:sz w:val="16"/>
        <w:szCs w:val="16"/>
        <w:lang w:val="en-US" w:eastAsia="zh-CN" w:bidi="ar-SA"/>
      </w:rPr>
    </w:lvl>
    <w:lvl w:ilvl="1">
      <w:start w:val="0"/>
      <w:numFmt w:val="bullet"/>
      <w:lvlText w:val="•"/>
      <w:lvlJc w:val="left"/>
      <w:pPr>
        <w:ind w:left="865" w:hanging="183"/>
      </w:pPr>
      <w:rPr>
        <w:rFonts w:hint="default"/>
        <w:lang w:val="en-US" w:eastAsia="zh-CN" w:bidi="ar-SA"/>
      </w:rPr>
    </w:lvl>
    <w:lvl w:ilvl="2">
      <w:start w:val="0"/>
      <w:numFmt w:val="bullet"/>
      <w:lvlText w:val="•"/>
      <w:lvlJc w:val="left"/>
      <w:pPr>
        <w:ind w:left="1351" w:hanging="183"/>
      </w:pPr>
      <w:rPr>
        <w:rFonts w:hint="default"/>
        <w:lang w:val="en-US" w:eastAsia="zh-CN" w:bidi="ar-SA"/>
      </w:rPr>
    </w:lvl>
    <w:lvl w:ilvl="3">
      <w:start w:val="0"/>
      <w:numFmt w:val="bullet"/>
      <w:lvlText w:val="•"/>
      <w:lvlJc w:val="left"/>
      <w:pPr>
        <w:ind w:left="1836" w:hanging="183"/>
      </w:pPr>
      <w:rPr>
        <w:rFonts w:hint="default"/>
        <w:lang w:val="en-US" w:eastAsia="zh-CN" w:bidi="ar-SA"/>
      </w:rPr>
    </w:lvl>
    <w:lvl w:ilvl="4">
      <w:start w:val="0"/>
      <w:numFmt w:val="bullet"/>
      <w:lvlText w:val="•"/>
      <w:lvlJc w:val="left"/>
      <w:pPr>
        <w:ind w:left="2322" w:hanging="183"/>
      </w:pPr>
      <w:rPr>
        <w:rFonts w:hint="default"/>
        <w:lang w:val="en-US" w:eastAsia="zh-CN" w:bidi="ar-SA"/>
      </w:rPr>
    </w:lvl>
    <w:lvl w:ilvl="5">
      <w:start w:val="0"/>
      <w:numFmt w:val="bullet"/>
      <w:lvlText w:val="•"/>
      <w:lvlJc w:val="left"/>
      <w:pPr>
        <w:ind w:left="2808" w:hanging="183"/>
      </w:pPr>
      <w:rPr>
        <w:rFonts w:hint="default"/>
        <w:lang w:val="en-US" w:eastAsia="zh-CN" w:bidi="ar-SA"/>
      </w:rPr>
    </w:lvl>
    <w:lvl w:ilvl="6">
      <w:start w:val="0"/>
      <w:numFmt w:val="bullet"/>
      <w:lvlText w:val="•"/>
      <w:lvlJc w:val="left"/>
      <w:pPr>
        <w:ind w:left="3293" w:hanging="183"/>
      </w:pPr>
      <w:rPr>
        <w:rFonts w:hint="default"/>
        <w:lang w:val="en-US" w:eastAsia="zh-CN" w:bidi="ar-SA"/>
      </w:rPr>
    </w:lvl>
    <w:lvl w:ilvl="7">
      <w:start w:val="0"/>
      <w:numFmt w:val="bullet"/>
      <w:lvlText w:val="•"/>
      <w:lvlJc w:val="left"/>
      <w:pPr>
        <w:ind w:left="3779" w:hanging="183"/>
      </w:pPr>
      <w:rPr>
        <w:rFonts w:hint="default"/>
        <w:lang w:val="en-US" w:eastAsia="zh-CN" w:bidi="ar-SA"/>
      </w:rPr>
    </w:lvl>
    <w:lvl w:ilvl="8">
      <w:start w:val="0"/>
      <w:numFmt w:val="bullet"/>
      <w:lvlText w:val="•"/>
      <w:lvlJc w:val="left"/>
      <w:pPr>
        <w:ind w:left="4264" w:hanging="183"/>
      </w:pPr>
      <w:rPr>
        <w:rFonts w:hint="default"/>
        <w:lang w:val="en-US" w:eastAsia="zh-CN" w:bidi="ar-SA"/>
      </w:rPr>
    </w:lvl>
  </w:abstractNum>
  <w:abstractNum w:abstractNumId="2">
    <w:nsid w:val="22CBC41C"/>
    <w:multiLevelType w:val="hybridMultilevel"/>
    <w:tmpl w:val="00000000"/>
    <w:lvl w:ilvl="0">
      <w:start w:val="5"/>
      <w:numFmt w:val="decimal"/>
      <w:lvlText w:val="%1"/>
      <w:lvlJc w:val="left"/>
      <w:pPr>
        <w:ind w:left="218" w:hanging="735"/>
        <w:jc w:val="left"/>
      </w:pPr>
      <w:rPr>
        <w:rFonts w:hint="default"/>
        <w:lang w:val="en-US" w:eastAsia="zh-CN" w:bidi="ar-SA"/>
      </w:rPr>
    </w:lvl>
    <w:lvl w:ilvl="1">
      <w:start w:val="3"/>
      <w:numFmt w:val="decimal"/>
      <w:lvlText w:val="%1.%2"/>
      <w:lvlJc w:val="left"/>
      <w:pPr>
        <w:ind w:left="218" w:hanging="735"/>
        <w:jc w:val="left"/>
      </w:pPr>
      <w:rPr>
        <w:rFonts w:hint="default"/>
        <w:lang w:val="en-US" w:eastAsia="zh-CN" w:bidi="ar-SA"/>
      </w:rPr>
    </w:lvl>
    <w:lvl w:ilvl="2">
      <w:start w:val="1"/>
      <w:numFmt w:val="decimal"/>
      <w:lvlText w:val="%1.%2.%3"/>
      <w:lvlJc w:val="left"/>
      <w:pPr>
        <w:ind w:left="218" w:hanging="735"/>
        <w:jc w:val="left"/>
      </w:pPr>
      <w:rPr>
        <w:rFonts w:ascii="黑体" w:eastAsia="黑体" w:hAnsi="黑体" w:cs="黑体" w:hint="default"/>
        <w:w w:val="100"/>
        <w:sz w:val="21"/>
        <w:szCs w:val="21"/>
        <w:lang w:val="en-US" w:eastAsia="zh-CN" w:bidi="ar-SA"/>
      </w:rPr>
    </w:lvl>
    <w:lvl w:ilvl="3">
      <w:start w:val="0"/>
      <w:numFmt w:val="bullet"/>
      <w:lvlText w:val="•"/>
      <w:lvlJc w:val="left"/>
      <w:pPr>
        <w:ind w:left="3149" w:hanging="735"/>
      </w:pPr>
      <w:rPr>
        <w:rFonts w:hint="default"/>
        <w:lang w:val="en-US" w:eastAsia="zh-CN" w:bidi="ar-SA"/>
      </w:rPr>
    </w:lvl>
    <w:lvl w:ilvl="4">
      <w:start w:val="0"/>
      <w:numFmt w:val="bullet"/>
      <w:lvlText w:val="•"/>
      <w:lvlJc w:val="left"/>
      <w:pPr>
        <w:ind w:left="4126" w:hanging="735"/>
      </w:pPr>
      <w:rPr>
        <w:rFonts w:hint="default"/>
        <w:lang w:val="en-US" w:eastAsia="zh-CN" w:bidi="ar-SA"/>
      </w:rPr>
    </w:lvl>
    <w:lvl w:ilvl="5">
      <w:start w:val="0"/>
      <w:numFmt w:val="bullet"/>
      <w:lvlText w:val="•"/>
      <w:lvlJc w:val="left"/>
      <w:pPr>
        <w:ind w:left="5102" w:hanging="735"/>
      </w:pPr>
      <w:rPr>
        <w:rFonts w:hint="default"/>
        <w:lang w:val="en-US" w:eastAsia="zh-CN" w:bidi="ar-SA"/>
      </w:rPr>
    </w:lvl>
    <w:lvl w:ilvl="6">
      <w:start w:val="0"/>
      <w:numFmt w:val="bullet"/>
      <w:lvlText w:val="•"/>
      <w:lvlJc w:val="left"/>
      <w:pPr>
        <w:ind w:left="6079" w:hanging="735"/>
      </w:pPr>
      <w:rPr>
        <w:rFonts w:hint="default"/>
        <w:lang w:val="en-US" w:eastAsia="zh-CN" w:bidi="ar-SA"/>
      </w:rPr>
    </w:lvl>
    <w:lvl w:ilvl="7">
      <w:start w:val="0"/>
      <w:numFmt w:val="bullet"/>
      <w:lvlText w:val="•"/>
      <w:lvlJc w:val="left"/>
      <w:pPr>
        <w:ind w:left="7055" w:hanging="735"/>
      </w:pPr>
      <w:rPr>
        <w:rFonts w:hint="default"/>
        <w:lang w:val="en-US" w:eastAsia="zh-CN" w:bidi="ar-SA"/>
      </w:rPr>
    </w:lvl>
    <w:lvl w:ilvl="8">
      <w:start w:val="0"/>
      <w:numFmt w:val="bullet"/>
      <w:lvlText w:val="•"/>
      <w:lvlJc w:val="left"/>
      <w:pPr>
        <w:ind w:left="8032" w:hanging="735"/>
      </w:pPr>
      <w:rPr>
        <w:rFonts w:hint="default"/>
        <w:lang w:val="en-US" w:eastAsia="zh-CN" w:bidi="ar-SA"/>
      </w:rPr>
    </w:lvl>
  </w:abstractNum>
  <w:abstractNum w:abstractNumId="3">
    <w:nsid w:val="26E55FD3"/>
    <w:multiLevelType w:val="hybridMultilevel"/>
    <w:tmpl w:val="00000000"/>
    <w:lvl w:ilvl="0">
      <w:start w:val="5"/>
      <w:numFmt w:val="decimal"/>
      <w:lvlText w:val="%1"/>
      <w:lvlJc w:val="left"/>
      <w:pPr>
        <w:ind w:left="218" w:hanging="735"/>
        <w:jc w:val="left"/>
      </w:pPr>
      <w:rPr>
        <w:rFonts w:hint="default"/>
        <w:lang w:val="en-US" w:eastAsia="zh-CN" w:bidi="ar-SA"/>
      </w:rPr>
    </w:lvl>
    <w:lvl w:ilvl="1">
      <w:start w:val="7"/>
      <w:numFmt w:val="decimal"/>
      <w:lvlText w:val="%1.%2"/>
      <w:lvlJc w:val="left"/>
      <w:pPr>
        <w:ind w:left="218" w:hanging="735"/>
        <w:jc w:val="left"/>
      </w:pPr>
      <w:rPr>
        <w:rFonts w:hint="default"/>
        <w:lang w:val="en-US" w:eastAsia="zh-CN" w:bidi="ar-SA"/>
      </w:rPr>
    </w:lvl>
    <w:lvl w:ilvl="2">
      <w:start w:val="1"/>
      <w:numFmt w:val="decimal"/>
      <w:lvlText w:val="%1.%2.%3"/>
      <w:lvlJc w:val="left"/>
      <w:pPr>
        <w:ind w:left="218"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1495" w:hanging="409"/>
      </w:pPr>
      <w:rPr>
        <w:rFonts w:ascii="Symbol" w:eastAsia="Symbol" w:hAnsi="Symbol" w:cs="Symbol" w:hint="default"/>
        <w:w w:val="100"/>
        <w:sz w:val="21"/>
        <w:szCs w:val="21"/>
        <w:lang w:val="en-US" w:eastAsia="zh-CN" w:bidi="ar-SA"/>
      </w:rPr>
    </w:lvl>
    <w:lvl w:ilvl="5">
      <w:start w:val="0"/>
      <w:numFmt w:val="bullet"/>
      <w:lvlText w:val="•"/>
      <w:lvlJc w:val="left"/>
      <w:pPr>
        <w:ind w:left="4682" w:hanging="409"/>
      </w:pPr>
      <w:rPr>
        <w:rFonts w:hint="default"/>
        <w:lang w:val="en-US" w:eastAsia="zh-CN" w:bidi="ar-SA"/>
      </w:rPr>
    </w:lvl>
    <w:lvl w:ilvl="6">
      <w:start w:val="0"/>
      <w:numFmt w:val="bullet"/>
      <w:lvlText w:val="•"/>
      <w:lvlJc w:val="left"/>
      <w:pPr>
        <w:ind w:left="5742" w:hanging="409"/>
      </w:pPr>
      <w:rPr>
        <w:rFonts w:hint="default"/>
        <w:lang w:val="en-US" w:eastAsia="zh-CN" w:bidi="ar-SA"/>
      </w:rPr>
    </w:lvl>
    <w:lvl w:ilvl="7">
      <w:start w:val="0"/>
      <w:numFmt w:val="bullet"/>
      <w:lvlText w:val="•"/>
      <w:lvlJc w:val="left"/>
      <w:pPr>
        <w:ind w:left="6803" w:hanging="409"/>
      </w:pPr>
      <w:rPr>
        <w:rFonts w:hint="default"/>
        <w:lang w:val="en-US" w:eastAsia="zh-CN" w:bidi="ar-SA"/>
      </w:rPr>
    </w:lvl>
    <w:lvl w:ilvl="8">
      <w:start w:val="0"/>
      <w:numFmt w:val="bullet"/>
      <w:lvlText w:val="•"/>
      <w:lvlJc w:val="left"/>
      <w:pPr>
        <w:ind w:left="7864" w:hanging="409"/>
      </w:pPr>
      <w:rPr>
        <w:rFonts w:hint="default"/>
        <w:lang w:val="en-US" w:eastAsia="zh-CN" w:bidi="ar-SA"/>
      </w:rPr>
    </w:lvl>
  </w:abstractNum>
  <w:abstractNum w:abstractNumId="4">
    <w:nsid w:val="2F18ADD3"/>
    <w:multiLevelType w:val="hybridMultilevel"/>
    <w:tmpl w:val="00000000"/>
    <w:lvl w:ilvl="0">
      <w:start w:val="5"/>
      <w:numFmt w:val="decimal"/>
      <w:lvlText w:val="%1"/>
      <w:lvlJc w:val="left"/>
      <w:pPr>
        <w:ind w:left="952" w:hanging="735"/>
        <w:jc w:val="left"/>
      </w:pPr>
      <w:rPr>
        <w:rFonts w:hint="default"/>
        <w:lang w:val="en-US" w:eastAsia="zh-CN" w:bidi="ar-SA"/>
      </w:rPr>
    </w:lvl>
    <w:lvl w:ilvl="1">
      <w:start w:val="8"/>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0"/>
      <w:numFmt w:val="bullet"/>
      <w:lvlText w:val="•"/>
      <w:lvlJc w:val="left"/>
      <w:pPr>
        <w:ind w:left="3667" w:hanging="735"/>
      </w:pPr>
      <w:rPr>
        <w:rFonts w:hint="default"/>
        <w:lang w:val="en-US" w:eastAsia="zh-CN" w:bidi="ar-SA"/>
      </w:rPr>
    </w:lvl>
    <w:lvl w:ilvl="4">
      <w:start w:val="0"/>
      <w:numFmt w:val="bullet"/>
      <w:lvlText w:val="•"/>
      <w:lvlJc w:val="left"/>
      <w:pPr>
        <w:ind w:left="4570" w:hanging="735"/>
      </w:pPr>
      <w:rPr>
        <w:rFonts w:hint="default"/>
        <w:lang w:val="en-US" w:eastAsia="zh-CN" w:bidi="ar-SA"/>
      </w:rPr>
    </w:lvl>
    <w:lvl w:ilvl="5">
      <w:start w:val="0"/>
      <w:numFmt w:val="bullet"/>
      <w:lvlText w:val="•"/>
      <w:lvlJc w:val="left"/>
      <w:pPr>
        <w:ind w:left="5472" w:hanging="735"/>
      </w:pPr>
      <w:rPr>
        <w:rFonts w:hint="default"/>
        <w:lang w:val="en-US" w:eastAsia="zh-CN" w:bidi="ar-SA"/>
      </w:rPr>
    </w:lvl>
    <w:lvl w:ilvl="6">
      <w:start w:val="0"/>
      <w:numFmt w:val="bullet"/>
      <w:lvlText w:val="•"/>
      <w:lvlJc w:val="left"/>
      <w:pPr>
        <w:ind w:left="6375" w:hanging="735"/>
      </w:pPr>
      <w:rPr>
        <w:rFonts w:hint="default"/>
        <w:lang w:val="en-US" w:eastAsia="zh-CN" w:bidi="ar-SA"/>
      </w:rPr>
    </w:lvl>
    <w:lvl w:ilvl="7">
      <w:start w:val="0"/>
      <w:numFmt w:val="bullet"/>
      <w:lvlText w:val="•"/>
      <w:lvlJc w:val="left"/>
      <w:pPr>
        <w:ind w:left="7277" w:hanging="735"/>
      </w:pPr>
      <w:rPr>
        <w:rFonts w:hint="default"/>
        <w:lang w:val="en-US" w:eastAsia="zh-CN" w:bidi="ar-SA"/>
      </w:rPr>
    </w:lvl>
    <w:lvl w:ilvl="8">
      <w:start w:val="0"/>
      <w:numFmt w:val="bullet"/>
      <w:lvlText w:val="•"/>
      <w:lvlJc w:val="left"/>
      <w:pPr>
        <w:ind w:left="8180" w:hanging="735"/>
      </w:pPr>
      <w:rPr>
        <w:rFonts w:hint="default"/>
        <w:lang w:val="en-US" w:eastAsia="zh-CN" w:bidi="ar-SA"/>
      </w:rPr>
    </w:lvl>
  </w:abstractNum>
  <w:abstractNum w:abstractNumId="5">
    <w:nsid w:val="333400C1"/>
    <w:multiLevelType w:val="hybridMultilevel"/>
    <w:tmpl w:val="00000000"/>
    <w:lvl w:ilvl="0">
      <w:start w:val="7"/>
      <w:numFmt w:val="decimal"/>
      <w:lvlText w:val="%1"/>
      <w:lvlJc w:val="left"/>
      <w:pPr>
        <w:ind w:left="952" w:hanging="735"/>
        <w:jc w:val="left"/>
      </w:pPr>
      <w:rPr>
        <w:rFonts w:hint="default"/>
        <w:lang w:val="en-US" w:eastAsia="zh-CN" w:bidi="ar-SA"/>
      </w:rPr>
    </w:lvl>
    <w:lvl w:ilvl="1">
      <w:start w:val="3"/>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1495" w:hanging="409"/>
      </w:pPr>
      <w:rPr>
        <w:rFonts w:ascii="Symbol" w:eastAsia="Symbol" w:hAnsi="Symbol" w:cs="Symbol" w:hint="default"/>
        <w:w w:val="100"/>
        <w:sz w:val="21"/>
        <w:szCs w:val="21"/>
        <w:lang w:val="en-US" w:eastAsia="zh-CN" w:bidi="ar-SA"/>
      </w:rPr>
    </w:lvl>
    <w:lvl w:ilvl="5">
      <w:start w:val="0"/>
      <w:numFmt w:val="bullet"/>
      <w:lvlText w:val="•"/>
      <w:lvlJc w:val="left"/>
      <w:pPr>
        <w:ind w:left="4682" w:hanging="409"/>
      </w:pPr>
      <w:rPr>
        <w:rFonts w:hint="default"/>
        <w:lang w:val="en-US" w:eastAsia="zh-CN" w:bidi="ar-SA"/>
      </w:rPr>
    </w:lvl>
    <w:lvl w:ilvl="6">
      <w:start w:val="0"/>
      <w:numFmt w:val="bullet"/>
      <w:lvlText w:val="•"/>
      <w:lvlJc w:val="left"/>
      <w:pPr>
        <w:ind w:left="5742" w:hanging="409"/>
      </w:pPr>
      <w:rPr>
        <w:rFonts w:hint="default"/>
        <w:lang w:val="en-US" w:eastAsia="zh-CN" w:bidi="ar-SA"/>
      </w:rPr>
    </w:lvl>
    <w:lvl w:ilvl="7">
      <w:start w:val="0"/>
      <w:numFmt w:val="bullet"/>
      <w:lvlText w:val="•"/>
      <w:lvlJc w:val="left"/>
      <w:pPr>
        <w:ind w:left="6803" w:hanging="409"/>
      </w:pPr>
      <w:rPr>
        <w:rFonts w:hint="default"/>
        <w:lang w:val="en-US" w:eastAsia="zh-CN" w:bidi="ar-SA"/>
      </w:rPr>
    </w:lvl>
    <w:lvl w:ilvl="8">
      <w:start w:val="0"/>
      <w:numFmt w:val="bullet"/>
      <w:lvlText w:val="•"/>
      <w:lvlJc w:val="left"/>
      <w:pPr>
        <w:ind w:left="7864" w:hanging="409"/>
      </w:pPr>
      <w:rPr>
        <w:rFonts w:hint="default"/>
        <w:lang w:val="en-US" w:eastAsia="zh-CN" w:bidi="ar-SA"/>
      </w:rPr>
    </w:lvl>
  </w:abstractNum>
  <w:abstractNum w:abstractNumId="6">
    <w:nsid w:val="33E5A495"/>
    <w:multiLevelType w:val="hybridMultilevel"/>
    <w:tmpl w:val="00000000"/>
    <w:lvl w:ilvl="0">
      <w:start w:val="1"/>
      <w:numFmt w:val="decimal"/>
      <w:lvlText w:val="%1"/>
      <w:lvlJc w:val="left"/>
      <w:pPr>
        <w:ind w:left="532" w:hanging="315"/>
        <w:jc w:val="left"/>
      </w:pPr>
      <w:rPr>
        <w:rFonts w:ascii="黑体" w:eastAsia="黑体" w:hAnsi="黑体" w:cs="黑体" w:hint="default"/>
        <w:w w:val="100"/>
        <w:sz w:val="21"/>
        <w:szCs w:val="21"/>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1"/>
      <w:numFmt w:val="lowerLetter"/>
      <w:lvlText w:val="%3)"/>
      <w:lvlJc w:val="left"/>
      <w:pPr>
        <w:ind w:left="1070" w:hanging="428"/>
        <w:jc w:val="left"/>
      </w:pPr>
      <w:rPr>
        <w:rFonts w:ascii="宋体" w:eastAsia="宋体" w:hAnsi="宋体" w:cs="宋体" w:hint="default"/>
        <w:w w:val="100"/>
        <w:sz w:val="21"/>
        <w:szCs w:val="21"/>
        <w:lang w:val="en-US" w:eastAsia="zh-CN" w:bidi="ar-SA"/>
      </w:rPr>
    </w:lvl>
    <w:lvl w:ilvl="3">
      <w:start w:val="0"/>
      <w:numFmt w:val="bullet"/>
      <w:lvlText w:val="•"/>
      <w:lvlJc w:val="left"/>
      <w:pPr>
        <w:ind w:left="2193" w:hanging="428"/>
      </w:pPr>
      <w:rPr>
        <w:rFonts w:hint="default"/>
        <w:lang w:val="en-US" w:eastAsia="zh-CN" w:bidi="ar-SA"/>
      </w:rPr>
    </w:lvl>
    <w:lvl w:ilvl="4">
      <w:start w:val="0"/>
      <w:numFmt w:val="bullet"/>
      <w:lvlText w:val="•"/>
      <w:lvlJc w:val="left"/>
      <w:pPr>
        <w:ind w:left="3306" w:hanging="428"/>
      </w:pPr>
      <w:rPr>
        <w:rFonts w:hint="default"/>
        <w:lang w:val="en-US" w:eastAsia="zh-CN" w:bidi="ar-SA"/>
      </w:rPr>
    </w:lvl>
    <w:lvl w:ilvl="5">
      <w:start w:val="0"/>
      <w:numFmt w:val="bullet"/>
      <w:lvlText w:val="•"/>
      <w:lvlJc w:val="left"/>
      <w:pPr>
        <w:ind w:left="4419" w:hanging="428"/>
      </w:pPr>
      <w:rPr>
        <w:rFonts w:hint="default"/>
        <w:lang w:val="en-US" w:eastAsia="zh-CN" w:bidi="ar-SA"/>
      </w:rPr>
    </w:lvl>
    <w:lvl w:ilvl="6">
      <w:start w:val="0"/>
      <w:numFmt w:val="bullet"/>
      <w:lvlText w:val="•"/>
      <w:lvlJc w:val="left"/>
      <w:pPr>
        <w:ind w:left="5532" w:hanging="428"/>
      </w:pPr>
      <w:rPr>
        <w:rFonts w:hint="default"/>
        <w:lang w:val="en-US" w:eastAsia="zh-CN" w:bidi="ar-SA"/>
      </w:rPr>
    </w:lvl>
    <w:lvl w:ilvl="7">
      <w:start w:val="0"/>
      <w:numFmt w:val="bullet"/>
      <w:lvlText w:val="•"/>
      <w:lvlJc w:val="left"/>
      <w:pPr>
        <w:ind w:left="6645" w:hanging="428"/>
      </w:pPr>
      <w:rPr>
        <w:rFonts w:hint="default"/>
        <w:lang w:val="en-US" w:eastAsia="zh-CN" w:bidi="ar-SA"/>
      </w:rPr>
    </w:lvl>
    <w:lvl w:ilvl="8">
      <w:start w:val="0"/>
      <w:numFmt w:val="bullet"/>
      <w:lvlText w:val="•"/>
      <w:lvlJc w:val="left"/>
      <w:pPr>
        <w:ind w:left="7759" w:hanging="428"/>
      </w:pPr>
      <w:rPr>
        <w:rFonts w:hint="default"/>
        <w:lang w:val="en-US" w:eastAsia="zh-CN" w:bidi="ar-SA"/>
      </w:rPr>
    </w:lvl>
  </w:abstractNum>
  <w:abstractNum w:abstractNumId="7">
    <w:nsid w:val="34CDE705"/>
    <w:multiLevelType w:val="hybridMultilevel"/>
    <w:tmpl w:val="00000000"/>
    <w:lvl w:ilvl="0">
      <w:start w:val="6"/>
      <w:numFmt w:val="decimal"/>
      <w:lvlText w:val="%1"/>
      <w:lvlJc w:val="left"/>
      <w:pPr>
        <w:ind w:left="952" w:hanging="735"/>
        <w:jc w:val="left"/>
      </w:pPr>
      <w:rPr>
        <w:rFonts w:hint="default"/>
        <w:lang w:val="en-US" w:eastAsia="zh-CN" w:bidi="ar-SA"/>
      </w:rPr>
    </w:lvl>
    <w:lvl w:ilvl="1">
      <w:start w:val="3"/>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0"/>
      <w:numFmt w:val="bullet"/>
      <w:lvlText w:val="•"/>
      <w:lvlJc w:val="left"/>
      <w:pPr>
        <w:ind w:left="3667" w:hanging="735"/>
      </w:pPr>
      <w:rPr>
        <w:rFonts w:hint="default"/>
        <w:lang w:val="en-US" w:eastAsia="zh-CN" w:bidi="ar-SA"/>
      </w:rPr>
    </w:lvl>
    <w:lvl w:ilvl="4">
      <w:start w:val="0"/>
      <w:numFmt w:val="bullet"/>
      <w:lvlText w:val="•"/>
      <w:lvlJc w:val="left"/>
      <w:pPr>
        <w:ind w:left="4570" w:hanging="735"/>
      </w:pPr>
      <w:rPr>
        <w:rFonts w:hint="default"/>
        <w:lang w:val="en-US" w:eastAsia="zh-CN" w:bidi="ar-SA"/>
      </w:rPr>
    </w:lvl>
    <w:lvl w:ilvl="5">
      <w:start w:val="0"/>
      <w:numFmt w:val="bullet"/>
      <w:lvlText w:val="•"/>
      <w:lvlJc w:val="left"/>
      <w:pPr>
        <w:ind w:left="5472" w:hanging="735"/>
      </w:pPr>
      <w:rPr>
        <w:rFonts w:hint="default"/>
        <w:lang w:val="en-US" w:eastAsia="zh-CN" w:bidi="ar-SA"/>
      </w:rPr>
    </w:lvl>
    <w:lvl w:ilvl="6">
      <w:start w:val="0"/>
      <w:numFmt w:val="bullet"/>
      <w:lvlText w:val="•"/>
      <w:lvlJc w:val="left"/>
      <w:pPr>
        <w:ind w:left="6375" w:hanging="735"/>
      </w:pPr>
      <w:rPr>
        <w:rFonts w:hint="default"/>
        <w:lang w:val="en-US" w:eastAsia="zh-CN" w:bidi="ar-SA"/>
      </w:rPr>
    </w:lvl>
    <w:lvl w:ilvl="7">
      <w:start w:val="0"/>
      <w:numFmt w:val="bullet"/>
      <w:lvlText w:val="•"/>
      <w:lvlJc w:val="left"/>
      <w:pPr>
        <w:ind w:left="7277" w:hanging="735"/>
      </w:pPr>
      <w:rPr>
        <w:rFonts w:hint="default"/>
        <w:lang w:val="en-US" w:eastAsia="zh-CN" w:bidi="ar-SA"/>
      </w:rPr>
    </w:lvl>
    <w:lvl w:ilvl="8">
      <w:start w:val="0"/>
      <w:numFmt w:val="bullet"/>
      <w:lvlText w:val="•"/>
      <w:lvlJc w:val="left"/>
      <w:pPr>
        <w:ind w:left="8180" w:hanging="735"/>
      </w:pPr>
      <w:rPr>
        <w:rFonts w:hint="default"/>
        <w:lang w:val="en-US" w:eastAsia="zh-CN" w:bidi="ar-SA"/>
      </w:rPr>
    </w:lvl>
  </w:abstractNum>
  <w:abstractNum w:abstractNumId="8">
    <w:nsid w:val="3506FAAC"/>
    <w:multiLevelType w:val="hybridMultilevel"/>
    <w:tmpl w:val="00000000"/>
    <w:lvl w:ilvl="0">
      <w:start w:val="5"/>
      <w:numFmt w:val="decimal"/>
      <w:lvlText w:val="%1"/>
      <w:lvlJc w:val="left"/>
      <w:pPr>
        <w:ind w:left="952" w:hanging="735"/>
        <w:jc w:val="left"/>
      </w:pPr>
      <w:rPr>
        <w:rFonts w:hint="default"/>
        <w:lang w:val="en-US" w:eastAsia="zh-CN" w:bidi="ar-SA"/>
      </w:rPr>
    </w:lvl>
    <w:lvl w:ilvl="1">
      <w:start w:val="2"/>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9">
    <w:nsid w:val="37B1E761"/>
    <w:multiLevelType w:val="hybridMultilevel"/>
    <w:tmpl w:val="00000000"/>
    <w:lvl w:ilvl="0">
      <w:start w:val="1"/>
      <w:numFmt w:val="decimal"/>
      <w:lvlText w:val="%1"/>
      <w:lvlJc w:val="left"/>
      <w:pPr>
        <w:ind w:left="429" w:hanging="212"/>
        <w:jc w:val="left"/>
      </w:pPr>
      <w:rPr>
        <w:rFonts w:ascii="宋体" w:eastAsia="宋体" w:hAnsi="宋体" w:cs="宋体" w:hint="default"/>
        <w:w w:val="100"/>
        <w:sz w:val="21"/>
        <w:szCs w:val="21"/>
        <w:lang w:val="en-US" w:eastAsia="zh-CN" w:bidi="ar-SA"/>
      </w:rPr>
    </w:lvl>
    <w:lvl w:ilvl="1">
      <w:start w:val="1"/>
      <w:numFmt w:val="decimal"/>
      <w:lvlText w:val="%1.%2"/>
      <w:lvlJc w:val="left"/>
      <w:pPr>
        <w:ind w:left="852" w:hanging="423"/>
        <w:jc w:val="left"/>
      </w:pPr>
      <w:rPr>
        <w:rFonts w:ascii="宋体" w:eastAsia="宋体" w:hAnsi="宋体" w:cs="宋体" w:hint="default"/>
        <w:w w:val="100"/>
        <w:sz w:val="21"/>
        <w:szCs w:val="21"/>
        <w:lang w:val="en-US" w:eastAsia="zh-CN" w:bidi="ar-SA"/>
      </w:rPr>
    </w:lvl>
    <w:lvl w:ilvl="2">
      <w:start w:val="0"/>
      <w:numFmt w:val="bullet"/>
      <w:lvlText w:val="•"/>
      <w:lvlJc w:val="left"/>
      <w:pPr>
        <w:ind w:left="1873" w:hanging="423"/>
      </w:pPr>
      <w:rPr>
        <w:rFonts w:hint="default"/>
        <w:lang w:val="en-US" w:eastAsia="zh-CN" w:bidi="ar-SA"/>
      </w:rPr>
    </w:lvl>
    <w:lvl w:ilvl="3">
      <w:start w:val="0"/>
      <w:numFmt w:val="bullet"/>
      <w:lvlText w:val="•"/>
      <w:lvlJc w:val="left"/>
      <w:pPr>
        <w:ind w:left="2887" w:hanging="423"/>
      </w:pPr>
      <w:rPr>
        <w:rFonts w:hint="default"/>
        <w:lang w:val="en-US" w:eastAsia="zh-CN" w:bidi="ar-SA"/>
      </w:rPr>
    </w:lvl>
    <w:lvl w:ilvl="4">
      <w:start w:val="0"/>
      <w:numFmt w:val="bullet"/>
      <w:lvlText w:val="•"/>
      <w:lvlJc w:val="left"/>
      <w:pPr>
        <w:ind w:left="3901" w:hanging="423"/>
      </w:pPr>
      <w:rPr>
        <w:rFonts w:hint="default"/>
        <w:lang w:val="en-US" w:eastAsia="zh-CN" w:bidi="ar-SA"/>
      </w:rPr>
    </w:lvl>
    <w:lvl w:ilvl="5">
      <w:start w:val="0"/>
      <w:numFmt w:val="bullet"/>
      <w:lvlText w:val="•"/>
      <w:lvlJc w:val="left"/>
      <w:pPr>
        <w:ind w:left="4915" w:hanging="423"/>
      </w:pPr>
      <w:rPr>
        <w:rFonts w:hint="default"/>
        <w:lang w:val="en-US" w:eastAsia="zh-CN" w:bidi="ar-SA"/>
      </w:rPr>
    </w:lvl>
    <w:lvl w:ilvl="6">
      <w:start w:val="0"/>
      <w:numFmt w:val="bullet"/>
      <w:lvlText w:val="•"/>
      <w:lvlJc w:val="left"/>
      <w:pPr>
        <w:ind w:left="5929" w:hanging="423"/>
      </w:pPr>
      <w:rPr>
        <w:rFonts w:hint="default"/>
        <w:lang w:val="en-US" w:eastAsia="zh-CN" w:bidi="ar-SA"/>
      </w:rPr>
    </w:lvl>
    <w:lvl w:ilvl="7">
      <w:start w:val="0"/>
      <w:numFmt w:val="bullet"/>
      <w:lvlText w:val="•"/>
      <w:lvlJc w:val="left"/>
      <w:pPr>
        <w:ind w:left="6943" w:hanging="423"/>
      </w:pPr>
      <w:rPr>
        <w:rFonts w:hint="default"/>
        <w:lang w:val="en-US" w:eastAsia="zh-CN" w:bidi="ar-SA"/>
      </w:rPr>
    </w:lvl>
    <w:lvl w:ilvl="8">
      <w:start w:val="0"/>
      <w:numFmt w:val="bullet"/>
      <w:lvlText w:val="•"/>
      <w:lvlJc w:val="left"/>
      <w:pPr>
        <w:ind w:left="7957" w:hanging="423"/>
      </w:pPr>
      <w:rPr>
        <w:rFonts w:hint="default"/>
        <w:lang w:val="en-US" w:eastAsia="zh-CN" w:bidi="ar-SA"/>
      </w:rPr>
    </w:lvl>
  </w:abstractNum>
  <w:abstractNum w:abstractNumId="10">
    <w:nsid w:val="3B774D5A"/>
    <w:multiLevelType w:val="hybridMultilevel"/>
    <w:tmpl w:val="00000000"/>
    <w:lvl w:ilvl="0">
      <w:start w:val="7"/>
      <w:numFmt w:val="decimal"/>
      <w:lvlText w:val="%1"/>
      <w:lvlJc w:val="left"/>
      <w:pPr>
        <w:ind w:left="952" w:hanging="735"/>
        <w:jc w:val="left"/>
      </w:pPr>
      <w:rPr>
        <w:rFonts w:hint="default"/>
        <w:lang w:val="en-US" w:eastAsia="zh-CN" w:bidi="ar-SA"/>
      </w:rPr>
    </w:lvl>
    <w:lvl w:ilvl="1">
      <w:start w:val="1"/>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1495" w:hanging="409"/>
      </w:pPr>
      <w:rPr>
        <w:rFonts w:ascii="Symbol" w:eastAsia="Symbol" w:hAnsi="Symbol" w:cs="Symbol" w:hint="default"/>
        <w:w w:val="100"/>
        <w:sz w:val="21"/>
        <w:szCs w:val="21"/>
        <w:lang w:val="en-US" w:eastAsia="zh-CN" w:bidi="ar-SA"/>
      </w:rPr>
    </w:lvl>
    <w:lvl w:ilvl="5">
      <w:start w:val="0"/>
      <w:numFmt w:val="bullet"/>
      <w:lvlText w:val="•"/>
      <w:lvlJc w:val="left"/>
      <w:pPr>
        <w:ind w:left="4682" w:hanging="409"/>
      </w:pPr>
      <w:rPr>
        <w:rFonts w:hint="default"/>
        <w:lang w:val="en-US" w:eastAsia="zh-CN" w:bidi="ar-SA"/>
      </w:rPr>
    </w:lvl>
    <w:lvl w:ilvl="6">
      <w:start w:val="0"/>
      <w:numFmt w:val="bullet"/>
      <w:lvlText w:val="•"/>
      <w:lvlJc w:val="left"/>
      <w:pPr>
        <w:ind w:left="5742" w:hanging="409"/>
      </w:pPr>
      <w:rPr>
        <w:rFonts w:hint="default"/>
        <w:lang w:val="en-US" w:eastAsia="zh-CN" w:bidi="ar-SA"/>
      </w:rPr>
    </w:lvl>
    <w:lvl w:ilvl="7">
      <w:start w:val="0"/>
      <w:numFmt w:val="bullet"/>
      <w:lvlText w:val="•"/>
      <w:lvlJc w:val="left"/>
      <w:pPr>
        <w:ind w:left="6803" w:hanging="409"/>
      </w:pPr>
      <w:rPr>
        <w:rFonts w:hint="default"/>
        <w:lang w:val="en-US" w:eastAsia="zh-CN" w:bidi="ar-SA"/>
      </w:rPr>
    </w:lvl>
    <w:lvl w:ilvl="8">
      <w:start w:val="0"/>
      <w:numFmt w:val="bullet"/>
      <w:lvlText w:val="•"/>
      <w:lvlJc w:val="left"/>
      <w:pPr>
        <w:ind w:left="7864" w:hanging="409"/>
      </w:pPr>
      <w:rPr>
        <w:rFonts w:hint="default"/>
        <w:lang w:val="en-US" w:eastAsia="zh-CN" w:bidi="ar-SA"/>
      </w:rPr>
    </w:lvl>
  </w:abstractNum>
  <w:abstractNum w:abstractNumId="11">
    <w:nsid w:val="3DD20AD9"/>
    <w:multiLevelType w:val="hybridMultilevel"/>
    <w:tmpl w:val="00000000"/>
    <w:lvl w:ilvl="0">
      <w:start w:val="6"/>
      <w:numFmt w:val="decimal"/>
      <w:lvlText w:val="%1"/>
      <w:lvlJc w:val="left"/>
      <w:pPr>
        <w:ind w:left="952" w:hanging="735"/>
        <w:jc w:val="left"/>
      </w:pPr>
      <w:rPr>
        <w:rFonts w:hint="default"/>
        <w:lang w:val="en-US" w:eastAsia="zh-CN" w:bidi="ar-SA"/>
      </w:rPr>
    </w:lvl>
    <w:lvl w:ilvl="1">
      <w:start w:val="1"/>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1070" w:hanging="409"/>
      </w:pPr>
      <w:rPr>
        <w:rFonts w:ascii="Symbol" w:eastAsia="Symbol" w:hAnsi="Symbol" w:cs="Symbol" w:hint="default"/>
        <w:w w:val="100"/>
        <w:sz w:val="21"/>
        <w:szCs w:val="21"/>
        <w:lang w:val="en-US" w:eastAsia="zh-CN" w:bidi="ar-SA"/>
      </w:rPr>
    </w:lvl>
    <w:lvl w:ilvl="5">
      <w:start w:val="0"/>
      <w:numFmt w:val="bullet"/>
      <w:lvlText w:val="•"/>
      <w:lvlJc w:val="left"/>
      <w:pPr>
        <w:ind w:left="4669" w:hanging="409"/>
      </w:pPr>
      <w:rPr>
        <w:rFonts w:hint="default"/>
        <w:lang w:val="en-US" w:eastAsia="zh-CN" w:bidi="ar-SA"/>
      </w:rPr>
    </w:lvl>
    <w:lvl w:ilvl="6">
      <w:start w:val="0"/>
      <w:numFmt w:val="bullet"/>
      <w:lvlText w:val="•"/>
      <w:lvlJc w:val="left"/>
      <w:pPr>
        <w:ind w:left="5732" w:hanging="409"/>
      </w:pPr>
      <w:rPr>
        <w:rFonts w:hint="default"/>
        <w:lang w:val="en-US" w:eastAsia="zh-CN" w:bidi="ar-SA"/>
      </w:rPr>
    </w:lvl>
    <w:lvl w:ilvl="7">
      <w:start w:val="0"/>
      <w:numFmt w:val="bullet"/>
      <w:lvlText w:val="•"/>
      <w:lvlJc w:val="left"/>
      <w:pPr>
        <w:ind w:left="6795" w:hanging="409"/>
      </w:pPr>
      <w:rPr>
        <w:rFonts w:hint="default"/>
        <w:lang w:val="en-US" w:eastAsia="zh-CN" w:bidi="ar-SA"/>
      </w:rPr>
    </w:lvl>
    <w:lvl w:ilvl="8">
      <w:start w:val="0"/>
      <w:numFmt w:val="bullet"/>
      <w:lvlText w:val="•"/>
      <w:lvlJc w:val="left"/>
      <w:pPr>
        <w:ind w:left="7859" w:hanging="409"/>
      </w:pPr>
      <w:rPr>
        <w:rFonts w:hint="default"/>
        <w:lang w:val="en-US" w:eastAsia="zh-CN" w:bidi="ar-SA"/>
      </w:rPr>
    </w:lvl>
  </w:abstractNum>
  <w:abstractNum w:abstractNumId="12">
    <w:nsid w:val="43B8A4FA"/>
    <w:multiLevelType w:val="hybridMultilevel"/>
    <w:tmpl w:val="00000000"/>
    <w:lvl w:ilvl="0">
      <w:start w:val="4"/>
      <w:numFmt w:val="upperLetter"/>
      <w:lvlText w:val="%1"/>
      <w:lvlJc w:val="left"/>
      <w:pPr>
        <w:ind w:left="744" w:hanging="526"/>
        <w:jc w:val="left"/>
      </w:pPr>
      <w:rPr>
        <w:rFonts w:hint="default"/>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1"/>
      <w:numFmt w:val="decimal"/>
      <w:lvlText w:val="[%3]"/>
      <w:lvlJc w:val="left"/>
      <w:pPr>
        <w:ind w:left="1060" w:hanging="423"/>
        <w:jc w:val="left"/>
      </w:pPr>
      <w:rPr>
        <w:rFonts w:ascii="宋体" w:eastAsia="宋体" w:hAnsi="宋体" w:cs="宋体" w:hint="default"/>
        <w:w w:val="100"/>
        <w:sz w:val="21"/>
        <w:szCs w:val="21"/>
        <w:lang w:val="en-US" w:eastAsia="zh-CN" w:bidi="ar-SA"/>
      </w:rPr>
    </w:lvl>
    <w:lvl w:ilvl="3">
      <w:start w:val="0"/>
      <w:numFmt w:val="bullet"/>
      <w:lvlText w:val="•"/>
      <w:lvlJc w:val="left"/>
      <w:pPr>
        <w:ind w:left="3043" w:hanging="423"/>
      </w:pPr>
      <w:rPr>
        <w:rFonts w:hint="default"/>
        <w:lang w:val="en-US" w:eastAsia="zh-CN" w:bidi="ar-SA"/>
      </w:rPr>
    </w:lvl>
    <w:lvl w:ilvl="4">
      <w:start w:val="0"/>
      <w:numFmt w:val="bullet"/>
      <w:lvlText w:val="•"/>
      <w:lvlJc w:val="left"/>
      <w:pPr>
        <w:ind w:left="4035" w:hanging="423"/>
      </w:pPr>
      <w:rPr>
        <w:rFonts w:hint="default"/>
        <w:lang w:val="en-US" w:eastAsia="zh-CN" w:bidi="ar-SA"/>
      </w:rPr>
    </w:lvl>
    <w:lvl w:ilvl="5">
      <w:start w:val="0"/>
      <w:numFmt w:val="bullet"/>
      <w:lvlText w:val="•"/>
      <w:lvlJc w:val="left"/>
      <w:pPr>
        <w:ind w:left="5026" w:hanging="423"/>
      </w:pPr>
      <w:rPr>
        <w:rFonts w:hint="default"/>
        <w:lang w:val="en-US" w:eastAsia="zh-CN" w:bidi="ar-SA"/>
      </w:rPr>
    </w:lvl>
    <w:lvl w:ilvl="6">
      <w:start w:val="0"/>
      <w:numFmt w:val="bullet"/>
      <w:lvlText w:val="•"/>
      <w:lvlJc w:val="left"/>
      <w:pPr>
        <w:ind w:left="6018" w:hanging="423"/>
      </w:pPr>
      <w:rPr>
        <w:rFonts w:hint="default"/>
        <w:lang w:val="en-US" w:eastAsia="zh-CN" w:bidi="ar-SA"/>
      </w:rPr>
    </w:lvl>
    <w:lvl w:ilvl="7">
      <w:start w:val="0"/>
      <w:numFmt w:val="bullet"/>
      <w:lvlText w:val="•"/>
      <w:lvlJc w:val="left"/>
      <w:pPr>
        <w:ind w:left="7010" w:hanging="423"/>
      </w:pPr>
      <w:rPr>
        <w:rFonts w:hint="default"/>
        <w:lang w:val="en-US" w:eastAsia="zh-CN" w:bidi="ar-SA"/>
      </w:rPr>
    </w:lvl>
    <w:lvl w:ilvl="8">
      <w:start w:val="0"/>
      <w:numFmt w:val="bullet"/>
      <w:lvlText w:val="•"/>
      <w:lvlJc w:val="left"/>
      <w:pPr>
        <w:ind w:left="8002" w:hanging="423"/>
      </w:pPr>
      <w:rPr>
        <w:rFonts w:hint="default"/>
        <w:lang w:val="en-US" w:eastAsia="zh-CN" w:bidi="ar-SA"/>
      </w:rPr>
    </w:lvl>
  </w:abstractNum>
  <w:abstractNum w:abstractNumId="13">
    <w:nsid w:val="46D25CEF"/>
    <w:multiLevelType w:val="hybridMultilevel"/>
    <w:tmpl w:val="00000000"/>
    <w:lvl w:ilvl="0">
      <w:start w:val="6"/>
      <w:numFmt w:val="decimal"/>
      <w:lvlText w:val="%1"/>
      <w:lvlJc w:val="left"/>
      <w:pPr>
        <w:ind w:left="952" w:hanging="735"/>
        <w:jc w:val="left"/>
      </w:pPr>
      <w:rPr>
        <w:rFonts w:hint="default"/>
        <w:lang w:val="en-US" w:eastAsia="zh-CN" w:bidi="ar-SA"/>
      </w:rPr>
    </w:lvl>
    <w:lvl w:ilvl="1">
      <w:start w:val="2"/>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14">
    <w:nsid w:val="494FF65E"/>
    <w:multiLevelType w:val="hybridMultilevel"/>
    <w:tmpl w:val="00000000"/>
    <w:lvl w:ilvl="0">
      <w:start w:val="1"/>
      <w:numFmt w:val="decimal"/>
      <w:lvlText w:val="%1."/>
      <w:lvlJc w:val="left"/>
      <w:pPr>
        <w:ind w:left="372" w:hanging="183"/>
        <w:jc w:val="left"/>
      </w:pPr>
      <w:rPr>
        <w:rFonts w:ascii="宋体" w:eastAsia="宋体" w:hAnsi="宋体" w:cs="宋体" w:hint="default"/>
        <w:spacing w:val="1"/>
        <w:w w:val="100"/>
        <w:sz w:val="16"/>
        <w:szCs w:val="16"/>
        <w:lang w:val="en-US" w:eastAsia="zh-CN" w:bidi="ar-SA"/>
      </w:rPr>
    </w:lvl>
    <w:lvl w:ilvl="1">
      <w:start w:val="0"/>
      <w:numFmt w:val="bullet"/>
      <w:lvlText w:val="•"/>
      <w:lvlJc w:val="left"/>
      <w:pPr>
        <w:ind w:left="865" w:hanging="183"/>
      </w:pPr>
      <w:rPr>
        <w:rFonts w:hint="default"/>
        <w:lang w:val="en-US" w:eastAsia="zh-CN" w:bidi="ar-SA"/>
      </w:rPr>
    </w:lvl>
    <w:lvl w:ilvl="2">
      <w:start w:val="0"/>
      <w:numFmt w:val="bullet"/>
      <w:lvlText w:val="•"/>
      <w:lvlJc w:val="left"/>
      <w:pPr>
        <w:ind w:left="1351" w:hanging="183"/>
      </w:pPr>
      <w:rPr>
        <w:rFonts w:hint="default"/>
        <w:lang w:val="en-US" w:eastAsia="zh-CN" w:bidi="ar-SA"/>
      </w:rPr>
    </w:lvl>
    <w:lvl w:ilvl="3">
      <w:start w:val="0"/>
      <w:numFmt w:val="bullet"/>
      <w:lvlText w:val="•"/>
      <w:lvlJc w:val="left"/>
      <w:pPr>
        <w:ind w:left="1836" w:hanging="183"/>
      </w:pPr>
      <w:rPr>
        <w:rFonts w:hint="default"/>
        <w:lang w:val="en-US" w:eastAsia="zh-CN" w:bidi="ar-SA"/>
      </w:rPr>
    </w:lvl>
    <w:lvl w:ilvl="4">
      <w:start w:val="0"/>
      <w:numFmt w:val="bullet"/>
      <w:lvlText w:val="•"/>
      <w:lvlJc w:val="left"/>
      <w:pPr>
        <w:ind w:left="2322" w:hanging="183"/>
      </w:pPr>
      <w:rPr>
        <w:rFonts w:hint="default"/>
        <w:lang w:val="en-US" w:eastAsia="zh-CN" w:bidi="ar-SA"/>
      </w:rPr>
    </w:lvl>
    <w:lvl w:ilvl="5">
      <w:start w:val="0"/>
      <w:numFmt w:val="bullet"/>
      <w:lvlText w:val="•"/>
      <w:lvlJc w:val="left"/>
      <w:pPr>
        <w:ind w:left="2808" w:hanging="183"/>
      </w:pPr>
      <w:rPr>
        <w:rFonts w:hint="default"/>
        <w:lang w:val="en-US" w:eastAsia="zh-CN" w:bidi="ar-SA"/>
      </w:rPr>
    </w:lvl>
    <w:lvl w:ilvl="6">
      <w:start w:val="0"/>
      <w:numFmt w:val="bullet"/>
      <w:lvlText w:val="•"/>
      <w:lvlJc w:val="left"/>
      <w:pPr>
        <w:ind w:left="3293" w:hanging="183"/>
      </w:pPr>
      <w:rPr>
        <w:rFonts w:hint="default"/>
        <w:lang w:val="en-US" w:eastAsia="zh-CN" w:bidi="ar-SA"/>
      </w:rPr>
    </w:lvl>
    <w:lvl w:ilvl="7">
      <w:start w:val="0"/>
      <w:numFmt w:val="bullet"/>
      <w:lvlText w:val="•"/>
      <w:lvlJc w:val="left"/>
      <w:pPr>
        <w:ind w:left="3779" w:hanging="183"/>
      </w:pPr>
      <w:rPr>
        <w:rFonts w:hint="default"/>
        <w:lang w:val="en-US" w:eastAsia="zh-CN" w:bidi="ar-SA"/>
      </w:rPr>
    </w:lvl>
    <w:lvl w:ilvl="8">
      <w:start w:val="0"/>
      <w:numFmt w:val="bullet"/>
      <w:lvlText w:val="•"/>
      <w:lvlJc w:val="left"/>
      <w:pPr>
        <w:ind w:left="4264" w:hanging="183"/>
      </w:pPr>
      <w:rPr>
        <w:rFonts w:hint="default"/>
        <w:lang w:val="en-US" w:eastAsia="zh-CN" w:bidi="ar-SA"/>
      </w:rPr>
    </w:lvl>
  </w:abstractNum>
  <w:abstractNum w:abstractNumId="15">
    <w:nsid w:val="4DE8860C"/>
    <w:multiLevelType w:val="hybridMultilevel"/>
    <w:tmpl w:val="00000000"/>
    <w:lvl w:ilvl="0">
      <w:start w:val="5"/>
      <w:numFmt w:val="decimal"/>
      <w:lvlText w:val="%1"/>
      <w:lvlJc w:val="left"/>
      <w:pPr>
        <w:ind w:left="952" w:hanging="735"/>
        <w:jc w:val="left"/>
      </w:pPr>
      <w:rPr>
        <w:rFonts w:hint="default"/>
        <w:lang w:val="en-US" w:eastAsia="zh-CN" w:bidi="ar-SA"/>
      </w:rPr>
    </w:lvl>
    <w:lvl w:ilvl="1">
      <w:start w:val="6"/>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16">
    <w:nsid w:val="4F5446F4"/>
    <w:multiLevelType w:val="hybridMultilevel"/>
    <w:tmpl w:val="00000000"/>
    <w:lvl w:ilvl="0">
      <w:start w:val="1"/>
      <w:numFmt w:val="decimal"/>
      <w:lvlText w:val="%1."/>
      <w:lvlJc w:val="left"/>
      <w:pPr>
        <w:ind w:left="372" w:hanging="183"/>
        <w:jc w:val="left"/>
      </w:pPr>
      <w:rPr>
        <w:rFonts w:ascii="宋体" w:eastAsia="宋体" w:hAnsi="宋体" w:cs="宋体" w:hint="default"/>
        <w:spacing w:val="1"/>
        <w:w w:val="100"/>
        <w:sz w:val="16"/>
        <w:szCs w:val="16"/>
        <w:lang w:val="en-US" w:eastAsia="zh-CN" w:bidi="ar-SA"/>
      </w:rPr>
    </w:lvl>
    <w:lvl w:ilvl="1">
      <w:start w:val="0"/>
      <w:numFmt w:val="bullet"/>
      <w:lvlText w:val="•"/>
      <w:lvlJc w:val="left"/>
      <w:pPr>
        <w:ind w:left="865" w:hanging="183"/>
      </w:pPr>
      <w:rPr>
        <w:rFonts w:hint="default"/>
        <w:lang w:val="en-US" w:eastAsia="zh-CN" w:bidi="ar-SA"/>
      </w:rPr>
    </w:lvl>
    <w:lvl w:ilvl="2">
      <w:start w:val="0"/>
      <w:numFmt w:val="bullet"/>
      <w:lvlText w:val="•"/>
      <w:lvlJc w:val="left"/>
      <w:pPr>
        <w:ind w:left="1351" w:hanging="183"/>
      </w:pPr>
      <w:rPr>
        <w:rFonts w:hint="default"/>
        <w:lang w:val="en-US" w:eastAsia="zh-CN" w:bidi="ar-SA"/>
      </w:rPr>
    </w:lvl>
    <w:lvl w:ilvl="3">
      <w:start w:val="0"/>
      <w:numFmt w:val="bullet"/>
      <w:lvlText w:val="•"/>
      <w:lvlJc w:val="left"/>
      <w:pPr>
        <w:ind w:left="1836" w:hanging="183"/>
      </w:pPr>
      <w:rPr>
        <w:rFonts w:hint="default"/>
        <w:lang w:val="en-US" w:eastAsia="zh-CN" w:bidi="ar-SA"/>
      </w:rPr>
    </w:lvl>
    <w:lvl w:ilvl="4">
      <w:start w:val="0"/>
      <w:numFmt w:val="bullet"/>
      <w:lvlText w:val="•"/>
      <w:lvlJc w:val="left"/>
      <w:pPr>
        <w:ind w:left="2322" w:hanging="183"/>
      </w:pPr>
      <w:rPr>
        <w:rFonts w:hint="default"/>
        <w:lang w:val="en-US" w:eastAsia="zh-CN" w:bidi="ar-SA"/>
      </w:rPr>
    </w:lvl>
    <w:lvl w:ilvl="5">
      <w:start w:val="0"/>
      <w:numFmt w:val="bullet"/>
      <w:lvlText w:val="•"/>
      <w:lvlJc w:val="left"/>
      <w:pPr>
        <w:ind w:left="2808" w:hanging="183"/>
      </w:pPr>
      <w:rPr>
        <w:rFonts w:hint="default"/>
        <w:lang w:val="en-US" w:eastAsia="zh-CN" w:bidi="ar-SA"/>
      </w:rPr>
    </w:lvl>
    <w:lvl w:ilvl="6">
      <w:start w:val="0"/>
      <w:numFmt w:val="bullet"/>
      <w:lvlText w:val="•"/>
      <w:lvlJc w:val="left"/>
      <w:pPr>
        <w:ind w:left="3293" w:hanging="183"/>
      </w:pPr>
      <w:rPr>
        <w:rFonts w:hint="default"/>
        <w:lang w:val="en-US" w:eastAsia="zh-CN" w:bidi="ar-SA"/>
      </w:rPr>
    </w:lvl>
    <w:lvl w:ilvl="7">
      <w:start w:val="0"/>
      <w:numFmt w:val="bullet"/>
      <w:lvlText w:val="•"/>
      <w:lvlJc w:val="left"/>
      <w:pPr>
        <w:ind w:left="3779" w:hanging="183"/>
      </w:pPr>
      <w:rPr>
        <w:rFonts w:hint="default"/>
        <w:lang w:val="en-US" w:eastAsia="zh-CN" w:bidi="ar-SA"/>
      </w:rPr>
    </w:lvl>
    <w:lvl w:ilvl="8">
      <w:start w:val="0"/>
      <w:numFmt w:val="bullet"/>
      <w:lvlText w:val="•"/>
      <w:lvlJc w:val="left"/>
      <w:pPr>
        <w:ind w:left="4264" w:hanging="183"/>
      </w:pPr>
      <w:rPr>
        <w:rFonts w:hint="default"/>
        <w:lang w:val="en-US" w:eastAsia="zh-CN" w:bidi="ar-SA"/>
      </w:rPr>
    </w:lvl>
  </w:abstractNum>
  <w:abstractNum w:abstractNumId="17">
    <w:nsid w:val="517F4A72"/>
    <w:multiLevelType w:val="hybridMultilevel"/>
    <w:tmpl w:val="00000000"/>
    <w:lvl w:ilvl="0">
      <w:start w:val="7"/>
      <w:numFmt w:val="decimal"/>
      <w:lvlText w:val="%1"/>
      <w:lvlJc w:val="left"/>
      <w:pPr>
        <w:ind w:left="218" w:hanging="735"/>
        <w:jc w:val="left"/>
      </w:pPr>
      <w:rPr>
        <w:rFonts w:hint="default"/>
        <w:lang w:val="en-US" w:eastAsia="zh-CN" w:bidi="ar-SA"/>
      </w:rPr>
    </w:lvl>
    <w:lvl w:ilvl="1">
      <w:start w:val="2"/>
      <w:numFmt w:val="decimal"/>
      <w:lvlText w:val="%1.%2"/>
      <w:lvlJc w:val="left"/>
      <w:pPr>
        <w:ind w:left="218" w:hanging="735"/>
        <w:jc w:val="left"/>
      </w:pPr>
      <w:rPr>
        <w:rFonts w:hint="default"/>
        <w:lang w:val="en-US" w:eastAsia="zh-CN" w:bidi="ar-SA"/>
      </w:rPr>
    </w:lvl>
    <w:lvl w:ilvl="2">
      <w:start w:val="1"/>
      <w:numFmt w:val="decimal"/>
      <w:lvlText w:val="%1.%2.%3"/>
      <w:lvlJc w:val="left"/>
      <w:pPr>
        <w:ind w:left="218"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18">
    <w:nsid w:val="53A71EA5"/>
    <w:multiLevelType w:val="hybridMultilevel"/>
    <w:tmpl w:val="00000000"/>
    <w:lvl w:ilvl="0">
      <w:start w:val="1"/>
      <w:numFmt w:val="decimal"/>
      <w:lvlText w:val="%1"/>
      <w:lvlJc w:val="left"/>
      <w:pPr>
        <w:ind w:left="532" w:hanging="315"/>
        <w:jc w:val="left"/>
      </w:pPr>
      <w:rPr>
        <w:rFonts w:ascii="黑体" w:eastAsia="黑体" w:hAnsi="黑体" w:cs="黑体" w:hint="default"/>
        <w:w w:val="100"/>
        <w:sz w:val="21"/>
        <w:szCs w:val="21"/>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1"/>
      <w:numFmt w:val="lowerLetter"/>
      <w:lvlText w:val="%3)"/>
      <w:lvlJc w:val="left"/>
      <w:pPr>
        <w:ind w:left="1070" w:hanging="428"/>
        <w:jc w:val="left"/>
      </w:pPr>
      <w:rPr>
        <w:rFonts w:ascii="宋体" w:eastAsia="宋体" w:hAnsi="宋体" w:cs="宋体" w:hint="default"/>
        <w:w w:val="100"/>
        <w:sz w:val="21"/>
        <w:szCs w:val="21"/>
        <w:lang w:val="en-US" w:eastAsia="zh-CN" w:bidi="ar-SA"/>
      </w:rPr>
    </w:lvl>
    <w:lvl w:ilvl="3">
      <w:start w:val="0"/>
      <w:numFmt w:val="bullet"/>
      <w:lvlText w:val="•"/>
      <w:lvlJc w:val="left"/>
      <w:pPr>
        <w:ind w:left="2193" w:hanging="428"/>
      </w:pPr>
      <w:rPr>
        <w:rFonts w:hint="default"/>
        <w:lang w:val="en-US" w:eastAsia="zh-CN" w:bidi="ar-SA"/>
      </w:rPr>
    </w:lvl>
    <w:lvl w:ilvl="4">
      <w:start w:val="0"/>
      <w:numFmt w:val="bullet"/>
      <w:lvlText w:val="•"/>
      <w:lvlJc w:val="left"/>
      <w:pPr>
        <w:ind w:left="3306" w:hanging="428"/>
      </w:pPr>
      <w:rPr>
        <w:rFonts w:hint="default"/>
        <w:lang w:val="en-US" w:eastAsia="zh-CN" w:bidi="ar-SA"/>
      </w:rPr>
    </w:lvl>
    <w:lvl w:ilvl="5">
      <w:start w:val="0"/>
      <w:numFmt w:val="bullet"/>
      <w:lvlText w:val="•"/>
      <w:lvlJc w:val="left"/>
      <w:pPr>
        <w:ind w:left="4419" w:hanging="428"/>
      </w:pPr>
      <w:rPr>
        <w:rFonts w:hint="default"/>
        <w:lang w:val="en-US" w:eastAsia="zh-CN" w:bidi="ar-SA"/>
      </w:rPr>
    </w:lvl>
    <w:lvl w:ilvl="6">
      <w:start w:val="0"/>
      <w:numFmt w:val="bullet"/>
      <w:lvlText w:val="•"/>
      <w:lvlJc w:val="left"/>
      <w:pPr>
        <w:ind w:left="5532" w:hanging="428"/>
      </w:pPr>
      <w:rPr>
        <w:rFonts w:hint="default"/>
        <w:lang w:val="en-US" w:eastAsia="zh-CN" w:bidi="ar-SA"/>
      </w:rPr>
    </w:lvl>
    <w:lvl w:ilvl="7">
      <w:start w:val="0"/>
      <w:numFmt w:val="bullet"/>
      <w:lvlText w:val="•"/>
      <w:lvlJc w:val="left"/>
      <w:pPr>
        <w:ind w:left="6645" w:hanging="428"/>
      </w:pPr>
      <w:rPr>
        <w:rFonts w:hint="default"/>
        <w:lang w:val="en-US" w:eastAsia="zh-CN" w:bidi="ar-SA"/>
      </w:rPr>
    </w:lvl>
    <w:lvl w:ilvl="8">
      <w:start w:val="0"/>
      <w:numFmt w:val="bullet"/>
      <w:lvlText w:val="•"/>
      <w:lvlJc w:val="left"/>
      <w:pPr>
        <w:ind w:left="7759" w:hanging="428"/>
      </w:pPr>
      <w:rPr>
        <w:rFonts w:hint="default"/>
        <w:lang w:val="en-US" w:eastAsia="zh-CN" w:bidi="ar-SA"/>
      </w:rPr>
    </w:lvl>
  </w:abstractNum>
  <w:abstractNum w:abstractNumId="19">
    <w:nsid w:val="60079B04"/>
    <w:multiLevelType w:val="hybridMultilevel"/>
    <w:tmpl w:val="00000000"/>
    <w:lvl w:ilvl="0">
      <w:start w:val="1"/>
      <w:numFmt w:val="upperLetter"/>
      <w:lvlText w:val="%1"/>
      <w:lvlJc w:val="left"/>
      <w:pPr>
        <w:ind w:left="744" w:hanging="526"/>
        <w:jc w:val="left"/>
      </w:pPr>
      <w:rPr>
        <w:rFonts w:hint="default"/>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0"/>
      <w:numFmt w:val="bullet"/>
      <w:lvlText w:val="•"/>
      <w:lvlJc w:val="left"/>
      <w:pPr>
        <w:ind w:left="2589" w:hanging="526"/>
      </w:pPr>
      <w:rPr>
        <w:rFonts w:hint="default"/>
        <w:lang w:val="en-US" w:eastAsia="zh-CN" w:bidi="ar-SA"/>
      </w:rPr>
    </w:lvl>
    <w:lvl w:ilvl="3">
      <w:start w:val="0"/>
      <w:numFmt w:val="bullet"/>
      <w:lvlText w:val="•"/>
      <w:lvlJc w:val="left"/>
      <w:pPr>
        <w:ind w:left="3513" w:hanging="526"/>
      </w:pPr>
      <w:rPr>
        <w:rFonts w:hint="default"/>
        <w:lang w:val="en-US" w:eastAsia="zh-CN" w:bidi="ar-SA"/>
      </w:rPr>
    </w:lvl>
    <w:lvl w:ilvl="4">
      <w:start w:val="0"/>
      <w:numFmt w:val="bullet"/>
      <w:lvlText w:val="•"/>
      <w:lvlJc w:val="left"/>
      <w:pPr>
        <w:ind w:left="4438" w:hanging="526"/>
      </w:pPr>
      <w:rPr>
        <w:rFonts w:hint="default"/>
        <w:lang w:val="en-US" w:eastAsia="zh-CN" w:bidi="ar-SA"/>
      </w:rPr>
    </w:lvl>
    <w:lvl w:ilvl="5">
      <w:start w:val="0"/>
      <w:numFmt w:val="bullet"/>
      <w:lvlText w:val="•"/>
      <w:lvlJc w:val="left"/>
      <w:pPr>
        <w:ind w:left="5362" w:hanging="526"/>
      </w:pPr>
      <w:rPr>
        <w:rFonts w:hint="default"/>
        <w:lang w:val="en-US" w:eastAsia="zh-CN" w:bidi="ar-SA"/>
      </w:rPr>
    </w:lvl>
    <w:lvl w:ilvl="6">
      <w:start w:val="0"/>
      <w:numFmt w:val="bullet"/>
      <w:lvlText w:val="•"/>
      <w:lvlJc w:val="left"/>
      <w:pPr>
        <w:ind w:left="6287" w:hanging="526"/>
      </w:pPr>
      <w:rPr>
        <w:rFonts w:hint="default"/>
        <w:lang w:val="en-US" w:eastAsia="zh-CN" w:bidi="ar-SA"/>
      </w:rPr>
    </w:lvl>
    <w:lvl w:ilvl="7">
      <w:start w:val="0"/>
      <w:numFmt w:val="bullet"/>
      <w:lvlText w:val="•"/>
      <w:lvlJc w:val="left"/>
      <w:pPr>
        <w:ind w:left="7211" w:hanging="526"/>
      </w:pPr>
      <w:rPr>
        <w:rFonts w:hint="default"/>
        <w:lang w:val="en-US" w:eastAsia="zh-CN" w:bidi="ar-SA"/>
      </w:rPr>
    </w:lvl>
    <w:lvl w:ilvl="8">
      <w:start w:val="0"/>
      <w:numFmt w:val="bullet"/>
      <w:lvlText w:val="•"/>
      <w:lvlJc w:val="left"/>
      <w:pPr>
        <w:ind w:left="8136" w:hanging="526"/>
      </w:pPr>
      <w:rPr>
        <w:rFonts w:hint="default"/>
        <w:lang w:val="en-US" w:eastAsia="zh-CN" w:bidi="ar-SA"/>
      </w:rPr>
    </w:lvl>
  </w:abstractNum>
  <w:abstractNum w:abstractNumId="20">
    <w:nsid w:val="6B63DCE2"/>
    <w:multiLevelType w:val="hybridMultilevel"/>
    <w:tmpl w:val="00000000"/>
    <w:lvl w:ilvl="0">
      <w:start w:val="7"/>
      <w:numFmt w:val="decimal"/>
      <w:lvlText w:val="%1"/>
      <w:lvlJc w:val="left"/>
      <w:pPr>
        <w:ind w:left="952" w:hanging="735"/>
        <w:jc w:val="left"/>
      </w:pPr>
      <w:rPr>
        <w:rFonts w:hint="default"/>
        <w:lang w:val="en-US" w:eastAsia="zh-CN" w:bidi="ar-SA"/>
      </w:rPr>
    </w:lvl>
    <w:lvl w:ilvl="1">
      <w:start w:val="4"/>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0"/>
      <w:numFmt w:val="bullet"/>
      <w:lvlText w:val="•"/>
      <w:lvlJc w:val="left"/>
      <w:pPr>
        <w:ind w:left="3667" w:hanging="735"/>
      </w:pPr>
      <w:rPr>
        <w:rFonts w:hint="default"/>
        <w:lang w:val="en-US" w:eastAsia="zh-CN" w:bidi="ar-SA"/>
      </w:rPr>
    </w:lvl>
    <w:lvl w:ilvl="4">
      <w:start w:val="0"/>
      <w:numFmt w:val="bullet"/>
      <w:lvlText w:val="•"/>
      <w:lvlJc w:val="left"/>
      <w:pPr>
        <w:ind w:left="4570" w:hanging="735"/>
      </w:pPr>
      <w:rPr>
        <w:rFonts w:hint="default"/>
        <w:lang w:val="en-US" w:eastAsia="zh-CN" w:bidi="ar-SA"/>
      </w:rPr>
    </w:lvl>
    <w:lvl w:ilvl="5">
      <w:start w:val="0"/>
      <w:numFmt w:val="bullet"/>
      <w:lvlText w:val="•"/>
      <w:lvlJc w:val="left"/>
      <w:pPr>
        <w:ind w:left="5472" w:hanging="735"/>
      </w:pPr>
      <w:rPr>
        <w:rFonts w:hint="default"/>
        <w:lang w:val="en-US" w:eastAsia="zh-CN" w:bidi="ar-SA"/>
      </w:rPr>
    </w:lvl>
    <w:lvl w:ilvl="6">
      <w:start w:val="0"/>
      <w:numFmt w:val="bullet"/>
      <w:lvlText w:val="•"/>
      <w:lvlJc w:val="left"/>
      <w:pPr>
        <w:ind w:left="6375" w:hanging="735"/>
      </w:pPr>
      <w:rPr>
        <w:rFonts w:hint="default"/>
        <w:lang w:val="en-US" w:eastAsia="zh-CN" w:bidi="ar-SA"/>
      </w:rPr>
    </w:lvl>
    <w:lvl w:ilvl="7">
      <w:start w:val="0"/>
      <w:numFmt w:val="bullet"/>
      <w:lvlText w:val="•"/>
      <w:lvlJc w:val="left"/>
      <w:pPr>
        <w:ind w:left="7277" w:hanging="735"/>
      </w:pPr>
      <w:rPr>
        <w:rFonts w:hint="default"/>
        <w:lang w:val="en-US" w:eastAsia="zh-CN" w:bidi="ar-SA"/>
      </w:rPr>
    </w:lvl>
    <w:lvl w:ilvl="8">
      <w:start w:val="0"/>
      <w:numFmt w:val="bullet"/>
      <w:lvlText w:val="•"/>
      <w:lvlJc w:val="left"/>
      <w:pPr>
        <w:ind w:left="8180" w:hanging="735"/>
      </w:pPr>
      <w:rPr>
        <w:rFonts w:hint="default"/>
        <w:lang w:val="en-US" w:eastAsia="zh-CN" w:bidi="ar-SA"/>
      </w:rPr>
    </w:lvl>
  </w:abstractNum>
  <w:abstractNum w:abstractNumId="21">
    <w:nsid w:val="7135667F"/>
    <w:multiLevelType w:val="hybridMultilevel"/>
    <w:tmpl w:val="00000000"/>
    <w:lvl w:ilvl="0">
      <w:start w:val="1"/>
      <w:numFmt w:val="decimal"/>
      <w:lvlText w:val="%1"/>
      <w:lvlJc w:val="left"/>
      <w:pPr>
        <w:ind w:left="532" w:hanging="315"/>
        <w:jc w:val="left"/>
      </w:pPr>
      <w:rPr>
        <w:rFonts w:ascii="黑体" w:eastAsia="黑体" w:hAnsi="黑体" w:cs="黑体" w:hint="default"/>
        <w:w w:val="100"/>
        <w:sz w:val="21"/>
        <w:szCs w:val="21"/>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1"/>
      <w:numFmt w:val="lowerLetter"/>
      <w:lvlText w:val="%3)"/>
      <w:lvlJc w:val="left"/>
      <w:pPr>
        <w:ind w:left="1070" w:hanging="428"/>
        <w:jc w:val="left"/>
      </w:pPr>
      <w:rPr>
        <w:rFonts w:ascii="宋体" w:eastAsia="宋体" w:hAnsi="宋体" w:cs="宋体" w:hint="default"/>
        <w:w w:val="100"/>
        <w:sz w:val="21"/>
        <w:szCs w:val="21"/>
        <w:lang w:val="en-US" w:eastAsia="zh-CN" w:bidi="ar-SA"/>
      </w:rPr>
    </w:lvl>
    <w:lvl w:ilvl="3">
      <w:start w:val="0"/>
      <w:numFmt w:val="bullet"/>
      <w:lvlText w:val="•"/>
      <w:lvlJc w:val="left"/>
      <w:pPr>
        <w:ind w:left="2193" w:hanging="428"/>
      </w:pPr>
      <w:rPr>
        <w:rFonts w:hint="default"/>
        <w:lang w:val="en-US" w:eastAsia="zh-CN" w:bidi="ar-SA"/>
      </w:rPr>
    </w:lvl>
    <w:lvl w:ilvl="4">
      <w:start w:val="0"/>
      <w:numFmt w:val="bullet"/>
      <w:lvlText w:val="•"/>
      <w:lvlJc w:val="left"/>
      <w:pPr>
        <w:ind w:left="3306" w:hanging="428"/>
      </w:pPr>
      <w:rPr>
        <w:rFonts w:hint="default"/>
        <w:lang w:val="en-US" w:eastAsia="zh-CN" w:bidi="ar-SA"/>
      </w:rPr>
    </w:lvl>
    <w:lvl w:ilvl="5">
      <w:start w:val="0"/>
      <w:numFmt w:val="bullet"/>
      <w:lvlText w:val="•"/>
      <w:lvlJc w:val="left"/>
      <w:pPr>
        <w:ind w:left="4419" w:hanging="428"/>
      </w:pPr>
      <w:rPr>
        <w:rFonts w:hint="default"/>
        <w:lang w:val="en-US" w:eastAsia="zh-CN" w:bidi="ar-SA"/>
      </w:rPr>
    </w:lvl>
    <w:lvl w:ilvl="6">
      <w:start w:val="0"/>
      <w:numFmt w:val="bullet"/>
      <w:lvlText w:val="•"/>
      <w:lvlJc w:val="left"/>
      <w:pPr>
        <w:ind w:left="5532" w:hanging="428"/>
      </w:pPr>
      <w:rPr>
        <w:rFonts w:hint="default"/>
        <w:lang w:val="en-US" w:eastAsia="zh-CN" w:bidi="ar-SA"/>
      </w:rPr>
    </w:lvl>
    <w:lvl w:ilvl="7">
      <w:start w:val="0"/>
      <w:numFmt w:val="bullet"/>
      <w:lvlText w:val="•"/>
      <w:lvlJc w:val="left"/>
      <w:pPr>
        <w:ind w:left="6645" w:hanging="428"/>
      </w:pPr>
      <w:rPr>
        <w:rFonts w:hint="default"/>
        <w:lang w:val="en-US" w:eastAsia="zh-CN" w:bidi="ar-SA"/>
      </w:rPr>
    </w:lvl>
    <w:lvl w:ilvl="8">
      <w:start w:val="0"/>
      <w:numFmt w:val="bullet"/>
      <w:lvlText w:val="•"/>
      <w:lvlJc w:val="left"/>
      <w:pPr>
        <w:ind w:left="7759" w:hanging="428"/>
      </w:pPr>
      <w:rPr>
        <w:rFonts w:hint="default"/>
        <w:lang w:val="en-US" w:eastAsia="zh-CN" w:bidi="ar-SA"/>
      </w:rPr>
    </w:lvl>
  </w:abstractNum>
  <w:abstractNum w:abstractNumId="22">
    <w:nsid w:val="7551DBD4"/>
    <w:multiLevelType w:val="hybridMultilevel"/>
    <w:tmpl w:val="00000000"/>
    <w:lvl w:ilvl="0">
      <w:start w:val="1"/>
      <w:numFmt w:val="decimal"/>
      <w:lvlText w:val="%1."/>
      <w:lvlJc w:val="left"/>
      <w:pPr>
        <w:ind w:left="372" w:hanging="183"/>
        <w:jc w:val="left"/>
      </w:pPr>
      <w:rPr>
        <w:rFonts w:ascii="宋体" w:eastAsia="宋体" w:hAnsi="宋体" w:cs="宋体" w:hint="default"/>
        <w:spacing w:val="1"/>
        <w:w w:val="100"/>
        <w:sz w:val="16"/>
        <w:szCs w:val="16"/>
        <w:lang w:val="en-US" w:eastAsia="zh-CN" w:bidi="ar-SA"/>
      </w:rPr>
    </w:lvl>
    <w:lvl w:ilvl="1">
      <w:start w:val="0"/>
      <w:numFmt w:val="bullet"/>
      <w:lvlText w:val="•"/>
      <w:lvlJc w:val="left"/>
      <w:pPr>
        <w:ind w:left="865" w:hanging="183"/>
      </w:pPr>
      <w:rPr>
        <w:rFonts w:hint="default"/>
        <w:lang w:val="en-US" w:eastAsia="zh-CN" w:bidi="ar-SA"/>
      </w:rPr>
    </w:lvl>
    <w:lvl w:ilvl="2">
      <w:start w:val="0"/>
      <w:numFmt w:val="bullet"/>
      <w:lvlText w:val="•"/>
      <w:lvlJc w:val="left"/>
      <w:pPr>
        <w:ind w:left="1351" w:hanging="183"/>
      </w:pPr>
      <w:rPr>
        <w:rFonts w:hint="default"/>
        <w:lang w:val="en-US" w:eastAsia="zh-CN" w:bidi="ar-SA"/>
      </w:rPr>
    </w:lvl>
    <w:lvl w:ilvl="3">
      <w:start w:val="0"/>
      <w:numFmt w:val="bullet"/>
      <w:lvlText w:val="•"/>
      <w:lvlJc w:val="left"/>
      <w:pPr>
        <w:ind w:left="1836" w:hanging="183"/>
      </w:pPr>
      <w:rPr>
        <w:rFonts w:hint="default"/>
        <w:lang w:val="en-US" w:eastAsia="zh-CN" w:bidi="ar-SA"/>
      </w:rPr>
    </w:lvl>
    <w:lvl w:ilvl="4">
      <w:start w:val="0"/>
      <w:numFmt w:val="bullet"/>
      <w:lvlText w:val="•"/>
      <w:lvlJc w:val="left"/>
      <w:pPr>
        <w:ind w:left="2322" w:hanging="183"/>
      </w:pPr>
      <w:rPr>
        <w:rFonts w:hint="default"/>
        <w:lang w:val="en-US" w:eastAsia="zh-CN" w:bidi="ar-SA"/>
      </w:rPr>
    </w:lvl>
    <w:lvl w:ilvl="5">
      <w:start w:val="0"/>
      <w:numFmt w:val="bullet"/>
      <w:lvlText w:val="•"/>
      <w:lvlJc w:val="left"/>
      <w:pPr>
        <w:ind w:left="2808" w:hanging="183"/>
      </w:pPr>
      <w:rPr>
        <w:rFonts w:hint="default"/>
        <w:lang w:val="en-US" w:eastAsia="zh-CN" w:bidi="ar-SA"/>
      </w:rPr>
    </w:lvl>
    <w:lvl w:ilvl="6">
      <w:start w:val="0"/>
      <w:numFmt w:val="bullet"/>
      <w:lvlText w:val="•"/>
      <w:lvlJc w:val="left"/>
      <w:pPr>
        <w:ind w:left="3293" w:hanging="183"/>
      </w:pPr>
      <w:rPr>
        <w:rFonts w:hint="default"/>
        <w:lang w:val="en-US" w:eastAsia="zh-CN" w:bidi="ar-SA"/>
      </w:rPr>
    </w:lvl>
    <w:lvl w:ilvl="7">
      <w:start w:val="0"/>
      <w:numFmt w:val="bullet"/>
      <w:lvlText w:val="•"/>
      <w:lvlJc w:val="left"/>
      <w:pPr>
        <w:ind w:left="3779" w:hanging="183"/>
      </w:pPr>
      <w:rPr>
        <w:rFonts w:hint="default"/>
        <w:lang w:val="en-US" w:eastAsia="zh-CN" w:bidi="ar-SA"/>
      </w:rPr>
    </w:lvl>
    <w:lvl w:ilvl="8">
      <w:start w:val="0"/>
      <w:numFmt w:val="bullet"/>
      <w:lvlText w:val="•"/>
      <w:lvlJc w:val="left"/>
      <w:pPr>
        <w:ind w:left="4264" w:hanging="183"/>
      </w:pPr>
      <w:rPr>
        <w:rFonts w:hint="default"/>
        <w:lang w:val="en-US" w:eastAsia="zh-CN" w:bidi="ar-SA"/>
      </w:rPr>
    </w:lvl>
  </w:abstractNum>
  <w:abstractNum w:abstractNumId="23">
    <w:nsid w:val="75C5A5E2"/>
    <w:multiLevelType w:val="hybridMultilevel"/>
    <w:tmpl w:val="00000000"/>
    <w:lvl w:ilvl="0">
      <w:start w:val="5"/>
      <w:numFmt w:val="decimal"/>
      <w:lvlText w:val="%1"/>
      <w:lvlJc w:val="left"/>
      <w:pPr>
        <w:ind w:left="952" w:hanging="735"/>
        <w:jc w:val="left"/>
      </w:pPr>
      <w:rPr>
        <w:rFonts w:hint="default"/>
        <w:lang w:val="en-US" w:eastAsia="zh-CN" w:bidi="ar-SA"/>
      </w:rPr>
    </w:lvl>
    <w:lvl w:ilvl="1">
      <w:start w:val="4"/>
      <w:numFmt w:val="decimal"/>
      <w:lvlText w:val="%1.%2"/>
      <w:lvlJc w:val="left"/>
      <w:pPr>
        <w:ind w:left="952" w:hanging="735"/>
        <w:jc w:val="left"/>
      </w:pPr>
      <w:rPr>
        <w:rFonts w:hint="default"/>
        <w:lang w:val="en-US" w:eastAsia="zh-CN" w:bidi="ar-SA"/>
      </w:rPr>
    </w:lvl>
    <w:lvl w:ilvl="2">
      <w:start w:val="1"/>
      <w:numFmt w:val="decimal"/>
      <w:lvlText w:val="%1.%2.%3"/>
      <w:lvlJc w:val="left"/>
      <w:pPr>
        <w:ind w:left="952" w:hanging="735"/>
        <w:jc w:val="left"/>
      </w:pPr>
      <w:rPr>
        <w:rFonts w:ascii="黑体" w:eastAsia="黑体" w:hAnsi="黑体" w:cs="黑体" w:hint="default"/>
        <w:w w:val="100"/>
        <w:sz w:val="21"/>
        <w:szCs w:val="21"/>
        <w:lang w:val="en-US" w:eastAsia="zh-CN" w:bidi="ar-SA"/>
      </w:rPr>
    </w:lvl>
    <w:lvl w:ilvl="3">
      <w:start w:val="1"/>
      <w:numFmt w:val="lowerLetter"/>
      <w:lvlText w:val="%4)"/>
      <w:lvlJc w:val="left"/>
      <w:pPr>
        <w:ind w:left="1070" w:hanging="428"/>
        <w:jc w:val="left"/>
      </w:pPr>
      <w:rPr>
        <w:rFonts w:ascii="宋体" w:eastAsia="宋体" w:hAnsi="宋体" w:cs="宋体" w:hint="default"/>
        <w:w w:val="100"/>
        <w:sz w:val="21"/>
        <w:szCs w:val="21"/>
        <w:lang w:val="en-US" w:eastAsia="zh-CN" w:bidi="ar-SA"/>
      </w:rPr>
    </w:lvl>
    <w:lvl w:ilvl="4">
      <w:start w:val="0"/>
      <w:numFmt w:val="bullet"/>
      <w:lvlText w:val="•"/>
      <w:lvlJc w:val="left"/>
      <w:pPr>
        <w:ind w:left="4048" w:hanging="428"/>
      </w:pPr>
      <w:rPr>
        <w:rFonts w:hint="default"/>
        <w:lang w:val="en-US" w:eastAsia="zh-CN" w:bidi="ar-SA"/>
      </w:rPr>
    </w:lvl>
    <w:lvl w:ilvl="5">
      <w:start w:val="0"/>
      <w:numFmt w:val="bullet"/>
      <w:lvlText w:val="•"/>
      <w:lvlJc w:val="left"/>
      <w:pPr>
        <w:ind w:left="5038" w:hanging="428"/>
      </w:pPr>
      <w:rPr>
        <w:rFonts w:hint="default"/>
        <w:lang w:val="en-US" w:eastAsia="zh-CN" w:bidi="ar-SA"/>
      </w:rPr>
    </w:lvl>
    <w:lvl w:ilvl="6">
      <w:start w:val="0"/>
      <w:numFmt w:val="bullet"/>
      <w:lvlText w:val="•"/>
      <w:lvlJc w:val="left"/>
      <w:pPr>
        <w:ind w:left="6027" w:hanging="428"/>
      </w:pPr>
      <w:rPr>
        <w:rFonts w:hint="default"/>
        <w:lang w:val="en-US" w:eastAsia="zh-CN" w:bidi="ar-SA"/>
      </w:rPr>
    </w:lvl>
    <w:lvl w:ilvl="7">
      <w:start w:val="0"/>
      <w:numFmt w:val="bullet"/>
      <w:lvlText w:val="•"/>
      <w:lvlJc w:val="left"/>
      <w:pPr>
        <w:ind w:left="7017" w:hanging="428"/>
      </w:pPr>
      <w:rPr>
        <w:rFonts w:hint="default"/>
        <w:lang w:val="en-US" w:eastAsia="zh-CN" w:bidi="ar-SA"/>
      </w:rPr>
    </w:lvl>
    <w:lvl w:ilvl="8">
      <w:start w:val="0"/>
      <w:numFmt w:val="bullet"/>
      <w:lvlText w:val="•"/>
      <w:lvlJc w:val="left"/>
      <w:pPr>
        <w:ind w:left="8006" w:hanging="428"/>
      </w:pPr>
      <w:rPr>
        <w:rFonts w:hint="default"/>
        <w:lang w:val="en-US" w:eastAsia="zh-CN" w:bidi="ar-SA"/>
      </w:rPr>
    </w:lvl>
  </w:abstractNum>
  <w:abstractNum w:abstractNumId="24">
    <w:nsid w:val="7717848F"/>
    <w:multiLevelType w:val="hybridMultilevel"/>
    <w:tmpl w:val="00000000"/>
    <w:lvl w:ilvl="0">
      <w:start w:val="1"/>
      <w:numFmt w:val="decimal"/>
      <w:lvlText w:val="%1"/>
      <w:lvlJc w:val="left"/>
      <w:pPr>
        <w:ind w:left="532" w:hanging="315"/>
        <w:jc w:val="left"/>
      </w:pPr>
      <w:rPr>
        <w:rFonts w:ascii="黑体" w:eastAsia="黑体" w:hAnsi="黑体" w:cs="黑体" w:hint="default"/>
        <w:w w:val="100"/>
        <w:sz w:val="21"/>
        <w:szCs w:val="21"/>
        <w:lang w:val="en-US" w:eastAsia="zh-CN" w:bidi="ar-SA"/>
      </w:rPr>
    </w:lvl>
    <w:lvl w:ilvl="1">
      <w:start w:val="1"/>
      <w:numFmt w:val="decimal"/>
      <w:lvlText w:val="%1.%2"/>
      <w:lvlJc w:val="left"/>
      <w:pPr>
        <w:ind w:left="744" w:hanging="526"/>
        <w:jc w:val="left"/>
      </w:pPr>
      <w:rPr>
        <w:rFonts w:ascii="黑体" w:eastAsia="黑体" w:hAnsi="黑体" w:cs="黑体" w:hint="default"/>
        <w:w w:val="100"/>
        <w:sz w:val="21"/>
        <w:szCs w:val="21"/>
        <w:lang w:val="en-US" w:eastAsia="zh-CN" w:bidi="ar-SA"/>
      </w:rPr>
    </w:lvl>
    <w:lvl w:ilvl="2">
      <w:start w:val="1"/>
      <w:numFmt w:val="lowerLetter"/>
      <w:lvlText w:val="%3)"/>
      <w:lvlJc w:val="left"/>
      <w:pPr>
        <w:ind w:left="1070" w:hanging="428"/>
        <w:jc w:val="left"/>
      </w:pPr>
      <w:rPr>
        <w:rFonts w:ascii="宋体" w:eastAsia="宋体" w:hAnsi="宋体" w:cs="宋体" w:hint="default"/>
        <w:w w:val="100"/>
        <w:sz w:val="21"/>
        <w:szCs w:val="21"/>
        <w:lang w:val="en-US" w:eastAsia="zh-CN" w:bidi="ar-SA"/>
      </w:rPr>
    </w:lvl>
    <w:lvl w:ilvl="3">
      <w:start w:val="0"/>
      <w:numFmt w:val="bullet"/>
      <w:lvlText w:val="•"/>
      <w:lvlJc w:val="left"/>
      <w:pPr>
        <w:ind w:left="2193" w:hanging="428"/>
      </w:pPr>
      <w:rPr>
        <w:rFonts w:hint="default"/>
        <w:lang w:val="en-US" w:eastAsia="zh-CN" w:bidi="ar-SA"/>
      </w:rPr>
    </w:lvl>
    <w:lvl w:ilvl="4">
      <w:start w:val="0"/>
      <w:numFmt w:val="bullet"/>
      <w:lvlText w:val="•"/>
      <w:lvlJc w:val="left"/>
      <w:pPr>
        <w:ind w:left="3306" w:hanging="428"/>
      </w:pPr>
      <w:rPr>
        <w:rFonts w:hint="default"/>
        <w:lang w:val="en-US" w:eastAsia="zh-CN" w:bidi="ar-SA"/>
      </w:rPr>
    </w:lvl>
    <w:lvl w:ilvl="5">
      <w:start w:val="0"/>
      <w:numFmt w:val="bullet"/>
      <w:lvlText w:val="•"/>
      <w:lvlJc w:val="left"/>
      <w:pPr>
        <w:ind w:left="4419" w:hanging="428"/>
      </w:pPr>
      <w:rPr>
        <w:rFonts w:hint="default"/>
        <w:lang w:val="en-US" w:eastAsia="zh-CN" w:bidi="ar-SA"/>
      </w:rPr>
    </w:lvl>
    <w:lvl w:ilvl="6">
      <w:start w:val="0"/>
      <w:numFmt w:val="bullet"/>
      <w:lvlText w:val="•"/>
      <w:lvlJc w:val="left"/>
      <w:pPr>
        <w:ind w:left="5532" w:hanging="428"/>
      </w:pPr>
      <w:rPr>
        <w:rFonts w:hint="default"/>
        <w:lang w:val="en-US" w:eastAsia="zh-CN" w:bidi="ar-SA"/>
      </w:rPr>
    </w:lvl>
    <w:lvl w:ilvl="7">
      <w:start w:val="0"/>
      <w:numFmt w:val="bullet"/>
      <w:lvlText w:val="•"/>
      <w:lvlJc w:val="left"/>
      <w:pPr>
        <w:ind w:left="6645" w:hanging="428"/>
      </w:pPr>
      <w:rPr>
        <w:rFonts w:hint="default"/>
        <w:lang w:val="en-US" w:eastAsia="zh-CN" w:bidi="ar-SA"/>
      </w:rPr>
    </w:lvl>
    <w:lvl w:ilvl="8">
      <w:start w:val="0"/>
      <w:numFmt w:val="bullet"/>
      <w:lvlText w:val="•"/>
      <w:lvlJc w:val="left"/>
      <w:pPr>
        <w:ind w:left="7759" w:hanging="428"/>
      </w:pPr>
      <w:rPr>
        <w:rFonts w:hint="default"/>
        <w:lang w:val="en-US" w:eastAsia="zh-CN" w:bidi="ar-SA"/>
      </w:rPr>
    </w:lvl>
  </w:abstractNum>
  <w:num w:numId="1">
    <w:abstractNumId w:val="12"/>
  </w:num>
  <w:num w:numId="2">
    <w:abstractNumId w:val="19"/>
  </w:num>
  <w:num w:numId="3">
    <w:abstractNumId w:val="14"/>
  </w:num>
  <w:num w:numId="4">
    <w:abstractNumId w:val="22"/>
  </w:num>
  <w:num w:numId="5">
    <w:abstractNumId w:val="1"/>
  </w:num>
  <w:num w:numId="6">
    <w:abstractNumId w:val="16"/>
  </w:num>
  <w:num w:numId="7">
    <w:abstractNumId w:val="20"/>
  </w:num>
  <w:num w:numId="8">
    <w:abstractNumId w:val="5"/>
  </w:num>
  <w:num w:numId="9">
    <w:abstractNumId w:val="17"/>
  </w:num>
  <w:num w:numId="10">
    <w:abstractNumId w:val="10"/>
  </w:num>
  <w:num w:numId="11">
    <w:abstractNumId w:val="7"/>
  </w:num>
  <w:num w:numId="12">
    <w:abstractNumId w:val="13"/>
  </w:num>
  <w:num w:numId="13">
    <w:abstractNumId w:val="11"/>
  </w:num>
  <w:num w:numId="14">
    <w:abstractNumId w:val="4"/>
  </w:num>
  <w:num w:numId="15">
    <w:abstractNumId w:val="3"/>
  </w:num>
  <w:num w:numId="16">
    <w:abstractNumId w:val="15"/>
  </w:num>
  <w:num w:numId="17">
    <w:abstractNumId w:val="23"/>
  </w:num>
  <w:num w:numId="18">
    <w:abstractNumId w:val="2"/>
  </w:num>
  <w:num w:numId="19">
    <w:abstractNumId w:val="8"/>
  </w:num>
  <w:num w:numId="20">
    <w:abstractNumId w:val="6"/>
  </w:num>
  <w:num w:numId="21">
    <w:abstractNumId w:val="9"/>
  </w:num>
  <w:num w:numId="22">
    <w:abstractNumId w:val="24"/>
  </w:num>
  <w:num w:numId="23">
    <w:abstractNumId w:val="21"/>
  </w:num>
  <w:num w:numId="24">
    <w:abstractNumId w:val="0"/>
  </w:num>
  <w:num w:numId="2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jc w:val="center"/>
      <w:outlineLvl w:val="0"/>
    </w:pPr>
    <w:rPr>
      <w:rFonts w:ascii="黑体" w:eastAsia="黑体" w:hAnsi="黑体" w:cs="黑体"/>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436"/>
      <w:ind w:left="170"/>
    </w:pPr>
    <w:rPr>
      <w:rFonts w:ascii="Times New Roman" w:eastAsia="Times New Roman" w:hAnsi="Times New Roman" w:cs="Times New Roman"/>
      <w:b/>
      <w:bCs/>
      <w:sz w:val="96"/>
      <w:szCs w:val="96"/>
      <w:lang w:val="en-US" w:eastAsia="zh-CN" w:bidi="ar-SA"/>
    </w:rPr>
  </w:style>
  <w:style w:type="paragraph" w:styleId="ListParagraph">
    <w:name w:val="List Paragraph"/>
    <w:basedOn w:val="Normal"/>
    <w:uiPriority w:val="1"/>
    <w:qFormat/>
    <w:pPr>
      <w:spacing w:before="43"/>
      <w:ind w:left="1070" w:hanging="428"/>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yperlink" Target="https://d.book118.com/816243014201010032" TargetMode="Externa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2024-01-09T07:33:39Z</dcterms:created>
  <dcterms:modified xsi:type="dcterms:W3CDTF">2024-01-09T07:33:39Z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2024-01-03T00:00:00Z</vt:filetime>
  </property>
  <property fmtid="{D5CDD505-2E9C-101B-9397-08002B2CF9AE}" pid="3" name="Creator">
    <vt:lpwstr>Aspose Ltd.</vt:lpwstr>
  </property>
  <property fmtid="{D5CDD505-2E9C-101B-9397-08002B2CF9AE}" pid="4" name="LastSaved">
    <vt:filetime>2024-01-09T00:00:00Z</vt:filetime>
  </property>
</Properties>
</file>